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南湖洲镇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2020年度部门整体支出绩效评价报告</w:t>
      </w:r>
    </w:p>
    <w:p>
      <w:pPr>
        <w:spacing w:line="40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Cs/>
          <w:sz w:val="28"/>
          <w:szCs w:val="28"/>
        </w:rPr>
        <w:t>一、单位概况</w:t>
      </w:r>
    </w:p>
    <w:bookmarkEnd w:id="0"/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（一）单位基本情况</w:t>
      </w:r>
    </w:p>
    <w:p>
      <w:pPr>
        <w:spacing w:line="40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南湖洲镇位于湘阴县西北端，总面积104平方公里，辖17个行政村（社区）（合并为12个行政村5个社区），468个村民小组，13925户，常住人口6.5万余人，耕地面积7.3万余亩。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南湖洲镇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人民政府贯彻执行党和国家的路线、方针、政策、法律法规和上级国家行政机关发布的命令、决定，执行本区域的经济和社会发展计划、预算，负责本区域农业、工业、旅游、林业、环保、水利、科技、教育、文化、卫生、计划生育、体育、民政、安全生产、村镇建设、劳动保障和社会稳定等社会管理和公共服务；推进社会主义新农村建设，营造社会经济发展环境，保护国有资产、集体财产，维护各种经济组织及公民的合法权益。现有在编人员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名，劳务派遣人员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名。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（二）单位整体支出规模、使用方向和主要内容、涉及范围等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2020年度整体支出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2654.39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万元，使用方向为工作人员工资福利、民生福祉、完善基础设施专项支出等，主要支出内容为基本支出和项目支出两项，涉及的范围是人员工资福利支出、商品与服务支出、对个人和家庭的补助支出、其他资本性支等。</w:t>
      </w:r>
    </w:p>
    <w:p>
      <w:pPr>
        <w:spacing w:line="40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二、单位整体支出管理及使用情况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（一）基本支出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单位基本支出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893.27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万元，其中人员支出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587.03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万元，公用支出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306.24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万元。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（二）专项支出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1、专项资金安排落实、总投入等情况分析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全年专项资金安排落实总投入为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1761.12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万元，主要是集镇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提质改造，污水处理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和道路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新建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维修及塘坝清淤。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2、专项资金管理情况分析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严格按照上级关于专项资金使用办法，规定了专项费用的使用范围，并严格按照财务管理制度，明确审批权限，规范审批程序，做好资金台账，实行专账管理，有效保证了财政预算专项资金用到实处。</w:t>
      </w:r>
    </w:p>
    <w:p>
      <w:pPr>
        <w:spacing w:line="40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三、单位专项组织实施情况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南湖洲镇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财政专项资金项目实施管理工作领导小组，明确了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长抓项目负总责、分管副职具体抓、财政所长抓具体的工作机制，规范审批程序，完善报账手续，专项资金分项目做专账，严密关注项目实施情况，切实做好项目实施前中后资金的使用监管，确保专项资金真正做到了专项专用，为民谋利，落到实处。</w:t>
      </w:r>
    </w:p>
    <w:p>
      <w:pPr>
        <w:spacing w:line="40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四、单位整体支出绩效情况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由于领导高度重视，组织实施得力，各项工作进展顺利，在2020年，单位整体支出绩效情况良好，阶段性目标也都按期实现，全年预期的绩效指标均已完成，在年底考核中名列前茅。在整体支出绩效评价中，评价组成员一致认为：财政预算项目的支出合情合理合法，达到了预期效果，给予了绩效自评综合平均得分96的高分，评价等级为优秀。</w:t>
      </w:r>
    </w:p>
    <w:p>
      <w:pPr>
        <w:spacing w:line="40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五、存在的主要问题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1、项目实施目标的制订还存在考虑不够全面、定位要求不高、效能估计不足等问题。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2、对财政预算项目的绩效管理，虽然已经制订了相关的制度和办法，但还存在制度办法</w:t>
      </w:r>
      <w:r>
        <w:rPr>
          <w:rFonts w:hint="eastAsia" w:ascii="仿宋" w:hAnsi="仿宋" w:eastAsia="仿宋" w:cs="黑体"/>
          <w:bCs/>
          <w:sz w:val="28"/>
          <w:szCs w:val="28"/>
          <w:lang w:eastAsia="zh-CN"/>
        </w:rPr>
        <w:t>在</w:t>
      </w:r>
      <w:r>
        <w:rPr>
          <w:rFonts w:hint="eastAsia" w:ascii="仿宋" w:hAnsi="仿宋" w:eastAsia="仿宋" w:cs="黑体"/>
          <w:bCs/>
          <w:sz w:val="28"/>
          <w:szCs w:val="28"/>
        </w:rPr>
        <w:t>实际工作</w:t>
      </w:r>
      <w:r>
        <w:rPr>
          <w:rFonts w:hint="eastAsia" w:ascii="仿宋" w:hAnsi="仿宋" w:eastAsia="仿宋" w:cs="黑体"/>
          <w:bCs/>
          <w:sz w:val="28"/>
          <w:szCs w:val="28"/>
          <w:lang w:eastAsia="zh-CN"/>
        </w:rPr>
        <w:t>存在冲突的情况</w:t>
      </w:r>
      <w:r>
        <w:rPr>
          <w:rFonts w:hint="eastAsia" w:ascii="仿宋" w:hAnsi="仿宋" w:eastAsia="仿宋" w:cs="黑体"/>
          <w:bCs/>
          <w:sz w:val="28"/>
          <w:szCs w:val="28"/>
        </w:rPr>
        <w:t>，</w:t>
      </w:r>
      <w:r>
        <w:rPr>
          <w:rFonts w:hint="eastAsia" w:ascii="仿宋" w:hAnsi="仿宋" w:eastAsia="仿宋" w:cs="黑体"/>
          <w:bCs/>
          <w:sz w:val="28"/>
          <w:szCs w:val="28"/>
          <w:lang w:eastAsia="zh-CN"/>
        </w:rPr>
        <w:t>缺乏一定</w:t>
      </w:r>
      <w:r>
        <w:rPr>
          <w:rFonts w:hint="eastAsia" w:ascii="仿宋" w:hAnsi="仿宋" w:eastAsia="仿宋" w:cs="黑体"/>
          <w:bCs/>
          <w:sz w:val="28"/>
          <w:szCs w:val="28"/>
        </w:rPr>
        <w:t>操作性，需要进一步健全完善。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3、项目</w:t>
      </w:r>
      <w:r>
        <w:rPr>
          <w:rFonts w:hint="eastAsia" w:ascii="仿宋" w:hAnsi="仿宋" w:eastAsia="仿宋" w:cs="黑体"/>
          <w:bCs/>
          <w:sz w:val="28"/>
          <w:szCs w:val="28"/>
          <w:lang w:eastAsia="zh-CN"/>
        </w:rPr>
        <w:t>配套资金存在缺口</w:t>
      </w:r>
      <w:r>
        <w:rPr>
          <w:rFonts w:hint="eastAsia" w:ascii="仿宋" w:hAnsi="仿宋" w:eastAsia="仿宋" w:cs="黑体"/>
          <w:bCs/>
          <w:sz w:val="28"/>
          <w:szCs w:val="28"/>
        </w:rPr>
        <w:t>，</w:t>
      </w:r>
      <w:r>
        <w:rPr>
          <w:rFonts w:hint="eastAsia" w:ascii="仿宋" w:hAnsi="仿宋" w:eastAsia="仿宋" w:cs="黑体"/>
          <w:bCs/>
          <w:sz w:val="28"/>
          <w:szCs w:val="28"/>
          <w:lang w:eastAsia="zh-CN"/>
        </w:rPr>
        <w:t>镇村两级收入来源单一，</w:t>
      </w:r>
      <w:r>
        <w:rPr>
          <w:rFonts w:hint="eastAsia" w:ascii="仿宋" w:hAnsi="仿宋" w:eastAsia="仿宋" w:cs="黑体"/>
          <w:bCs/>
          <w:sz w:val="28"/>
          <w:szCs w:val="28"/>
        </w:rPr>
        <w:t>在一定程度上影响预期绩效目标。</w:t>
      </w:r>
    </w:p>
    <w:p>
      <w:pPr>
        <w:spacing w:line="40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六、改进措施和有关建议</w:t>
      </w:r>
    </w:p>
    <w:p>
      <w:pPr>
        <w:ind w:firstLine="54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1、进一步强化项目实施的调研作用，科学申报绩效管理目标。</w:t>
      </w:r>
    </w:p>
    <w:p>
      <w:pPr>
        <w:ind w:firstLine="54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2、进一步突出项目资金的引导作用，努力健全配套投入机制。</w:t>
      </w:r>
    </w:p>
    <w:p>
      <w:pPr>
        <w:ind w:firstLine="54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3、进一步加强项目实施的绩效管理，有效推进乡镇振兴事业。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B44F4"/>
    <w:rsid w:val="008B7726"/>
    <w:rsid w:val="00D31D50"/>
    <w:rsid w:val="00D86957"/>
    <w:rsid w:val="00E338EF"/>
    <w:rsid w:val="0BBE7BAF"/>
    <w:rsid w:val="0E9B212C"/>
    <w:rsid w:val="25AB5BBC"/>
    <w:rsid w:val="31402A0E"/>
    <w:rsid w:val="57F35FCC"/>
    <w:rsid w:val="60F4128D"/>
    <w:rsid w:val="705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1051</Characters>
  <Lines>8</Lines>
  <Paragraphs>2</Paragraphs>
  <TotalTime>19</TotalTime>
  <ScaleCrop>false</ScaleCrop>
  <LinksUpToDate>false</LinksUpToDate>
  <CharactersWithSpaces>1233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南湖洲镇党政综合</cp:lastModifiedBy>
  <dcterms:modified xsi:type="dcterms:W3CDTF">2021-10-25T08:48:53Z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C13DF5571258448FB06088835C629B0D</vt:lpwstr>
  </property>
</Properties>
</file>