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7B9A" w:rsidRDefault="00267B9A">
      <w:pPr>
        <w:rPr>
          <w:rFonts w:ascii="Times New Roman" w:hAnsi="Times New Roman" w:cs="Times New Roman"/>
          <w:szCs w:val="28"/>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267B9A">
      <w:pPr>
        <w:rPr>
          <w:rFonts w:ascii="Times New Roman" w:eastAsia="黑体" w:hAnsi="Times New Roman" w:cs="Times New Roman"/>
          <w:sz w:val="44"/>
          <w:szCs w:val="44"/>
          <w:lang w:val="zh-CN"/>
        </w:rPr>
      </w:pPr>
    </w:p>
    <w:p w:rsidR="00267B9A" w:rsidRDefault="00A8417C">
      <w:pPr>
        <w:jc w:val="center"/>
        <w:rPr>
          <w:rFonts w:ascii="Times New Roman" w:eastAsia="黑体" w:hAnsi="Times New Roman" w:cs="Times New Roman"/>
          <w:sz w:val="36"/>
          <w:szCs w:val="36"/>
          <w:lang w:val="zh-CN"/>
        </w:rPr>
      </w:pPr>
      <w:r>
        <w:rPr>
          <w:rFonts w:ascii="Times New Roman" w:eastAsia="黑体" w:hAnsi="Times New Roman" w:cs="Times New Roman"/>
          <w:sz w:val="36"/>
          <w:szCs w:val="36"/>
          <w:lang w:val="zh-CN"/>
        </w:rPr>
        <w:t>《湘阴县农业现代化发展规划（</w:t>
      </w:r>
      <w:r>
        <w:rPr>
          <w:rFonts w:ascii="Times New Roman" w:eastAsia="黑体" w:hAnsi="Times New Roman" w:cs="Times New Roman"/>
          <w:sz w:val="36"/>
          <w:szCs w:val="36"/>
          <w:lang w:val="zh-CN"/>
        </w:rPr>
        <w:t>2017-2025</w:t>
      </w:r>
      <w:r>
        <w:rPr>
          <w:rFonts w:ascii="Times New Roman" w:eastAsia="黑体" w:hAnsi="Times New Roman" w:cs="Times New Roman"/>
          <w:sz w:val="36"/>
          <w:szCs w:val="36"/>
          <w:lang w:val="zh-CN"/>
        </w:rPr>
        <w:t>年）》</w:t>
      </w:r>
    </w:p>
    <w:p w:rsidR="00267B9A" w:rsidRDefault="00A8417C">
      <w:pPr>
        <w:jc w:val="center"/>
        <w:rPr>
          <w:rFonts w:ascii="Times New Roman" w:eastAsia="黑体" w:hAnsi="Times New Roman" w:cs="Times New Roman"/>
          <w:sz w:val="36"/>
          <w:szCs w:val="36"/>
          <w:lang w:val="zh-CN"/>
        </w:rPr>
      </w:pPr>
      <w:r>
        <w:rPr>
          <w:rFonts w:ascii="Times New Roman" w:eastAsia="黑体" w:hAnsi="Times New Roman" w:cs="Times New Roman"/>
          <w:sz w:val="36"/>
          <w:szCs w:val="36"/>
          <w:lang w:val="zh-CN"/>
        </w:rPr>
        <w:t>初</w:t>
      </w:r>
      <w:bookmarkStart w:id="0" w:name="_GoBack"/>
      <w:bookmarkEnd w:id="0"/>
      <w:r>
        <w:rPr>
          <w:rFonts w:ascii="Times New Roman" w:eastAsia="黑体" w:hAnsi="Times New Roman" w:cs="Times New Roman"/>
          <w:sz w:val="36"/>
          <w:szCs w:val="36"/>
          <w:lang w:val="zh-CN"/>
        </w:rPr>
        <w:t>稿</w:t>
      </w:r>
    </w:p>
    <w:p w:rsidR="00267B9A" w:rsidRDefault="00267B9A">
      <w:pPr>
        <w:rPr>
          <w:rFonts w:ascii="Times New Roman" w:hAnsi="Times New Roman" w:cs="Times New Roman"/>
          <w:szCs w:val="28"/>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pPr>
    </w:p>
    <w:p w:rsidR="00267B9A" w:rsidRDefault="00A8417C">
      <w:pPr>
        <w:jc w:val="center"/>
        <w:rPr>
          <w:rFonts w:ascii="Times New Roman" w:eastAsia="黑体" w:hAnsi="Times New Roman" w:cs="Times New Roman"/>
          <w:szCs w:val="28"/>
          <w:lang w:val="zh-CN"/>
        </w:rPr>
      </w:pPr>
      <w:r>
        <w:rPr>
          <w:rFonts w:ascii="Times New Roman" w:eastAsia="黑体" w:hAnsi="Times New Roman" w:cs="Times New Roman"/>
          <w:szCs w:val="28"/>
          <w:lang w:val="zh-CN"/>
        </w:rPr>
        <w:t>广东省农业科学院农业经济与农村发展研究所</w:t>
      </w:r>
    </w:p>
    <w:p w:rsidR="00267B9A" w:rsidRDefault="00A8417C">
      <w:pPr>
        <w:jc w:val="center"/>
        <w:rPr>
          <w:rFonts w:ascii="Times New Roman" w:eastAsia="黑体" w:hAnsi="Times New Roman" w:cs="Times New Roman"/>
          <w:szCs w:val="28"/>
          <w:lang w:val="zh-CN"/>
        </w:rPr>
      </w:pPr>
      <w:r>
        <w:rPr>
          <w:rFonts w:ascii="Times New Roman" w:eastAsia="黑体" w:hAnsi="Times New Roman" w:cs="Times New Roman"/>
          <w:szCs w:val="28"/>
          <w:lang w:val="zh-CN"/>
        </w:rPr>
        <w:t>2017</w:t>
      </w:r>
      <w:r>
        <w:rPr>
          <w:rFonts w:ascii="Times New Roman" w:eastAsia="黑体" w:hAnsi="Times New Roman" w:cs="Times New Roman"/>
          <w:szCs w:val="28"/>
          <w:lang w:val="zh-CN"/>
        </w:rPr>
        <w:t>年</w:t>
      </w:r>
      <w:r>
        <w:rPr>
          <w:rFonts w:ascii="Times New Roman" w:eastAsia="黑体" w:hAnsi="Times New Roman" w:cs="Times New Roman"/>
          <w:szCs w:val="28"/>
          <w:lang w:val="zh-CN"/>
        </w:rPr>
        <w:t>9</w:t>
      </w:r>
      <w:r>
        <w:rPr>
          <w:rFonts w:ascii="Times New Roman" w:eastAsia="黑体" w:hAnsi="Times New Roman" w:cs="Times New Roman"/>
          <w:szCs w:val="28"/>
          <w:lang w:val="zh-CN"/>
        </w:rPr>
        <w:t>月</w:t>
      </w:r>
    </w:p>
    <w:p w:rsidR="00267B9A" w:rsidRDefault="00267B9A">
      <w:pPr>
        <w:rPr>
          <w:rFonts w:ascii="Times New Roman" w:hAnsi="Times New Roman" w:cs="Times New Roman"/>
          <w:sz w:val="44"/>
          <w:szCs w:val="44"/>
          <w:lang w:val="zh-CN"/>
        </w:rPr>
      </w:pPr>
    </w:p>
    <w:p w:rsidR="00267B9A" w:rsidRDefault="00267B9A">
      <w:pPr>
        <w:rPr>
          <w:rFonts w:ascii="Times New Roman" w:hAnsi="Times New Roman" w:cs="Times New Roman"/>
          <w:sz w:val="44"/>
          <w:szCs w:val="44"/>
          <w:lang w:val="zh-CN"/>
        </w:rPr>
        <w:sectPr w:rsidR="00267B9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titlePg/>
          <w:docGrid w:type="lines" w:linePitch="381"/>
        </w:sectPr>
      </w:pPr>
    </w:p>
    <w:sdt>
      <w:sdtPr>
        <w:rPr>
          <w:rFonts w:asciiTheme="minorHAnsi" w:eastAsia="仿宋_GB2312" w:hAnsiTheme="minorHAnsi" w:cstheme="minorBidi"/>
          <w:b w:val="0"/>
          <w:bCs w:val="0"/>
          <w:color w:val="auto"/>
          <w:kern w:val="2"/>
          <w:szCs w:val="24"/>
          <w:lang w:val="zh-CN"/>
        </w:rPr>
        <w:id w:val="1023901909"/>
      </w:sdtPr>
      <w:sdtEndPr/>
      <w:sdtContent>
        <w:p w:rsidR="00267B9A" w:rsidRDefault="00A8417C">
          <w:pPr>
            <w:pStyle w:val="TOC2"/>
            <w:jc w:val="center"/>
            <w:rPr>
              <w:color w:val="auto"/>
              <w:sz w:val="32"/>
              <w:szCs w:val="32"/>
            </w:rPr>
          </w:pP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rsidR="00267B9A" w:rsidRDefault="00A8417C">
          <w:pPr>
            <w:pStyle w:val="10"/>
            <w:tabs>
              <w:tab w:val="right" w:leader="dot" w:pos="8296"/>
            </w:tabs>
            <w:ind w:firstLine="560"/>
            <w:rPr>
              <w:rFonts w:asciiTheme="minorHAnsi" w:eastAsiaTheme="minorEastAsia" w:hAnsiTheme="minorHAnsi" w:cstheme="minorBidi"/>
              <w:b/>
              <w:sz w:val="21"/>
              <w:szCs w:val="22"/>
            </w:rPr>
          </w:pPr>
          <w:r>
            <w:fldChar w:fldCharType="begin"/>
          </w:r>
          <w:r>
            <w:instrText xml:space="preserve"> TOC \o "1-3" \h \z \u </w:instrText>
          </w:r>
          <w:r>
            <w:fldChar w:fldCharType="separate"/>
          </w:r>
          <w:hyperlink w:anchor="_Toc492283288" w:history="1">
            <w:r>
              <w:rPr>
                <w:rStyle w:val="af"/>
                <w:rFonts w:hint="eastAsia"/>
                <w:b/>
                <w:color w:val="auto"/>
              </w:rPr>
              <w:t>第一章现状分析评价</w:t>
            </w:r>
            <w:r>
              <w:rPr>
                <w:rStyle w:val="af"/>
                <w:b/>
                <w:color w:val="auto"/>
              </w:rPr>
              <w:t>——</w:t>
            </w:r>
            <w:r>
              <w:rPr>
                <w:rStyle w:val="af"/>
                <w:rFonts w:hint="eastAsia"/>
                <w:b/>
                <w:color w:val="auto"/>
              </w:rPr>
              <w:t>立足高远把握湘阴农业新特征</w:t>
            </w:r>
            <w:r>
              <w:rPr>
                <w:b/>
              </w:rPr>
              <w:tab/>
            </w:r>
            <w:r>
              <w:rPr>
                <w:b/>
              </w:rPr>
              <w:fldChar w:fldCharType="begin"/>
            </w:r>
            <w:r>
              <w:rPr>
                <w:b/>
              </w:rPr>
              <w:instrText xml:space="preserve"> PAGEREF _Toc492283288 \h </w:instrText>
            </w:r>
            <w:r>
              <w:rPr>
                <w:b/>
              </w:rPr>
            </w:r>
            <w:r>
              <w:rPr>
                <w:b/>
              </w:rPr>
              <w:fldChar w:fldCharType="separate"/>
            </w:r>
            <w:r>
              <w:rPr>
                <w:b/>
              </w:rPr>
              <w:t>1</w:t>
            </w:r>
            <w:r>
              <w:rPr>
                <w:b/>
              </w:rP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89" w:history="1">
            <w:r>
              <w:rPr>
                <w:rStyle w:val="af"/>
                <w:color w:val="auto"/>
              </w:rPr>
              <w:t>1.1</w:t>
            </w:r>
            <w:r>
              <w:rPr>
                <w:rStyle w:val="af"/>
                <w:rFonts w:hint="eastAsia"/>
                <w:color w:val="auto"/>
              </w:rPr>
              <w:t>规划背景及意义</w:t>
            </w:r>
            <w:r>
              <w:tab/>
            </w:r>
            <w:r>
              <w:fldChar w:fldCharType="begin"/>
            </w:r>
            <w:r>
              <w:instrText xml:space="preserve"> PAGEREF _Toc492283289 \h </w:instrText>
            </w:r>
            <w:r>
              <w:fldChar w:fldCharType="separate"/>
            </w:r>
            <w:r>
              <w:t>1</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290" w:history="1">
            <w:r>
              <w:rPr>
                <w:rStyle w:val="af"/>
                <w:color w:val="auto"/>
              </w:rPr>
              <w:t>1.1.1</w:t>
            </w:r>
            <w:r>
              <w:rPr>
                <w:rStyle w:val="af"/>
                <w:rFonts w:hint="eastAsia"/>
                <w:color w:val="auto"/>
              </w:rPr>
              <w:t>规划背景</w:t>
            </w:r>
            <w:r>
              <w:tab/>
            </w:r>
            <w:r>
              <w:fldChar w:fldCharType="begin"/>
            </w:r>
            <w:r>
              <w:instrText xml:space="preserve"> PAGEREF _Toc492283290 \h </w:instrText>
            </w:r>
            <w:r>
              <w:fldChar w:fldCharType="separate"/>
            </w:r>
            <w:r>
              <w:t>1</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291" w:history="1">
            <w:r>
              <w:rPr>
                <w:rStyle w:val="af"/>
                <w:color w:val="auto"/>
              </w:rPr>
              <w:t>1.1.2</w:t>
            </w:r>
            <w:r>
              <w:rPr>
                <w:rStyle w:val="af"/>
                <w:rFonts w:hint="eastAsia"/>
                <w:color w:val="auto"/>
              </w:rPr>
              <w:t>规划意义</w:t>
            </w:r>
            <w:r>
              <w:tab/>
            </w:r>
            <w:r>
              <w:fldChar w:fldCharType="begin"/>
            </w:r>
            <w:r>
              <w:instrText xml:space="preserve"> PAGEREF _Toc492283291 \h </w:instrText>
            </w:r>
            <w:r>
              <w:fldChar w:fldCharType="separate"/>
            </w:r>
            <w:r>
              <w:t>5</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92" w:history="1">
            <w:r>
              <w:rPr>
                <w:rStyle w:val="af"/>
                <w:color w:val="auto"/>
              </w:rPr>
              <w:t>1.2</w:t>
            </w:r>
            <w:r>
              <w:rPr>
                <w:rStyle w:val="af"/>
                <w:rFonts w:hint="eastAsia"/>
                <w:color w:val="auto"/>
              </w:rPr>
              <w:t>湘阴现状</w:t>
            </w:r>
            <w:r>
              <w:tab/>
            </w:r>
            <w:r>
              <w:fldChar w:fldCharType="begin"/>
            </w:r>
            <w:r>
              <w:instrText xml:space="preserve"> PAGEREF _Toc492283292 \h </w:instrText>
            </w:r>
            <w:r>
              <w:fldChar w:fldCharType="separate"/>
            </w:r>
            <w:r>
              <w:t>6</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93" w:history="1">
            <w:r>
              <w:rPr>
                <w:rStyle w:val="af"/>
                <w:color w:val="auto"/>
              </w:rPr>
              <w:t>1.3</w:t>
            </w:r>
            <w:r>
              <w:rPr>
                <w:rStyle w:val="af"/>
                <w:rFonts w:hint="eastAsia"/>
                <w:color w:val="auto"/>
              </w:rPr>
              <w:t>横向比较</w:t>
            </w:r>
            <w:r>
              <w:rPr>
                <w:rStyle w:val="af"/>
                <w:color w:val="auto"/>
              </w:rPr>
              <w:t xml:space="preserve"> ——</w:t>
            </w:r>
            <w:r>
              <w:rPr>
                <w:rStyle w:val="af"/>
                <w:rFonts w:hint="eastAsia"/>
                <w:color w:val="auto"/>
              </w:rPr>
              <w:t>湘阴农业在岳阳发展地位评</w:t>
            </w:r>
            <w:r>
              <w:rPr>
                <w:rStyle w:val="af"/>
                <w:rFonts w:hint="eastAsia"/>
                <w:color w:val="auto"/>
              </w:rPr>
              <w:t>价</w:t>
            </w:r>
            <w:r>
              <w:tab/>
            </w:r>
            <w:r>
              <w:fldChar w:fldCharType="begin"/>
            </w:r>
            <w:r>
              <w:instrText xml:space="preserve"> PAGEREF _Toc492283293 \h </w:instrText>
            </w:r>
            <w:r>
              <w:fldChar w:fldCharType="separate"/>
            </w:r>
            <w:r>
              <w:t>17</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94" w:history="1">
            <w:r>
              <w:rPr>
                <w:rStyle w:val="af"/>
                <w:color w:val="auto"/>
              </w:rPr>
              <w:t>1.4</w:t>
            </w:r>
            <w:r>
              <w:rPr>
                <w:rStyle w:val="af"/>
                <w:rFonts w:hint="eastAsia"/>
                <w:color w:val="auto"/>
              </w:rPr>
              <w:t>纵向比较</w:t>
            </w:r>
            <w:r>
              <w:rPr>
                <w:rStyle w:val="af"/>
                <w:color w:val="auto"/>
              </w:rPr>
              <w:t xml:space="preserve"> ——</w:t>
            </w:r>
            <w:r>
              <w:rPr>
                <w:rStyle w:val="af"/>
                <w:rFonts w:hint="eastAsia"/>
                <w:color w:val="auto"/>
              </w:rPr>
              <w:t>湘阴农业现代化发展阶段评价</w:t>
            </w:r>
            <w:r>
              <w:tab/>
            </w:r>
            <w:r>
              <w:fldChar w:fldCharType="begin"/>
            </w:r>
            <w:r>
              <w:instrText xml:space="preserve"> PAGEREF _Toc492283294 \h </w:instrText>
            </w:r>
            <w:r>
              <w:fldChar w:fldCharType="separate"/>
            </w:r>
            <w:r>
              <w:t>20</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b/>
              <w:sz w:val="21"/>
              <w:szCs w:val="22"/>
            </w:rPr>
          </w:pPr>
          <w:hyperlink w:anchor="_Toc492283295" w:history="1">
            <w:r>
              <w:rPr>
                <w:rStyle w:val="af"/>
                <w:rFonts w:hint="eastAsia"/>
                <w:b/>
                <w:color w:val="auto"/>
              </w:rPr>
              <w:t>第二章宏观战略规划</w:t>
            </w:r>
            <w:r>
              <w:rPr>
                <w:rStyle w:val="af"/>
                <w:b/>
                <w:color w:val="auto"/>
              </w:rPr>
              <w:t>——</w:t>
            </w:r>
            <w:r>
              <w:rPr>
                <w:rStyle w:val="af"/>
                <w:rFonts w:hint="eastAsia"/>
                <w:b/>
                <w:color w:val="auto"/>
              </w:rPr>
              <w:t>创新理念找准发展新方向</w:t>
            </w:r>
            <w:r>
              <w:rPr>
                <w:b/>
              </w:rPr>
              <w:tab/>
            </w:r>
            <w:r>
              <w:rPr>
                <w:b/>
              </w:rPr>
              <w:fldChar w:fldCharType="begin"/>
            </w:r>
            <w:r>
              <w:rPr>
                <w:b/>
              </w:rPr>
              <w:instrText xml:space="preserve"> PAGEREF _Toc492283295 \h </w:instrText>
            </w:r>
            <w:r>
              <w:rPr>
                <w:b/>
              </w:rPr>
            </w:r>
            <w:r>
              <w:rPr>
                <w:b/>
              </w:rPr>
              <w:fldChar w:fldCharType="separate"/>
            </w:r>
            <w:r>
              <w:rPr>
                <w:b/>
              </w:rPr>
              <w:t>27</w:t>
            </w:r>
            <w:r>
              <w:rPr>
                <w:b/>
              </w:rP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96" w:history="1">
            <w:r>
              <w:rPr>
                <w:rStyle w:val="af"/>
                <w:color w:val="auto"/>
              </w:rPr>
              <w:t>2.1</w:t>
            </w:r>
            <w:r>
              <w:rPr>
                <w:rStyle w:val="af"/>
                <w:rFonts w:hint="eastAsia"/>
                <w:color w:val="auto"/>
              </w:rPr>
              <w:t>指导思想</w:t>
            </w:r>
            <w:r>
              <w:tab/>
            </w:r>
            <w:r>
              <w:fldChar w:fldCharType="begin"/>
            </w:r>
            <w:r>
              <w:instrText xml:space="preserve"> PAGEREF _Toc492283296 \h </w:instrText>
            </w:r>
            <w:r>
              <w:fldChar w:fldCharType="separate"/>
            </w:r>
            <w:r>
              <w:t>27</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297" w:history="1">
            <w:r>
              <w:rPr>
                <w:rStyle w:val="af"/>
                <w:color w:val="auto"/>
              </w:rPr>
              <w:t>2.2</w:t>
            </w:r>
            <w:r>
              <w:rPr>
                <w:rStyle w:val="af"/>
                <w:rFonts w:hint="eastAsia"/>
                <w:color w:val="auto"/>
              </w:rPr>
              <w:t>规划原则</w:t>
            </w:r>
            <w:r>
              <w:tab/>
            </w:r>
            <w:r>
              <w:fldChar w:fldCharType="begin"/>
            </w:r>
            <w:r>
              <w:instrText xml:space="preserve"> PAGEREF _Toc492283297 \h </w:instrText>
            </w:r>
            <w:r>
              <w:fldChar w:fldCharType="separate"/>
            </w:r>
            <w:r>
              <w:t>27</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298" w:history="1">
            <w:r>
              <w:rPr>
                <w:rStyle w:val="af"/>
                <w:color w:val="auto"/>
              </w:rPr>
              <w:t>2.2.1</w:t>
            </w:r>
            <w:r>
              <w:rPr>
                <w:rStyle w:val="af"/>
                <w:rFonts w:hint="eastAsia"/>
                <w:color w:val="auto"/>
              </w:rPr>
              <w:t>市场导向原则</w:t>
            </w:r>
            <w:r>
              <w:tab/>
            </w:r>
            <w:r>
              <w:fldChar w:fldCharType="begin"/>
            </w:r>
            <w:r>
              <w:instrText xml:space="preserve"> PAGEREF _Toc492283298 \h </w:instrText>
            </w:r>
            <w:r>
              <w:fldChar w:fldCharType="separate"/>
            </w:r>
            <w:r>
              <w:t>27</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299" w:history="1">
            <w:r>
              <w:rPr>
                <w:rStyle w:val="af"/>
                <w:color w:val="auto"/>
              </w:rPr>
              <w:t>2.2.2</w:t>
            </w:r>
            <w:r>
              <w:rPr>
                <w:rStyle w:val="af"/>
                <w:rFonts w:hint="eastAsia"/>
                <w:color w:val="auto"/>
              </w:rPr>
              <w:t>城乡统筹原则</w:t>
            </w:r>
            <w:r>
              <w:tab/>
            </w:r>
            <w:r>
              <w:fldChar w:fldCharType="begin"/>
            </w:r>
            <w:r>
              <w:instrText xml:space="preserve"> PAGEREF _Toc492283299 \h </w:instrText>
            </w:r>
            <w:r>
              <w:fldChar w:fldCharType="separate"/>
            </w:r>
            <w:r>
              <w:t>28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0" w:history="1">
            <w:r>
              <w:rPr>
                <w:rStyle w:val="af"/>
                <w:color w:val="auto"/>
              </w:rPr>
              <w:t>2.2.3</w:t>
            </w:r>
            <w:r>
              <w:rPr>
                <w:rStyle w:val="af"/>
                <w:rFonts w:hint="eastAsia"/>
                <w:color w:val="auto"/>
              </w:rPr>
              <w:t>稳定发展原则</w:t>
            </w:r>
            <w:r>
              <w:tab/>
            </w:r>
            <w:r>
              <w:fldChar w:fldCharType="begin"/>
            </w:r>
            <w:r>
              <w:instrText xml:space="preserve"> PAGEREF _Toc492283300 \h </w:instrText>
            </w:r>
            <w:r>
              <w:fldChar w:fldCharType="separate"/>
            </w:r>
            <w:r>
              <w:t>28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1" w:history="1">
            <w:r>
              <w:rPr>
                <w:rStyle w:val="af"/>
                <w:color w:val="auto"/>
              </w:rPr>
              <w:t>2.2.4</w:t>
            </w:r>
            <w:r>
              <w:rPr>
                <w:rStyle w:val="af"/>
                <w:rFonts w:hint="eastAsia"/>
                <w:color w:val="auto"/>
              </w:rPr>
              <w:t>可持续发展原则</w:t>
            </w:r>
            <w:r>
              <w:tab/>
            </w:r>
            <w:r>
              <w:fldChar w:fldCharType="begin"/>
            </w:r>
            <w:r>
              <w:instrText xml:space="preserve"> PAGEREF _Toc492283301 \h </w:instrText>
            </w:r>
            <w:r>
              <w:fldChar w:fldCharType="separate"/>
            </w:r>
            <w:r>
              <w:t>28</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02" w:history="1">
            <w:r>
              <w:rPr>
                <w:rStyle w:val="af"/>
                <w:color w:val="auto"/>
              </w:rPr>
              <w:t>2.3</w:t>
            </w:r>
            <w:r>
              <w:rPr>
                <w:rStyle w:val="af"/>
                <w:rFonts w:hint="eastAsia"/>
                <w:color w:val="auto"/>
              </w:rPr>
              <w:t>发展定位</w:t>
            </w:r>
            <w:r>
              <w:tab/>
            </w:r>
            <w:r>
              <w:fldChar w:fldCharType="begin"/>
            </w:r>
            <w:r>
              <w:instrText xml:space="preserve"> PAGEREF _Toc492283302 \h </w:instrText>
            </w:r>
            <w:r>
              <w:fldChar w:fldCharType="separate"/>
            </w:r>
            <w:r>
              <w:t>28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3" w:history="1">
            <w:r>
              <w:rPr>
                <w:rStyle w:val="af"/>
                <w:color w:val="auto"/>
              </w:rPr>
              <w:t>2.3.1</w:t>
            </w:r>
            <w:r>
              <w:rPr>
                <w:rStyle w:val="af"/>
                <w:rFonts w:hint="eastAsia"/>
                <w:color w:val="auto"/>
              </w:rPr>
              <w:t>全省定位</w:t>
            </w:r>
            <w:r>
              <w:rPr>
                <w:rStyle w:val="af"/>
                <w:color w:val="auto"/>
              </w:rPr>
              <w:t>——</w:t>
            </w:r>
            <w:r>
              <w:rPr>
                <w:rStyle w:val="af"/>
                <w:rFonts w:hint="eastAsia"/>
                <w:color w:val="auto"/>
              </w:rPr>
              <w:t>湖南省现代农业强县</w:t>
            </w:r>
            <w:r>
              <w:tab/>
            </w:r>
            <w:r>
              <w:fldChar w:fldCharType="begin"/>
            </w:r>
            <w:r>
              <w:instrText xml:space="preserve"> PAGEREF _Toc492283303 \h </w:instrText>
            </w:r>
            <w:r>
              <w:fldChar w:fldCharType="separate"/>
            </w:r>
            <w:r>
              <w:t>28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4" w:history="1">
            <w:r>
              <w:rPr>
                <w:rStyle w:val="af"/>
                <w:color w:val="auto"/>
              </w:rPr>
              <w:t>2.3.2</w:t>
            </w:r>
            <w:r>
              <w:rPr>
                <w:rStyle w:val="af"/>
                <w:rFonts w:hint="eastAsia"/>
                <w:color w:val="auto"/>
              </w:rPr>
              <w:t>长株潭定位</w:t>
            </w:r>
            <w:r>
              <w:rPr>
                <w:rStyle w:val="af"/>
                <w:color w:val="auto"/>
              </w:rPr>
              <w:t>——</w:t>
            </w:r>
            <w:r>
              <w:rPr>
                <w:rStyle w:val="af"/>
                <w:rFonts w:hint="eastAsia"/>
                <w:color w:val="auto"/>
              </w:rPr>
              <w:t>长株潭城市群休闲农业旅游首要目的地</w:t>
            </w:r>
            <w:r>
              <w:tab/>
            </w:r>
            <w:r>
              <w:fldChar w:fldCharType="begin"/>
            </w:r>
            <w:r>
              <w:instrText xml:space="preserve"> PAGEREF _Toc492283304 \h </w:instrText>
            </w:r>
            <w:r>
              <w:fldChar w:fldCharType="separate"/>
            </w:r>
            <w:r>
              <w:t>29</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05" w:history="1">
            <w:r>
              <w:rPr>
                <w:rStyle w:val="af"/>
                <w:color w:val="auto"/>
              </w:rPr>
              <w:t>2.4</w:t>
            </w:r>
            <w:r>
              <w:rPr>
                <w:rStyle w:val="af"/>
                <w:rFonts w:hint="eastAsia"/>
                <w:color w:val="auto"/>
              </w:rPr>
              <w:t>发展思路</w:t>
            </w:r>
            <w:r>
              <w:tab/>
            </w:r>
            <w:r>
              <w:fldChar w:fldCharType="begin"/>
            </w:r>
            <w:r>
              <w:instrText xml:space="preserve"> PAGEREF _Toc492283305 \h </w:instrText>
            </w:r>
            <w:r>
              <w:fldChar w:fldCharType="separate"/>
            </w:r>
            <w:r>
              <w:t>30</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6" w:history="1">
            <w:r>
              <w:rPr>
                <w:rStyle w:val="af"/>
                <w:color w:val="auto"/>
              </w:rPr>
              <w:t>2.4.1</w:t>
            </w:r>
            <w:r>
              <w:rPr>
                <w:rStyle w:val="af"/>
                <w:rFonts w:hint="eastAsia"/>
                <w:color w:val="auto"/>
              </w:rPr>
              <w:t>全面对接，实现差异发展</w:t>
            </w:r>
            <w:r>
              <w:tab/>
            </w:r>
            <w:r>
              <w:fldChar w:fldCharType="begin"/>
            </w:r>
            <w:r>
              <w:instrText xml:space="preserve"> PA</w:instrText>
            </w:r>
            <w:r>
              <w:instrText xml:space="preserve">GEREF _Toc492283306 \h </w:instrText>
            </w:r>
            <w:r>
              <w:fldChar w:fldCharType="separate"/>
            </w:r>
            <w:r>
              <w:t>30</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7" w:history="1">
            <w:r>
              <w:rPr>
                <w:rStyle w:val="af"/>
                <w:color w:val="auto"/>
              </w:rPr>
              <w:t>2.4.2</w:t>
            </w:r>
            <w:r>
              <w:rPr>
                <w:rStyle w:val="af"/>
                <w:rFonts w:hint="eastAsia"/>
                <w:color w:val="auto"/>
              </w:rPr>
              <w:t>集聚空间，优化产业布局</w:t>
            </w:r>
            <w:r>
              <w:tab/>
            </w:r>
            <w:r>
              <w:fldChar w:fldCharType="begin"/>
            </w:r>
            <w:r>
              <w:instrText xml:space="preserve"> PAGEREF _Toc492283307 \h </w:instrText>
            </w:r>
            <w:r>
              <w:fldChar w:fldCharType="separate"/>
            </w:r>
            <w:r>
              <w:t>30</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8" w:history="1">
            <w:r>
              <w:rPr>
                <w:rStyle w:val="af"/>
                <w:color w:val="auto"/>
              </w:rPr>
              <w:t>2.4.3</w:t>
            </w:r>
            <w:r>
              <w:rPr>
                <w:rStyle w:val="af"/>
                <w:rFonts w:hint="eastAsia"/>
                <w:color w:val="auto"/>
              </w:rPr>
              <w:t>整合资源，丰富产业体系</w:t>
            </w:r>
            <w:r>
              <w:tab/>
            </w:r>
            <w:r>
              <w:fldChar w:fldCharType="begin"/>
            </w:r>
            <w:r>
              <w:instrText xml:space="preserve"> PAGEREF _Toc492283308 \h </w:instrText>
            </w:r>
            <w:r>
              <w:fldChar w:fldCharType="separate"/>
            </w:r>
            <w:r>
              <w:t>32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09" w:history="1">
            <w:r>
              <w:rPr>
                <w:rStyle w:val="af"/>
                <w:color w:val="auto"/>
              </w:rPr>
              <w:t>2.4.4</w:t>
            </w:r>
            <w:r>
              <w:rPr>
                <w:rStyle w:val="af"/>
                <w:rFonts w:hint="eastAsia"/>
                <w:color w:val="auto"/>
              </w:rPr>
              <w:t>交通共联，完善交通网络</w:t>
            </w:r>
            <w:r>
              <w:tab/>
            </w:r>
            <w:r>
              <w:fldChar w:fldCharType="begin"/>
            </w:r>
            <w:r>
              <w:instrText xml:space="preserve"> PAGEREF _Toc492283309 \h </w:instrText>
            </w:r>
            <w:r>
              <w:fldChar w:fldCharType="separate"/>
            </w:r>
            <w:r>
              <w:t>32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0" w:history="1">
            <w:r>
              <w:rPr>
                <w:rStyle w:val="af"/>
                <w:color w:val="auto"/>
              </w:rPr>
              <w:t>2.4.5</w:t>
            </w:r>
            <w:r>
              <w:rPr>
                <w:rStyle w:val="af"/>
                <w:rFonts w:hint="eastAsia"/>
                <w:color w:val="auto"/>
              </w:rPr>
              <w:t>模式借鉴，实施创新突破</w:t>
            </w:r>
            <w:r>
              <w:tab/>
            </w:r>
            <w:r>
              <w:fldChar w:fldCharType="begin"/>
            </w:r>
            <w:r>
              <w:instrText xml:space="preserve"> PAGEREF _Toc492283310 \h </w:instrText>
            </w:r>
            <w:r>
              <w:fldChar w:fldCharType="separate"/>
            </w:r>
            <w:r>
              <w:t>32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1" w:history="1">
            <w:r>
              <w:rPr>
                <w:rStyle w:val="af"/>
                <w:color w:val="auto"/>
              </w:rPr>
              <w:t>2.4.6</w:t>
            </w:r>
            <w:r>
              <w:rPr>
                <w:rStyle w:val="af"/>
                <w:rFonts w:hint="eastAsia"/>
                <w:color w:val="auto"/>
              </w:rPr>
              <w:t>环境共建，建设品牌湘阴</w:t>
            </w:r>
            <w:r>
              <w:tab/>
            </w:r>
            <w:r>
              <w:fldChar w:fldCharType="begin"/>
            </w:r>
            <w:r>
              <w:instrText xml:space="preserve"> PAGEREF _Toc492283311 \h </w:instrText>
            </w:r>
            <w:r>
              <w:fldChar w:fldCharType="separate"/>
            </w:r>
            <w:r>
              <w:t>33</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12" w:history="1">
            <w:r>
              <w:rPr>
                <w:rStyle w:val="af"/>
                <w:color w:val="auto"/>
              </w:rPr>
              <w:t>2.5</w:t>
            </w:r>
            <w:r>
              <w:rPr>
                <w:rStyle w:val="af"/>
                <w:rFonts w:hint="eastAsia"/>
                <w:color w:val="auto"/>
              </w:rPr>
              <w:t>发展目标</w:t>
            </w:r>
            <w:r>
              <w:tab/>
            </w:r>
            <w:r>
              <w:fldChar w:fldCharType="begin"/>
            </w:r>
            <w:r>
              <w:instrText xml:space="preserve"> PAGEREF _Toc492283312 \h </w:instrText>
            </w:r>
            <w:r>
              <w:fldChar w:fldCharType="separate"/>
            </w:r>
            <w:r>
              <w:t>34</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3" w:history="1">
            <w:r>
              <w:rPr>
                <w:rStyle w:val="af"/>
                <w:color w:val="auto"/>
              </w:rPr>
              <w:t>2.5.1</w:t>
            </w:r>
            <w:r>
              <w:rPr>
                <w:rStyle w:val="af"/>
                <w:rFonts w:hint="eastAsia"/>
                <w:color w:val="auto"/>
              </w:rPr>
              <w:t>近期目标（</w:t>
            </w:r>
            <w:r>
              <w:rPr>
                <w:rStyle w:val="af"/>
                <w:color w:val="auto"/>
              </w:rPr>
              <w:t>2017-2020</w:t>
            </w:r>
            <w:r>
              <w:rPr>
                <w:rStyle w:val="af"/>
                <w:rFonts w:hint="eastAsia"/>
                <w:color w:val="auto"/>
              </w:rPr>
              <w:t>年）</w:t>
            </w:r>
            <w:r>
              <w:tab/>
            </w:r>
            <w:r>
              <w:fldChar w:fldCharType="begin"/>
            </w:r>
            <w:r>
              <w:instrText xml:space="preserve"> PAGEREF _Toc492283313 \h </w:instrText>
            </w:r>
            <w:r>
              <w:fldChar w:fldCharType="separate"/>
            </w:r>
            <w:r>
              <w:t>34</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4" w:history="1">
            <w:r>
              <w:rPr>
                <w:rStyle w:val="af"/>
                <w:color w:val="auto"/>
              </w:rPr>
              <w:t>2.5.2</w:t>
            </w:r>
            <w:r>
              <w:rPr>
                <w:rStyle w:val="af"/>
                <w:rFonts w:hint="eastAsia"/>
                <w:color w:val="auto"/>
              </w:rPr>
              <w:t>中</w:t>
            </w:r>
            <w:r>
              <w:rPr>
                <w:rStyle w:val="af"/>
                <w:rFonts w:hint="eastAsia"/>
                <w:color w:val="auto"/>
              </w:rPr>
              <w:t>长期目标（</w:t>
            </w:r>
            <w:r>
              <w:rPr>
                <w:rStyle w:val="af"/>
                <w:color w:val="auto"/>
              </w:rPr>
              <w:t>2021-2025</w:t>
            </w:r>
            <w:r>
              <w:rPr>
                <w:rStyle w:val="af"/>
                <w:rFonts w:hint="eastAsia"/>
                <w:color w:val="auto"/>
              </w:rPr>
              <w:t>年）</w:t>
            </w:r>
            <w:r>
              <w:tab/>
            </w:r>
            <w:r>
              <w:fldChar w:fldCharType="begin"/>
            </w:r>
            <w:r>
              <w:instrText xml:space="preserve"> PAGEREF _Toc492283314 \h </w:instrText>
            </w:r>
            <w:r>
              <w:fldChar w:fldCharType="separate"/>
            </w:r>
            <w:r>
              <w:t>34</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15" w:history="1">
            <w:r>
              <w:rPr>
                <w:rStyle w:val="af"/>
                <w:color w:val="auto"/>
              </w:rPr>
              <w:t>2.6</w:t>
            </w:r>
            <w:r>
              <w:rPr>
                <w:rStyle w:val="af"/>
                <w:rFonts w:hint="eastAsia"/>
                <w:color w:val="auto"/>
              </w:rPr>
              <w:t>湘阴模式与实现路径</w:t>
            </w:r>
            <w:r>
              <w:tab/>
            </w:r>
            <w:r>
              <w:fldChar w:fldCharType="begin"/>
            </w:r>
            <w:r>
              <w:instrText xml:space="preserve"> PAGEREF _Toc492283315 \h </w:instrText>
            </w:r>
            <w:r>
              <w:fldChar w:fldCharType="separate"/>
            </w:r>
            <w:r>
              <w:t>38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6" w:history="1">
            <w:r>
              <w:rPr>
                <w:rStyle w:val="af"/>
                <w:color w:val="auto"/>
              </w:rPr>
              <w:t>2.6.1</w:t>
            </w:r>
            <w:r>
              <w:rPr>
                <w:rStyle w:val="af"/>
                <w:rFonts w:hint="eastAsia"/>
                <w:color w:val="auto"/>
              </w:rPr>
              <w:t>湘阴模式</w:t>
            </w:r>
            <w:r>
              <w:tab/>
            </w:r>
            <w:r>
              <w:fldChar w:fldCharType="begin"/>
            </w:r>
            <w:r>
              <w:instrText xml:space="preserve"> PAGEREF _Toc492283316 \h </w:instrText>
            </w:r>
            <w:r>
              <w:fldChar w:fldCharType="separate"/>
            </w:r>
            <w:r>
              <w:t>38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17" w:history="1">
            <w:r>
              <w:rPr>
                <w:rStyle w:val="af"/>
                <w:color w:val="auto"/>
              </w:rPr>
              <w:t>2.6.2</w:t>
            </w:r>
            <w:r>
              <w:rPr>
                <w:rStyle w:val="af"/>
                <w:rFonts w:hint="eastAsia"/>
                <w:color w:val="auto"/>
              </w:rPr>
              <w:t>实现路径</w:t>
            </w:r>
            <w:r>
              <w:tab/>
            </w:r>
            <w:r>
              <w:fldChar w:fldCharType="begin"/>
            </w:r>
            <w:r>
              <w:instrText xml:space="preserve"> PAGEREF _Toc492283317 \h </w:instrText>
            </w:r>
            <w:r>
              <w:fldChar w:fldCharType="separate"/>
            </w:r>
            <w:r>
              <w:t>38</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b/>
              <w:sz w:val="21"/>
              <w:szCs w:val="22"/>
            </w:rPr>
          </w:pPr>
          <w:hyperlink w:anchor="_Toc492283318" w:history="1">
            <w:r>
              <w:rPr>
                <w:rStyle w:val="af"/>
                <w:rFonts w:hint="eastAsia"/>
                <w:b/>
                <w:color w:val="auto"/>
              </w:rPr>
              <w:t>第三章功能分区规划</w:t>
            </w:r>
            <w:r>
              <w:rPr>
                <w:rStyle w:val="af"/>
                <w:b/>
                <w:color w:val="auto"/>
              </w:rPr>
              <w:t>——</w:t>
            </w:r>
            <w:r>
              <w:rPr>
                <w:rStyle w:val="af"/>
                <w:rFonts w:hint="eastAsia"/>
                <w:b/>
                <w:color w:val="auto"/>
              </w:rPr>
              <w:t>集约资源优化空间区域布局</w:t>
            </w:r>
            <w:r>
              <w:rPr>
                <w:b/>
              </w:rPr>
              <w:tab/>
            </w:r>
            <w:r>
              <w:rPr>
                <w:b/>
              </w:rPr>
              <w:fldChar w:fldCharType="begin"/>
            </w:r>
            <w:r>
              <w:rPr>
                <w:b/>
              </w:rPr>
              <w:instrText xml:space="preserve"> PAGEREF _Toc492283318 \h </w:instrText>
            </w:r>
            <w:r>
              <w:rPr>
                <w:b/>
              </w:rPr>
            </w:r>
            <w:r>
              <w:rPr>
                <w:b/>
              </w:rPr>
              <w:fldChar w:fldCharType="separate"/>
            </w:r>
            <w:r>
              <w:rPr>
                <w:b/>
              </w:rPr>
              <w:t>41</w:t>
            </w:r>
            <w:r>
              <w:rPr>
                <w:b/>
              </w:rP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19" w:history="1">
            <w:r>
              <w:rPr>
                <w:rStyle w:val="af"/>
                <w:color w:val="auto"/>
              </w:rPr>
              <w:t>3.1</w:t>
            </w:r>
            <w:r>
              <w:rPr>
                <w:rStyle w:val="af"/>
                <w:rFonts w:hint="eastAsia"/>
                <w:color w:val="auto"/>
              </w:rPr>
              <w:t>长株潭空间结构分析</w:t>
            </w:r>
            <w:r>
              <w:tab/>
            </w:r>
            <w:r>
              <w:fldChar w:fldCharType="begin"/>
            </w:r>
            <w:r>
              <w:instrText xml:space="preserve"> PAGEREF _Toc492283319 \h </w:instrText>
            </w:r>
            <w:r>
              <w:fldChar w:fldCharType="separate"/>
            </w:r>
            <w:r>
              <w:t>41</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0" w:history="1">
            <w:r>
              <w:rPr>
                <w:rStyle w:val="af"/>
                <w:color w:val="auto"/>
              </w:rPr>
              <w:t>3.2</w:t>
            </w:r>
            <w:r>
              <w:rPr>
                <w:rStyle w:val="af"/>
                <w:rFonts w:hint="eastAsia"/>
                <w:color w:val="auto"/>
              </w:rPr>
              <w:t>土地资源分析</w:t>
            </w:r>
            <w:r>
              <w:tab/>
            </w:r>
            <w:r>
              <w:fldChar w:fldCharType="begin"/>
            </w:r>
            <w:r>
              <w:instrText xml:space="preserve"> PAGER</w:instrText>
            </w:r>
            <w:r>
              <w:instrText xml:space="preserve">EF _Toc492283320 \h </w:instrText>
            </w:r>
            <w:r>
              <w:fldChar w:fldCharType="separate"/>
            </w:r>
            <w:r>
              <w:t>43</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1" w:history="1">
            <w:r>
              <w:rPr>
                <w:rStyle w:val="af"/>
                <w:color w:val="auto"/>
              </w:rPr>
              <w:t>3.3</w:t>
            </w:r>
            <w:r>
              <w:rPr>
                <w:rStyle w:val="af"/>
                <w:rFonts w:hint="eastAsia"/>
                <w:color w:val="auto"/>
              </w:rPr>
              <w:t>农业产业空间分析</w:t>
            </w:r>
            <w:r>
              <w:tab/>
            </w:r>
            <w:r>
              <w:fldChar w:fldCharType="begin"/>
            </w:r>
            <w:r>
              <w:instrText xml:space="preserve"> PAGEREF _Toc492283321 \h </w:instrText>
            </w:r>
            <w:r>
              <w:fldChar w:fldCharType="separate"/>
            </w:r>
            <w:r>
              <w:t>54</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2" w:history="1">
            <w:r>
              <w:rPr>
                <w:rStyle w:val="af"/>
                <w:color w:val="auto"/>
              </w:rPr>
              <w:t>3.4</w:t>
            </w:r>
            <w:r>
              <w:rPr>
                <w:rStyle w:val="af"/>
                <w:rFonts w:hint="eastAsia"/>
                <w:color w:val="auto"/>
              </w:rPr>
              <w:t>旅游资源分析</w:t>
            </w:r>
            <w:r>
              <w:tab/>
            </w:r>
            <w:r>
              <w:fldChar w:fldCharType="begin"/>
            </w:r>
            <w:r>
              <w:instrText xml:space="preserve"> PAGEREF _Toc492283322 \h </w:instrText>
            </w:r>
            <w:r>
              <w:fldChar w:fldCharType="separate"/>
            </w:r>
            <w:r>
              <w:t>56</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3" w:history="1">
            <w:r>
              <w:rPr>
                <w:rStyle w:val="af"/>
                <w:color w:val="auto"/>
              </w:rPr>
              <w:t>3.5</w:t>
            </w:r>
            <w:r>
              <w:rPr>
                <w:rStyle w:val="af"/>
                <w:rFonts w:hint="eastAsia"/>
                <w:color w:val="auto"/>
              </w:rPr>
              <w:t>农业发展功能分区</w:t>
            </w:r>
            <w:r>
              <w:tab/>
            </w:r>
            <w:r>
              <w:fldChar w:fldCharType="begin"/>
            </w:r>
            <w:r>
              <w:instrText xml:space="preserve"> PAGEREF _Toc492283323 \h </w:instrText>
            </w:r>
            <w:r>
              <w:fldChar w:fldCharType="separate"/>
            </w:r>
            <w:r>
              <w:t>59</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sz w:val="21"/>
              <w:szCs w:val="22"/>
            </w:rPr>
          </w:pPr>
          <w:hyperlink w:anchor="_Toc492283324" w:history="1">
            <w:r>
              <w:rPr>
                <w:rStyle w:val="af"/>
                <w:rFonts w:hint="eastAsia"/>
                <w:b/>
                <w:color w:val="auto"/>
              </w:rPr>
              <w:t>第四章农业产业规划</w:t>
            </w:r>
            <w:r>
              <w:rPr>
                <w:rStyle w:val="af"/>
                <w:b/>
                <w:color w:val="auto"/>
              </w:rPr>
              <w:t>——</w:t>
            </w:r>
            <w:r>
              <w:rPr>
                <w:rStyle w:val="af"/>
                <w:rFonts w:hint="eastAsia"/>
                <w:b/>
                <w:color w:val="auto"/>
              </w:rPr>
              <w:t>转型升级推进农业供给侧结构性改革</w:t>
            </w:r>
            <w:r>
              <w:tab/>
            </w:r>
            <w:r>
              <w:fldChar w:fldCharType="begin"/>
            </w:r>
            <w:r>
              <w:instrText xml:space="preserve"> PAGEREF _Toc492283324 \h </w:instrText>
            </w:r>
            <w:r>
              <w:fldChar w:fldCharType="separate"/>
            </w:r>
            <w:r>
              <w:t>67</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5" w:history="1">
            <w:r>
              <w:rPr>
                <w:rStyle w:val="af"/>
                <w:color w:val="auto"/>
              </w:rPr>
              <w:t>4.1</w:t>
            </w:r>
            <w:r>
              <w:rPr>
                <w:rStyle w:val="af"/>
                <w:rFonts w:hint="eastAsia"/>
                <w:color w:val="auto"/>
              </w:rPr>
              <w:t>湘阴农产品消费需求分析</w:t>
            </w:r>
            <w:r>
              <w:tab/>
            </w:r>
            <w:r>
              <w:fldChar w:fldCharType="begin"/>
            </w:r>
            <w:r>
              <w:instrText xml:space="preserve"> PAGEREF _Toc492283325 \h </w:instrText>
            </w:r>
            <w:r>
              <w:fldChar w:fldCharType="separate"/>
            </w:r>
            <w:r>
              <w:t>67</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26" w:history="1">
            <w:r>
              <w:rPr>
                <w:rStyle w:val="af"/>
                <w:color w:val="auto"/>
              </w:rPr>
              <w:t>4.1.1</w:t>
            </w:r>
            <w:r>
              <w:rPr>
                <w:rStyle w:val="af"/>
                <w:rFonts w:hint="eastAsia"/>
                <w:color w:val="auto"/>
              </w:rPr>
              <w:t>消费市场分析</w:t>
            </w:r>
            <w:r>
              <w:tab/>
            </w:r>
            <w:r>
              <w:fldChar w:fldCharType="begin"/>
            </w:r>
            <w:r>
              <w:instrText xml:space="preserve"> PAGEREF _Toc492283326 \h </w:instrText>
            </w:r>
            <w:r>
              <w:fldChar w:fldCharType="separate"/>
            </w:r>
            <w:r>
              <w:t>67</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27" w:history="1">
            <w:r>
              <w:rPr>
                <w:rStyle w:val="af"/>
                <w:color w:val="auto"/>
              </w:rPr>
              <w:t>4.1.2</w:t>
            </w:r>
            <w:r>
              <w:rPr>
                <w:rStyle w:val="af"/>
                <w:rFonts w:hint="eastAsia"/>
                <w:color w:val="auto"/>
              </w:rPr>
              <w:t>消费趋势分析</w:t>
            </w:r>
            <w:r>
              <w:tab/>
            </w:r>
            <w:r>
              <w:fldChar w:fldCharType="begin"/>
            </w:r>
            <w:r>
              <w:instrText xml:space="preserve"> PAG</w:instrText>
            </w:r>
            <w:r>
              <w:instrText xml:space="preserve">EREF _Toc492283327 \h </w:instrText>
            </w:r>
            <w:r>
              <w:fldChar w:fldCharType="separate"/>
            </w:r>
            <w:r>
              <w:t>69</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28" w:history="1">
            <w:r>
              <w:rPr>
                <w:rStyle w:val="af"/>
                <w:color w:val="auto"/>
              </w:rPr>
              <w:t>4.2</w:t>
            </w:r>
            <w:r>
              <w:rPr>
                <w:rStyle w:val="af"/>
                <w:rFonts w:hint="eastAsia"/>
                <w:color w:val="auto"/>
              </w:rPr>
              <w:t>湘阴农业产业分析</w:t>
            </w:r>
            <w:r>
              <w:tab/>
            </w:r>
            <w:r>
              <w:fldChar w:fldCharType="begin"/>
            </w:r>
            <w:r>
              <w:instrText xml:space="preserve"> PAGEREF _Toc492283328 \h </w:instrText>
            </w:r>
            <w:r>
              <w:fldChar w:fldCharType="separate"/>
            </w:r>
            <w:r>
              <w:t>72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29" w:history="1">
            <w:r>
              <w:rPr>
                <w:rStyle w:val="af"/>
                <w:color w:val="auto"/>
              </w:rPr>
              <w:t>4.2.1</w:t>
            </w:r>
            <w:r>
              <w:rPr>
                <w:rStyle w:val="af"/>
                <w:rFonts w:hint="eastAsia"/>
                <w:color w:val="auto"/>
              </w:rPr>
              <w:t>农业产业比较优势分析</w:t>
            </w:r>
            <w:r>
              <w:tab/>
            </w:r>
            <w:r>
              <w:fldChar w:fldCharType="begin"/>
            </w:r>
            <w:r>
              <w:instrText xml:space="preserve"> PAGEREF _Toc492283329 \h </w:instrText>
            </w:r>
            <w:r>
              <w:fldChar w:fldCharType="separate"/>
            </w:r>
            <w:r>
              <w:t>72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0" w:history="1">
            <w:r>
              <w:rPr>
                <w:rStyle w:val="af"/>
                <w:color w:val="auto"/>
              </w:rPr>
              <w:t>4.2.2</w:t>
            </w:r>
            <w:r>
              <w:rPr>
                <w:rStyle w:val="af"/>
                <w:rFonts w:hint="eastAsia"/>
                <w:color w:val="auto"/>
              </w:rPr>
              <w:t>湘阴农业结构基本情况</w:t>
            </w:r>
            <w:r>
              <w:tab/>
            </w:r>
            <w:r>
              <w:fldChar w:fldCharType="begin"/>
            </w:r>
            <w:r>
              <w:instrText xml:space="preserve"> PAGEREF _Toc492283330 \h </w:instrText>
            </w:r>
            <w:r>
              <w:fldChar w:fldCharType="separate"/>
            </w:r>
            <w:r>
              <w:t>76</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1" w:history="1">
            <w:r>
              <w:rPr>
                <w:rStyle w:val="af"/>
                <w:color w:val="auto"/>
              </w:rPr>
              <w:t>4.2.3</w:t>
            </w:r>
            <w:r>
              <w:rPr>
                <w:rStyle w:val="af"/>
                <w:rFonts w:hint="eastAsia"/>
                <w:color w:val="auto"/>
              </w:rPr>
              <w:t>农业产业分析结果</w:t>
            </w:r>
            <w:r>
              <w:tab/>
            </w:r>
            <w:r>
              <w:fldChar w:fldCharType="begin"/>
            </w:r>
            <w:r>
              <w:instrText xml:space="preserve"> PAGEREF _Toc492283331 \h </w:instrText>
            </w:r>
            <w:r>
              <w:fldChar w:fldCharType="separate"/>
            </w:r>
            <w:r>
              <w:t>78</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32" w:history="1">
            <w:r>
              <w:rPr>
                <w:rStyle w:val="af"/>
                <w:color w:val="auto"/>
              </w:rPr>
              <w:t>4.3</w:t>
            </w:r>
            <w:r>
              <w:rPr>
                <w:rStyle w:val="af"/>
                <w:rFonts w:hint="eastAsia"/>
                <w:color w:val="auto"/>
              </w:rPr>
              <w:t>产业规划</w:t>
            </w:r>
            <w:r>
              <w:rPr>
                <w:rStyle w:val="af"/>
                <w:color w:val="auto"/>
              </w:rPr>
              <w:t>——</w:t>
            </w:r>
            <w:r>
              <w:rPr>
                <w:rStyle w:val="af"/>
                <w:rFonts w:hint="eastAsia"/>
                <w:color w:val="auto"/>
              </w:rPr>
              <w:t>湘阴农业种植养殖规模研究</w:t>
            </w:r>
            <w:r>
              <w:tab/>
            </w:r>
            <w:r>
              <w:fldChar w:fldCharType="begin"/>
            </w:r>
            <w:r>
              <w:instrText xml:space="preserve"> PAGEREF _Toc492283332 \h </w:instrText>
            </w:r>
            <w:r>
              <w:fldChar w:fldCharType="separate"/>
            </w:r>
            <w:r>
              <w:t>79</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3" w:history="1">
            <w:r>
              <w:rPr>
                <w:rStyle w:val="af"/>
                <w:color w:val="auto"/>
              </w:rPr>
              <w:t>4.3.1</w:t>
            </w:r>
            <w:r>
              <w:rPr>
                <w:rStyle w:val="af"/>
                <w:rFonts w:hint="eastAsia"/>
                <w:color w:val="auto"/>
              </w:rPr>
              <w:t>做强农业基础保障产业</w:t>
            </w:r>
            <w:r>
              <w:tab/>
            </w:r>
            <w:r>
              <w:fldChar w:fldCharType="begin"/>
            </w:r>
            <w:r>
              <w:instrText xml:space="preserve"> PAGEREF _Toc492283333 \h </w:instrText>
            </w:r>
            <w:r>
              <w:fldChar w:fldCharType="separate"/>
            </w:r>
            <w:r>
              <w:t>79</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4" w:history="1">
            <w:r>
              <w:rPr>
                <w:rStyle w:val="af"/>
                <w:color w:val="auto"/>
              </w:rPr>
              <w:t>4.3.2</w:t>
            </w:r>
            <w:r>
              <w:rPr>
                <w:rStyle w:val="af"/>
                <w:rFonts w:hint="eastAsia"/>
                <w:color w:val="auto"/>
              </w:rPr>
              <w:t>做精优势特色产</w:t>
            </w:r>
            <w:r>
              <w:rPr>
                <w:rStyle w:val="af"/>
                <w:rFonts w:hint="eastAsia"/>
                <w:color w:val="auto"/>
              </w:rPr>
              <w:t>业</w:t>
            </w:r>
            <w:r>
              <w:tab/>
            </w:r>
            <w:r>
              <w:fldChar w:fldCharType="begin"/>
            </w:r>
            <w:r>
              <w:instrText xml:space="preserve"> PAGEREF _Toc492283334 \h </w:instrText>
            </w:r>
            <w:r>
              <w:fldChar w:fldCharType="separate"/>
            </w:r>
            <w:r>
              <w:t>92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5" w:history="1">
            <w:r>
              <w:rPr>
                <w:rStyle w:val="af"/>
                <w:color w:val="auto"/>
              </w:rPr>
              <w:t>4.3.3</w:t>
            </w:r>
            <w:r>
              <w:rPr>
                <w:rStyle w:val="af"/>
                <w:rFonts w:hint="eastAsia"/>
                <w:color w:val="auto"/>
              </w:rPr>
              <w:t>做优农业关联产业</w:t>
            </w:r>
            <w:r>
              <w:tab/>
            </w:r>
            <w:r>
              <w:fldChar w:fldCharType="begin"/>
            </w:r>
            <w:r>
              <w:instrText xml:space="preserve"> PAGEREF _Toc492283335 \h </w:instrText>
            </w:r>
            <w:r>
              <w:fldChar w:fldCharType="separate"/>
            </w:r>
            <w:r>
              <w:t>95</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sz w:val="21"/>
              <w:szCs w:val="22"/>
            </w:rPr>
          </w:pPr>
          <w:hyperlink w:anchor="_Toc492283336" w:history="1">
            <w:r>
              <w:rPr>
                <w:rStyle w:val="af"/>
                <w:rFonts w:hint="eastAsia"/>
                <w:b/>
                <w:color w:val="auto"/>
              </w:rPr>
              <w:t>第五章农村综合发展</w:t>
            </w:r>
            <w:r>
              <w:rPr>
                <w:rStyle w:val="af"/>
                <w:b/>
                <w:color w:val="auto"/>
              </w:rPr>
              <w:t>——</w:t>
            </w:r>
            <w:r>
              <w:rPr>
                <w:rStyle w:val="af"/>
                <w:rFonts w:hint="eastAsia"/>
                <w:b/>
                <w:color w:val="auto"/>
              </w:rPr>
              <w:t>共享富农着力做好美丽宜居乡村建设</w:t>
            </w:r>
            <w:r>
              <w:tab/>
            </w:r>
            <w:r>
              <w:fldChar w:fldCharType="begin"/>
            </w:r>
            <w:r>
              <w:instrText xml:space="preserve"> PAGEREF _Toc492283336 \h </w:instrText>
            </w:r>
            <w:r>
              <w:fldChar w:fldCharType="separate"/>
            </w:r>
            <w:r>
              <w:t>99</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37" w:history="1">
            <w:r>
              <w:rPr>
                <w:rStyle w:val="af"/>
                <w:color w:val="auto"/>
                <w:kern w:val="0"/>
              </w:rPr>
              <w:t>5.1</w:t>
            </w:r>
            <w:r>
              <w:rPr>
                <w:rStyle w:val="af"/>
                <w:rFonts w:hint="eastAsia"/>
                <w:color w:val="auto"/>
                <w:kern w:val="0"/>
              </w:rPr>
              <w:t>大力发展休闲农业和乡村旅游</w:t>
            </w:r>
            <w:r>
              <w:tab/>
            </w:r>
            <w:r>
              <w:fldChar w:fldCharType="begin"/>
            </w:r>
            <w:r>
              <w:instrText xml:space="preserve"> PAGEREF _Toc492283337 \h </w:instrText>
            </w:r>
            <w:r>
              <w:fldChar w:fldCharType="separate"/>
            </w:r>
            <w:r>
              <w:t>99</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8" w:history="1">
            <w:r>
              <w:rPr>
                <w:rStyle w:val="af"/>
                <w:color w:val="auto"/>
              </w:rPr>
              <w:t>5.1.1</w:t>
            </w:r>
            <w:r>
              <w:rPr>
                <w:rStyle w:val="af"/>
                <w:rFonts w:hint="eastAsia"/>
                <w:color w:val="auto"/>
              </w:rPr>
              <w:t>湘阴休闲农业融入长株潭旅游圈的有利条件</w:t>
            </w:r>
            <w:r>
              <w:tab/>
            </w:r>
            <w:r>
              <w:fldChar w:fldCharType="begin"/>
            </w:r>
            <w:r>
              <w:instrText xml:space="preserve"> PAGEREF _Toc492283338 \h </w:instrText>
            </w:r>
            <w:r>
              <w:fldChar w:fldCharType="separate"/>
            </w:r>
            <w:r>
              <w:t>99</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39" w:history="1">
            <w:r>
              <w:rPr>
                <w:rStyle w:val="af"/>
                <w:color w:val="auto"/>
              </w:rPr>
              <w:t>5.1.2</w:t>
            </w:r>
            <w:r>
              <w:rPr>
                <w:rStyle w:val="af"/>
                <w:rFonts w:hint="eastAsia"/>
                <w:color w:val="auto"/>
              </w:rPr>
              <w:t>湘阴休闲农业融入长株潭的障碍</w:t>
            </w:r>
            <w:r>
              <w:tab/>
            </w:r>
            <w:r>
              <w:fldChar w:fldCharType="begin"/>
            </w:r>
            <w:r>
              <w:instrText xml:space="preserve"> PAGEREF _Toc492283339 \h </w:instrText>
            </w:r>
            <w:r>
              <w:fldChar w:fldCharType="separate"/>
            </w:r>
            <w:r>
              <w:t>101</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0" w:history="1">
            <w:r>
              <w:rPr>
                <w:rStyle w:val="af"/>
                <w:color w:val="auto"/>
              </w:rPr>
              <w:t>5.1.3</w:t>
            </w:r>
            <w:r>
              <w:rPr>
                <w:rStyle w:val="af"/>
                <w:rFonts w:hint="eastAsia"/>
                <w:color w:val="auto"/>
              </w:rPr>
              <w:t>湘阴休</w:t>
            </w:r>
            <w:r>
              <w:rPr>
                <w:rStyle w:val="af"/>
                <w:rFonts w:hint="eastAsia"/>
                <w:color w:val="auto"/>
              </w:rPr>
              <w:t>闲农业融入长株潭旅游圈的定位分析</w:t>
            </w:r>
            <w:r>
              <w:tab/>
            </w:r>
            <w:r>
              <w:fldChar w:fldCharType="begin"/>
            </w:r>
            <w:r>
              <w:instrText xml:space="preserve"> PAGEREF _Toc492283340 \h </w:instrText>
            </w:r>
            <w:r>
              <w:fldChar w:fldCharType="separate"/>
            </w:r>
            <w:r>
              <w:t>102</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1" w:history="1">
            <w:r>
              <w:rPr>
                <w:rStyle w:val="af"/>
                <w:color w:val="auto"/>
              </w:rPr>
              <w:t>5.1.4</w:t>
            </w:r>
            <w:r>
              <w:rPr>
                <w:rStyle w:val="af"/>
                <w:rFonts w:hint="eastAsia"/>
                <w:color w:val="auto"/>
              </w:rPr>
              <w:t>湘阴休闲农业融入长株潭旅游圈的顶层规划设计</w:t>
            </w:r>
            <w:r>
              <w:tab/>
            </w:r>
            <w:r>
              <w:fldChar w:fldCharType="begin"/>
            </w:r>
            <w:r>
              <w:instrText xml:space="preserve"> PAGEREF _Toc492283341 \h </w:instrText>
            </w:r>
            <w:r>
              <w:fldChar w:fldCharType="separate"/>
            </w:r>
            <w:r>
              <w:t>102</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42" w:history="1">
            <w:r>
              <w:rPr>
                <w:rStyle w:val="af"/>
                <w:color w:val="auto"/>
              </w:rPr>
              <w:t>5.2</w:t>
            </w:r>
            <w:r>
              <w:rPr>
                <w:rStyle w:val="af"/>
                <w:rFonts w:hint="eastAsia"/>
                <w:color w:val="auto"/>
              </w:rPr>
              <w:t>创新发展模式，加快农业农村综合改革</w:t>
            </w:r>
            <w:r>
              <w:tab/>
            </w:r>
            <w:r>
              <w:fldChar w:fldCharType="begin"/>
            </w:r>
            <w:r>
              <w:instrText xml:space="preserve"> PAGEREF _Toc492283342 \h </w:instrText>
            </w:r>
            <w:r>
              <w:fldChar w:fldCharType="separate"/>
            </w:r>
            <w:r>
              <w:t>106</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3" w:history="1">
            <w:r>
              <w:rPr>
                <w:rStyle w:val="af"/>
                <w:color w:val="auto"/>
              </w:rPr>
              <w:t>5.2.1</w:t>
            </w:r>
            <w:r>
              <w:rPr>
                <w:rStyle w:val="af"/>
                <w:rFonts w:hint="eastAsia"/>
                <w:color w:val="auto"/>
              </w:rPr>
              <w:t>土地制度革新，解决湘阴都市现代农业发展</w:t>
            </w:r>
            <w:r>
              <w:rPr>
                <w:rStyle w:val="af"/>
                <w:color w:val="auto"/>
              </w:rPr>
              <w:t>“</w:t>
            </w:r>
            <w:r>
              <w:rPr>
                <w:rStyle w:val="af"/>
                <w:rFonts w:hint="eastAsia"/>
                <w:color w:val="auto"/>
              </w:rPr>
              <w:t>钱从哪里来</w:t>
            </w:r>
            <w:r>
              <w:rPr>
                <w:rStyle w:val="af"/>
                <w:color w:val="auto"/>
              </w:rPr>
              <w:t>”</w:t>
            </w:r>
            <w:r>
              <w:rPr>
                <w:rStyle w:val="af"/>
                <w:rFonts w:hint="eastAsia"/>
                <w:color w:val="auto"/>
              </w:rPr>
              <w:t>的问题</w:t>
            </w:r>
            <w:r>
              <w:tab/>
            </w:r>
            <w:r>
              <w:fldChar w:fldCharType="begin"/>
            </w:r>
            <w:r>
              <w:instrText xml:space="preserve"> PAGEREF _Toc492283</w:instrText>
            </w:r>
            <w:r>
              <w:instrText xml:space="preserve">343 \h </w:instrText>
            </w:r>
            <w:r>
              <w:fldChar w:fldCharType="separate"/>
            </w:r>
            <w:r>
              <w:t>106</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4" w:history="1">
            <w:r>
              <w:rPr>
                <w:rStyle w:val="af"/>
                <w:color w:val="auto"/>
              </w:rPr>
              <w:t>5.2.2</w:t>
            </w:r>
            <w:r>
              <w:rPr>
                <w:rStyle w:val="af"/>
                <w:rFonts w:hint="eastAsia"/>
                <w:color w:val="auto"/>
              </w:rPr>
              <w:t>产业融合创新，促进农业向价值链高端延伸</w:t>
            </w:r>
            <w:r>
              <w:tab/>
            </w:r>
            <w:r>
              <w:fldChar w:fldCharType="begin"/>
            </w:r>
            <w:r>
              <w:instrText xml:space="preserve"> PAGEREF _Toc492283344 \h </w:instrText>
            </w:r>
            <w:r>
              <w:fldChar w:fldCharType="separate"/>
            </w:r>
            <w:r>
              <w:t>107</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5" w:history="1">
            <w:r>
              <w:rPr>
                <w:rStyle w:val="af"/>
                <w:color w:val="auto"/>
              </w:rPr>
              <w:t>5.2.3</w:t>
            </w:r>
            <w:r>
              <w:rPr>
                <w:rStyle w:val="af"/>
                <w:rFonts w:hint="eastAsia"/>
                <w:color w:val="auto"/>
              </w:rPr>
              <w:t>完善服务体系，营造农业发展良好环境</w:t>
            </w:r>
            <w:r>
              <w:tab/>
            </w:r>
            <w:r>
              <w:fldChar w:fldCharType="begin"/>
            </w:r>
            <w:r>
              <w:instrText xml:space="preserve"> PAGEREF _Toc492283345 \h </w:instrText>
            </w:r>
            <w:r>
              <w:fldChar w:fldCharType="separate"/>
            </w:r>
            <w:r>
              <w:t>108</w:t>
            </w:r>
            <w:r>
              <w:fldChar w:fldCharType="end"/>
            </w:r>
          </w:hyperlink>
        </w:p>
        <w:p w:rsidR="00267B9A" w:rsidRDefault="00A8417C">
          <w:pPr>
            <w:pStyle w:val="30"/>
            <w:tabs>
              <w:tab w:val="right" w:leader="dot" w:pos="8296"/>
            </w:tabs>
            <w:rPr>
              <w:rFonts w:asciiTheme="minorHAnsi" w:eastAsiaTheme="minorEastAsia" w:hAnsiTheme="minorHAnsi" w:cstheme="minorBidi"/>
              <w:sz w:val="21"/>
              <w:szCs w:val="22"/>
            </w:rPr>
          </w:pPr>
          <w:hyperlink w:anchor="_Toc492283346" w:history="1">
            <w:r>
              <w:rPr>
                <w:rStyle w:val="af"/>
                <w:color w:val="auto"/>
              </w:rPr>
              <w:t>5.2.4</w:t>
            </w:r>
            <w:r>
              <w:rPr>
                <w:rStyle w:val="af"/>
                <w:rFonts w:hint="eastAsia"/>
                <w:color w:val="auto"/>
              </w:rPr>
              <w:t>加强区域合作，把湘阴建成长株潭重要产业基地</w:t>
            </w:r>
            <w:r>
              <w:tab/>
            </w:r>
            <w:r>
              <w:fldChar w:fldCharType="begin"/>
            </w:r>
            <w:r>
              <w:instrText xml:space="preserve"> PAGEREF _Toc492283346 \h </w:instrText>
            </w:r>
            <w:r>
              <w:fldChar w:fldCharType="separate"/>
            </w:r>
            <w:r>
              <w:t>109</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b/>
              <w:sz w:val="21"/>
              <w:szCs w:val="22"/>
            </w:rPr>
          </w:pPr>
          <w:hyperlink w:anchor="_Toc492283347" w:history="1">
            <w:r>
              <w:rPr>
                <w:rStyle w:val="af"/>
                <w:rFonts w:hint="eastAsia"/>
                <w:b/>
                <w:color w:val="auto"/>
              </w:rPr>
              <w:t>第六章重点工程</w:t>
            </w:r>
            <w:r>
              <w:rPr>
                <w:rStyle w:val="af"/>
                <w:b/>
                <w:color w:val="auto"/>
              </w:rPr>
              <w:t>——</w:t>
            </w:r>
            <w:r>
              <w:rPr>
                <w:rStyle w:val="af"/>
                <w:rFonts w:hint="eastAsia"/>
                <w:b/>
                <w:color w:val="auto"/>
              </w:rPr>
              <w:t>夯实农业现代化发展新基础</w:t>
            </w:r>
            <w:r>
              <w:rPr>
                <w:b/>
              </w:rPr>
              <w:tab/>
            </w:r>
            <w:r>
              <w:rPr>
                <w:b/>
              </w:rPr>
              <w:fldChar w:fldCharType="begin"/>
            </w:r>
            <w:r>
              <w:rPr>
                <w:b/>
              </w:rPr>
              <w:instrText xml:space="preserve"> PAGEREF _Toc492283347 \h </w:instrText>
            </w:r>
            <w:r>
              <w:rPr>
                <w:b/>
              </w:rPr>
            </w:r>
            <w:r>
              <w:rPr>
                <w:b/>
              </w:rPr>
              <w:fldChar w:fldCharType="separate"/>
            </w:r>
            <w:r>
              <w:rPr>
                <w:b/>
              </w:rPr>
              <w:t>111</w:t>
            </w:r>
            <w:r>
              <w:rPr>
                <w:b/>
              </w:rP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48" w:history="1">
            <w:r>
              <w:rPr>
                <w:rStyle w:val="af"/>
                <w:color w:val="auto"/>
              </w:rPr>
              <w:t>6.1</w:t>
            </w:r>
            <w:r>
              <w:rPr>
                <w:rStyle w:val="af"/>
                <w:rFonts w:hint="eastAsia"/>
                <w:color w:val="auto"/>
              </w:rPr>
              <w:t>构建现</w:t>
            </w:r>
            <w:r>
              <w:rPr>
                <w:rStyle w:val="af"/>
                <w:rFonts w:hint="eastAsia"/>
                <w:color w:val="auto"/>
              </w:rPr>
              <w:t>代产业体系</w:t>
            </w:r>
            <w:r>
              <w:tab/>
            </w:r>
            <w:r>
              <w:fldChar w:fldCharType="begin"/>
            </w:r>
            <w:r>
              <w:instrText xml:space="preserve"> PAGEREF _Toc492283348 \h </w:instrText>
            </w:r>
            <w:r>
              <w:fldChar w:fldCharType="separate"/>
            </w:r>
            <w:r>
              <w:t>111</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49" w:history="1">
            <w:r>
              <w:rPr>
                <w:rStyle w:val="af"/>
                <w:color w:val="auto"/>
              </w:rPr>
              <w:t>6.2</w:t>
            </w:r>
            <w:r>
              <w:rPr>
                <w:rStyle w:val="af"/>
                <w:rFonts w:hint="eastAsia"/>
                <w:color w:val="auto"/>
              </w:rPr>
              <w:t>完善高效生产体系</w:t>
            </w:r>
            <w:r>
              <w:tab/>
            </w:r>
            <w:r>
              <w:fldChar w:fldCharType="begin"/>
            </w:r>
            <w:r>
              <w:instrText xml:space="preserve"> PAGEREF _Toc492283349 \h </w:instrText>
            </w:r>
            <w:r>
              <w:fldChar w:fldCharType="separate"/>
            </w:r>
            <w:r>
              <w:t>112</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0" w:history="1">
            <w:r>
              <w:rPr>
                <w:rStyle w:val="af"/>
                <w:color w:val="auto"/>
              </w:rPr>
              <w:t>6.3</w:t>
            </w:r>
            <w:r>
              <w:rPr>
                <w:rStyle w:val="af"/>
                <w:rFonts w:hint="eastAsia"/>
                <w:color w:val="auto"/>
              </w:rPr>
              <w:t>发展新型经营体系</w:t>
            </w:r>
            <w:r>
              <w:tab/>
            </w:r>
            <w:r>
              <w:fldChar w:fldCharType="begin"/>
            </w:r>
            <w:r>
              <w:instrText xml:space="preserve"> PAGEREF _Toc492283350 \h </w:instrText>
            </w:r>
            <w:r>
              <w:fldChar w:fldCharType="separate"/>
            </w:r>
            <w:r>
              <w:t>113</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1" w:history="1">
            <w:r>
              <w:rPr>
                <w:rStyle w:val="af"/>
                <w:color w:val="auto"/>
              </w:rPr>
              <w:t>6.4</w:t>
            </w:r>
            <w:r>
              <w:rPr>
                <w:rStyle w:val="af"/>
                <w:rFonts w:hint="eastAsia"/>
                <w:color w:val="auto"/>
              </w:rPr>
              <w:t>建设湘阴美丽乡村</w:t>
            </w:r>
            <w:r>
              <w:tab/>
            </w:r>
            <w:r>
              <w:fldChar w:fldCharType="begin"/>
            </w:r>
            <w:r>
              <w:instrText xml:space="preserve"> PAGEREF _Toc492283351 \h </w:instrText>
            </w:r>
            <w:r>
              <w:fldChar w:fldCharType="separate"/>
            </w:r>
            <w:r>
              <w:t>116</w:t>
            </w:r>
            <w:r>
              <w:fldChar w:fldCharType="end"/>
            </w:r>
          </w:hyperlink>
        </w:p>
        <w:p w:rsidR="00267B9A" w:rsidRDefault="00A8417C">
          <w:pPr>
            <w:pStyle w:val="10"/>
            <w:tabs>
              <w:tab w:val="right" w:leader="dot" w:pos="8296"/>
            </w:tabs>
            <w:ind w:firstLine="560"/>
            <w:rPr>
              <w:rFonts w:asciiTheme="minorHAnsi" w:eastAsiaTheme="minorEastAsia" w:hAnsiTheme="minorHAnsi" w:cstheme="minorBidi"/>
              <w:b/>
              <w:sz w:val="21"/>
              <w:szCs w:val="22"/>
            </w:rPr>
          </w:pPr>
          <w:hyperlink w:anchor="_Toc492283352" w:history="1">
            <w:r>
              <w:rPr>
                <w:rStyle w:val="af"/>
                <w:rFonts w:hint="eastAsia"/>
                <w:b/>
                <w:color w:val="auto"/>
              </w:rPr>
              <w:t>第七章保障措施</w:t>
            </w:r>
            <w:r>
              <w:rPr>
                <w:rStyle w:val="af"/>
                <w:b/>
                <w:color w:val="auto"/>
              </w:rPr>
              <w:t>——</w:t>
            </w:r>
            <w:r>
              <w:rPr>
                <w:rStyle w:val="af"/>
                <w:rFonts w:hint="eastAsia"/>
                <w:b/>
                <w:color w:val="auto"/>
              </w:rPr>
              <w:t>强化支撑加大强农惠农富农政策力度</w:t>
            </w:r>
            <w:r>
              <w:rPr>
                <w:b/>
              </w:rPr>
              <w:tab/>
            </w:r>
            <w:r>
              <w:rPr>
                <w:b/>
              </w:rPr>
              <w:fldChar w:fldCharType="begin"/>
            </w:r>
            <w:r>
              <w:rPr>
                <w:b/>
              </w:rPr>
              <w:instrText xml:space="preserve"> PAGEREF _Toc492283352 \h </w:instrText>
            </w:r>
            <w:r>
              <w:rPr>
                <w:b/>
              </w:rPr>
            </w:r>
            <w:r>
              <w:rPr>
                <w:b/>
              </w:rPr>
              <w:fldChar w:fldCharType="separate"/>
            </w:r>
            <w:r>
              <w:rPr>
                <w:b/>
              </w:rPr>
              <w:t>121</w:t>
            </w:r>
            <w:r>
              <w:rPr>
                <w:b/>
              </w:rP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3" w:history="1">
            <w:r>
              <w:rPr>
                <w:rStyle w:val="af"/>
                <w:color w:val="auto"/>
              </w:rPr>
              <w:t>7.1</w:t>
            </w:r>
            <w:r>
              <w:rPr>
                <w:rStyle w:val="af"/>
                <w:rFonts w:hint="eastAsia"/>
                <w:color w:val="auto"/>
              </w:rPr>
              <w:t>加强组织领导协调</w:t>
            </w:r>
            <w:r>
              <w:tab/>
            </w:r>
            <w:r>
              <w:fldChar w:fldCharType="begin"/>
            </w:r>
            <w:r>
              <w:instrText xml:space="preserve"> PAGEREF _Toc492283353 \h </w:instrText>
            </w:r>
            <w:r>
              <w:fldChar w:fldCharType="separate"/>
            </w:r>
            <w:r>
              <w:t>121</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4" w:history="1">
            <w:r>
              <w:rPr>
                <w:rStyle w:val="af"/>
                <w:color w:val="auto"/>
              </w:rPr>
              <w:t>7.2</w:t>
            </w:r>
            <w:r>
              <w:rPr>
                <w:rStyle w:val="af"/>
                <w:rFonts w:hint="eastAsia"/>
                <w:color w:val="auto"/>
              </w:rPr>
              <w:t>加大政策支持力度</w:t>
            </w:r>
            <w:r>
              <w:tab/>
            </w:r>
            <w:r>
              <w:fldChar w:fldCharType="begin"/>
            </w:r>
            <w:r>
              <w:instrText xml:space="preserve"> PAG</w:instrText>
            </w:r>
            <w:r>
              <w:instrText xml:space="preserve">EREF _Toc492283354 \h </w:instrText>
            </w:r>
            <w:r>
              <w:fldChar w:fldCharType="separate"/>
            </w:r>
            <w:r>
              <w:t>121</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5" w:history="1">
            <w:r>
              <w:rPr>
                <w:rStyle w:val="af"/>
                <w:color w:val="auto"/>
              </w:rPr>
              <w:t>7.3</w:t>
            </w:r>
            <w:r>
              <w:rPr>
                <w:rStyle w:val="af"/>
                <w:rFonts w:hint="eastAsia"/>
                <w:color w:val="auto"/>
              </w:rPr>
              <w:t>完善农业农村用地政策</w:t>
            </w:r>
            <w:r>
              <w:tab/>
            </w:r>
            <w:r>
              <w:fldChar w:fldCharType="begin"/>
            </w:r>
            <w:r>
              <w:instrText xml:space="preserve"> PAGEREF _Toc492283355 \h </w:instrText>
            </w:r>
            <w:r>
              <w:fldChar w:fldCharType="separate"/>
            </w:r>
            <w:r>
              <w:t>123</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6" w:history="1">
            <w:r>
              <w:rPr>
                <w:rStyle w:val="af"/>
                <w:color w:val="auto"/>
              </w:rPr>
              <w:t>7.4</w:t>
            </w:r>
            <w:r>
              <w:rPr>
                <w:rStyle w:val="af"/>
                <w:rFonts w:hint="eastAsia"/>
                <w:color w:val="auto"/>
              </w:rPr>
              <w:t>强化农业科技创新驱动</w:t>
            </w:r>
            <w:r>
              <w:tab/>
            </w:r>
            <w:r>
              <w:fldChar w:fldCharType="begin"/>
            </w:r>
            <w:r>
              <w:instrText xml:space="preserve"> PAGEREF _Toc492283356 \h </w:instrText>
            </w:r>
            <w:r>
              <w:fldChar w:fldCharType="separate"/>
            </w:r>
            <w:r>
              <w:t>124</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7" w:history="1">
            <w:r>
              <w:rPr>
                <w:rStyle w:val="af"/>
                <w:color w:val="auto"/>
              </w:rPr>
              <w:t>7.5</w:t>
            </w:r>
            <w:r>
              <w:rPr>
                <w:rStyle w:val="af"/>
                <w:rFonts w:hint="eastAsia"/>
                <w:color w:val="auto"/>
              </w:rPr>
              <w:t>做好农业宣传推介工作</w:t>
            </w:r>
            <w:r>
              <w:tab/>
            </w:r>
            <w:r>
              <w:fldChar w:fldCharType="begin"/>
            </w:r>
            <w:r>
              <w:instrText xml:space="preserve"> PAGEREF _Toc492283357 \h </w:instrText>
            </w:r>
            <w:r>
              <w:fldChar w:fldCharType="separate"/>
            </w:r>
            <w:r>
              <w:t>125</w:t>
            </w:r>
            <w:r>
              <w:fldChar w:fldCharType="end"/>
            </w:r>
          </w:hyperlink>
        </w:p>
        <w:p w:rsidR="00267B9A" w:rsidRDefault="00A8417C">
          <w:pPr>
            <w:pStyle w:val="20"/>
            <w:tabs>
              <w:tab w:val="right" w:leader="dot" w:pos="8296"/>
            </w:tabs>
            <w:ind w:left="560" w:firstLine="560"/>
            <w:rPr>
              <w:rFonts w:asciiTheme="minorHAnsi" w:eastAsiaTheme="minorEastAsia" w:hAnsiTheme="minorHAnsi" w:cstheme="minorBidi"/>
              <w:sz w:val="21"/>
              <w:szCs w:val="22"/>
            </w:rPr>
          </w:pPr>
          <w:hyperlink w:anchor="_Toc492283358" w:history="1">
            <w:r>
              <w:rPr>
                <w:rStyle w:val="af"/>
                <w:color w:val="auto"/>
              </w:rPr>
              <w:t>7.6</w:t>
            </w:r>
            <w:r>
              <w:rPr>
                <w:rStyle w:val="af"/>
                <w:rFonts w:hint="eastAsia"/>
                <w:color w:val="auto"/>
              </w:rPr>
              <w:t>推进落实规划监督考核</w:t>
            </w:r>
            <w:r>
              <w:tab/>
            </w:r>
            <w:r>
              <w:fldChar w:fldCharType="begin"/>
            </w:r>
            <w:r>
              <w:instrText xml:space="preserve"> PAGEREF _Toc492283358 \h </w:instrText>
            </w:r>
            <w:r>
              <w:fldChar w:fldCharType="separate"/>
            </w:r>
            <w:r>
              <w:t>125</w:t>
            </w:r>
            <w:r>
              <w:fldChar w:fldCharType="end"/>
            </w:r>
          </w:hyperlink>
        </w:p>
        <w:p w:rsidR="00267B9A" w:rsidRDefault="00A8417C">
          <w:r>
            <w:rPr>
              <w:b/>
              <w:bCs/>
              <w:lang w:val="zh-CN"/>
            </w:rPr>
            <w:fldChar w:fldCharType="end"/>
          </w:r>
        </w:p>
      </w:sdtContent>
    </w:sdt>
    <w:p w:rsidR="00267B9A" w:rsidRDefault="00267B9A">
      <w:pPr>
        <w:rPr>
          <w:rFonts w:ascii="Times New Roman" w:hAnsi="Times New Roman" w:cs="Times New Roman"/>
          <w:sz w:val="44"/>
          <w:szCs w:val="44"/>
          <w:lang w:val="zh-CN"/>
        </w:rPr>
        <w:sectPr w:rsidR="00267B9A">
          <w:pgSz w:w="11906" w:h="16838"/>
          <w:pgMar w:top="1440" w:right="1800" w:bottom="1440" w:left="1800" w:header="851" w:footer="992" w:gutter="0"/>
          <w:pgNumType w:fmt="upperRoman" w:start="1"/>
          <w:cols w:space="425"/>
          <w:titlePg/>
          <w:docGrid w:type="lines" w:linePitch="381"/>
        </w:sectPr>
      </w:pPr>
    </w:p>
    <w:p w:rsidR="00267B9A" w:rsidRDefault="00A8417C">
      <w:pPr>
        <w:pStyle w:val="1"/>
        <w:rPr>
          <w:rFonts w:ascii="Times New Roman" w:hAnsi="Times New Roman" w:cs="Times New Roman"/>
        </w:rPr>
      </w:pPr>
      <w:bookmarkStart w:id="1" w:name="_Toc489543735"/>
      <w:bookmarkStart w:id="2" w:name="_Toc489543990"/>
      <w:bookmarkStart w:id="3" w:name="_Toc492283288"/>
      <w:r>
        <w:rPr>
          <w:rFonts w:ascii="Times New Roman" w:hAnsi="Times New Roman" w:cs="Times New Roman"/>
        </w:rPr>
        <w:lastRenderedPageBreak/>
        <w:t>第一章现状分析评价</w:t>
      </w:r>
      <w:r>
        <w:rPr>
          <w:rFonts w:ascii="Times New Roman" w:hAnsi="Times New Roman" w:cs="Times New Roman"/>
        </w:rPr>
        <w:t>——</w:t>
      </w:r>
      <w:r>
        <w:rPr>
          <w:rFonts w:ascii="Times New Roman" w:hAnsi="Times New Roman" w:cs="Times New Roman"/>
        </w:rPr>
        <w:t>立</w:t>
      </w:r>
      <w:r>
        <w:rPr>
          <w:rFonts w:ascii="Times New Roman" w:hAnsi="Times New Roman" w:cs="Times New Roman"/>
        </w:rPr>
        <w:t>足高远把握湘阴农业新特征</w:t>
      </w:r>
      <w:bookmarkEnd w:id="1"/>
      <w:bookmarkEnd w:id="2"/>
      <w:bookmarkEnd w:id="3"/>
    </w:p>
    <w:p w:rsidR="00267B9A" w:rsidRDefault="00A8417C">
      <w:pPr>
        <w:pStyle w:val="2"/>
        <w:rPr>
          <w:rFonts w:ascii="Times New Roman" w:hAnsi="Times New Roman" w:cs="Times New Roman"/>
        </w:rPr>
      </w:pPr>
      <w:bookmarkStart w:id="4" w:name="_Toc489543736"/>
      <w:bookmarkStart w:id="5" w:name="_Toc489543991"/>
      <w:bookmarkStart w:id="6" w:name="_Toc492283289"/>
      <w:r>
        <w:rPr>
          <w:rFonts w:ascii="Times New Roman" w:hAnsi="Times New Roman" w:cs="Times New Roman"/>
        </w:rPr>
        <w:t>1.1</w:t>
      </w:r>
      <w:r>
        <w:rPr>
          <w:rFonts w:ascii="Times New Roman" w:hAnsi="Times New Roman" w:cs="Times New Roman"/>
        </w:rPr>
        <w:t>规划背景及意义</w:t>
      </w:r>
      <w:bookmarkEnd w:id="4"/>
      <w:bookmarkEnd w:id="5"/>
      <w:bookmarkEnd w:id="6"/>
    </w:p>
    <w:p w:rsidR="00267B9A" w:rsidRDefault="00A8417C">
      <w:pPr>
        <w:pStyle w:val="3"/>
      </w:pPr>
      <w:bookmarkStart w:id="7" w:name="_Toc489543737"/>
      <w:bookmarkStart w:id="8" w:name="_Toc489543992"/>
      <w:bookmarkStart w:id="9" w:name="_Toc492283290"/>
      <w:r>
        <w:t>1.1.1</w:t>
      </w:r>
      <w:r>
        <w:t>规划背景</w:t>
      </w:r>
      <w:bookmarkEnd w:id="7"/>
      <w:bookmarkEnd w:id="8"/>
      <w:bookmarkEnd w:id="9"/>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1</w:t>
      </w:r>
      <w:r>
        <w:rPr>
          <w:rFonts w:ascii="Times New Roman" w:hAnsi="Times New Roman" w:cs="Times New Roman"/>
          <w:b/>
          <w:kern w:val="0"/>
          <w:szCs w:val="28"/>
        </w:rPr>
        <w:t>、湘阴地理和经济区位优势逐步显现，机遇难得</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长株潭城市群面积和人口分别占全省的</w:t>
      </w:r>
      <w:r>
        <w:rPr>
          <w:rFonts w:ascii="Times New Roman" w:hAnsi="Times New Roman" w:cs="Times New Roman"/>
          <w:kern w:val="0"/>
          <w:szCs w:val="28"/>
        </w:rPr>
        <w:t>45.7%</w:t>
      </w:r>
      <w:r>
        <w:rPr>
          <w:rFonts w:ascii="Times New Roman" w:hAnsi="Times New Roman" w:cs="Times New Roman"/>
          <w:kern w:val="0"/>
          <w:szCs w:val="28"/>
        </w:rPr>
        <w:t>和</w:t>
      </w:r>
      <w:r>
        <w:rPr>
          <w:rFonts w:ascii="Times New Roman" w:hAnsi="Times New Roman" w:cs="Times New Roman"/>
          <w:kern w:val="0"/>
          <w:szCs w:val="28"/>
        </w:rPr>
        <w:t>61%</w:t>
      </w:r>
      <w:r>
        <w:rPr>
          <w:rFonts w:ascii="Times New Roman" w:hAnsi="Times New Roman" w:cs="Times New Roman"/>
          <w:kern w:val="0"/>
          <w:szCs w:val="28"/>
        </w:rPr>
        <w:t>，</w:t>
      </w:r>
      <w:r>
        <w:rPr>
          <w:rFonts w:ascii="Times New Roman" w:hAnsi="Times New Roman" w:cs="Times New Roman"/>
          <w:kern w:val="0"/>
          <w:szCs w:val="28"/>
        </w:rPr>
        <w:t>GDP</w:t>
      </w:r>
      <w:r>
        <w:rPr>
          <w:rFonts w:ascii="Times New Roman" w:hAnsi="Times New Roman" w:cs="Times New Roman"/>
          <w:kern w:val="0"/>
          <w:szCs w:val="28"/>
        </w:rPr>
        <w:t>占全省的</w:t>
      </w:r>
      <w:r>
        <w:rPr>
          <w:rFonts w:ascii="Times New Roman" w:hAnsi="Times New Roman" w:cs="Times New Roman"/>
          <w:kern w:val="0"/>
          <w:szCs w:val="28"/>
        </w:rPr>
        <w:t>43.8%</w:t>
      </w:r>
      <w:r>
        <w:rPr>
          <w:rFonts w:ascii="Times New Roman" w:hAnsi="Times New Roman" w:cs="Times New Roman"/>
          <w:kern w:val="0"/>
          <w:szCs w:val="28"/>
        </w:rPr>
        <w:t>，处于工业化中期阶段，兼具东部发达地区和中西部地区的发展特征；湖南省正积极推进</w:t>
      </w:r>
      <w:r>
        <w:rPr>
          <w:rFonts w:ascii="Times New Roman" w:hAnsi="Times New Roman" w:cs="Times New Roman"/>
          <w:kern w:val="0"/>
          <w:szCs w:val="28"/>
        </w:rPr>
        <w:t>“</w:t>
      </w:r>
      <w:r>
        <w:rPr>
          <w:rFonts w:ascii="Times New Roman" w:hAnsi="Times New Roman" w:cs="Times New Roman"/>
          <w:kern w:val="0"/>
          <w:szCs w:val="28"/>
        </w:rPr>
        <w:t>两型社会</w:t>
      </w:r>
      <w:r>
        <w:rPr>
          <w:rFonts w:ascii="Times New Roman" w:hAnsi="Times New Roman" w:cs="Times New Roman"/>
          <w:kern w:val="0"/>
          <w:szCs w:val="28"/>
        </w:rPr>
        <w:t>”</w:t>
      </w:r>
      <w:r>
        <w:rPr>
          <w:rFonts w:ascii="Times New Roman" w:hAnsi="Times New Roman" w:cs="Times New Roman"/>
          <w:kern w:val="0"/>
          <w:szCs w:val="28"/>
        </w:rPr>
        <w:t>建设综合配套改革试验，加快长株潭城市群率先发展，为全国探索资源节约和环境友好的体制机制提供示范，为中部欠发达地区推进新型城镇化积累经验，为全国探索区域协调发展新模式做贡献。</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洞庭湖生态经济区地处长株潭城市群、武汉城市圈腹地，是长江经济带开发开放的重点区域，是我国粮食、棉花、油料、淡水鱼等重要农产品生产基地，农产品加工业实力较强，文化底蕴深厚，生态功能突出。建设洞庭湖生态经济区，不仅有利于巩固提升湖区粮食主产区地位，加快现代农业发展，保障国家粮食安全；而且也有利于建设湖乡特色城镇、建设绿色生态乡村、改善城乡人居环境。</w:t>
      </w:r>
    </w:p>
    <w:p w:rsidR="00267B9A" w:rsidRDefault="00267B9A">
      <w:pPr>
        <w:jc w:val="center"/>
        <w:rPr>
          <w:rFonts w:ascii="Times New Roman" w:hAnsi="Times New Roman" w:cs="Times New Roman"/>
          <w:b/>
          <w:kern w:val="0"/>
        </w:rPr>
      </w:pPr>
    </w:p>
    <w:p w:rsidR="00267B9A" w:rsidRDefault="00267B9A">
      <w:pPr>
        <w:widowControl/>
        <w:shd w:val="clear" w:color="auto" w:fill="FFFFFF"/>
        <w:spacing w:line="480" w:lineRule="auto"/>
        <w:jc w:val="left"/>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湘阴是长株潭</w:t>
      </w:r>
      <w:r>
        <w:rPr>
          <w:rFonts w:ascii="Times New Roman" w:hAnsi="Times New Roman" w:cs="Times New Roman"/>
          <w:kern w:val="0"/>
          <w:szCs w:val="28"/>
        </w:rPr>
        <w:t>“</w:t>
      </w:r>
      <w:r>
        <w:rPr>
          <w:rFonts w:ascii="Times New Roman" w:hAnsi="Times New Roman" w:cs="Times New Roman"/>
          <w:kern w:val="0"/>
          <w:szCs w:val="28"/>
        </w:rPr>
        <w:t>两型社会</w:t>
      </w:r>
      <w:r>
        <w:rPr>
          <w:rFonts w:ascii="Times New Roman" w:hAnsi="Times New Roman" w:cs="Times New Roman"/>
          <w:kern w:val="0"/>
          <w:szCs w:val="28"/>
        </w:rPr>
        <w:t>”</w:t>
      </w:r>
      <w:r>
        <w:rPr>
          <w:rFonts w:ascii="Times New Roman" w:hAnsi="Times New Roman" w:cs="Times New Roman"/>
          <w:kern w:val="0"/>
          <w:szCs w:val="28"/>
        </w:rPr>
        <w:t>滨湖示范区、洞庭湖生态经济区核心地带，是岳阳对接长株潭的</w:t>
      </w:r>
      <w:r>
        <w:rPr>
          <w:rFonts w:ascii="Times New Roman" w:hAnsi="Times New Roman" w:cs="Times New Roman"/>
          <w:kern w:val="0"/>
          <w:szCs w:val="28"/>
        </w:rPr>
        <w:t>“</w:t>
      </w:r>
      <w:r>
        <w:rPr>
          <w:rFonts w:ascii="Times New Roman" w:hAnsi="Times New Roman" w:cs="Times New Roman"/>
          <w:kern w:val="0"/>
          <w:szCs w:val="28"/>
        </w:rPr>
        <w:t>桥头堡</w:t>
      </w:r>
      <w:r>
        <w:rPr>
          <w:rFonts w:ascii="Times New Roman" w:hAnsi="Times New Roman" w:cs="Times New Roman"/>
          <w:kern w:val="0"/>
          <w:szCs w:val="28"/>
        </w:rPr>
        <w:t>”</w:t>
      </w:r>
      <w:r>
        <w:rPr>
          <w:rFonts w:ascii="Times New Roman" w:hAnsi="Times New Roman" w:cs="Times New Roman"/>
          <w:kern w:val="0"/>
          <w:szCs w:val="28"/>
        </w:rPr>
        <w:t>、长株潭沿江北上融入长江经济带</w:t>
      </w:r>
      <w:r>
        <w:rPr>
          <w:rFonts w:ascii="Times New Roman" w:hAnsi="Times New Roman" w:cs="Times New Roman"/>
          <w:kern w:val="0"/>
          <w:szCs w:val="28"/>
        </w:rPr>
        <w:lastRenderedPageBreak/>
        <w:t>的</w:t>
      </w:r>
      <w:r>
        <w:rPr>
          <w:rFonts w:ascii="Times New Roman" w:hAnsi="Times New Roman" w:cs="Times New Roman"/>
          <w:kern w:val="0"/>
          <w:szCs w:val="28"/>
        </w:rPr>
        <w:t>“</w:t>
      </w:r>
      <w:r>
        <w:rPr>
          <w:rFonts w:ascii="Times New Roman" w:hAnsi="Times New Roman" w:cs="Times New Roman"/>
          <w:kern w:val="0"/>
          <w:szCs w:val="28"/>
        </w:rPr>
        <w:t>大码头</w:t>
      </w:r>
      <w:r>
        <w:rPr>
          <w:rFonts w:ascii="Times New Roman" w:hAnsi="Times New Roman" w:cs="Times New Roman"/>
          <w:kern w:val="0"/>
          <w:szCs w:val="28"/>
        </w:rPr>
        <w:t>”</w:t>
      </w:r>
      <w:r>
        <w:rPr>
          <w:rFonts w:ascii="Times New Roman" w:hAnsi="Times New Roman" w:cs="Times New Roman"/>
          <w:kern w:val="0"/>
          <w:szCs w:val="28"/>
        </w:rPr>
        <w:t>，正强力推进与长株潭的融城对接，积极融入洞庭湖生态经济区，参与建设岳阳新增长极；相较于相邻经济总量接近、产业结构相似的汨罗市，水资源丰富，地理区位优势更大，相较于相邻工业相对发达的长沙望城区，良好的生态环境更适合建设成为</w:t>
      </w:r>
      <w:r>
        <w:rPr>
          <w:rFonts w:ascii="Times New Roman" w:hAnsi="Times New Roman" w:cs="Times New Roman"/>
          <w:kern w:val="0"/>
          <w:szCs w:val="28"/>
        </w:rPr>
        <w:t>“</w:t>
      </w:r>
      <w:r>
        <w:rPr>
          <w:rFonts w:ascii="Times New Roman" w:hAnsi="Times New Roman" w:cs="Times New Roman"/>
          <w:kern w:val="0"/>
          <w:szCs w:val="28"/>
        </w:rPr>
        <w:t>长沙后花园</w:t>
      </w:r>
      <w:r>
        <w:rPr>
          <w:rFonts w:ascii="Times New Roman" w:hAnsi="Times New Roman" w:cs="Times New Roman"/>
          <w:kern w:val="0"/>
          <w:szCs w:val="28"/>
        </w:rPr>
        <w:t>”</w:t>
      </w:r>
      <w:r>
        <w:rPr>
          <w:rFonts w:ascii="Times New Roman" w:hAnsi="Times New Roman" w:cs="Times New Roman"/>
          <w:kern w:val="0"/>
          <w:szCs w:val="28"/>
        </w:rPr>
        <w:t>。</w:t>
      </w:r>
    </w:p>
    <w:p w:rsidR="00267B9A" w:rsidRDefault="00267B9A">
      <w:pPr>
        <w:widowControl/>
        <w:ind w:firstLine="560"/>
        <w:rPr>
          <w:rFonts w:ascii="Times New Roman" w:hAnsi="Times New Roman" w:cs="Times New Roman"/>
          <w:b/>
          <w:kern w:val="0"/>
          <w:szCs w:val="28"/>
        </w:rPr>
      </w:pPr>
    </w:p>
    <w:p w:rsidR="00267B9A" w:rsidRDefault="00A8417C">
      <w:pPr>
        <w:widowControl/>
        <w:shd w:val="clear" w:color="auto" w:fill="FFFFFF"/>
        <w:spacing w:line="480" w:lineRule="auto"/>
        <w:ind w:firstLineChars="200" w:firstLine="562"/>
        <w:jc w:val="left"/>
        <w:rPr>
          <w:rFonts w:ascii="Times New Roman" w:hAnsi="Times New Roman" w:cs="Times New Roman"/>
          <w:kern w:val="0"/>
          <w:szCs w:val="28"/>
        </w:rPr>
      </w:pPr>
      <w:r>
        <w:rPr>
          <w:rFonts w:ascii="Times New Roman" w:hAnsi="Times New Roman" w:cs="Times New Roman"/>
          <w:b/>
          <w:kern w:val="0"/>
          <w:szCs w:val="28"/>
        </w:rPr>
        <w:t>2</w:t>
      </w:r>
      <w:r>
        <w:rPr>
          <w:rFonts w:ascii="Times New Roman" w:hAnsi="Times New Roman" w:cs="Times New Roman"/>
          <w:b/>
          <w:kern w:val="0"/>
          <w:szCs w:val="28"/>
        </w:rPr>
        <w:t>、政策及宏观环境越来越好，为湘阴农业发展再添新动能</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近年来，互联网</w:t>
      </w:r>
      <w:r>
        <w:rPr>
          <w:rFonts w:ascii="Times New Roman" w:hAnsi="Times New Roman" w:cs="Times New Roman"/>
          <w:kern w:val="0"/>
          <w:szCs w:val="28"/>
        </w:rPr>
        <w:t>+</w:t>
      </w:r>
      <w:r>
        <w:rPr>
          <w:rFonts w:ascii="Times New Roman" w:hAnsi="Times New Roman" w:cs="Times New Roman"/>
          <w:kern w:val="0"/>
          <w:szCs w:val="28"/>
        </w:rPr>
        <w:t>农业、农村电商、第六产业、智</w:t>
      </w:r>
      <w:r>
        <w:rPr>
          <w:rFonts w:ascii="Times New Roman" w:hAnsi="Times New Roman" w:cs="Times New Roman"/>
          <w:kern w:val="0"/>
          <w:szCs w:val="28"/>
        </w:rPr>
        <w:t>慧农业、休闲农业等新业态助力农业蓬勃发展；工商资本、金融资本等频频进军农业产业，促使农业现代化进程加快。《全国农业现代化规划（</w:t>
      </w:r>
      <w:r>
        <w:rPr>
          <w:rFonts w:ascii="Times New Roman" w:hAnsi="Times New Roman" w:cs="Times New Roman"/>
          <w:kern w:val="0"/>
          <w:szCs w:val="28"/>
        </w:rPr>
        <w:t>2016-2020</w:t>
      </w:r>
      <w:r>
        <w:rPr>
          <w:rFonts w:ascii="Times New Roman" w:hAnsi="Times New Roman" w:cs="Times New Roman"/>
          <w:kern w:val="0"/>
          <w:szCs w:val="28"/>
        </w:rPr>
        <w:t>年）》提出，以推进农业供给侧结构性改革为主线，以多种形式适度规模经营为引领，构建现代农业产业体系、生产体系、经营体系，保障农产品有效供给、农民持续增收和农业可持续发展，走产出高效、产品安全、资源节约、环境友好的农业现代化发展道路，为实现</w:t>
      </w:r>
      <w:r>
        <w:rPr>
          <w:rFonts w:ascii="Times New Roman" w:hAnsi="Times New Roman" w:cs="Times New Roman"/>
          <w:kern w:val="0"/>
          <w:szCs w:val="28"/>
        </w:rPr>
        <w:t>“</w:t>
      </w:r>
      <w:r>
        <w:rPr>
          <w:rFonts w:ascii="Times New Roman" w:hAnsi="Times New Roman" w:cs="Times New Roman"/>
          <w:kern w:val="0"/>
          <w:szCs w:val="28"/>
        </w:rPr>
        <w:t>四化</w:t>
      </w:r>
      <w:r>
        <w:rPr>
          <w:rFonts w:ascii="Times New Roman" w:hAnsi="Times New Roman" w:cs="Times New Roman"/>
          <w:kern w:val="0"/>
          <w:szCs w:val="28"/>
        </w:rPr>
        <w:t>”</w:t>
      </w:r>
      <w:r>
        <w:rPr>
          <w:rFonts w:ascii="Times New Roman" w:hAnsi="Times New Roman" w:cs="Times New Roman"/>
          <w:kern w:val="0"/>
          <w:szCs w:val="28"/>
        </w:rPr>
        <w:t>同步发展和如期全面建成小康社会奠定坚实基础。湖南省也提出，要以农业提质增效、农民增收、农村繁荣为目标，以三个</w:t>
      </w:r>
      <w:r>
        <w:rPr>
          <w:rFonts w:ascii="Times New Roman" w:hAnsi="Times New Roman" w:cs="Times New Roman"/>
          <w:kern w:val="0"/>
          <w:szCs w:val="28"/>
        </w:rPr>
        <w:t>“</w:t>
      </w:r>
      <w:r>
        <w:rPr>
          <w:rFonts w:ascii="Times New Roman" w:hAnsi="Times New Roman" w:cs="Times New Roman"/>
          <w:kern w:val="0"/>
          <w:szCs w:val="28"/>
        </w:rPr>
        <w:t>百千万</w:t>
      </w:r>
      <w:r>
        <w:rPr>
          <w:rFonts w:ascii="Times New Roman" w:hAnsi="Times New Roman" w:cs="Times New Roman"/>
          <w:kern w:val="0"/>
          <w:szCs w:val="28"/>
        </w:rPr>
        <w:t>”</w:t>
      </w:r>
      <w:r>
        <w:rPr>
          <w:rFonts w:ascii="Times New Roman" w:hAnsi="Times New Roman" w:cs="Times New Roman"/>
          <w:kern w:val="0"/>
          <w:szCs w:val="28"/>
        </w:rPr>
        <w:t>工程为</w:t>
      </w:r>
      <w:r>
        <w:rPr>
          <w:rFonts w:ascii="Times New Roman" w:hAnsi="Times New Roman" w:cs="Times New Roman"/>
          <w:kern w:val="0"/>
          <w:szCs w:val="28"/>
        </w:rPr>
        <w:t>抓手，加大改革创新力度，深入推进农业结构性改革，推动新型城镇化和新农村建设双轮驱动，促进城乡一体化；全省已经初步形成洞庭湖生态经济区、长株潭都市农业区、大湘南特色农业区、大湘西旅游特色农业区。岳阳市也同时提出发展集约高效的现代农业和传统食品加工业。</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lastRenderedPageBreak/>
        <w:t>湘阴县同属于湖南省四大农业区域的长株潭都市农业区和洞庭湖生态经济区，积极探索经济增长与生态文明、粮食生产、民生改善之间的良性互动关系，创新产业融合发展新理念。积极发展生态农业、生态旅游、绿色农产品供应配送和加工等产业，与环洞庭湖的各县市互相激发积极因素，形成差异</w:t>
      </w:r>
      <w:r>
        <w:rPr>
          <w:rFonts w:ascii="Times New Roman" w:hAnsi="Times New Roman" w:cs="Times New Roman"/>
          <w:kern w:val="0"/>
          <w:szCs w:val="28"/>
        </w:rPr>
        <w:t>化竞争与合作新格局。</w:t>
      </w:r>
    </w:p>
    <w:p w:rsidR="00267B9A" w:rsidRDefault="00267B9A">
      <w:pPr>
        <w:widowControl/>
        <w:shd w:val="clear" w:color="auto" w:fill="FFFFFF"/>
        <w:spacing w:line="480" w:lineRule="auto"/>
        <w:ind w:firstLineChars="200" w:firstLine="560"/>
        <w:jc w:val="left"/>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3</w:t>
      </w:r>
      <w:r>
        <w:rPr>
          <w:rFonts w:ascii="Times New Roman" w:hAnsi="Times New Roman" w:cs="Times New Roman"/>
          <w:b/>
          <w:kern w:val="0"/>
          <w:szCs w:val="28"/>
        </w:rPr>
        <w:t>、城乡居民消费需求多元化，经济发展后发优势明显</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伴随着长株潭城市群经济发展、洞庭湖生态经济区环境改善、城乡居民收入稳步增加，消费需求会逐步多元强劲，对农产品品质要求也会越来越高，休闲度假、旅游观光和养老养生的需求也会不断增强。</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2012</w:t>
      </w:r>
      <w:r>
        <w:rPr>
          <w:rFonts w:ascii="Times New Roman" w:hAnsi="Times New Roman" w:cs="Times New Roman"/>
          <w:kern w:val="0"/>
          <w:szCs w:val="28"/>
        </w:rPr>
        <w:t>年，湘阴县被列为湖南省可持续发展实验区。全县土地资源充足，耕地集中连片；水乡特色明显，生物资源丰富。湘阴县正围绕打造</w:t>
      </w:r>
      <w:r>
        <w:rPr>
          <w:rFonts w:ascii="Times New Roman" w:hAnsi="Times New Roman" w:cs="Times New Roman"/>
          <w:kern w:val="0"/>
          <w:szCs w:val="28"/>
        </w:rPr>
        <w:t>“</w:t>
      </w:r>
      <w:r>
        <w:rPr>
          <w:rFonts w:ascii="Times New Roman" w:hAnsi="Times New Roman" w:cs="Times New Roman"/>
          <w:kern w:val="0"/>
          <w:szCs w:val="28"/>
        </w:rPr>
        <w:t>左宗棠故里游</w:t>
      </w:r>
      <w:r>
        <w:rPr>
          <w:rFonts w:ascii="Times New Roman" w:hAnsi="Times New Roman" w:cs="Times New Roman"/>
          <w:kern w:val="0"/>
          <w:szCs w:val="28"/>
        </w:rPr>
        <w:t>”</w:t>
      </w:r>
      <w:r>
        <w:rPr>
          <w:rFonts w:ascii="Times New Roman" w:hAnsi="Times New Roman" w:cs="Times New Roman"/>
          <w:kern w:val="0"/>
          <w:szCs w:val="28"/>
        </w:rPr>
        <w:t>品牌，大力发展休闲旅游业，左宗棠文化园、南泉寺获评</w:t>
      </w:r>
      <w:r>
        <w:rPr>
          <w:rFonts w:ascii="Times New Roman" w:hAnsi="Times New Roman" w:cs="Times New Roman"/>
          <w:kern w:val="0"/>
          <w:szCs w:val="28"/>
        </w:rPr>
        <w:t>3A</w:t>
      </w:r>
      <w:r>
        <w:rPr>
          <w:rFonts w:ascii="Times New Roman" w:hAnsi="Times New Roman" w:cs="Times New Roman"/>
          <w:kern w:val="0"/>
          <w:szCs w:val="28"/>
        </w:rPr>
        <w:t>景区，鹤龙湖螃蟹在长株潭区域持续升温，青山岛、鹅形山成为周边</w:t>
      </w:r>
      <w:r>
        <w:rPr>
          <w:rFonts w:ascii="Times New Roman" w:hAnsi="Times New Roman" w:cs="Times New Roman"/>
          <w:kern w:val="0"/>
          <w:szCs w:val="28"/>
        </w:rPr>
        <w:t>市民休闲旅游目的地。绿水青山就是金山银山。因此，湘阴后发优势明显，未来可发展成为长株潭城市群高端农产品供应地和休闲旅游目的地，洞庭湖经济区</w:t>
      </w:r>
      <w:r>
        <w:rPr>
          <w:rFonts w:ascii="Times New Roman" w:hAnsi="Times New Roman" w:cs="Times New Roman"/>
          <w:kern w:val="0"/>
          <w:szCs w:val="28"/>
        </w:rPr>
        <w:t>“</w:t>
      </w:r>
      <w:r>
        <w:rPr>
          <w:rFonts w:ascii="Times New Roman" w:hAnsi="Times New Roman" w:cs="Times New Roman"/>
          <w:kern w:val="0"/>
          <w:szCs w:val="28"/>
        </w:rPr>
        <w:t>四化两型</w:t>
      </w:r>
      <w:r>
        <w:rPr>
          <w:rFonts w:ascii="Times New Roman" w:hAnsi="Times New Roman" w:cs="Times New Roman"/>
          <w:kern w:val="0"/>
          <w:szCs w:val="28"/>
        </w:rPr>
        <w:t>”</w:t>
      </w:r>
      <w:r>
        <w:rPr>
          <w:rFonts w:ascii="Times New Roman" w:hAnsi="Times New Roman" w:cs="Times New Roman"/>
          <w:kern w:val="0"/>
          <w:szCs w:val="28"/>
        </w:rPr>
        <w:t>经济社会建设的先行者。</w:t>
      </w: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A8417C">
      <w:pPr>
        <w:pStyle w:val="3"/>
      </w:pPr>
      <w:bookmarkStart w:id="10" w:name="_Toc489543738"/>
      <w:bookmarkStart w:id="11" w:name="_Toc489543993"/>
      <w:bookmarkStart w:id="12" w:name="_Toc492283291"/>
      <w:r>
        <w:lastRenderedPageBreak/>
        <w:t>1.1.2</w:t>
      </w:r>
      <w:r>
        <w:t>规划意义</w:t>
      </w:r>
      <w:bookmarkEnd w:id="10"/>
      <w:bookmarkEnd w:id="11"/>
      <w:bookmarkEnd w:id="12"/>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虽然湘阴县面临着一系列重大的发展机遇，但是全县小康指标的差距还比较明显，通达的交通环境体系还没有构成，开放型经济、外向型经济不活，城镇化水平低，城镇化质量亟待提高。随着经济发展进入新常态，湘阴农业农村发展也面临一系列问题：农业基础设施保障能力偏低，农业规模化和科技应用水平不高，农业投资渠道不畅，提升</w:t>
      </w:r>
      <w:r>
        <w:rPr>
          <w:rFonts w:ascii="Times New Roman" w:hAnsi="Times New Roman" w:cs="Times New Roman"/>
          <w:kern w:val="0"/>
          <w:szCs w:val="28"/>
        </w:rPr>
        <w:t>农业综合产能后劲不足；农业结构性矛盾突出，一二三产业融合不够，产业链不完整、农业功能拓展不足，农业增效农民增收难度加大；农业生态环境较为脆弱，生产标准化程度低，农产品质量安全问题不容忽视；城乡差距仍然较大，农村集体产权改革有待深入，精准脱贫力度仍需加大，加快推进农业现代化、确保实现全面小康目标的任务十分艰巨。因此，湘阴县委、县政府决定制定本《规划》，以期牢牢抓住长株潭城市群和洞庭湖生态经济区等的发展机遇，牢固树立</w:t>
      </w:r>
      <w:r>
        <w:rPr>
          <w:rFonts w:ascii="Times New Roman" w:hAnsi="Times New Roman" w:cs="Times New Roman"/>
          <w:kern w:val="0"/>
          <w:szCs w:val="28"/>
        </w:rPr>
        <w:t>“</w:t>
      </w:r>
      <w:r>
        <w:rPr>
          <w:rFonts w:ascii="Times New Roman" w:hAnsi="Times New Roman" w:cs="Times New Roman"/>
          <w:kern w:val="0"/>
          <w:szCs w:val="28"/>
        </w:rPr>
        <w:t>五大</w:t>
      </w:r>
      <w:r>
        <w:rPr>
          <w:rFonts w:ascii="Times New Roman" w:hAnsi="Times New Roman" w:cs="Times New Roman"/>
          <w:kern w:val="0"/>
          <w:szCs w:val="28"/>
        </w:rPr>
        <w:t>”</w:t>
      </w:r>
      <w:r>
        <w:rPr>
          <w:rFonts w:ascii="Times New Roman" w:hAnsi="Times New Roman" w:cs="Times New Roman"/>
          <w:kern w:val="0"/>
          <w:szCs w:val="28"/>
        </w:rPr>
        <w:t>发展理念和强烈的短板意识，着力破解难题，厚植发展优势，努力开创农业农村改革发展新局面。</w:t>
      </w:r>
    </w:p>
    <w:p w:rsidR="00267B9A" w:rsidRDefault="00A8417C">
      <w:pPr>
        <w:widowControl/>
        <w:shd w:val="clear" w:color="auto" w:fill="FFFFFF"/>
        <w:spacing w:line="480" w:lineRule="auto"/>
        <w:ind w:firstLineChars="200" w:firstLine="560"/>
        <w:jc w:val="left"/>
        <w:rPr>
          <w:rFonts w:ascii="Times New Roman" w:hAnsi="Times New Roman" w:cs="Times New Roman"/>
          <w:szCs w:val="28"/>
        </w:rPr>
      </w:pPr>
      <w:r>
        <w:rPr>
          <w:rFonts w:ascii="Times New Roman" w:hAnsi="Times New Roman" w:cs="Times New Roman"/>
          <w:kern w:val="0"/>
          <w:szCs w:val="28"/>
        </w:rPr>
        <w:t>本《规划》将</w:t>
      </w:r>
      <w:r>
        <w:rPr>
          <w:rFonts w:ascii="Times New Roman" w:hAnsi="Times New Roman" w:cs="Times New Roman"/>
          <w:szCs w:val="28"/>
        </w:rPr>
        <w:t>紧紧围绕岳阳市</w:t>
      </w:r>
      <w:r>
        <w:rPr>
          <w:rFonts w:ascii="Times New Roman" w:hAnsi="Times New Roman" w:cs="Times New Roman"/>
          <w:szCs w:val="28"/>
        </w:rPr>
        <w:t>“</w:t>
      </w:r>
      <w:r>
        <w:rPr>
          <w:rFonts w:ascii="Times New Roman" w:hAnsi="Times New Roman" w:cs="Times New Roman"/>
          <w:szCs w:val="28"/>
        </w:rPr>
        <w:t>一极三宜</w:t>
      </w:r>
      <w:r>
        <w:rPr>
          <w:rFonts w:ascii="Times New Roman" w:hAnsi="Times New Roman" w:cs="Times New Roman"/>
          <w:szCs w:val="28"/>
        </w:rPr>
        <w:t>”</w:t>
      </w:r>
      <w:r>
        <w:rPr>
          <w:rFonts w:ascii="Times New Roman" w:hAnsi="Times New Roman" w:cs="Times New Roman"/>
          <w:szCs w:val="28"/>
        </w:rPr>
        <w:t>江湖名城的发展战略和坚持</w:t>
      </w:r>
      <w:r>
        <w:rPr>
          <w:rFonts w:ascii="Times New Roman" w:hAnsi="Times New Roman" w:cs="Times New Roman"/>
          <w:szCs w:val="28"/>
        </w:rPr>
        <w:t>“</w:t>
      </w:r>
      <w:r>
        <w:rPr>
          <w:rFonts w:ascii="Times New Roman" w:hAnsi="Times New Roman" w:cs="Times New Roman"/>
          <w:szCs w:val="28"/>
        </w:rPr>
        <w:t>敞开南大门，对接长株潭</w:t>
      </w:r>
      <w:r>
        <w:rPr>
          <w:rFonts w:ascii="Times New Roman" w:hAnsi="Times New Roman" w:cs="Times New Roman"/>
          <w:szCs w:val="28"/>
        </w:rPr>
        <w:t>”</w:t>
      </w:r>
      <w:r>
        <w:rPr>
          <w:rFonts w:ascii="Times New Roman" w:hAnsi="Times New Roman" w:cs="Times New Roman"/>
          <w:szCs w:val="28"/>
        </w:rPr>
        <w:t>的发展主线，加快谋划湘阴农业现代化的发展道路，依托湘阴独特的地理区位优势、自然资源优势和农业产业基础，</w:t>
      </w:r>
      <w:r>
        <w:rPr>
          <w:rFonts w:ascii="Times New Roman" w:hAnsi="Times New Roman" w:cs="Times New Roman"/>
          <w:kern w:val="0"/>
          <w:szCs w:val="28"/>
        </w:rPr>
        <w:t>大力发展优质特色农产品和休闲农业旅游，满足长株潭城市群乃至珠三角等大中城市绿色安全农产品和多元化的休闲消费需求。本《规划》的建设实施，将对于加快推进湘阴农业供给侧结构性</w:t>
      </w:r>
      <w:r>
        <w:rPr>
          <w:rFonts w:ascii="Times New Roman" w:hAnsi="Times New Roman" w:cs="Times New Roman"/>
          <w:kern w:val="0"/>
          <w:szCs w:val="28"/>
        </w:rPr>
        <w:lastRenderedPageBreak/>
        <w:t>改革，把湘阴建成湖南省现代农业强县、</w:t>
      </w:r>
      <w:r>
        <w:rPr>
          <w:rFonts w:ascii="Times New Roman" w:hAnsi="Times New Roman" w:cs="Times New Roman"/>
          <w:szCs w:val="28"/>
        </w:rPr>
        <w:t>长株潭城市群休闲农业旅游首选目的地，以及</w:t>
      </w:r>
      <w:r>
        <w:rPr>
          <w:rFonts w:ascii="Times New Roman" w:hAnsi="Times New Roman" w:cs="Times New Roman"/>
          <w:kern w:val="0"/>
          <w:szCs w:val="28"/>
        </w:rPr>
        <w:t>全面建成小康社会等都具有重要意义。</w:t>
      </w:r>
    </w:p>
    <w:p w:rsidR="00267B9A" w:rsidRDefault="00A8417C">
      <w:pPr>
        <w:pStyle w:val="2"/>
        <w:rPr>
          <w:rFonts w:ascii="Times New Roman" w:hAnsi="Times New Roman" w:cs="Times New Roman"/>
        </w:rPr>
      </w:pPr>
      <w:bookmarkStart w:id="13" w:name="_Toc492283292"/>
      <w:bookmarkStart w:id="14" w:name="_Toc489543994"/>
      <w:bookmarkStart w:id="15" w:name="_Toc489543739"/>
      <w:r>
        <w:rPr>
          <w:rFonts w:ascii="Times New Roman" w:hAnsi="Times New Roman" w:cs="Times New Roman"/>
        </w:rPr>
        <w:t>1.2</w:t>
      </w:r>
      <w:r>
        <w:rPr>
          <w:rFonts w:ascii="Times New Roman" w:hAnsi="Times New Roman" w:cs="Times New Roman"/>
        </w:rPr>
        <w:t>湘阴现状</w:t>
      </w:r>
      <w:bookmarkEnd w:id="13"/>
      <w:bookmarkEnd w:id="14"/>
      <w:bookmarkEnd w:id="15"/>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1</w:t>
      </w:r>
      <w:r>
        <w:rPr>
          <w:rFonts w:ascii="Times New Roman" w:hAnsi="Times New Roman" w:cs="Times New Roman"/>
          <w:b/>
          <w:kern w:val="0"/>
          <w:szCs w:val="28"/>
        </w:rPr>
        <w:t>、农业农村经济稳步增长，增速有所下降</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十二五</w:t>
      </w:r>
      <w:r>
        <w:rPr>
          <w:rFonts w:ascii="Times New Roman" w:hAnsi="Times New Roman" w:cs="Times New Roman"/>
          <w:kern w:val="0"/>
          <w:szCs w:val="28"/>
        </w:rPr>
        <w:t>”</w:t>
      </w:r>
      <w:r>
        <w:rPr>
          <w:rFonts w:ascii="Times New Roman" w:hAnsi="Times New Roman" w:cs="Times New Roman"/>
          <w:kern w:val="0"/>
          <w:szCs w:val="28"/>
        </w:rPr>
        <w:t>以来，湘阴县完成农林牧渔业总产值、增加值年均实际增长</w:t>
      </w:r>
      <w:r>
        <w:rPr>
          <w:rFonts w:ascii="Times New Roman" w:hAnsi="Times New Roman" w:cs="Times New Roman"/>
          <w:kern w:val="0"/>
          <w:szCs w:val="28"/>
        </w:rPr>
        <w:t>3.4%</w:t>
      </w:r>
      <w:r>
        <w:rPr>
          <w:rFonts w:ascii="Times New Roman" w:hAnsi="Times New Roman" w:cs="Times New Roman"/>
          <w:kern w:val="0"/>
          <w:szCs w:val="28"/>
        </w:rPr>
        <w:t>和</w:t>
      </w:r>
      <w:r>
        <w:rPr>
          <w:rFonts w:ascii="Times New Roman" w:hAnsi="Times New Roman" w:cs="Times New Roman"/>
          <w:kern w:val="0"/>
          <w:szCs w:val="28"/>
        </w:rPr>
        <w:t>3.5%</w:t>
      </w:r>
      <w:r>
        <w:rPr>
          <w:rFonts w:ascii="Times New Roman" w:hAnsi="Times New Roman" w:cs="Times New Roman"/>
          <w:kern w:val="0"/>
          <w:szCs w:val="28"/>
        </w:rPr>
        <w:t>，增速放缓。</w:t>
      </w:r>
      <w:r>
        <w:rPr>
          <w:rFonts w:ascii="Times New Roman" w:hAnsi="Times New Roman" w:cs="Times New Roman"/>
          <w:kern w:val="0"/>
          <w:szCs w:val="28"/>
        </w:rPr>
        <w:t>2016</w:t>
      </w:r>
      <w:r>
        <w:rPr>
          <w:rFonts w:ascii="Times New Roman" w:hAnsi="Times New Roman" w:cs="Times New Roman"/>
          <w:kern w:val="0"/>
          <w:szCs w:val="28"/>
        </w:rPr>
        <w:t>年，分别达到</w:t>
      </w:r>
      <w:r>
        <w:rPr>
          <w:rFonts w:ascii="Times New Roman" w:hAnsi="Times New Roman" w:cs="Times New Roman"/>
          <w:kern w:val="0"/>
          <w:szCs w:val="28"/>
        </w:rPr>
        <w:t>76.48</w:t>
      </w:r>
      <w:r>
        <w:rPr>
          <w:rFonts w:ascii="Times New Roman" w:hAnsi="Times New Roman" w:cs="Times New Roman"/>
          <w:kern w:val="0"/>
          <w:szCs w:val="28"/>
        </w:rPr>
        <w:t>亿元和</w:t>
      </w:r>
      <w:r>
        <w:rPr>
          <w:rFonts w:ascii="Times New Roman" w:hAnsi="Times New Roman" w:cs="Times New Roman"/>
          <w:kern w:val="0"/>
          <w:szCs w:val="28"/>
        </w:rPr>
        <w:t>52.76</w:t>
      </w:r>
      <w:r>
        <w:rPr>
          <w:rFonts w:ascii="Times New Roman" w:hAnsi="Times New Roman" w:cs="Times New Roman"/>
          <w:kern w:val="0"/>
          <w:szCs w:val="28"/>
        </w:rPr>
        <w:t>亿元，其中农、林、牧、渔及其服务业产值分别占</w:t>
      </w:r>
      <w:r>
        <w:rPr>
          <w:rFonts w:ascii="Times New Roman" w:hAnsi="Times New Roman" w:cs="Times New Roman"/>
          <w:kern w:val="0"/>
          <w:szCs w:val="28"/>
        </w:rPr>
        <w:t>43.2%</w:t>
      </w:r>
      <w:r>
        <w:rPr>
          <w:rFonts w:ascii="Times New Roman" w:hAnsi="Times New Roman" w:cs="Times New Roman"/>
          <w:kern w:val="0"/>
          <w:szCs w:val="28"/>
        </w:rPr>
        <w:t>、</w:t>
      </w:r>
      <w:r>
        <w:rPr>
          <w:rFonts w:ascii="Times New Roman" w:hAnsi="Times New Roman" w:cs="Times New Roman"/>
          <w:kern w:val="0"/>
          <w:szCs w:val="28"/>
        </w:rPr>
        <w:t>3.3%</w:t>
      </w:r>
      <w:r>
        <w:rPr>
          <w:rFonts w:ascii="Times New Roman" w:hAnsi="Times New Roman" w:cs="Times New Roman"/>
          <w:kern w:val="0"/>
          <w:szCs w:val="28"/>
        </w:rPr>
        <w:t>、</w:t>
      </w:r>
      <w:r>
        <w:rPr>
          <w:rFonts w:ascii="Times New Roman" w:hAnsi="Times New Roman" w:cs="Times New Roman"/>
          <w:kern w:val="0"/>
          <w:szCs w:val="28"/>
        </w:rPr>
        <w:t>23.9%</w:t>
      </w:r>
      <w:r>
        <w:rPr>
          <w:rFonts w:ascii="Times New Roman" w:hAnsi="Times New Roman" w:cs="Times New Roman"/>
          <w:kern w:val="0"/>
          <w:szCs w:val="28"/>
        </w:rPr>
        <w:t>、</w:t>
      </w:r>
      <w:r>
        <w:rPr>
          <w:rFonts w:ascii="Times New Roman" w:hAnsi="Times New Roman" w:cs="Times New Roman"/>
          <w:kern w:val="0"/>
          <w:szCs w:val="28"/>
        </w:rPr>
        <w:t>28.0%</w:t>
      </w:r>
      <w:r>
        <w:rPr>
          <w:rFonts w:ascii="Times New Roman" w:hAnsi="Times New Roman" w:cs="Times New Roman"/>
          <w:kern w:val="0"/>
          <w:szCs w:val="28"/>
        </w:rPr>
        <w:t>和</w:t>
      </w:r>
      <w:r>
        <w:rPr>
          <w:rFonts w:ascii="Times New Roman" w:hAnsi="Times New Roman" w:cs="Times New Roman"/>
          <w:kern w:val="0"/>
          <w:szCs w:val="28"/>
        </w:rPr>
        <w:t>1.6%</w:t>
      </w:r>
      <w:r>
        <w:rPr>
          <w:rFonts w:ascii="Times New Roman" w:hAnsi="Times New Roman" w:cs="Times New Roman"/>
          <w:kern w:val="0"/>
          <w:szCs w:val="28"/>
        </w:rPr>
        <w:t>。</w:t>
      </w:r>
    </w:p>
    <w:p w:rsidR="00267B9A" w:rsidRDefault="00267B9A">
      <w:pPr>
        <w:widowControl/>
        <w:shd w:val="clear" w:color="auto" w:fill="FFFFFF"/>
        <w:spacing w:line="480" w:lineRule="auto"/>
        <w:ind w:firstLine="560"/>
        <w:jc w:val="center"/>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2</w:t>
      </w:r>
      <w:r>
        <w:rPr>
          <w:rFonts w:ascii="Times New Roman" w:hAnsi="Times New Roman" w:cs="Times New Roman"/>
          <w:b/>
          <w:kern w:val="0"/>
          <w:szCs w:val="28"/>
        </w:rPr>
        <w:t>、农业综合生产能力稳步提高，种养标准化不高</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湘阴县实有耕地面积</w:t>
      </w:r>
      <w:r>
        <w:rPr>
          <w:rFonts w:ascii="Times New Roman" w:hAnsi="Times New Roman" w:cs="Times New Roman"/>
          <w:kern w:val="0"/>
          <w:szCs w:val="28"/>
        </w:rPr>
        <w:t>4.2</w:t>
      </w:r>
      <w:r>
        <w:rPr>
          <w:rFonts w:ascii="Times New Roman" w:hAnsi="Times New Roman" w:cs="Times New Roman"/>
          <w:kern w:val="0"/>
          <w:szCs w:val="28"/>
        </w:rPr>
        <w:t>万公顷，是全国粮食生产先进县、渔业百强县。</w:t>
      </w:r>
      <w:r>
        <w:rPr>
          <w:rFonts w:ascii="Times New Roman" w:hAnsi="Times New Roman" w:cs="Times New Roman"/>
          <w:kern w:val="0"/>
          <w:szCs w:val="28"/>
        </w:rPr>
        <w:t>“</w:t>
      </w:r>
      <w:r>
        <w:rPr>
          <w:rFonts w:ascii="Times New Roman" w:hAnsi="Times New Roman" w:cs="Times New Roman"/>
          <w:kern w:val="0"/>
          <w:szCs w:val="28"/>
        </w:rPr>
        <w:t>十二五</w:t>
      </w:r>
      <w:r>
        <w:rPr>
          <w:rFonts w:ascii="Times New Roman" w:hAnsi="Times New Roman" w:cs="Times New Roman"/>
          <w:kern w:val="0"/>
          <w:szCs w:val="28"/>
        </w:rPr>
        <w:t>”</w:t>
      </w:r>
      <w:r>
        <w:rPr>
          <w:rFonts w:ascii="Times New Roman" w:hAnsi="Times New Roman" w:cs="Times New Roman"/>
          <w:kern w:val="0"/>
          <w:szCs w:val="28"/>
        </w:rPr>
        <w:t>以来，全县围绕做大做强优势产业和大宗农产品，狠抓优势特色板块基地建设。全县优质稻、特色蔬菜、</w:t>
      </w:r>
      <w:r>
        <w:rPr>
          <w:rFonts w:ascii="Times New Roman" w:hAnsi="Times New Roman" w:cs="Times New Roman"/>
          <w:kern w:val="0"/>
          <w:szCs w:val="28"/>
        </w:rPr>
        <w:t>“</w:t>
      </w:r>
      <w:r>
        <w:rPr>
          <w:rFonts w:ascii="Times New Roman" w:hAnsi="Times New Roman" w:cs="Times New Roman"/>
          <w:kern w:val="0"/>
          <w:szCs w:val="28"/>
        </w:rPr>
        <w:t>双低</w:t>
      </w:r>
      <w:r>
        <w:rPr>
          <w:rFonts w:ascii="Times New Roman" w:hAnsi="Times New Roman" w:cs="Times New Roman"/>
          <w:kern w:val="0"/>
          <w:szCs w:val="28"/>
        </w:rPr>
        <w:t>”</w:t>
      </w:r>
      <w:r>
        <w:rPr>
          <w:rFonts w:ascii="Times New Roman" w:hAnsi="Times New Roman" w:cs="Times New Roman"/>
          <w:kern w:val="0"/>
          <w:szCs w:val="28"/>
        </w:rPr>
        <w:t>油菜等</w:t>
      </w:r>
      <w:r>
        <w:rPr>
          <w:rFonts w:ascii="Times New Roman" w:hAnsi="Times New Roman" w:cs="Times New Roman"/>
          <w:kern w:val="0"/>
          <w:szCs w:val="28"/>
        </w:rPr>
        <w:t>种植业基地面积达到</w:t>
      </w:r>
      <w:r>
        <w:rPr>
          <w:rFonts w:ascii="Times New Roman" w:hAnsi="Times New Roman" w:cs="Times New Roman"/>
          <w:kern w:val="0"/>
          <w:szCs w:val="28"/>
        </w:rPr>
        <w:t>10</w:t>
      </w:r>
      <w:r>
        <w:rPr>
          <w:rFonts w:ascii="Times New Roman" w:hAnsi="Times New Roman" w:cs="Times New Roman"/>
          <w:kern w:val="0"/>
          <w:szCs w:val="28"/>
        </w:rPr>
        <w:t>多万公顷，其中粮油高产基地</w:t>
      </w:r>
      <w:r>
        <w:rPr>
          <w:rFonts w:ascii="Times New Roman" w:hAnsi="Times New Roman" w:cs="Times New Roman" w:hint="eastAsia"/>
          <w:kern w:val="0"/>
          <w:szCs w:val="28"/>
        </w:rPr>
        <w:t xml:space="preserve">  </w:t>
      </w:r>
      <w:r>
        <w:rPr>
          <w:rFonts w:ascii="Times New Roman" w:hAnsi="Times New Roman" w:cs="Times New Roman"/>
          <w:kern w:val="0"/>
          <w:szCs w:val="28"/>
        </w:rPr>
        <w:t>万公顷，蔬菜标准园</w:t>
      </w:r>
      <w:r>
        <w:rPr>
          <w:rFonts w:ascii="Times New Roman" w:hAnsi="Times New Roman" w:cs="Times New Roman" w:hint="eastAsia"/>
          <w:kern w:val="0"/>
          <w:szCs w:val="28"/>
        </w:rPr>
        <w:t xml:space="preserve">  </w:t>
      </w:r>
      <w:r>
        <w:rPr>
          <w:rFonts w:ascii="Times New Roman" w:hAnsi="Times New Roman" w:cs="Times New Roman"/>
          <w:kern w:val="0"/>
          <w:szCs w:val="28"/>
        </w:rPr>
        <w:t>万公顷；粮食生产保持多年增长，蔬菜、水果产量增长较快。全县已有</w:t>
      </w:r>
      <w:r>
        <w:rPr>
          <w:rFonts w:ascii="Times New Roman" w:hAnsi="Times New Roman" w:cs="Times New Roman"/>
          <w:kern w:val="0"/>
          <w:szCs w:val="28"/>
        </w:rPr>
        <w:t>12</w:t>
      </w:r>
      <w:r>
        <w:rPr>
          <w:rFonts w:ascii="Times New Roman" w:hAnsi="Times New Roman" w:cs="Times New Roman"/>
          <w:kern w:val="0"/>
          <w:szCs w:val="28"/>
        </w:rPr>
        <w:t>个养殖单位成为部级水产健康养殖示范场，创建数量排名全省第一；水产品总量连续</w:t>
      </w:r>
      <w:r>
        <w:rPr>
          <w:rFonts w:ascii="Times New Roman" w:hAnsi="Times New Roman" w:cs="Times New Roman"/>
          <w:kern w:val="0"/>
          <w:szCs w:val="28"/>
        </w:rPr>
        <w:t>20</w:t>
      </w:r>
      <w:r>
        <w:rPr>
          <w:rFonts w:ascii="Times New Roman" w:hAnsi="Times New Roman" w:cs="Times New Roman"/>
          <w:kern w:val="0"/>
          <w:szCs w:val="28"/>
        </w:rPr>
        <w:t>年保持全省前列，有</w:t>
      </w:r>
      <w:r>
        <w:rPr>
          <w:rFonts w:ascii="Times New Roman" w:hAnsi="Times New Roman" w:cs="Times New Roman"/>
          <w:kern w:val="0"/>
          <w:szCs w:val="28"/>
        </w:rPr>
        <w:t>26</w:t>
      </w:r>
      <w:r>
        <w:rPr>
          <w:rFonts w:ascii="Times New Roman" w:hAnsi="Times New Roman" w:cs="Times New Roman"/>
          <w:kern w:val="0"/>
          <w:szCs w:val="28"/>
        </w:rPr>
        <w:t>个渔场与长沙市实现产销对接，成为省会长沙市最大的水产品供应基地。但是，全县优质粮油、蔬菜、畜禽水产标准化还不高，特色和高端农产品品质潜力挖掘不够；随着农业产业转型升级和休闲农业的蓬勃发展，</w:t>
      </w:r>
      <w:r>
        <w:rPr>
          <w:rFonts w:ascii="Times New Roman" w:hAnsi="Times New Roman" w:cs="Times New Roman"/>
          <w:kern w:val="0"/>
          <w:szCs w:val="28"/>
        </w:rPr>
        <w:lastRenderedPageBreak/>
        <w:t>花卉、水果、茶叶、中药材、林下经济等已经显示出好的发展势头，需要进一步鼓励发展。</w:t>
      </w: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3</w:t>
      </w:r>
      <w:r>
        <w:rPr>
          <w:rFonts w:ascii="Times New Roman" w:hAnsi="Times New Roman" w:cs="Times New Roman"/>
          <w:b/>
          <w:kern w:val="0"/>
          <w:szCs w:val="28"/>
        </w:rPr>
        <w:t>、农产品加工业增长较快，产业深加工不足</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2016</w:t>
      </w:r>
      <w:r>
        <w:rPr>
          <w:rFonts w:ascii="Times New Roman" w:hAnsi="Times New Roman" w:cs="Times New Roman"/>
          <w:kern w:val="0"/>
          <w:szCs w:val="28"/>
        </w:rPr>
        <w:t>年，全县发展农产品加工企业</w:t>
      </w:r>
      <w:r>
        <w:rPr>
          <w:rFonts w:ascii="Times New Roman" w:hAnsi="Times New Roman" w:cs="Times New Roman"/>
          <w:kern w:val="0"/>
          <w:szCs w:val="28"/>
        </w:rPr>
        <w:t>348</w:t>
      </w:r>
      <w:r>
        <w:rPr>
          <w:rFonts w:ascii="Times New Roman" w:hAnsi="Times New Roman" w:cs="Times New Roman"/>
          <w:kern w:val="0"/>
          <w:szCs w:val="28"/>
        </w:rPr>
        <w:t>家，其中规模以上农产品加工企业总数突破</w:t>
      </w:r>
      <w:r>
        <w:rPr>
          <w:rFonts w:ascii="Times New Roman" w:hAnsi="Times New Roman" w:cs="Times New Roman"/>
          <w:kern w:val="0"/>
          <w:szCs w:val="28"/>
        </w:rPr>
        <w:t>88</w:t>
      </w:r>
      <w:r>
        <w:rPr>
          <w:rFonts w:ascii="Times New Roman" w:hAnsi="Times New Roman" w:cs="Times New Roman"/>
          <w:kern w:val="0"/>
          <w:szCs w:val="28"/>
        </w:rPr>
        <w:t>家，年产值过亿元企业</w:t>
      </w:r>
      <w:r>
        <w:rPr>
          <w:rFonts w:ascii="Times New Roman" w:hAnsi="Times New Roman" w:cs="Times New Roman"/>
          <w:kern w:val="0"/>
          <w:szCs w:val="28"/>
        </w:rPr>
        <w:t>18</w:t>
      </w:r>
      <w:r>
        <w:rPr>
          <w:rFonts w:ascii="Times New Roman" w:hAnsi="Times New Roman" w:cs="Times New Roman"/>
          <w:kern w:val="0"/>
          <w:szCs w:val="28"/>
        </w:rPr>
        <w:t>家，省级龙头企业</w:t>
      </w:r>
      <w:r>
        <w:rPr>
          <w:rFonts w:ascii="Times New Roman" w:hAnsi="Times New Roman" w:cs="Times New Roman"/>
          <w:kern w:val="0"/>
          <w:szCs w:val="28"/>
        </w:rPr>
        <w:t>10</w:t>
      </w:r>
      <w:r>
        <w:rPr>
          <w:rFonts w:ascii="Times New Roman" w:hAnsi="Times New Roman" w:cs="Times New Roman"/>
          <w:kern w:val="0"/>
          <w:szCs w:val="28"/>
        </w:rPr>
        <w:t>家，市级龙头企业</w:t>
      </w:r>
      <w:r>
        <w:rPr>
          <w:rFonts w:ascii="Times New Roman" w:hAnsi="Times New Roman" w:cs="Times New Roman"/>
          <w:kern w:val="0"/>
          <w:szCs w:val="28"/>
        </w:rPr>
        <w:t>35</w:t>
      </w:r>
      <w:r>
        <w:rPr>
          <w:rFonts w:ascii="Times New Roman" w:hAnsi="Times New Roman" w:cs="Times New Roman"/>
          <w:kern w:val="0"/>
          <w:szCs w:val="28"/>
        </w:rPr>
        <w:t>家。农产品加工业产值为</w:t>
      </w:r>
      <w:r>
        <w:rPr>
          <w:rFonts w:ascii="Times New Roman" w:hAnsi="Times New Roman" w:cs="Times New Roman"/>
          <w:kern w:val="0"/>
          <w:szCs w:val="28"/>
        </w:rPr>
        <w:t>353</w:t>
      </w:r>
      <w:r>
        <w:rPr>
          <w:rFonts w:ascii="Times New Roman" w:hAnsi="Times New Roman" w:cs="Times New Roman"/>
          <w:kern w:val="0"/>
          <w:szCs w:val="28"/>
        </w:rPr>
        <w:t>亿元，比</w:t>
      </w:r>
      <w:r>
        <w:rPr>
          <w:rFonts w:ascii="Times New Roman" w:hAnsi="Times New Roman" w:cs="Times New Roman"/>
          <w:kern w:val="0"/>
          <w:szCs w:val="28"/>
        </w:rPr>
        <w:t>2010</w:t>
      </w:r>
      <w:r>
        <w:rPr>
          <w:rFonts w:ascii="Times New Roman" w:hAnsi="Times New Roman" w:cs="Times New Roman"/>
          <w:kern w:val="0"/>
          <w:szCs w:val="28"/>
        </w:rPr>
        <w:t>年增长</w:t>
      </w:r>
      <w:r>
        <w:rPr>
          <w:rFonts w:ascii="Times New Roman" w:hAnsi="Times New Roman" w:cs="Times New Roman"/>
          <w:kern w:val="0"/>
          <w:szCs w:val="28"/>
        </w:rPr>
        <w:t xml:space="preserve">  %</w:t>
      </w:r>
      <w:r>
        <w:rPr>
          <w:rFonts w:ascii="Times New Roman" w:hAnsi="Times New Roman" w:cs="Times New Roman"/>
          <w:kern w:val="0"/>
          <w:szCs w:val="28"/>
        </w:rPr>
        <w:t>，规模以上企业农产品加工产值与农业产值比达到</w:t>
      </w:r>
      <w:r>
        <w:rPr>
          <w:rFonts w:ascii="Times New Roman" w:hAnsi="Times New Roman" w:cs="Times New Roman"/>
          <w:kern w:val="0"/>
          <w:szCs w:val="28"/>
        </w:rPr>
        <w:t>433.6%</w:t>
      </w:r>
      <w:r>
        <w:rPr>
          <w:rFonts w:ascii="Times New Roman" w:hAnsi="Times New Roman" w:cs="Times New Roman"/>
          <w:kern w:val="0"/>
          <w:szCs w:val="28"/>
        </w:rPr>
        <w:t>。但农产品加工仅限于大米、精制食用植物油及农副食品初加工等，规模畜产品、水产品等深加工滞后，缺少大型水产品交易市场，产业链整体还不完善。</w:t>
      </w:r>
    </w:p>
    <w:p w:rsidR="00267B9A" w:rsidRDefault="00A8417C">
      <w:pPr>
        <w:widowControl/>
        <w:shd w:val="clear" w:color="auto" w:fill="FFFFFF"/>
        <w:spacing w:line="480" w:lineRule="auto"/>
        <w:ind w:firstLineChars="200" w:firstLine="562"/>
        <w:jc w:val="left"/>
        <w:rPr>
          <w:rFonts w:ascii="Times New Roman" w:hAnsi="Times New Roman" w:cs="Times New Roman"/>
          <w:kern w:val="0"/>
          <w:szCs w:val="28"/>
        </w:rPr>
      </w:pPr>
      <w:r>
        <w:rPr>
          <w:rFonts w:ascii="Times New Roman" w:hAnsi="Times New Roman" w:cs="Times New Roman"/>
          <w:b/>
          <w:kern w:val="0"/>
          <w:szCs w:val="28"/>
        </w:rPr>
        <w:t>4</w:t>
      </w:r>
      <w:r>
        <w:rPr>
          <w:rFonts w:ascii="Times New Roman" w:hAnsi="Times New Roman" w:cs="Times New Roman"/>
          <w:b/>
          <w:kern w:val="0"/>
          <w:szCs w:val="28"/>
        </w:rPr>
        <w:t>、农产品质量安全保障有力，品牌影响力不够</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2016</w:t>
      </w:r>
      <w:r>
        <w:rPr>
          <w:rFonts w:ascii="Times New Roman" w:hAnsi="Times New Roman" w:cs="Times New Roman"/>
          <w:kern w:val="0"/>
          <w:szCs w:val="28"/>
        </w:rPr>
        <w:t>年，全县农业</w:t>
      </w:r>
      <w:r>
        <w:rPr>
          <w:rFonts w:ascii="Times New Roman" w:hAnsi="Times New Roman" w:cs="Times New Roman"/>
          <w:kern w:val="0"/>
          <w:szCs w:val="28"/>
        </w:rPr>
        <w:t>“</w:t>
      </w:r>
      <w:r>
        <w:rPr>
          <w:rFonts w:ascii="Times New Roman" w:hAnsi="Times New Roman" w:cs="Times New Roman"/>
          <w:kern w:val="0"/>
          <w:szCs w:val="28"/>
        </w:rPr>
        <w:t>三品一标</w:t>
      </w:r>
      <w:r>
        <w:rPr>
          <w:rFonts w:ascii="Times New Roman" w:hAnsi="Times New Roman" w:cs="Times New Roman"/>
          <w:kern w:val="0"/>
          <w:szCs w:val="28"/>
        </w:rPr>
        <w:t>”</w:t>
      </w:r>
      <w:r>
        <w:rPr>
          <w:rFonts w:ascii="Times New Roman" w:hAnsi="Times New Roman" w:cs="Times New Roman"/>
          <w:kern w:val="0"/>
          <w:szCs w:val="28"/>
        </w:rPr>
        <w:t>（无公害农产品、绿色食品、有机产品、地理标志农产品）认证总数超过</w:t>
      </w:r>
      <w:r>
        <w:rPr>
          <w:rFonts w:ascii="Times New Roman" w:hAnsi="Times New Roman" w:cs="Times New Roman"/>
          <w:kern w:val="0"/>
          <w:szCs w:val="28"/>
        </w:rPr>
        <w:t>120</w:t>
      </w:r>
      <w:r>
        <w:rPr>
          <w:rFonts w:ascii="Times New Roman" w:hAnsi="Times New Roman" w:cs="Times New Roman"/>
          <w:kern w:val="0"/>
          <w:szCs w:val="28"/>
        </w:rPr>
        <w:t>个。全县有</w:t>
      </w:r>
      <w:r>
        <w:rPr>
          <w:rFonts w:ascii="Times New Roman" w:hAnsi="Times New Roman" w:cs="Times New Roman"/>
          <w:kern w:val="0"/>
          <w:szCs w:val="28"/>
        </w:rPr>
        <w:t>15</w:t>
      </w:r>
      <w:r>
        <w:rPr>
          <w:rFonts w:ascii="Times New Roman" w:hAnsi="Times New Roman" w:cs="Times New Roman"/>
          <w:kern w:val="0"/>
          <w:szCs w:val="28"/>
        </w:rPr>
        <w:t>万亩水稻、</w:t>
      </w:r>
      <w:r>
        <w:rPr>
          <w:rFonts w:ascii="Times New Roman" w:hAnsi="Times New Roman" w:cs="Times New Roman"/>
          <w:kern w:val="0"/>
          <w:szCs w:val="28"/>
        </w:rPr>
        <w:t>10</w:t>
      </w:r>
      <w:r>
        <w:rPr>
          <w:rFonts w:ascii="Times New Roman" w:hAnsi="Times New Roman" w:cs="Times New Roman"/>
          <w:kern w:val="0"/>
          <w:szCs w:val="28"/>
        </w:rPr>
        <w:t>万亩</w:t>
      </w:r>
      <w:r>
        <w:rPr>
          <w:rFonts w:ascii="Times New Roman" w:eastAsia="宋体" w:hAnsi="Times New Roman" w:cs="Times New Roman"/>
          <w:kern w:val="0"/>
          <w:szCs w:val="28"/>
        </w:rPr>
        <w:t>藠</w:t>
      </w:r>
      <w:r>
        <w:rPr>
          <w:rFonts w:ascii="Times New Roman" w:hAnsi="Times New Roman" w:cs="Times New Roman"/>
          <w:kern w:val="0"/>
          <w:szCs w:val="28"/>
        </w:rPr>
        <w:t>头生产基地通过了全国绿色食品原料标准化生产基地认定，樟树港辣椒获</w:t>
      </w:r>
      <w:r>
        <w:rPr>
          <w:rFonts w:ascii="Times New Roman" w:hAnsi="Times New Roman" w:cs="Times New Roman"/>
          <w:kern w:val="0"/>
          <w:szCs w:val="28"/>
        </w:rPr>
        <w:t>“</w:t>
      </w:r>
      <w:r>
        <w:rPr>
          <w:rFonts w:ascii="Times New Roman" w:hAnsi="Times New Roman" w:cs="Times New Roman"/>
          <w:kern w:val="0"/>
          <w:szCs w:val="28"/>
        </w:rPr>
        <w:t>国家地理标志商标注册</w:t>
      </w:r>
      <w:r>
        <w:rPr>
          <w:rFonts w:ascii="Times New Roman" w:hAnsi="Times New Roman" w:cs="Times New Roman"/>
          <w:kern w:val="0"/>
          <w:szCs w:val="28"/>
        </w:rPr>
        <w:t>”</w:t>
      </w:r>
      <w:r>
        <w:rPr>
          <w:rFonts w:ascii="Times New Roman" w:hAnsi="Times New Roman" w:cs="Times New Roman"/>
          <w:kern w:val="0"/>
          <w:szCs w:val="28"/>
        </w:rPr>
        <w:t>，拥有长康、义丰祥等中国驰名商标</w:t>
      </w:r>
      <w:r>
        <w:rPr>
          <w:rFonts w:ascii="Times New Roman" w:hAnsi="Times New Roman" w:cs="Times New Roman"/>
          <w:kern w:val="0"/>
          <w:szCs w:val="28"/>
        </w:rPr>
        <w:t>8</w:t>
      </w:r>
      <w:r>
        <w:rPr>
          <w:rFonts w:ascii="Times New Roman" w:hAnsi="Times New Roman" w:cs="Times New Roman"/>
          <w:kern w:val="0"/>
          <w:szCs w:val="28"/>
        </w:rPr>
        <w:t>个，拥有茶叶、芝麻油、大米、酱油、花生调和油等省名牌产品</w:t>
      </w:r>
      <w:r>
        <w:rPr>
          <w:rFonts w:ascii="Times New Roman" w:hAnsi="Times New Roman" w:cs="Times New Roman"/>
          <w:kern w:val="0"/>
          <w:szCs w:val="28"/>
        </w:rPr>
        <w:t>16</w:t>
      </w:r>
      <w:r>
        <w:rPr>
          <w:rFonts w:ascii="Times New Roman" w:hAnsi="Times New Roman" w:cs="Times New Roman"/>
          <w:kern w:val="0"/>
          <w:szCs w:val="28"/>
        </w:rPr>
        <w:t>个，形成了优质稻米、蔬菜、茶叶、植物油脂及调味品、柠檬酸等优势产品。全县蔬菜等主要农产品抽样检测合格率稳定在</w:t>
      </w:r>
      <w:r>
        <w:rPr>
          <w:rFonts w:ascii="Times New Roman" w:hAnsi="Times New Roman" w:cs="Times New Roman"/>
          <w:kern w:val="0"/>
          <w:szCs w:val="28"/>
        </w:rPr>
        <w:t>98%</w:t>
      </w:r>
      <w:r>
        <w:rPr>
          <w:rFonts w:ascii="Times New Roman" w:hAnsi="Times New Roman" w:cs="Times New Roman"/>
          <w:kern w:val="0"/>
          <w:szCs w:val="28"/>
        </w:rPr>
        <w:t>以上，较</w:t>
      </w:r>
      <w:r>
        <w:rPr>
          <w:rFonts w:ascii="Times New Roman" w:hAnsi="Times New Roman" w:cs="Times New Roman"/>
          <w:kern w:val="0"/>
          <w:szCs w:val="28"/>
        </w:rPr>
        <w:t>“</w:t>
      </w:r>
      <w:r>
        <w:rPr>
          <w:rFonts w:ascii="Times New Roman" w:hAnsi="Times New Roman" w:cs="Times New Roman"/>
          <w:kern w:val="0"/>
          <w:szCs w:val="28"/>
        </w:rPr>
        <w:t>十一五</w:t>
      </w:r>
      <w:r>
        <w:rPr>
          <w:rFonts w:ascii="Times New Roman" w:hAnsi="Times New Roman" w:cs="Times New Roman"/>
          <w:kern w:val="0"/>
          <w:szCs w:val="28"/>
        </w:rPr>
        <w:t>”</w:t>
      </w:r>
      <w:r>
        <w:rPr>
          <w:rFonts w:ascii="Times New Roman" w:hAnsi="Times New Roman" w:cs="Times New Roman"/>
          <w:kern w:val="0"/>
          <w:szCs w:val="28"/>
        </w:rPr>
        <w:t>末提高了</w:t>
      </w:r>
      <w:r>
        <w:rPr>
          <w:rFonts w:ascii="Times New Roman" w:hAnsi="Times New Roman" w:cs="Times New Roman"/>
          <w:kern w:val="0"/>
          <w:szCs w:val="28"/>
        </w:rPr>
        <w:t>3.2</w:t>
      </w:r>
      <w:r>
        <w:rPr>
          <w:rFonts w:ascii="Times New Roman" w:hAnsi="Times New Roman" w:cs="Times New Roman"/>
          <w:kern w:val="0"/>
          <w:szCs w:val="28"/>
        </w:rPr>
        <w:t>个百分点；牲畜口蹄疫、高致病性禽流感、高致病性猪</w:t>
      </w:r>
      <w:r>
        <w:rPr>
          <w:rFonts w:ascii="Times New Roman" w:hAnsi="Times New Roman" w:cs="Times New Roman"/>
          <w:kern w:val="0"/>
          <w:szCs w:val="28"/>
        </w:rPr>
        <w:t>蓝耳病、猪瘟的免疫密度达到</w:t>
      </w:r>
      <w:r>
        <w:rPr>
          <w:rFonts w:ascii="Times New Roman" w:hAnsi="Times New Roman" w:cs="Times New Roman"/>
          <w:kern w:val="0"/>
          <w:szCs w:val="28"/>
        </w:rPr>
        <w:t>100%</w:t>
      </w:r>
      <w:r>
        <w:rPr>
          <w:rFonts w:ascii="Times New Roman" w:hAnsi="Times New Roman" w:cs="Times New Roman"/>
          <w:kern w:val="0"/>
          <w:szCs w:val="28"/>
        </w:rPr>
        <w:t>，鸡新城疫的常年免疫密度均达到</w:t>
      </w:r>
      <w:r>
        <w:rPr>
          <w:rFonts w:ascii="Times New Roman" w:hAnsi="Times New Roman" w:cs="Times New Roman"/>
          <w:kern w:val="0"/>
          <w:szCs w:val="28"/>
        </w:rPr>
        <w:t>95%</w:t>
      </w:r>
      <w:r>
        <w:rPr>
          <w:rFonts w:ascii="Times New Roman" w:hAnsi="Times New Roman" w:cs="Times New Roman"/>
          <w:kern w:val="0"/>
          <w:szCs w:val="28"/>
        </w:rPr>
        <w:t>以上，小反刍兽疫常年免疫率也在</w:t>
      </w:r>
      <w:r>
        <w:rPr>
          <w:rFonts w:ascii="Times New Roman" w:hAnsi="Times New Roman" w:cs="Times New Roman"/>
          <w:kern w:val="0"/>
          <w:szCs w:val="28"/>
        </w:rPr>
        <w:t>80%</w:t>
      </w:r>
      <w:r>
        <w:rPr>
          <w:rFonts w:ascii="Times New Roman" w:hAnsi="Times New Roman" w:cs="Times New Roman"/>
          <w:kern w:val="0"/>
          <w:szCs w:val="28"/>
        </w:rPr>
        <w:t>以</w:t>
      </w:r>
      <w:r>
        <w:rPr>
          <w:rFonts w:ascii="Times New Roman" w:hAnsi="Times New Roman" w:cs="Times New Roman"/>
          <w:kern w:val="0"/>
          <w:szCs w:val="28"/>
        </w:rPr>
        <w:lastRenderedPageBreak/>
        <w:t>上，畜禽屠宰检疫率、产地检疫率达到</w:t>
      </w:r>
      <w:r>
        <w:rPr>
          <w:rFonts w:ascii="Times New Roman" w:hAnsi="Times New Roman" w:cs="Times New Roman"/>
          <w:kern w:val="0"/>
          <w:szCs w:val="28"/>
        </w:rPr>
        <w:t>100%</w:t>
      </w:r>
      <w:r>
        <w:rPr>
          <w:rFonts w:ascii="Times New Roman" w:hAnsi="Times New Roman" w:cs="Times New Roman"/>
          <w:kern w:val="0"/>
          <w:szCs w:val="28"/>
        </w:rPr>
        <w:t>。但是，全县的农产品溯源体系还未有效建立，现有品牌知名度和影响力不足，未能更好地带动产业发展和农民增收。</w:t>
      </w: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267B9A">
      <w:pPr>
        <w:widowControl/>
        <w:shd w:val="clear" w:color="auto" w:fill="FFFFFF"/>
        <w:spacing w:line="480" w:lineRule="auto"/>
        <w:jc w:val="center"/>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5</w:t>
      </w:r>
      <w:r>
        <w:rPr>
          <w:rFonts w:ascii="Times New Roman" w:hAnsi="Times New Roman" w:cs="Times New Roman"/>
          <w:b/>
          <w:kern w:val="0"/>
          <w:szCs w:val="28"/>
        </w:rPr>
        <w:t>、农业科技创新成效显著，机械化和育种水平有待加强</w:t>
      </w:r>
    </w:p>
    <w:p w:rsidR="00267B9A" w:rsidRDefault="00A8417C">
      <w:pPr>
        <w:spacing w:line="560" w:lineRule="exact"/>
        <w:ind w:firstLineChars="196" w:firstLine="549"/>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十二五</w:t>
      </w:r>
      <w:r>
        <w:rPr>
          <w:rFonts w:ascii="Times New Roman" w:hAnsi="Times New Roman" w:cs="Times New Roman"/>
          <w:kern w:val="0"/>
          <w:szCs w:val="28"/>
        </w:rPr>
        <w:t>”</w:t>
      </w:r>
      <w:r>
        <w:rPr>
          <w:rFonts w:ascii="Times New Roman" w:hAnsi="Times New Roman" w:cs="Times New Roman"/>
          <w:kern w:val="0"/>
          <w:szCs w:val="28"/>
        </w:rPr>
        <w:t>以来，全县共推广应用标准化种植、生态循环养殖、绿色防控防疫等农业重大关键技术</w:t>
      </w:r>
      <w:r>
        <w:rPr>
          <w:rFonts w:ascii="Times New Roman" w:hAnsi="Times New Roman" w:cs="Times New Roman"/>
          <w:kern w:val="0"/>
          <w:szCs w:val="28"/>
        </w:rPr>
        <w:t>30</w:t>
      </w:r>
      <w:r>
        <w:rPr>
          <w:rFonts w:ascii="Times New Roman" w:hAnsi="Times New Roman" w:cs="Times New Roman"/>
          <w:kern w:val="0"/>
          <w:szCs w:val="28"/>
        </w:rPr>
        <w:t>多项，引进推广优新品种。全县优质稻、特色蔬菜、品牌茶叶、</w:t>
      </w:r>
      <w:r>
        <w:rPr>
          <w:rFonts w:ascii="Times New Roman" w:hAnsi="Times New Roman" w:cs="Times New Roman"/>
          <w:kern w:val="0"/>
          <w:szCs w:val="28"/>
        </w:rPr>
        <w:t>“</w:t>
      </w:r>
      <w:r>
        <w:rPr>
          <w:rFonts w:ascii="Times New Roman" w:hAnsi="Times New Roman" w:cs="Times New Roman"/>
          <w:kern w:val="0"/>
          <w:szCs w:val="28"/>
        </w:rPr>
        <w:t>双低</w:t>
      </w:r>
      <w:r>
        <w:rPr>
          <w:rFonts w:ascii="Times New Roman" w:hAnsi="Times New Roman" w:cs="Times New Roman"/>
          <w:kern w:val="0"/>
          <w:szCs w:val="28"/>
        </w:rPr>
        <w:t>”</w:t>
      </w:r>
      <w:r>
        <w:rPr>
          <w:rFonts w:ascii="Times New Roman" w:hAnsi="Times New Roman" w:cs="Times New Roman"/>
          <w:kern w:val="0"/>
          <w:szCs w:val="28"/>
        </w:rPr>
        <w:t>油菜的良种覆盖率达到</w:t>
      </w:r>
      <w:r>
        <w:rPr>
          <w:rFonts w:ascii="Times New Roman" w:hAnsi="Times New Roman" w:cs="Times New Roman"/>
          <w:kern w:val="0"/>
          <w:szCs w:val="28"/>
        </w:rPr>
        <w:t>98%</w:t>
      </w:r>
      <w:r>
        <w:rPr>
          <w:rFonts w:ascii="Times New Roman" w:hAnsi="Times New Roman" w:cs="Times New Roman"/>
          <w:kern w:val="0"/>
          <w:szCs w:val="28"/>
        </w:rPr>
        <w:t>，优质稻比例达到</w:t>
      </w:r>
      <w:r>
        <w:rPr>
          <w:rFonts w:ascii="Times New Roman" w:hAnsi="Times New Roman" w:cs="Times New Roman"/>
          <w:kern w:val="0"/>
          <w:szCs w:val="28"/>
        </w:rPr>
        <w:t>85%</w:t>
      </w:r>
      <w:r>
        <w:rPr>
          <w:rFonts w:ascii="Times New Roman" w:hAnsi="Times New Roman" w:cs="Times New Roman"/>
          <w:kern w:val="0"/>
          <w:szCs w:val="28"/>
        </w:rPr>
        <w:t>以上，无公害蔬菜标准化生产面积达到</w:t>
      </w:r>
      <w:r>
        <w:rPr>
          <w:rFonts w:ascii="Times New Roman" w:hAnsi="Times New Roman" w:cs="Times New Roman"/>
          <w:kern w:val="0"/>
          <w:szCs w:val="28"/>
        </w:rPr>
        <w:t>90%</w:t>
      </w:r>
      <w:r>
        <w:rPr>
          <w:rFonts w:ascii="Times New Roman" w:hAnsi="Times New Roman" w:cs="Times New Roman"/>
          <w:kern w:val="0"/>
          <w:szCs w:val="28"/>
        </w:rPr>
        <w:t>，油菜</w:t>
      </w:r>
      <w:r>
        <w:rPr>
          <w:rFonts w:ascii="Times New Roman" w:hAnsi="Times New Roman" w:cs="Times New Roman"/>
          <w:kern w:val="0"/>
          <w:szCs w:val="28"/>
        </w:rPr>
        <w:t>“</w:t>
      </w:r>
      <w:r>
        <w:rPr>
          <w:rFonts w:ascii="Times New Roman" w:hAnsi="Times New Roman" w:cs="Times New Roman"/>
          <w:kern w:val="0"/>
          <w:szCs w:val="28"/>
        </w:rPr>
        <w:t>双低</w:t>
      </w:r>
      <w:r>
        <w:rPr>
          <w:rFonts w:ascii="Times New Roman" w:hAnsi="Times New Roman" w:cs="Times New Roman"/>
          <w:kern w:val="0"/>
          <w:szCs w:val="28"/>
        </w:rPr>
        <w:t>”</w:t>
      </w:r>
      <w:r>
        <w:rPr>
          <w:rFonts w:ascii="Times New Roman" w:hAnsi="Times New Roman" w:cs="Times New Roman"/>
          <w:kern w:val="0"/>
          <w:szCs w:val="28"/>
        </w:rPr>
        <w:t>率达到</w:t>
      </w:r>
      <w:r>
        <w:rPr>
          <w:rFonts w:ascii="Times New Roman" w:hAnsi="Times New Roman" w:cs="Times New Roman"/>
          <w:kern w:val="0"/>
          <w:szCs w:val="28"/>
        </w:rPr>
        <w:t>90%</w:t>
      </w:r>
      <w:r>
        <w:rPr>
          <w:rFonts w:ascii="Times New Roman" w:hAnsi="Times New Roman" w:cs="Times New Roman"/>
          <w:kern w:val="0"/>
          <w:szCs w:val="28"/>
        </w:rPr>
        <w:t>。农机总动力达到</w:t>
      </w:r>
      <w:r>
        <w:rPr>
          <w:rFonts w:ascii="Times New Roman" w:hAnsi="Times New Roman" w:cs="Times New Roman"/>
          <w:kern w:val="0"/>
          <w:szCs w:val="28"/>
        </w:rPr>
        <w:t>97.73</w:t>
      </w:r>
      <w:r>
        <w:rPr>
          <w:rFonts w:ascii="Times New Roman" w:hAnsi="Times New Roman" w:cs="Times New Roman"/>
          <w:kern w:val="0"/>
          <w:szCs w:val="28"/>
        </w:rPr>
        <w:t>万千瓦，比</w:t>
      </w:r>
      <w:r>
        <w:rPr>
          <w:rFonts w:ascii="Times New Roman" w:hAnsi="Times New Roman" w:cs="Times New Roman"/>
          <w:kern w:val="0"/>
          <w:szCs w:val="28"/>
        </w:rPr>
        <w:t>2010</w:t>
      </w:r>
      <w:r>
        <w:rPr>
          <w:rFonts w:ascii="Times New Roman" w:hAnsi="Times New Roman" w:cs="Times New Roman"/>
          <w:kern w:val="0"/>
          <w:szCs w:val="28"/>
        </w:rPr>
        <w:t>年增长</w:t>
      </w:r>
      <w:r>
        <w:rPr>
          <w:rFonts w:ascii="Times New Roman" w:hAnsi="Times New Roman" w:cs="Times New Roman"/>
          <w:kern w:val="0"/>
          <w:szCs w:val="28"/>
        </w:rPr>
        <w:t>35.7%</w:t>
      </w:r>
      <w:r>
        <w:rPr>
          <w:rFonts w:ascii="Times New Roman" w:hAnsi="Times New Roman" w:cs="Times New Roman"/>
          <w:kern w:val="0"/>
          <w:szCs w:val="28"/>
        </w:rPr>
        <w:t>，水稻耕种收综合机械化率</w:t>
      </w:r>
      <w:r>
        <w:rPr>
          <w:rFonts w:ascii="Times New Roman" w:hAnsi="Times New Roman" w:cs="Times New Roman"/>
          <w:kern w:val="0"/>
          <w:szCs w:val="28"/>
        </w:rPr>
        <w:t>76.3%</w:t>
      </w:r>
      <w:r>
        <w:rPr>
          <w:rFonts w:ascii="Times New Roman" w:hAnsi="Times New Roman" w:cs="Times New Roman"/>
          <w:kern w:val="0"/>
          <w:szCs w:val="28"/>
        </w:rPr>
        <w:t>（全省水稻生产综合机械化水平为</w:t>
      </w:r>
      <w:r>
        <w:rPr>
          <w:rFonts w:ascii="Times New Roman" w:hAnsi="Times New Roman" w:cs="Times New Roman"/>
          <w:kern w:val="0"/>
          <w:szCs w:val="28"/>
        </w:rPr>
        <w:t>70%</w:t>
      </w:r>
      <w:r>
        <w:rPr>
          <w:rFonts w:ascii="Times New Roman" w:hAnsi="Times New Roman" w:cs="Times New Roman"/>
          <w:kern w:val="0"/>
          <w:szCs w:val="28"/>
        </w:rPr>
        <w:t>），其中水田机耕率</w:t>
      </w:r>
      <w:r>
        <w:rPr>
          <w:rFonts w:ascii="Times New Roman" w:hAnsi="Times New Roman" w:cs="Times New Roman"/>
          <w:kern w:val="0"/>
          <w:szCs w:val="28"/>
        </w:rPr>
        <w:t>99.5%</w:t>
      </w:r>
      <w:r>
        <w:rPr>
          <w:rFonts w:ascii="Times New Roman" w:hAnsi="Times New Roman" w:cs="Times New Roman"/>
          <w:kern w:val="0"/>
          <w:szCs w:val="28"/>
        </w:rPr>
        <w:t>、机插率</w:t>
      </w:r>
      <w:r>
        <w:rPr>
          <w:rFonts w:ascii="Times New Roman" w:hAnsi="Times New Roman" w:cs="Times New Roman"/>
          <w:kern w:val="0"/>
          <w:szCs w:val="28"/>
        </w:rPr>
        <w:t>31%</w:t>
      </w:r>
      <w:r>
        <w:rPr>
          <w:rFonts w:ascii="Times New Roman" w:hAnsi="Times New Roman" w:cs="Times New Roman"/>
          <w:kern w:val="0"/>
          <w:szCs w:val="28"/>
        </w:rPr>
        <w:t>，水稻机收率</w:t>
      </w:r>
      <w:r>
        <w:rPr>
          <w:rFonts w:ascii="Times New Roman" w:hAnsi="Times New Roman" w:cs="Times New Roman"/>
          <w:kern w:val="0"/>
          <w:szCs w:val="28"/>
        </w:rPr>
        <w:t>99.8%</w:t>
      </w:r>
      <w:r>
        <w:rPr>
          <w:rFonts w:ascii="Times New Roman" w:hAnsi="Times New Roman" w:cs="Times New Roman"/>
          <w:kern w:val="0"/>
          <w:szCs w:val="28"/>
        </w:rPr>
        <w:t>；生猪人工授精覆盖率达到</w:t>
      </w:r>
      <w:r>
        <w:rPr>
          <w:rFonts w:ascii="Times New Roman" w:hAnsi="Times New Roman" w:cs="Times New Roman"/>
          <w:kern w:val="0"/>
          <w:szCs w:val="28"/>
        </w:rPr>
        <w:t>75%</w:t>
      </w:r>
      <w:r>
        <w:rPr>
          <w:rFonts w:ascii="Times New Roman" w:hAnsi="Times New Roman" w:cs="Times New Roman"/>
          <w:kern w:val="0"/>
          <w:szCs w:val="28"/>
        </w:rPr>
        <w:t>以上，商品猪的杂交改</w:t>
      </w:r>
      <w:r>
        <w:rPr>
          <w:rFonts w:ascii="Times New Roman" w:hAnsi="Times New Roman" w:cs="Times New Roman"/>
          <w:kern w:val="0"/>
          <w:szCs w:val="28"/>
        </w:rPr>
        <w:t>良率达到</w:t>
      </w:r>
      <w:r>
        <w:rPr>
          <w:rFonts w:ascii="Times New Roman" w:hAnsi="Times New Roman" w:cs="Times New Roman"/>
          <w:kern w:val="0"/>
          <w:szCs w:val="28"/>
        </w:rPr>
        <w:t>100%</w:t>
      </w:r>
      <w:r>
        <w:rPr>
          <w:rFonts w:ascii="Times New Roman" w:hAnsi="Times New Roman" w:cs="Times New Roman"/>
          <w:kern w:val="0"/>
          <w:szCs w:val="28"/>
        </w:rPr>
        <w:t>，肉牛杂交改良率达到</w:t>
      </w:r>
      <w:r>
        <w:rPr>
          <w:rFonts w:ascii="Times New Roman" w:hAnsi="Times New Roman" w:cs="Times New Roman"/>
          <w:kern w:val="0"/>
          <w:szCs w:val="28"/>
        </w:rPr>
        <w:t>50%</w:t>
      </w:r>
      <w:r>
        <w:rPr>
          <w:rFonts w:ascii="Times New Roman" w:hAnsi="Times New Roman" w:cs="Times New Roman"/>
          <w:kern w:val="0"/>
          <w:szCs w:val="28"/>
        </w:rPr>
        <w:t>以上，水产仍是以传统品种为主。整体来讲，全县水稻机插率仍较低，农业品种繁育和科技服务水平都需提高，水产新品种养殖规模较小，未来要避免走发达地区高密度养殖导致水质差、品质下降的弯路。</w:t>
      </w:r>
    </w:p>
    <w:p w:rsidR="00267B9A" w:rsidRDefault="00267B9A">
      <w:pPr>
        <w:widowControl/>
        <w:shd w:val="clear" w:color="auto" w:fill="FFFFFF"/>
        <w:spacing w:line="480" w:lineRule="auto"/>
        <w:rPr>
          <w:rFonts w:ascii="Times New Roman" w:hAnsi="Times New Roman" w:cs="Times New Roman"/>
          <w:kern w:val="0"/>
          <w:szCs w:val="28"/>
        </w:rPr>
      </w:pPr>
    </w:p>
    <w:p w:rsidR="00267B9A" w:rsidRDefault="00267B9A">
      <w:pPr>
        <w:spacing w:line="360" w:lineRule="auto"/>
        <w:rPr>
          <w:rFonts w:ascii="Times New Roman" w:hAnsi="Times New Roman" w:cs="Times New Roman"/>
          <w:kern w:val="0"/>
          <w:szCs w:val="28"/>
        </w:rPr>
      </w:pPr>
    </w:p>
    <w:p w:rsidR="00267B9A" w:rsidRDefault="00A8417C">
      <w:pPr>
        <w:spacing w:line="560" w:lineRule="exact"/>
        <w:ind w:firstLineChars="200" w:firstLine="562"/>
        <w:rPr>
          <w:rFonts w:ascii="Times New Roman" w:hAnsi="Times New Roman" w:cs="Times New Roman"/>
          <w:kern w:val="0"/>
          <w:szCs w:val="28"/>
        </w:rPr>
      </w:pPr>
      <w:r>
        <w:rPr>
          <w:rFonts w:ascii="Times New Roman" w:hAnsi="Times New Roman" w:cs="Times New Roman"/>
          <w:b/>
          <w:kern w:val="0"/>
          <w:szCs w:val="28"/>
        </w:rPr>
        <w:t>6</w:t>
      </w:r>
      <w:r>
        <w:rPr>
          <w:rFonts w:ascii="Times New Roman" w:hAnsi="Times New Roman" w:cs="Times New Roman"/>
          <w:b/>
          <w:kern w:val="0"/>
          <w:szCs w:val="28"/>
        </w:rPr>
        <w:t>、新型农业经营主体发展壮大，经营水平有待提高</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全县的新型农业经营主体进一步壮大。截至</w:t>
      </w:r>
      <w:r>
        <w:rPr>
          <w:rFonts w:ascii="Times New Roman" w:hAnsi="Times New Roman" w:cs="Times New Roman"/>
          <w:kern w:val="0"/>
          <w:szCs w:val="28"/>
        </w:rPr>
        <w:t>2016</w:t>
      </w:r>
      <w:r>
        <w:rPr>
          <w:rFonts w:ascii="Times New Roman" w:hAnsi="Times New Roman" w:cs="Times New Roman"/>
          <w:kern w:val="0"/>
          <w:szCs w:val="28"/>
        </w:rPr>
        <w:t>年，全县有农业企业</w:t>
      </w:r>
      <w:r>
        <w:rPr>
          <w:rFonts w:ascii="Times New Roman" w:hAnsi="Times New Roman" w:cs="Times New Roman" w:hint="eastAsia"/>
          <w:kern w:val="0"/>
          <w:szCs w:val="28"/>
        </w:rPr>
        <w:t xml:space="preserve">  </w:t>
      </w:r>
      <w:r>
        <w:rPr>
          <w:rFonts w:ascii="Times New Roman" w:hAnsi="Times New Roman" w:cs="Times New Roman"/>
          <w:kern w:val="0"/>
          <w:szCs w:val="28"/>
        </w:rPr>
        <w:t>家，其中种植业企业</w:t>
      </w:r>
      <w:r>
        <w:rPr>
          <w:rFonts w:ascii="Times New Roman" w:hAnsi="Times New Roman" w:cs="Times New Roman" w:hint="eastAsia"/>
          <w:kern w:val="0"/>
          <w:szCs w:val="28"/>
        </w:rPr>
        <w:t xml:space="preserve">  </w:t>
      </w:r>
      <w:r>
        <w:rPr>
          <w:rFonts w:ascii="Times New Roman" w:hAnsi="Times New Roman" w:cs="Times New Roman"/>
          <w:kern w:val="0"/>
          <w:szCs w:val="28"/>
        </w:rPr>
        <w:t>家，养殖业企业</w:t>
      </w:r>
      <w:r>
        <w:rPr>
          <w:rFonts w:ascii="Times New Roman" w:hAnsi="Times New Roman" w:cs="Times New Roman" w:hint="eastAsia"/>
          <w:kern w:val="0"/>
          <w:szCs w:val="28"/>
        </w:rPr>
        <w:t xml:space="preserve">  </w:t>
      </w:r>
      <w:r>
        <w:rPr>
          <w:rFonts w:ascii="Times New Roman" w:hAnsi="Times New Roman" w:cs="Times New Roman"/>
          <w:kern w:val="0"/>
          <w:szCs w:val="28"/>
        </w:rPr>
        <w:t>家，其他企业</w:t>
      </w:r>
      <w:r>
        <w:rPr>
          <w:rFonts w:ascii="Times New Roman" w:hAnsi="Times New Roman" w:cs="Times New Roman" w:hint="eastAsia"/>
          <w:kern w:val="0"/>
          <w:szCs w:val="28"/>
        </w:rPr>
        <w:t xml:space="preserve">  </w:t>
      </w:r>
      <w:r>
        <w:rPr>
          <w:rFonts w:ascii="Times New Roman" w:hAnsi="Times New Roman" w:cs="Times New Roman"/>
          <w:kern w:val="0"/>
          <w:szCs w:val="28"/>
        </w:rPr>
        <w:t>家；</w:t>
      </w:r>
      <w:r>
        <w:rPr>
          <w:rFonts w:ascii="Times New Roman" w:hAnsi="Times New Roman" w:cs="Times New Roman"/>
          <w:kern w:val="0"/>
          <w:szCs w:val="28"/>
        </w:rPr>
        <w:lastRenderedPageBreak/>
        <w:t>共有农民专业合作社</w:t>
      </w:r>
      <w:r>
        <w:rPr>
          <w:rFonts w:ascii="Times New Roman" w:hAnsi="Times New Roman" w:cs="Times New Roman"/>
          <w:kern w:val="0"/>
          <w:szCs w:val="28"/>
        </w:rPr>
        <w:t>466</w:t>
      </w:r>
      <w:r>
        <w:rPr>
          <w:rFonts w:ascii="Times New Roman" w:hAnsi="Times New Roman" w:cs="Times New Roman"/>
          <w:kern w:val="0"/>
          <w:szCs w:val="28"/>
        </w:rPr>
        <w:t>家，入社成员户数</w:t>
      </w:r>
      <w:r>
        <w:rPr>
          <w:rFonts w:ascii="Times New Roman" w:hAnsi="Times New Roman" w:cs="Times New Roman"/>
          <w:kern w:val="0"/>
          <w:szCs w:val="28"/>
        </w:rPr>
        <w:t>56273</w:t>
      </w:r>
      <w:r>
        <w:rPr>
          <w:rFonts w:ascii="Times New Roman" w:hAnsi="Times New Roman" w:cs="Times New Roman"/>
          <w:kern w:val="0"/>
          <w:szCs w:val="28"/>
        </w:rPr>
        <w:t>户，创建国家级示范社１家、组建省级示范社</w:t>
      </w:r>
      <w:r>
        <w:rPr>
          <w:rFonts w:ascii="Times New Roman" w:hAnsi="Times New Roman" w:cs="Times New Roman"/>
          <w:kern w:val="0"/>
          <w:szCs w:val="28"/>
        </w:rPr>
        <w:t>6</w:t>
      </w:r>
      <w:r>
        <w:rPr>
          <w:rFonts w:ascii="Times New Roman" w:hAnsi="Times New Roman" w:cs="Times New Roman"/>
          <w:kern w:val="0"/>
          <w:szCs w:val="28"/>
        </w:rPr>
        <w:t>家，市级示范社</w:t>
      </w:r>
      <w:r>
        <w:rPr>
          <w:rFonts w:ascii="Times New Roman" w:hAnsi="Times New Roman" w:cs="Times New Roman"/>
          <w:kern w:val="0"/>
          <w:szCs w:val="28"/>
        </w:rPr>
        <w:t>4</w:t>
      </w:r>
      <w:r>
        <w:rPr>
          <w:rFonts w:ascii="Times New Roman" w:hAnsi="Times New Roman" w:cs="Times New Roman"/>
          <w:kern w:val="0"/>
          <w:szCs w:val="28"/>
        </w:rPr>
        <w:t>家，县级示范社</w:t>
      </w:r>
      <w:r>
        <w:rPr>
          <w:rFonts w:ascii="Times New Roman" w:hAnsi="Times New Roman" w:cs="Times New Roman"/>
          <w:kern w:val="0"/>
          <w:szCs w:val="28"/>
        </w:rPr>
        <w:t>24</w:t>
      </w:r>
      <w:r>
        <w:rPr>
          <w:rFonts w:ascii="Times New Roman" w:hAnsi="Times New Roman" w:cs="Times New Roman"/>
          <w:kern w:val="0"/>
          <w:szCs w:val="28"/>
        </w:rPr>
        <w:t>家；</w:t>
      </w:r>
      <w:r>
        <w:rPr>
          <w:rFonts w:ascii="Times New Roman" w:hAnsi="Times New Roman" w:cs="Times New Roman"/>
          <w:kern w:val="0"/>
          <w:szCs w:val="28"/>
        </w:rPr>
        <w:t>57</w:t>
      </w:r>
      <w:r>
        <w:rPr>
          <w:rFonts w:ascii="Times New Roman" w:hAnsi="Times New Roman" w:cs="Times New Roman"/>
          <w:kern w:val="0"/>
          <w:szCs w:val="28"/>
        </w:rPr>
        <w:t>户家庭农场纳入省重点扶持对象；全县承包</w:t>
      </w:r>
      <w:r>
        <w:rPr>
          <w:rFonts w:ascii="Times New Roman" w:hAnsi="Times New Roman" w:cs="Times New Roman"/>
          <w:kern w:val="0"/>
          <w:szCs w:val="28"/>
        </w:rPr>
        <w:t>30</w:t>
      </w:r>
      <w:r>
        <w:rPr>
          <w:rFonts w:ascii="Times New Roman" w:hAnsi="Times New Roman" w:cs="Times New Roman"/>
          <w:kern w:val="0"/>
          <w:szCs w:val="28"/>
        </w:rPr>
        <w:t>亩以上的种粮大户</w:t>
      </w:r>
      <w:r>
        <w:rPr>
          <w:rFonts w:ascii="Times New Roman" w:hAnsi="Times New Roman" w:cs="Times New Roman"/>
          <w:kern w:val="0"/>
          <w:szCs w:val="28"/>
        </w:rPr>
        <w:t>5515</w:t>
      </w:r>
      <w:r>
        <w:rPr>
          <w:rFonts w:ascii="Times New Roman" w:hAnsi="Times New Roman" w:cs="Times New Roman"/>
          <w:kern w:val="0"/>
          <w:szCs w:val="28"/>
        </w:rPr>
        <w:t>户，其中承包</w:t>
      </w:r>
      <w:r>
        <w:rPr>
          <w:rFonts w:ascii="Times New Roman" w:hAnsi="Times New Roman" w:cs="Times New Roman"/>
          <w:kern w:val="0"/>
          <w:szCs w:val="28"/>
        </w:rPr>
        <w:t>100</w:t>
      </w:r>
      <w:r>
        <w:rPr>
          <w:rFonts w:ascii="Times New Roman" w:hAnsi="Times New Roman" w:cs="Times New Roman"/>
          <w:kern w:val="0"/>
          <w:szCs w:val="28"/>
        </w:rPr>
        <w:t>亩以上的大户</w:t>
      </w:r>
      <w:r>
        <w:rPr>
          <w:rFonts w:ascii="Times New Roman" w:hAnsi="Times New Roman" w:cs="Times New Roman"/>
          <w:kern w:val="0"/>
          <w:szCs w:val="28"/>
        </w:rPr>
        <w:t>499</w:t>
      </w:r>
      <w:r>
        <w:rPr>
          <w:rFonts w:ascii="Times New Roman" w:hAnsi="Times New Roman" w:cs="Times New Roman"/>
          <w:kern w:val="0"/>
          <w:szCs w:val="28"/>
        </w:rPr>
        <w:t>户，大户的粮食播种面积占全县粮食播种面积的</w:t>
      </w:r>
      <w:r>
        <w:rPr>
          <w:rFonts w:ascii="Times New Roman" w:hAnsi="Times New Roman" w:cs="Times New Roman"/>
          <w:kern w:val="0"/>
          <w:szCs w:val="28"/>
        </w:rPr>
        <w:t>34.8%</w:t>
      </w:r>
      <w:r>
        <w:rPr>
          <w:rFonts w:ascii="Times New Roman" w:hAnsi="Times New Roman" w:cs="Times New Roman"/>
          <w:kern w:val="0"/>
          <w:szCs w:val="28"/>
        </w:rPr>
        <w:t>；农业社会化专业服务组织</w:t>
      </w:r>
      <w:r>
        <w:rPr>
          <w:rFonts w:ascii="Times New Roman" w:hAnsi="Times New Roman" w:cs="Times New Roman"/>
          <w:kern w:val="0"/>
          <w:szCs w:val="28"/>
        </w:rPr>
        <w:t>30</w:t>
      </w:r>
      <w:r>
        <w:rPr>
          <w:rFonts w:ascii="Times New Roman" w:hAnsi="Times New Roman" w:cs="Times New Roman"/>
          <w:kern w:val="0"/>
          <w:szCs w:val="28"/>
        </w:rPr>
        <w:t>多个。今后，需要鼓励新型农业经营主体积极发展庄园经济、探索农民专业合作社等的多种发展模式，进一步提高其现代化经营水平、与农户的利益联结能力、市场竞争能力和盈利能力等。</w:t>
      </w:r>
    </w:p>
    <w:p w:rsidR="00267B9A" w:rsidRDefault="00A8417C">
      <w:pPr>
        <w:widowControl/>
        <w:shd w:val="clear" w:color="auto" w:fill="FFFFFF"/>
        <w:spacing w:line="480" w:lineRule="auto"/>
        <w:ind w:firstLineChars="196" w:firstLine="551"/>
        <w:jc w:val="left"/>
        <w:rPr>
          <w:rFonts w:ascii="Times New Roman" w:hAnsi="Times New Roman" w:cs="Times New Roman"/>
          <w:b/>
          <w:kern w:val="0"/>
          <w:szCs w:val="28"/>
        </w:rPr>
      </w:pPr>
      <w:r>
        <w:rPr>
          <w:rFonts w:ascii="Times New Roman" w:hAnsi="Times New Roman" w:cs="Times New Roman"/>
          <w:b/>
          <w:kern w:val="0"/>
          <w:szCs w:val="28"/>
        </w:rPr>
        <w:t>7</w:t>
      </w:r>
      <w:r>
        <w:rPr>
          <w:rFonts w:ascii="Times New Roman" w:hAnsi="Times New Roman" w:cs="Times New Roman"/>
          <w:b/>
          <w:kern w:val="0"/>
          <w:szCs w:val="28"/>
        </w:rPr>
        <w:t>、适度规模经营稳步推进，农村综合改革有待深入</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目前，全县已基本完成了农村土地承包经营权确权登记颁证工作，土地流转基本以农户之间自发流转、村集体组织引导流转、工商资本推动流转等形式进行。</w:t>
      </w:r>
      <w:r>
        <w:rPr>
          <w:rFonts w:ascii="Times New Roman" w:hAnsi="Times New Roman" w:cs="Times New Roman"/>
          <w:kern w:val="0"/>
          <w:szCs w:val="28"/>
        </w:rPr>
        <w:t>2016</w:t>
      </w:r>
      <w:r>
        <w:rPr>
          <w:rFonts w:ascii="Times New Roman" w:hAnsi="Times New Roman" w:cs="Times New Roman"/>
          <w:kern w:val="0"/>
          <w:szCs w:val="28"/>
        </w:rPr>
        <w:t>年，全县土地流转总量达</w:t>
      </w:r>
      <w:r>
        <w:rPr>
          <w:rFonts w:ascii="Times New Roman" w:hAnsi="Times New Roman" w:cs="Times New Roman"/>
          <w:kern w:val="0"/>
          <w:szCs w:val="28"/>
        </w:rPr>
        <w:t>3.03</w:t>
      </w:r>
      <w:r>
        <w:rPr>
          <w:rFonts w:ascii="Times New Roman" w:hAnsi="Times New Roman" w:cs="Times New Roman"/>
          <w:kern w:val="0"/>
          <w:szCs w:val="28"/>
        </w:rPr>
        <w:t>万公顷，占承包耕地面积的</w:t>
      </w:r>
      <w:r>
        <w:rPr>
          <w:rFonts w:ascii="Times New Roman" w:hAnsi="Times New Roman" w:cs="Times New Roman"/>
          <w:kern w:val="0"/>
          <w:szCs w:val="28"/>
        </w:rPr>
        <w:t>46.91%</w:t>
      </w:r>
      <w:r>
        <w:rPr>
          <w:rFonts w:ascii="Times New Roman" w:hAnsi="Times New Roman" w:cs="Times New Roman"/>
          <w:kern w:val="0"/>
          <w:szCs w:val="28"/>
        </w:rPr>
        <w:t>。但是，全县的土地流转扶持政策和土地流转服务平台尚还不完善，土地流转机制不健全，农村集体产权制度改革还未同步推进，土地流转模式创新不足，农村产权流转交易市场还未激活。</w:t>
      </w:r>
    </w:p>
    <w:p w:rsidR="00267B9A" w:rsidRDefault="00A8417C">
      <w:pPr>
        <w:widowControl/>
        <w:shd w:val="clear" w:color="auto" w:fill="FFFFFF"/>
        <w:spacing w:line="480" w:lineRule="auto"/>
        <w:ind w:firstLineChars="196" w:firstLine="551"/>
        <w:jc w:val="left"/>
        <w:rPr>
          <w:rFonts w:ascii="Times New Roman" w:hAnsi="Times New Roman" w:cs="Times New Roman"/>
          <w:b/>
          <w:kern w:val="0"/>
          <w:szCs w:val="28"/>
        </w:rPr>
      </w:pPr>
      <w:r>
        <w:rPr>
          <w:rFonts w:ascii="Times New Roman" w:hAnsi="Times New Roman" w:cs="Times New Roman"/>
          <w:b/>
          <w:kern w:val="0"/>
          <w:szCs w:val="28"/>
        </w:rPr>
        <w:t>8</w:t>
      </w:r>
      <w:r>
        <w:rPr>
          <w:rFonts w:ascii="Times New Roman" w:hAnsi="Times New Roman" w:cs="Times New Roman"/>
          <w:b/>
          <w:kern w:val="0"/>
          <w:szCs w:val="28"/>
        </w:rPr>
        <w:t>、新型城乡关系加快形成，城乡一体化有待提速</w:t>
      </w:r>
    </w:p>
    <w:p w:rsidR="00267B9A" w:rsidRDefault="00A8417C" w:rsidP="001E645A">
      <w:pPr>
        <w:autoSpaceDE w:val="0"/>
        <w:autoSpaceDN w:val="0"/>
        <w:adjustRightInd w:val="0"/>
        <w:ind w:firstLineChars="200" w:firstLine="560"/>
        <w:jc w:val="left"/>
        <w:rPr>
          <w:rFonts w:ascii="Times New Roman" w:hAnsi="Times New Roman" w:cs="Times New Roman"/>
          <w:szCs w:val="28"/>
        </w:rPr>
      </w:pPr>
      <w:r>
        <w:rPr>
          <w:rFonts w:ascii="Times New Roman" w:hAnsi="Times New Roman" w:cs="Times New Roman"/>
          <w:kern w:val="0"/>
          <w:szCs w:val="28"/>
        </w:rPr>
        <w:t>农村居民人均可支配收入持续增长，</w:t>
      </w:r>
      <w:r>
        <w:rPr>
          <w:rFonts w:ascii="Times New Roman" w:hAnsi="Times New Roman" w:cs="Times New Roman"/>
          <w:kern w:val="0"/>
          <w:szCs w:val="28"/>
        </w:rPr>
        <w:t>2016</w:t>
      </w:r>
      <w:r>
        <w:rPr>
          <w:rFonts w:ascii="Times New Roman" w:hAnsi="Times New Roman" w:cs="Times New Roman"/>
          <w:kern w:val="0"/>
          <w:szCs w:val="28"/>
        </w:rPr>
        <w:t>年全县农村常住居民人均可支配收入达到</w:t>
      </w:r>
      <w:r>
        <w:rPr>
          <w:rFonts w:ascii="Times New Roman" w:hAnsi="Times New Roman" w:cs="Times New Roman"/>
          <w:kern w:val="0"/>
          <w:szCs w:val="28"/>
        </w:rPr>
        <w:t>15702</w:t>
      </w:r>
      <w:r>
        <w:rPr>
          <w:rFonts w:ascii="Times New Roman" w:hAnsi="Times New Roman" w:cs="Times New Roman"/>
          <w:kern w:val="0"/>
          <w:szCs w:val="28"/>
        </w:rPr>
        <w:t>元，比</w:t>
      </w:r>
      <w:r>
        <w:rPr>
          <w:rFonts w:ascii="Times New Roman" w:hAnsi="Times New Roman" w:cs="Times New Roman"/>
          <w:kern w:val="0"/>
          <w:szCs w:val="28"/>
        </w:rPr>
        <w:t>2010</w:t>
      </w:r>
      <w:r>
        <w:rPr>
          <w:rFonts w:ascii="Times New Roman" w:hAnsi="Times New Roman" w:cs="Times New Roman"/>
          <w:kern w:val="0"/>
          <w:szCs w:val="28"/>
        </w:rPr>
        <w:t>年增长</w:t>
      </w:r>
      <w:r>
        <w:rPr>
          <w:rFonts w:ascii="Times New Roman" w:hAnsi="Times New Roman" w:cs="Times New Roman"/>
          <w:kern w:val="0"/>
          <w:szCs w:val="28"/>
        </w:rPr>
        <w:t>147.6%</w:t>
      </w:r>
      <w:r>
        <w:rPr>
          <w:rFonts w:ascii="Times New Roman" w:hAnsi="Times New Roman" w:cs="Times New Roman"/>
          <w:kern w:val="0"/>
          <w:szCs w:val="28"/>
        </w:rPr>
        <w:t>，年均实际增长</w:t>
      </w:r>
      <w:r>
        <w:rPr>
          <w:rFonts w:ascii="Times New Roman" w:hAnsi="Times New Roman" w:cs="Times New Roman"/>
          <w:kern w:val="0"/>
          <w:szCs w:val="28"/>
        </w:rPr>
        <w:t>13.3%</w:t>
      </w:r>
      <w:r>
        <w:rPr>
          <w:rFonts w:ascii="Times New Roman" w:hAnsi="Times New Roman" w:cs="Times New Roman"/>
          <w:kern w:val="0"/>
          <w:szCs w:val="28"/>
        </w:rPr>
        <w:t>，领先</w:t>
      </w:r>
      <w:r>
        <w:rPr>
          <w:rFonts w:ascii="Times New Roman" w:hAnsi="Times New Roman" w:cs="Times New Roman"/>
          <w:kern w:val="0"/>
          <w:szCs w:val="28"/>
        </w:rPr>
        <w:t>GDP</w:t>
      </w:r>
      <w:r>
        <w:rPr>
          <w:rFonts w:ascii="Times New Roman" w:hAnsi="Times New Roman" w:cs="Times New Roman"/>
          <w:kern w:val="0"/>
          <w:szCs w:val="28"/>
        </w:rPr>
        <w:t>增速，增幅高于城镇常住居民收入增速，城乡居民收入比由</w:t>
      </w:r>
      <w:r>
        <w:rPr>
          <w:rFonts w:ascii="Times New Roman" w:hAnsi="Times New Roman" w:cs="Times New Roman"/>
          <w:kern w:val="0"/>
          <w:szCs w:val="28"/>
        </w:rPr>
        <w:t>2010</w:t>
      </w:r>
      <w:r>
        <w:rPr>
          <w:rFonts w:ascii="Times New Roman" w:hAnsi="Times New Roman" w:cs="Times New Roman"/>
          <w:kern w:val="0"/>
          <w:szCs w:val="28"/>
        </w:rPr>
        <w:t>年</w:t>
      </w:r>
      <w:r>
        <w:rPr>
          <w:rFonts w:ascii="Times New Roman" w:hAnsi="Times New Roman" w:cs="Times New Roman"/>
          <w:kern w:val="0"/>
          <w:szCs w:val="28"/>
        </w:rPr>
        <w:t>2.2</w:t>
      </w:r>
      <w:r>
        <w:rPr>
          <w:rFonts w:ascii="Times New Roman" w:eastAsia="宋体" w:hAnsi="Times New Roman" w:cs="Times New Roman"/>
          <w:kern w:val="0"/>
          <w:szCs w:val="28"/>
        </w:rPr>
        <w:t>:</w:t>
      </w:r>
      <w:r>
        <w:rPr>
          <w:rFonts w:ascii="Times New Roman" w:hAnsi="Times New Roman" w:cs="Times New Roman"/>
          <w:kern w:val="0"/>
          <w:szCs w:val="28"/>
        </w:rPr>
        <w:t>1</w:t>
      </w:r>
      <w:r>
        <w:rPr>
          <w:rFonts w:ascii="Times New Roman" w:hAnsi="Times New Roman" w:cs="Times New Roman"/>
          <w:kern w:val="0"/>
          <w:szCs w:val="28"/>
        </w:rPr>
        <w:t>缩小到</w:t>
      </w:r>
      <w:r>
        <w:rPr>
          <w:rFonts w:ascii="Times New Roman" w:hAnsi="Times New Roman" w:cs="Times New Roman"/>
          <w:kern w:val="0"/>
          <w:szCs w:val="28"/>
        </w:rPr>
        <w:t>2016</w:t>
      </w:r>
      <w:r>
        <w:rPr>
          <w:rFonts w:ascii="Times New Roman" w:hAnsi="Times New Roman" w:cs="Times New Roman"/>
          <w:kern w:val="0"/>
          <w:szCs w:val="28"/>
        </w:rPr>
        <w:t>年</w:t>
      </w:r>
      <w:r>
        <w:rPr>
          <w:rFonts w:ascii="Times New Roman" w:hAnsi="Times New Roman" w:cs="Times New Roman"/>
          <w:kern w:val="0"/>
          <w:szCs w:val="28"/>
        </w:rPr>
        <w:t>1.7</w:t>
      </w:r>
      <w:r>
        <w:rPr>
          <w:rFonts w:ascii="Times New Roman" w:eastAsia="宋体" w:hAnsi="Times New Roman" w:cs="Times New Roman"/>
          <w:kern w:val="0"/>
          <w:szCs w:val="28"/>
        </w:rPr>
        <w:t>:</w:t>
      </w:r>
      <w:r>
        <w:rPr>
          <w:rFonts w:ascii="Times New Roman" w:hAnsi="Times New Roman" w:cs="Times New Roman"/>
          <w:kern w:val="0"/>
          <w:szCs w:val="28"/>
        </w:rPr>
        <w:t>1</w:t>
      </w:r>
      <w:r>
        <w:rPr>
          <w:rFonts w:ascii="Times New Roman" w:hAnsi="Times New Roman" w:cs="Times New Roman"/>
          <w:kern w:val="0"/>
          <w:szCs w:val="28"/>
        </w:rPr>
        <w:t>。但是农民收入增幅下降明显，农民增收难度加大。居民社会养老保险和医疗保险虽均已实现省定小</w:t>
      </w:r>
      <w:r>
        <w:rPr>
          <w:rFonts w:ascii="Times New Roman" w:hAnsi="Times New Roman" w:cs="Times New Roman"/>
          <w:kern w:val="0"/>
          <w:szCs w:val="28"/>
        </w:rPr>
        <w:lastRenderedPageBreak/>
        <w:t>康社会要求的目标值，但是还未实现城乡全覆盖。农村生活垃圾无害化处理率达</w:t>
      </w:r>
      <w:r>
        <w:rPr>
          <w:rFonts w:ascii="Times New Roman" w:hAnsi="Times New Roman" w:cs="Times New Roman"/>
          <w:kern w:val="0"/>
          <w:szCs w:val="28"/>
        </w:rPr>
        <w:t>50%</w:t>
      </w:r>
      <w:r>
        <w:rPr>
          <w:rFonts w:ascii="Times New Roman" w:hAnsi="Times New Roman" w:cs="Times New Roman"/>
          <w:kern w:val="0"/>
          <w:szCs w:val="28"/>
        </w:rPr>
        <w:t>，相对较低。全县城市化率为</w:t>
      </w:r>
      <w:r>
        <w:rPr>
          <w:rFonts w:ascii="Times New Roman" w:hAnsi="Times New Roman" w:cs="Times New Roman"/>
          <w:kern w:val="0"/>
          <w:szCs w:val="28"/>
        </w:rPr>
        <w:t>48.88%</w:t>
      </w:r>
      <w:r>
        <w:rPr>
          <w:rFonts w:ascii="Times New Roman" w:hAnsi="Times New Roman" w:cs="Times New Roman"/>
          <w:kern w:val="0"/>
          <w:szCs w:val="28"/>
        </w:rPr>
        <w:t>，城镇化水平还不高。全县着力打造金龙、城西、六塘、岭北为主体的集镇提质改造工程，形成了省级示范村王家寨村、兴隆村为重点的新农村建设示范片和</w:t>
      </w:r>
      <w:r>
        <w:rPr>
          <w:rFonts w:ascii="Times New Roman" w:hAnsi="Times New Roman" w:cs="Times New Roman"/>
          <w:kern w:val="0"/>
          <w:szCs w:val="28"/>
        </w:rPr>
        <w:t>36</w:t>
      </w:r>
      <w:r>
        <w:rPr>
          <w:rFonts w:ascii="Times New Roman" w:hAnsi="Times New Roman" w:cs="Times New Roman"/>
          <w:kern w:val="0"/>
          <w:szCs w:val="28"/>
        </w:rPr>
        <w:t>个</w:t>
      </w:r>
      <w:r>
        <w:rPr>
          <w:rFonts w:ascii="Times New Roman" w:hAnsi="Times New Roman" w:cs="Times New Roman"/>
          <w:kern w:val="0"/>
          <w:szCs w:val="28"/>
        </w:rPr>
        <w:t>市级示范村，还需要进一步扩大建设范围。</w:t>
      </w:r>
    </w:p>
    <w:p w:rsidR="00267B9A" w:rsidRDefault="00A8417C">
      <w:pPr>
        <w:widowControl/>
        <w:shd w:val="clear" w:color="auto" w:fill="FFFFFF"/>
        <w:spacing w:line="480" w:lineRule="auto"/>
        <w:ind w:firstLineChars="196" w:firstLine="551"/>
        <w:jc w:val="left"/>
        <w:rPr>
          <w:rFonts w:ascii="Times New Roman" w:hAnsi="Times New Roman" w:cs="Times New Roman"/>
          <w:b/>
          <w:kern w:val="0"/>
          <w:szCs w:val="28"/>
        </w:rPr>
      </w:pPr>
      <w:r>
        <w:rPr>
          <w:rFonts w:ascii="Times New Roman" w:hAnsi="Times New Roman" w:cs="Times New Roman"/>
          <w:b/>
          <w:kern w:val="0"/>
          <w:szCs w:val="28"/>
        </w:rPr>
        <w:t>9</w:t>
      </w:r>
      <w:r>
        <w:rPr>
          <w:rFonts w:ascii="Times New Roman" w:hAnsi="Times New Roman" w:cs="Times New Roman"/>
          <w:b/>
          <w:kern w:val="0"/>
          <w:szCs w:val="28"/>
        </w:rPr>
        <w:t>、休闲农业和乡村旅游发展迅速，三产融合有待加深</w:t>
      </w:r>
    </w:p>
    <w:p w:rsidR="00267B9A" w:rsidRDefault="00A8417C">
      <w:pPr>
        <w:spacing w:line="360" w:lineRule="auto"/>
        <w:ind w:firstLineChars="200" w:firstLine="560"/>
        <w:rPr>
          <w:rFonts w:ascii="Times New Roman" w:hAnsi="Times New Roman" w:cs="Times New Roman"/>
          <w:kern w:val="0"/>
          <w:szCs w:val="28"/>
        </w:rPr>
      </w:pPr>
      <w:r>
        <w:rPr>
          <w:rFonts w:ascii="Times New Roman" w:hAnsi="Times New Roman" w:cs="Times New Roman"/>
          <w:kern w:val="0"/>
          <w:szCs w:val="28"/>
        </w:rPr>
        <w:t>目前，全县休闲农庄发展到</w:t>
      </w:r>
      <w:r>
        <w:rPr>
          <w:rFonts w:ascii="Times New Roman" w:hAnsi="Times New Roman" w:cs="Times New Roman"/>
          <w:kern w:val="0"/>
          <w:szCs w:val="28"/>
        </w:rPr>
        <w:t>389</w:t>
      </w:r>
      <w:r>
        <w:rPr>
          <w:rFonts w:ascii="Times New Roman" w:hAnsi="Times New Roman" w:cs="Times New Roman"/>
          <w:kern w:val="0"/>
          <w:szCs w:val="28"/>
        </w:rPr>
        <w:t>家，休闲农业企业</w:t>
      </w:r>
      <w:r>
        <w:rPr>
          <w:rFonts w:ascii="Times New Roman" w:hAnsi="Times New Roman" w:cs="Times New Roman"/>
          <w:kern w:val="0"/>
          <w:szCs w:val="28"/>
        </w:rPr>
        <w:t>8</w:t>
      </w:r>
      <w:r>
        <w:rPr>
          <w:rFonts w:ascii="Times New Roman" w:hAnsi="Times New Roman" w:cs="Times New Roman"/>
          <w:kern w:val="0"/>
          <w:szCs w:val="28"/>
        </w:rPr>
        <w:t>个，乡村旅游基地面积</w:t>
      </w:r>
      <w:r>
        <w:rPr>
          <w:rFonts w:ascii="Times New Roman" w:hAnsi="Times New Roman" w:cs="Times New Roman"/>
          <w:kern w:val="0"/>
          <w:szCs w:val="28"/>
        </w:rPr>
        <w:t>5650</w:t>
      </w:r>
      <w:r>
        <w:rPr>
          <w:rFonts w:ascii="Times New Roman" w:hAnsi="Times New Roman" w:cs="Times New Roman"/>
          <w:kern w:val="0"/>
          <w:szCs w:val="28"/>
        </w:rPr>
        <w:t>亩。鹤龙湖旅游休闲渔都、瓦窑湾鹅店等</w:t>
      </w:r>
      <w:r>
        <w:rPr>
          <w:rFonts w:ascii="Times New Roman" w:hAnsi="Times New Roman" w:cs="Times New Roman"/>
          <w:kern w:val="0"/>
          <w:szCs w:val="28"/>
        </w:rPr>
        <w:t>18</w:t>
      </w:r>
      <w:r>
        <w:rPr>
          <w:rFonts w:ascii="Times New Roman" w:hAnsi="Times New Roman" w:cs="Times New Roman"/>
          <w:kern w:val="0"/>
          <w:szCs w:val="28"/>
        </w:rPr>
        <w:t>家</w:t>
      </w:r>
      <w:r>
        <w:rPr>
          <w:rFonts w:ascii="Times New Roman" w:hAnsi="Times New Roman" w:cs="Times New Roman"/>
          <w:kern w:val="0"/>
          <w:szCs w:val="28"/>
        </w:rPr>
        <w:t>“</w:t>
      </w:r>
      <w:r>
        <w:rPr>
          <w:rFonts w:ascii="Times New Roman" w:hAnsi="Times New Roman" w:cs="Times New Roman"/>
          <w:kern w:val="0"/>
          <w:szCs w:val="28"/>
        </w:rPr>
        <w:t>农家乐</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渔家乐</w:t>
      </w:r>
      <w:r>
        <w:rPr>
          <w:rFonts w:ascii="Times New Roman" w:hAnsi="Times New Roman" w:cs="Times New Roman"/>
          <w:kern w:val="0"/>
          <w:szCs w:val="28"/>
        </w:rPr>
        <w:t>”</w:t>
      </w:r>
      <w:r>
        <w:rPr>
          <w:rFonts w:ascii="Times New Roman" w:hAnsi="Times New Roman" w:cs="Times New Roman"/>
          <w:kern w:val="0"/>
          <w:szCs w:val="28"/>
        </w:rPr>
        <w:t>评为星级乡村旅游区（点）。其中省级五星级休闲农庄</w:t>
      </w:r>
      <w:r>
        <w:rPr>
          <w:rFonts w:ascii="Times New Roman" w:hAnsi="Times New Roman" w:cs="Times New Roman" w:hint="eastAsia"/>
          <w:kern w:val="0"/>
          <w:szCs w:val="28"/>
        </w:rPr>
        <w:t xml:space="preserve">  </w:t>
      </w:r>
      <w:r>
        <w:rPr>
          <w:rFonts w:ascii="Times New Roman" w:hAnsi="Times New Roman" w:cs="Times New Roman"/>
          <w:kern w:val="0"/>
          <w:szCs w:val="28"/>
        </w:rPr>
        <w:t>个，省级四星级休闲农庄</w:t>
      </w:r>
      <w:r>
        <w:rPr>
          <w:rFonts w:ascii="Times New Roman" w:hAnsi="Times New Roman" w:cs="Times New Roman" w:hint="eastAsia"/>
          <w:kern w:val="0"/>
          <w:szCs w:val="28"/>
        </w:rPr>
        <w:t xml:space="preserve">  </w:t>
      </w:r>
      <w:r>
        <w:rPr>
          <w:rFonts w:ascii="Times New Roman" w:hAnsi="Times New Roman" w:cs="Times New Roman"/>
          <w:kern w:val="0"/>
          <w:szCs w:val="28"/>
        </w:rPr>
        <w:t>个，省级三星级休闲农庄</w:t>
      </w:r>
      <w:r>
        <w:rPr>
          <w:rFonts w:ascii="Times New Roman" w:hAnsi="Times New Roman" w:cs="Times New Roman" w:hint="eastAsia"/>
          <w:kern w:val="0"/>
          <w:szCs w:val="28"/>
        </w:rPr>
        <w:t xml:space="preserve">  </w:t>
      </w:r>
      <w:r>
        <w:rPr>
          <w:rFonts w:ascii="Times New Roman" w:hAnsi="Times New Roman" w:cs="Times New Roman"/>
          <w:kern w:val="0"/>
          <w:szCs w:val="28"/>
        </w:rPr>
        <w:t>个。休闲农业和乡村旅游的快速发展，为加快推进湘阴美丽乡村建设注入了强大推力。但是，湘阴休闲农业和乡村旅游发展需结合全域旅游理念，继续提升休闲档次、优化发展环境，最终成为长株潭城市群和洞庭湖生态经济区城乡居民休闲旅游的目的地。</w:t>
      </w:r>
    </w:p>
    <w:p w:rsidR="00267B9A" w:rsidRDefault="00267B9A">
      <w:pPr>
        <w:spacing w:line="360" w:lineRule="auto"/>
        <w:jc w:val="center"/>
        <w:rPr>
          <w:rFonts w:ascii="Times New Roman" w:hAnsi="Times New Roman" w:cs="Times New Roman"/>
          <w:kern w:val="0"/>
          <w:szCs w:val="28"/>
        </w:rPr>
      </w:pPr>
    </w:p>
    <w:p w:rsidR="00267B9A" w:rsidRDefault="00267B9A">
      <w:pPr>
        <w:spacing w:line="360" w:lineRule="auto"/>
        <w:rPr>
          <w:rFonts w:ascii="Times New Roman" w:hAnsi="Times New Roman" w:cs="Times New Roman"/>
          <w:kern w:val="0"/>
          <w:szCs w:val="28"/>
        </w:rPr>
      </w:pPr>
    </w:p>
    <w:p w:rsidR="00267B9A" w:rsidRDefault="00A8417C">
      <w:pPr>
        <w:widowControl/>
        <w:shd w:val="clear" w:color="auto" w:fill="FFFFFF"/>
        <w:spacing w:line="480" w:lineRule="auto"/>
        <w:ind w:firstLineChars="196" w:firstLine="551"/>
        <w:jc w:val="left"/>
        <w:rPr>
          <w:rFonts w:ascii="Times New Roman" w:hAnsi="Times New Roman" w:cs="Times New Roman"/>
          <w:b/>
          <w:kern w:val="0"/>
          <w:szCs w:val="28"/>
        </w:rPr>
      </w:pPr>
      <w:r>
        <w:rPr>
          <w:rFonts w:ascii="Times New Roman" w:hAnsi="Times New Roman" w:cs="Times New Roman"/>
          <w:b/>
          <w:kern w:val="0"/>
          <w:szCs w:val="28"/>
        </w:rPr>
        <w:t>10</w:t>
      </w:r>
      <w:r>
        <w:rPr>
          <w:rFonts w:ascii="Times New Roman" w:hAnsi="Times New Roman" w:cs="Times New Roman"/>
          <w:b/>
          <w:kern w:val="0"/>
          <w:szCs w:val="28"/>
        </w:rPr>
        <w:t>、农业生态治理初见成效，生态保护任重道远</w:t>
      </w:r>
    </w:p>
    <w:p w:rsidR="00267B9A" w:rsidRDefault="00A8417C">
      <w:pPr>
        <w:widowControl/>
        <w:shd w:val="clear" w:color="auto" w:fill="FFFFFF"/>
        <w:snapToGrid w:val="0"/>
        <w:spacing w:line="580" w:lineRule="exact"/>
        <w:ind w:firstLineChars="200" w:firstLine="560"/>
        <w:jc w:val="left"/>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十二五</w:t>
      </w:r>
      <w:r>
        <w:rPr>
          <w:rFonts w:ascii="Times New Roman" w:hAnsi="Times New Roman" w:cs="Times New Roman"/>
          <w:kern w:val="0"/>
          <w:szCs w:val="28"/>
        </w:rPr>
        <w:t>”</w:t>
      </w:r>
      <w:r>
        <w:rPr>
          <w:rFonts w:ascii="Times New Roman" w:hAnsi="Times New Roman" w:cs="Times New Roman"/>
          <w:kern w:val="0"/>
          <w:szCs w:val="28"/>
        </w:rPr>
        <w:t>以来，全县农业生态环保稳步推进，推进试点区域重金属污染耕地的修复治理，推广测土配方施肥和农药减量施用技术。</w:t>
      </w:r>
      <w:r>
        <w:rPr>
          <w:rFonts w:ascii="Times New Roman" w:hAnsi="Times New Roman" w:cs="Times New Roman"/>
          <w:kern w:val="0"/>
          <w:szCs w:val="28"/>
        </w:rPr>
        <w:t>2016</w:t>
      </w:r>
      <w:r>
        <w:rPr>
          <w:rFonts w:ascii="Times New Roman" w:hAnsi="Times New Roman" w:cs="Times New Roman"/>
          <w:kern w:val="0"/>
          <w:szCs w:val="28"/>
        </w:rPr>
        <w:t>年，推广测土配方施肥示范片</w:t>
      </w:r>
      <w:r>
        <w:rPr>
          <w:rFonts w:ascii="Times New Roman" w:hAnsi="Times New Roman" w:cs="Times New Roman"/>
          <w:kern w:val="0"/>
          <w:szCs w:val="28"/>
        </w:rPr>
        <w:t>1</w:t>
      </w:r>
      <w:r>
        <w:rPr>
          <w:rFonts w:ascii="Times New Roman" w:hAnsi="Times New Roman" w:cs="Times New Roman"/>
          <w:kern w:val="0"/>
          <w:szCs w:val="28"/>
        </w:rPr>
        <w:t>个，千亩示范片</w:t>
      </w:r>
      <w:r>
        <w:rPr>
          <w:rFonts w:ascii="Times New Roman" w:hAnsi="Times New Roman" w:cs="Times New Roman"/>
          <w:kern w:val="0"/>
          <w:szCs w:val="28"/>
        </w:rPr>
        <w:t>19</w:t>
      </w:r>
      <w:r>
        <w:rPr>
          <w:rFonts w:ascii="Times New Roman" w:hAnsi="Times New Roman" w:cs="Times New Roman"/>
          <w:kern w:val="0"/>
          <w:szCs w:val="28"/>
        </w:rPr>
        <w:t>个，示范面积共</w:t>
      </w:r>
      <w:r>
        <w:rPr>
          <w:rFonts w:ascii="Times New Roman" w:hAnsi="Times New Roman" w:cs="Times New Roman"/>
          <w:kern w:val="0"/>
          <w:szCs w:val="28"/>
        </w:rPr>
        <w:t>2.9</w:t>
      </w:r>
      <w:r>
        <w:rPr>
          <w:rFonts w:ascii="Times New Roman" w:hAnsi="Times New Roman" w:cs="Times New Roman"/>
          <w:kern w:val="0"/>
          <w:szCs w:val="28"/>
        </w:rPr>
        <w:t>万亩，推广配方肥施用面积</w:t>
      </w:r>
      <w:r>
        <w:rPr>
          <w:rFonts w:ascii="Times New Roman" w:hAnsi="Times New Roman" w:cs="Times New Roman"/>
          <w:kern w:val="0"/>
          <w:szCs w:val="28"/>
        </w:rPr>
        <w:t>80</w:t>
      </w:r>
      <w:r>
        <w:rPr>
          <w:rFonts w:ascii="Times New Roman" w:hAnsi="Times New Roman" w:cs="Times New Roman"/>
          <w:kern w:val="0"/>
          <w:szCs w:val="28"/>
        </w:rPr>
        <w:t>万亩，全县每年减少化肥使用量</w:t>
      </w:r>
      <w:r>
        <w:rPr>
          <w:rFonts w:ascii="Times New Roman" w:hAnsi="Times New Roman" w:cs="Times New Roman"/>
          <w:kern w:val="0"/>
          <w:szCs w:val="28"/>
        </w:rPr>
        <w:t>5%</w:t>
      </w:r>
      <w:r>
        <w:rPr>
          <w:rFonts w:ascii="Times New Roman" w:hAnsi="Times New Roman" w:cs="Times New Roman"/>
          <w:kern w:val="0"/>
          <w:szCs w:val="28"/>
        </w:rPr>
        <w:t>以上；推广统防统治，建立病虫专业化服务组织</w:t>
      </w:r>
      <w:r>
        <w:rPr>
          <w:rFonts w:ascii="Times New Roman" w:hAnsi="Times New Roman" w:cs="Times New Roman" w:hint="eastAsia"/>
          <w:kern w:val="0"/>
          <w:szCs w:val="28"/>
        </w:rPr>
        <w:t xml:space="preserve">  </w:t>
      </w:r>
      <w:r>
        <w:rPr>
          <w:rFonts w:ascii="Times New Roman" w:hAnsi="Times New Roman" w:cs="Times New Roman"/>
          <w:kern w:val="0"/>
          <w:szCs w:val="28"/>
        </w:rPr>
        <w:t>个，全年</w:t>
      </w:r>
      <w:r>
        <w:rPr>
          <w:rFonts w:ascii="Times New Roman" w:hAnsi="Times New Roman" w:cs="Times New Roman"/>
          <w:kern w:val="0"/>
          <w:szCs w:val="28"/>
        </w:rPr>
        <w:lastRenderedPageBreak/>
        <w:t>全程承包和代治耕地面积</w:t>
      </w:r>
      <w:r>
        <w:rPr>
          <w:rFonts w:ascii="Times New Roman" w:hAnsi="Times New Roman" w:cs="Times New Roman"/>
          <w:kern w:val="0"/>
          <w:szCs w:val="28"/>
        </w:rPr>
        <w:t>30.5</w:t>
      </w:r>
      <w:r>
        <w:rPr>
          <w:rFonts w:ascii="Times New Roman" w:hAnsi="Times New Roman" w:cs="Times New Roman"/>
          <w:kern w:val="0"/>
          <w:szCs w:val="28"/>
        </w:rPr>
        <w:t>万亩，带动全县参与绿色防控种植面积</w:t>
      </w:r>
      <w:r>
        <w:rPr>
          <w:rFonts w:ascii="Times New Roman" w:hAnsi="Times New Roman" w:cs="Times New Roman"/>
          <w:kern w:val="0"/>
          <w:szCs w:val="28"/>
        </w:rPr>
        <w:t>23</w:t>
      </w:r>
      <w:r>
        <w:rPr>
          <w:rFonts w:ascii="Times New Roman" w:hAnsi="Times New Roman" w:cs="Times New Roman"/>
          <w:kern w:val="0"/>
          <w:szCs w:val="28"/>
        </w:rPr>
        <w:t>万亩，应用高效低毒低残留农药</w:t>
      </w:r>
      <w:r>
        <w:rPr>
          <w:rFonts w:ascii="Times New Roman" w:hAnsi="Times New Roman" w:cs="Times New Roman"/>
          <w:kern w:val="0"/>
          <w:szCs w:val="28"/>
        </w:rPr>
        <w:t>165</w:t>
      </w:r>
      <w:r>
        <w:rPr>
          <w:rFonts w:ascii="Times New Roman" w:hAnsi="Times New Roman" w:cs="Times New Roman"/>
          <w:kern w:val="0"/>
          <w:szCs w:val="28"/>
        </w:rPr>
        <w:t>万亩次，推广应用农药减量控害助剂</w:t>
      </w:r>
      <w:r>
        <w:rPr>
          <w:rFonts w:ascii="Times New Roman" w:hAnsi="Times New Roman" w:cs="Times New Roman"/>
          <w:kern w:val="0"/>
          <w:szCs w:val="28"/>
        </w:rPr>
        <w:t>6</w:t>
      </w:r>
      <w:r>
        <w:rPr>
          <w:rFonts w:ascii="Times New Roman" w:hAnsi="Times New Roman" w:cs="Times New Roman"/>
          <w:kern w:val="0"/>
          <w:szCs w:val="28"/>
        </w:rPr>
        <w:t>万亩次，全县农药使用量减少</w:t>
      </w:r>
      <w:r>
        <w:rPr>
          <w:rFonts w:ascii="Times New Roman" w:hAnsi="Times New Roman" w:cs="Times New Roman"/>
          <w:kern w:val="0"/>
          <w:szCs w:val="28"/>
        </w:rPr>
        <w:t>20%</w:t>
      </w:r>
      <w:r>
        <w:rPr>
          <w:rFonts w:ascii="Times New Roman" w:hAnsi="Times New Roman" w:cs="Times New Roman"/>
          <w:kern w:val="0"/>
          <w:szCs w:val="28"/>
        </w:rPr>
        <w:t>以上。农产品产地土壤重金属污染治理试点已</w:t>
      </w:r>
      <w:r>
        <w:rPr>
          <w:rFonts w:ascii="Times New Roman" w:hAnsi="Times New Roman" w:cs="Times New Roman"/>
          <w:kern w:val="0"/>
          <w:szCs w:val="28"/>
        </w:rPr>
        <w:t>经展开，将有力推进试点区域重金属污染耕地的修复治理工作。总体来讲，湘阴的单位耕地化肥农药使用量还较大，需要进一步减量，重金属污染治理需要创新治理方法，提高治理效果。</w:t>
      </w:r>
    </w:p>
    <w:p w:rsidR="00267B9A" w:rsidRDefault="00A8417C">
      <w:pPr>
        <w:pStyle w:val="2"/>
        <w:rPr>
          <w:rFonts w:ascii="Times New Roman" w:hAnsi="Times New Roman" w:cs="Times New Roman"/>
        </w:rPr>
      </w:pPr>
      <w:bookmarkStart w:id="16" w:name="_Toc492283293"/>
      <w:bookmarkStart w:id="17" w:name="_Toc489543995"/>
      <w:bookmarkStart w:id="18" w:name="_Toc489543740"/>
      <w:r>
        <w:rPr>
          <w:rFonts w:ascii="Times New Roman" w:hAnsi="Times New Roman" w:cs="Times New Roman"/>
        </w:rPr>
        <w:t>1.3</w:t>
      </w:r>
      <w:r>
        <w:rPr>
          <w:rFonts w:ascii="Times New Roman" w:hAnsi="Times New Roman" w:cs="Times New Roman"/>
        </w:rPr>
        <w:t>横向比较</w:t>
      </w:r>
      <w:r>
        <w:rPr>
          <w:rFonts w:ascii="Times New Roman" w:hAnsi="Times New Roman" w:cs="Times New Roman"/>
        </w:rPr>
        <w:t xml:space="preserve"> ——</w:t>
      </w:r>
      <w:r>
        <w:rPr>
          <w:rFonts w:ascii="Times New Roman" w:hAnsi="Times New Roman" w:cs="Times New Roman"/>
        </w:rPr>
        <w:t>湘阴农业在岳阳发展地位评价</w:t>
      </w:r>
      <w:bookmarkEnd w:id="16"/>
      <w:bookmarkEnd w:id="17"/>
      <w:bookmarkEnd w:id="18"/>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1</w:t>
      </w:r>
      <w:r>
        <w:rPr>
          <w:rFonts w:ascii="Times New Roman" w:hAnsi="Times New Roman" w:cs="Times New Roman"/>
          <w:b/>
          <w:kern w:val="0"/>
          <w:szCs w:val="28"/>
        </w:rPr>
        <w:t>、湘阴国民经济总量较大，经济社会结构和农民收入有待提升</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可以看出，</w:t>
      </w:r>
      <w:r>
        <w:rPr>
          <w:rFonts w:ascii="Times New Roman" w:hAnsi="Times New Roman" w:cs="Times New Roman"/>
          <w:kern w:val="0"/>
          <w:szCs w:val="28"/>
        </w:rPr>
        <w:t>2015</w:t>
      </w:r>
      <w:r>
        <w:rPr>
          <w:rFonts w:ascii="Times New Roman" w:hAnsi="Times New Roman" w:cs="Times New Roman"/>
          <w:kern w:val="0"/>
          <w:szCs w:val="28"/>
        </w:rPr>
        <w:t>年湘阴县</w:t>
      </w:r>
      <w:r>
        <w:rPr>
          <w:rFonts w:ascii="Times New Roman" w:hAnsi="Times New Roman" w:cs="Times New Roman"/>
          <w:kern w:val="0"/>
          <w:szCs w:val="28"/>
        </w:rPr>
        <w:t>GDP</w:t>
      </w:r>
      <w:r>
        <w:rPr>
          <w:rFonts w:ascii="Times New Roman" w:hAnsi="Times New Roman" w:cs="Times New Roman"/>
          <w:kern w:val="0"/>
          <w:szCs w:val="28"/>
        </w:rPr>
        <w:t>、城乡居民人均可支配收入增幅均高于全省、全市平均水平，也高于长株潭城市群和洞庭湖生态经济区平均水平；人均</w:t>
      </w:r>
      <w:r>
        <w:rPr>
          <w:rFonts w:ascii="Times New Roman" w:hAnsi="Times New Roman" w:cs="Times New Roman"/>
          <w:kern w:val="0"/>
          <w:szCs w:val="28"/>
        </w:rPr>
        <w:t>GDP 44546</w:t>
      </w:r>
      <w:r>
        <w:rPr>
          <w:rFonts w:ascii="Times New Roman" w:hAnsi="Times New Roman" w:cs="Times New Roman"/>
          <w:kern w:val="0"/>
          <w:szCs w:val="28"/>
        </w:rPr>
        <w:t>元，低于岳阳市和长株潭城市群平均水平，也低于相邻的汨罗市；从三产结构可以看出，湘</w:t>
      </w:r>
      <w:r>
        <w:rPr>
          <w:rFonts w:ascii="Times New Roman" w:hAnsi="Times New Roman" w:cs="Times New Roman"/>
          <w:kern w:val="0"/>
          <w:szCs w:val="28"/>
        </w:rPr>
        <w:t>阴县仍属于农业大县，第一产业占比较大，第三产业比例较低；湘阴处于工业化中期，城市化率由</w:t>
      </w:r>
      <w:r>
        <w:rPr>
          <w:rFonts w:ascii="Times New Roman" w:hAnsi="Times New Roman" w:cs="Times New Roman"/>
          <w:kern w:val="0"/>
          <w:szCs w:val="28"/>
        </w:rPr>
        <w:t>2010</w:t>
      </w:r>
      <w:r>
        <w:rPr>
          <w:rFonts w:ascii="Times New Roman" w:hAnsi="Times New Roman" w:cs="Times New Roman"/>
          <w:kern w:val="0"/>
          <w:szCs w:val="28"/>
        </w:rPr>
        <w:t>年的</w:t>
      </w:r>
      <w:r>
        <w:rPr>
          <w:rFonts w:ascii="Times New Roman" w:hAnsi="Times New Roman" w:cs="Times New Roman"/>
          <w:kern w:val="0"/>
          <w:szCs w:val="28"/>
        </w:rPr>
        <w:t>36.55%</w:t>
      </w:r>
      <w:r>
        <w:rPr>
          <w:rFonts w:ascii="Times New Roman" w:hAnsi="Times New Roman" w:cs="Times New Roman"/>
          <w:kern w:val="0"/>
          <w:szCs w:val="28"/>
        </w:rPr>
        <w:t>增加到</w:t>
      </w:r>
      <w:r>
        <w:rPr>
          <w:rFonts w:ascii="Times New Roman" w:hAnsi="Times New Roman" w:cs="Times New Roman"/>
          <w:kern w:val="0"/>
          <w:szCs w:val="28"/>
        </w:rPr>
        <w:t>2015</w:t>
      </w:r>
      <w:r>
        <w:rPr>
          <w:rFonts w:ascii="Times New Roman" w:hAnsi="Times New Roman" w:cs="Times New Roman"/>
          <w:kern w:val="0"/>
          <w:szCs w:val="28"/>
        </w:rPr>
        <w:t>年的</w:t>
      </w:r>
      <w:r>
        <w:rPr>
          <w:rFonts w:ascii="Times New Roman" w:hAnsi="Times New Roman" w:cs="Times New Roman"/>
          <w:kern w:val="0"/>
          <w:szCs w:val="28"/>
        </w:rPr>
        <w:t>47.1%</w:t>
      </w:r>
      <w:r>
        <w:rPr>
          <w:rFonts w:ascii="Times New Roman" w:hAnsi="Times New Roman" w:cs="Times New Roman"/>
          <w:kern w:val="0"/>
          <w:szCs w:val="28"/>
        </w:rPr>
        <w:t>，但仍然低于全市、全省平均水平，也低于相邻的汨罗市。</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2015</w:t>
      </w:r>
      <w:r>
        <w:rPr>
          <w:rFonts w:ascii="Times New Roman" w:hAnsi="Times New Roman" w:cs="Times New Roman"/>
          <w:kern w:val="0"/>
          <w:szCs w:val="28"/>
        </w:rPr>
        <w:t>年，农村居民人均可支配收入</w:t>
      </w:r>
      <w:r>
        <w:rPr>
          <w:rFonts w:ascii="Times New Roman" w:hAnsi="Times New Roman" w:cs="Times New Roman"/>
          <w:kern w:val="0"/>
          <w:szCs w:val="28"/>
        </w:rPr>
        <w:t>14560.0</w:t>
      </w:r>
      <w:r>
        <w:rPr>
          <w:rFonts w:ascii="Times New Roman" w:hAnsi="Times New Roman" w:cs="Times New Roman"/>
          <w:kern w:val="0"/>
          <w:szCs w:val="28"/>
        </w:rPr>
        <w:t>元，高于全市、全省以及洞庭湖生态经济区平均水平，但远低于相邻的长沙市望城区和长株潭城市群平均水平；城乡居民收入比均优于全市、全省、长株潭城市群和洞庭湖生态经济区水平。</w:t>
      </w: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2</w:t>
      </w:r>
      <w:r>
        <w:rPr>
          <w:rFonts w:ascii="Times New Roman" w:hAnsi="Times New Roman" w:cs="Times New Roman"/>
          <w:b/>
          <w:kern w:val="0"/>
          <w:szCs w:val="28"/>
        </w:rPr>
        <w:t>、湘阴农业总量和产出较高，产业结构有待优化，农产品附加值有待提高</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lastRenderedPageBreak/>
        <w:t>可以看出，</w:t>
      </w:r>
      <w:r>
        <w:rPr>
          <w:rFonts w:ascii="Times New Roman" w:hAnsi="Times New Roman" w:cs="Times New Roman"/>
          <w:kern w:val="0"/>
          <w:szCs w:val="28"/>
        </w:rPr>
        <w:t>2015</w:t>
      </w:r>
      <w:r>
        <w:rPr>
          <w:rFonts w:ascii="Times New Roman" w:hAnsi="Times New Roman" w:cs="Times New Roman"/>
          <w:kern w:val="0"/>
          <w:szCs w:val="28"/>
        </w:rPr>
        <w:t>年，湘阴县农</w:t>
      </w:r>
      <w:r>
        <w:rPr>
          <w:rFonts w:ascii="Times New Roman" w:hAnsi="Times New Roman" w:cs="Times New Roman"/>
          <w:kern w:val="0"/>
          <w:szCs w:val="28"/>
        </w:rPr>
        <w:t>林牧渔业总产值</w:t>
      </w:r>
      <w:r>
        <w:rPr>
          <w:rFonts w:ascii="Times New Roman" w:hAnsi="Times New Roman" w:cs="Times New Roman"/>
          <w:kern w:val="0"/>
          <w:szCs w:val="28"/>
        </w:rPr>
        <w:t>74.1</w:t>
      </w:r>
      <w:r>
        <w:rPr>
          <w:rFonts w:ascii="Times New Roman" w:hAnsi="Times New Roman" w:cs="Times New Roman"/>
          <w:kern w:val="0"/>
          <w:szCs w:val="28"/>
        </w:rPr>
        <w:t>亿元、农业增加值</w:t>
      </w:r>
      <w:r>
        <w:rPr>
          <w:rFonts w:ascii="Times New Roman" w:hAnsi="Times New Roman" w:cs="Times New Roman"/>
          <w:kern w:val="0"/>
          <w:szCs w:val="28"/>
        </w:rPr>
        <w:t>48.7</w:t>
      </w:r>
      <w:r>
        <w:rPr>
          <w:rFonts w:ascii="Times New Roman" w:hAnsi="Times New Roman" w:cs="Times New Roman"/>
          <w:kern w:val="0"/>
          <w:szCs w:val="28"/>
        </w:rPr>
        <w:t>亿元，均高于相邻的汨罗市和长沙市望城区。农业土地产出率高于全市、全省平均水平，农业劳动生产率高于全市、全省和长株潭城市群的平均水平，但是农业土地产出率和劳动生产率均低于相邻的长沙市望城区水平。</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可以看出，</w:t>
      </w:r>
      <w:r>
        <w:rPr>
          <w:rFonts w:ascii="Times New Roman" w:hAnsi="Times New Roman" w:cs="Times New Roman"/>
          <w:kern w:val="0"/>
          <w:szCs w:val="28"/>
        </w:rPr>
        <w:t>2016</w:t>
      </w:r>
      <w:r>
        <w:rPr>
          <w:rFonts w:ascii="Times New Roman" w:hAnsi="Times New Roman" w:cs="Times New Roman"/>
          <w:kern w:val="0"/>
          <w:szCs w:val="28"/>
        </w:rPr>
        <w:t>年湘阴县农林牧渔业总产值</w:t>
      </w:r>
      <w:r>
        <w:rPr>
          <w:rFonts w:ascii="Times New Roman" w:hAnsi="Times New Roman" w:cs="Times New Roman"/>
          <w:kern w:val="0"/>
          <w:szCs w:val="28"/>
        </w:rPr>
        <w:t>76.48</w:t>
      </w:r>
      <w:r>
        <w:rPr>
          <w:rFonts w:ascii="Times New Roman" w:hAnsi="Times New Roman" w:cs="Times New Roman"/>
          <w:kern w:val="0"/>
          <w:szCs w:val="28"/>
        </w:rPr>
        <w:t>亿元，占岳阳市的</w:t>
      </w:r>
      <w:r>
        <w:rPr>
          <w:rFonts w:ascii="Times New Roman" w:hAnsi="Times New Roman" w:cs="Times New Roman"/>
          <w:kern w:val="0"/>
          <w:szCs w:val="28"/>
        </w:rPr>
        <w:t>15.6%</w:t>
      </w:r>
      <w:r>
        <w:rPr>
          <w:rFonts w:ascii="Times New Roman" w:hAnsi="Times New Roman" w:cs="Times New Roman"/>
          <w:kern w:val="0"/>
          <w:szCs w:val="28"/>
        </w:rPr>
        <w:t>；粮食、蔬菜、水果、牛肉、水产品产量在岳阳市均占有较大比例，其中，水产品产量占岳阳市的</w:t>
      </w:r>
      <w:r>
        <w:rPr>
          <w:rFonts w:ascii="Times New Roman" w:hAnsi="Times New Roman" w:cs="Times New Roman"/>
          <w:kern w:val="0"/>
          <w:szCs w:val="28"/>
        </w:rPr>
        <w:t>26.4%</w:t>
      </w:r>
      <w:r>
        <w:rPr>
          <w:rFonts w:ascii="Times New Roman" w:hAnsi="Times New Roman" w:cs="Times New Roman"/>
          <w:kern w:val="0"/>
          <w:szCs w:val="28"/>
        </w:rPr>
        <w:t>，渔业产值占岳阳市的</w:t>
      </w:r>
      <w:r>
        <w:rPr>
          <w:rFonts w:ascii="Times New Roman" w:hAnsi="Times New Roman" w:cs="Times New Roman"/>
          <w:kern w:val="0"/>
          <w:szCs w:val="28"/>
        </w:rPr>
        <w:t>25.8%</w:t>
      </w:r>
      <w:r>
        <w:rPr>
          <w:rFonts w:ascii="Times New Roman" w:hAnsi="Times New Roman" w:cs="Times New Roman"/>
          <w:kern w:val="0"/>
          <w:szCs w:val="28"/>
        </w:rPr>
        <w:t>。但是，油菜籽和茶叶的种植规模较小，由于产业结构调整，出栏生猪</w:t>
      </w:r>
      <w:r>
        <w:rPr>
          <w:rFonts w:ascii="Times New Roman" w:hAnsi="Times New Roman" w:cs="Times New Roman"/>
          <w:kern w:val="0"/>
          <w:szCs w:val="28"/>
        </w:rPr>
        <w:t>和猪肉产量逐年下降，占比较小。特色农产品的附加值潜力还有待进一步挖掘。</w:t>
      </w:r>
    </w:p>
    <w:p w:rsidR="00267B9A" w:rsidRDefault="00267B9A">
      <w:pPr>
        <w:widowControl/>
        <w:shd w:val="clear" w:color="auto" w:fill="FFFFFF"/>
        <w:spacing w:line="480" w:lineRule="auto"/>
        <w:ind w:leftChars="100" w:left="280" w:firstLineChars="200" w:firstLine="560"/>
        <w:jc w:val="left"/>
        <w:rPr>
          <w:rFonts w:ascii="Times New Roman" w:hAnsi="Times New Roman" w:cs="Times New Roman"/>
          <w:kern w:val="0"/>
          <w:szCs w:val="28"/>
        </w:rPr>
      </w:pPr>
    </w:p>
    <w:p w:rsidR="00267B9A" w:rsidRDefault="00267B9A">
      <w:pPr>
        <w:widowControl/>
        <w:shd w:val="clear" w:color="auto" w:fill="FFFFFF"/>
        <w:spacing w:line="480" w:lineRule="auto"/>
        <w:ind w:leftChars="100" w:left="280" w:firstLineChars="200" w:firstLine="560"/>
        <w:jc w:val="left"/>
        <w:rPr>
          <w:rFonts w:ascii="Times New Roman" w:hAnsi="Times New Roman" w:cs="Times New Roman"/>
          <w:kern w:val="0"/>
          <w:szCs w:val="28"/>
        </w:rPr>
        <w:sectPr w:rsidR="00267B9A">
          <w:pgSz w:w="11906" w:h="16838"/>
          <w:pgMar w:top="1440" w:right="1800" w:bottom="1440" w:left="1800" w:header="851" w:footer="992" w:gutter="0"/>
          <w:pgNumType w:start="1"/>
          <w:cols w:space="425"/>
          <w:docGrid w:type="lines" w:linePitch="312"/>
        </w:sectPr>
      </w:pP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lastRenderedPageBreak/>
        <w:t>综上，湘阴县国民经济总量较大，城市化率较低，农民增收压力较大；水稻、蔬菜、水产等大宗农产品种养规模较大，在岳阳市占有重要的地位，水果、茶叶、花卉和林下经济等发展势头良好，休闲农业和乡村旅游等第三产业有较大发展潜力。</w:t>
      </w:r>
    </w:p>
    <w:p w:rsidR="00267B9A" w:rsidRDefault="00A8417C">
      <w:pPr>
        <w:pStyle w:val="2"/>
        <w:rPr>
          <w:rFonts w:ascii="Times New Roman" w:hAnsi="Times New Roman" w:cs="Times New Roman"/>
        </w:rPr>
      </w:pPr>
      <w:bookmarkStart w:id="19" w:name="_Toc492283294"/>
      <w:bookmarkStart w:id="20" w:name="_Toc489543996"/>
      <w:bookmarkStart w:id="21" w:name="_Toc489543741"/>
      <w:r>
        <w:rPr>
          <w:rFonts w:ascii="Times New Roman" w:hAnsi="Times New Roman" w:cs="Times New Roman"/>
        </w:rPr>
        <w:t>1.4</w:t>
      </w:r>
      <w:r>
        <w:rPr>
          <w:rFonts w:ascii="Times New Roman" w:hAnsi="Times New Roman" w:cs="Times New Roman"/>
        </w:rPr>
        <w:t>纵向比较</w:t>
      </w:r>
      <w:r>
        <w:rPr>
          <w:rFonts w:ascii="Times New Roman" w:hAnsi="Times New Roman" w:cs="Times New Roman"/>
        </w:rPr>
        <w:t xml:space="preserve"> ——</w:t>
      </w:r>
      <w:r>
        <w:rPr>
          <w:rFonts w:ascii="Times New Roman" w:hAnsi="Times New Roman" w:cs="Times New Roman"/>
        </w:rPr>
        <w:t>湘阴农业现代化发展阶段评价</w:t>
      </w:r>
      <w:bookmarkEnd w:id="19"/>
      <w:bookmarkEnd w:id="20"/>
      <w:bookmarkEnd w:id="21"/>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1</w:t>
      </w:r>
      <w:r>
        <w:rPr>
          <w:rFonts w:ascii="Times New Roman" w:hAnsi="Times New Roman" w:cs="Times New Roman"/>
          <w:b/>
          <w:kern w:val="0"/>
          <w:szCs w:val="28"/>
        </w:rPr>
        <w:t>、现代农业生产效率比较</w:t>
      </w: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w:t>
      </w:r>
      <w:r>
        <w:rPr>
          <w:rFonts w:ascii="Times New Roman" w:hAnsi="Times New Roman" w:cs="Times New Roman"/>
          <w:b/>
          <w:kern w:val="0"/>
          <w:szCs w:val="28"/>
        </w:rPr>
        <w:t>1</w:t>
      </w:r>
      <w:r>
        <w:rPr>
          <w:rFonts w:ascii="Times New Roman" w:hAnsi="Times New Roman" w:cs="Times New Roman"/>
          <w:b/>
          <w:kern w:val="0"/>
          <w:szCs w:val="28"/>
        </w:rPr>
        <w:t>）农业劳动生产率</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以单位劳动力创造的农业增加值来衡量农业劳动生产率，</w:t>
      </w:r>
      <w:r>
        <w:rPr>
          <w:rFonts w:ascii="Times New Roman" w:hAnsi="Times New Roman" w:cs="Times New Roman"/>
          <w:kern w:val="0"/>
          <w:szCs w:val="28"/>
        </w:rPr>
        <w:t>2015</w:t>
      </w:r>
      <w:r>
        <w:rPr>
          <w:rFonts w:ascii="Times New Roman" w:hAnsi="Times New Roman" w:cs="Times New Roman"/>
          <w:kern w:val="0"/>
          <w:szCs w:val="28"/>
        </w:rPr>
        <w:t>年，美国农业劳均增加值为</w:t>
      </w:r>
      <w:r>
        <w:rPr>
          <w:rFonts w:ascii="Times New Roman" w:hAnsi="Times New Roman" w:cs="Times New Roman"/>
          <w:kern w:val="0"/>
          <w:szCs w:val="28"/>
        </w:rPr>
        <w:t>99043.6</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人，日本为</w:t>
      </w:r>
      <w:r>
        <w:rPr>
          <w:rFonts w:ascii="Times New Roman" w:hAnsi="Times New Roman" w:cs="Times New Roman"/>
          <w:kern w:val="0"/>
          <w:szCs w:val="28"/>
        </w:rPr>
        <w:t>38594.1</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人，韩国为</w:t>
      </w:r>
      <w:r>
        <w:rPr>
          <w:rFonts w:ascii="Times New Roman" w:hAnsi="Times New Roman" w:cs="Times New Roman"/>
          <w:kern w:val="0"/>
          <w:szCs w:val="28"/>
        </w:rPr>
        <w:t>27799.7</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人，澳大利亚为</w:t>
      </w:r>
      <w:r>
        <w:rPr>
          <w:rFonts w:ascii="Times New Roman" w:hAnsi="Times New Roman" w:cs="Times New Roman"/>
          <w:kern w:val="0"/>
          <w:szCs w:val="28"/>
        </w:rPr>
        <w:t>69887.0</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人，法国为</w:t>
      </w:r>
      <w:r>
        <w:rPr>
          <w:rFonts w:ascii="Times New Roman" w:hAnsi="Times New Roman" w:cs="Times New Roman"/>
          <w:kern w:val="0"/>
          <w:szCs w:val="28"/>
        </w:rPr>
        <w:t>79171.0</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w:t>
      </w:r>
      <w:r>
        <w:rPr>
          <w:rFonts w:ascii="Times New Roman" w:hAnsi="Times New Roman" w:cs="Times New Roman"/>
          <w:kern w:val="0"/>
          <w:szCs w:val="28"/>
        </w:rPr>
        <w:t>2015</w:t>
      </w:r>
      <w:r>
        <w:rPr>
          <w:rFonts w:ascii="Times New Roman" w:hAnsi="Times New Roman" w:cs="Times New Roman"/>
          <w:kern w:val="0"/>
          <w:szCs w:val="28"/>
        </w:rPr>
        <w:t>年，湘阴县农业劳均增加值为</w:t>
      </w:r>
      <w:r>
        <w:rPr>
          <w:rFonts w:ascii="Times New Roman" w:hAnsi="Times New Roman" w:cs="Times New Roman"/>
          <w:kern w:val="0"/>
          <w:szCs w:val="28"/>
        </w:rPr>
        <w:t>4626.6</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人，为美国的</w:t>
      </w:r>
      <w:r>
        <w:rPr>
          <w:rFonts w:ascii="Times New Roman" w:hAnsi="Times New Roman" w:cs="Times New Roman"/>
          <w:kern w:val="0"/>
          <w:szCs w:val="28"/>
        </w:rPr>
        <w:t>4.7%</w:t>
      </w:r>
      <w:r>
        <w:rPr>
          <w:rFonts w:ascii="Times New Roman" w:hAnsi="Times New Roman" w:cs="Times New Roman"/>
          <w:kern w:val="0"/>
          <w:szCs w:val="28"/>
        </w:rPr>
        <w:t>。无论是从绝对水平还是相对水平上讲，湘阴县现代农业还处于较低水平。若以五国</w:t>
      </w:r>
      <w:r>
        <w:rPr>
          <w:rFonts w:ascii="Times New Roman" w:hAnsi="Times New Roman" w:cs="Times New Roman"/>
          <w:kern w:val="0"/>
          <w:szCs w:val="28"/>
        </w:rPr>
        <w:t>2015</w:t>
      </w:r>
      <w:r>
        <w:rPr>
          <w:rFonts w:ascii="Times New Roman" w:hAnsi="Times New Roman" w:cs="Times New Roman"/>
          <w:kern w:val="0"/>
          <w:szCs w:val="28"/>
        </w:rPr>
        <w:t>年平均水平为现代农业劳动生产率为发达阶段标准来测算，湘阴县</w:t>
      </w:r>
      <w:r>
        <w:rPr>
          <w:rFonts w:ascii="Times New Roman" w:hAnsi="Times New Roman" w:cs="Times New Roman"/>
          <w:kern w:val="0"/>
          <w:szCs w:val="28"/>
        </w:rPr>
        <w:t>2015</w:t>
      </w:r>
      <w:r>
        <w:rPr>
          <w:rFonts w:ascii="Times New Roman" w:hAnsi="Times New Roman" w:cs="Times New Roman"/>
          <w:kern w:val="0"/>
          <w:szCs w:val="28"/>
        </w:rPr>
        <w:t>年的劳动生产率实现程度仅为</w:t>
      </w:r>
      <w:r>
        <w:rPr>
          <w:rFonts w:ascii="Times New Roman" w:hAnsi="Times New Roman" w:cs="Times New Roman"/>
          <w:kern w:val="0"/>
          <w:szCs w:val="28"/>
        </w:rPr>
        <w:t>7.4%</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w:t>
      </w:r>
      <w:r>
        <w:rPr>
          <w:rFonts w:ascii="Times New Roman" w:hAnsi="Times New Roman" w:cs="Times New Roman"/>
          <w:b/>
          <w:kern w:val="0"/>
          <w:szCs w:val="28"/>
        </w:rPr>
        <w:t>2</w:t>
      </w:r>
      <w:r>
        <w:rPr>
          <w:rFonts w:ascii="Times New Roman" w:hAnsi="Times New Roman" w:cs="Times New Roman"/>
          <w:b/>
          <w:kern w:val="0"/>
          <w:szCs w:val="28"/>
        </w:rPr>
        <w:t>）农业土地生产率</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从</w:t>
      </w:r>
      <w:r>
        <w:rPr>
          <w:rFonts w:ascii="Times New Roman" w:hAnsi="Times New Roman" w:cs="Times New Roman"/>
          <w:kern w:val="0"/>
          <w:szCs w:val="28"/>
        </w:rPr>
        <w:t>单位农用地产出的农业增加值来看</w:t>
      </w:r>
      <w:r>
        <w:rPr>
          <w:rFonts w:ascii="Times New Roman" w:hAnsi="Times New Roman" w:cs="Times New Roman"/>
          <w:kern w:val="0"/>
          <w:szCs w:val="28"/>
        </w:rPr>
        <w:t>，</w:t>
      </w:r>
      <w:r>
        <w:rPr>
          <w:rFonts w:ascii="Times New Roman" w:hAnsi="Times New Roman" w:cs="Times New Roman"/>
          <w:kern w:val="0"/>
          <w:szCs w:val="28"/>
        </w:rPr>
        <w:t>2015</w:t>
      </w:r>
      <w:r>
        <w:rPr>
          <w:rFonts w:ascii="Times New Roman" w:hAnsi="Times New Roman" w:cs="Times New Roman"/>
          <w:kern w:val="0"/>
          <w:szCs w:val="28"/>
        </w:rPr>
        <w:t>年，湘阴县耕地、园地、林地与牧草地等农业用地面积达到</w:t>
      </w:r>
      <w:r>
        <w:rPr>
          <w:rFonts w:ascii="Times New Roman" w:hAnsi="Times New Roman" w:cs="Times New Roman"/>
          <w:kern w:val="0"/>
          <w:szCs w:val="28"/>
        </w:rPr>
        <w:t>74674.2</w:t>
      </w:r>
      <w:r>
        <w:rPr>
          <w:rFonts w:ascii="Times New Roman" w:hAnsi="Times New Roman" w:cs="Times New Roman"/>
          <w:kern w:val="0"/>
          <w:szCs w:val="28"/>
        </w:rPr>
        <w:t>公顷左右，每公顷农用地面积的农业增加值达到</w:t>
      </w:r>
      <w:r>
        <w:rPr>
          <w:rFonts w:ascii="Times New Roman" w:hAnsi="Times New Roman" w:cs="Times New Roman"/>
          <w:kern w:val="0"/>
          <w:szCs w:val="28"/>
        </w:rPr>
        <w:t>9609.6</w:t>
      </w:r>
      <w:r>
        <w:rPr>
          <w:rFonts w:ascii="Times New Roman" w:hAnsi="Times New Roman" w:cs="Times New Roman"/>
          <w:kern w:val="0"/>
          <w:szCs w:val="28"/>
        </w:rPr>
        <w:t>美元，高于全国</w:t>
      </w:r>
      <w:r>
        <w:rPr>
          <w:rFonts w:ascii="Times New Roman" w:hAnsi="Times New Roman" w:cs="Times New Roman"/>
          <w:kern w:val="0"/>
          <w:szCs w:val="28"/>
        </w:rPr>
        <w:t>1567</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公顷的平均水平，也高于法国</w:t>
      </w:r>
      <w:r>
        <w:rPr>
          <w:rFonts w:ascii="Times New Roman" w:hAnsi="Times New Roman" w:cs="Times New Roman"/>
          <w:kern w:val="0"/>
          <w:szCs w:val="28"/>
        </w:rPr>
        <w:t>1427.5</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公顷、美国</w:t>
      </w:r>
      <w:r>
        <w:rPr>
          <w:rFonts w:ascii="Times New Roman" w:hAnsi="Times New Roman" w:cs="Times New Roman"/>
          <w:kern w:val="0"/>
          <w:szCs w:val="28"/>
        </w:rPr>
        <w:t>584</w:t>
      </w:r>
      <w:r>
        <w:rPr>
          <w:rFonts w:ascii="Times New Roman" w:hAnsi="Times New Roman" w:cs="Times New Roman"/>
          <w:kern w:val="0"/>
          <w:szCs w:val="28"/>
        </w:rPr>
        <w:t>美元</w:t>
      </w:r>
      <w:r>
        <w:rPr>
          <w:rFonts w:ascii="Times New Roman" w:hAnsi="Times New Roman" w:cs="Times New Roman"/>
          <w:kern w:val="0"/>
          <w:szCs w:val="28"/>
        </w:rPr>
        <w:t>/</w:t>
      </w:r>
      <w:r>
        <w:rPr>
          <w:rFonts w:ascii="Times New Roman" w:hAnsi="Times New Roman" w:cs="Times New Roman"/>
          <w:kern w:val="0"/>
          <w:szCs w:val="28"/>
        </w:rPr>
        <w:t>公顷的水平。但与资源禀赋相似的日本、韩国相比，依然有差距，仍有提升空</w:t>
      </w:r>
      <w:r>
        <w:rPr>
          <w:rFonts w:ascii="Times New Roman" w:hAnsi="Times New Roman" w:cs="Times New Roman"/>
          <w:kern w:val="0"/>
          <w:szCs w:val="28"/>
        </w:rPr>
        <w:lastRenderedPageBreak/>
        <w:t>间。若以美、日、法、韩、澳五国的平均值作为农业现代化实现的水平，则湘阴县农业土地生产率的实现程度达到</w:t>
      </w:r>
      <w:r>
        <w:rPr>
          <w:rFonts w:ascii="Times New Roman" w:hAnsi="Times New Roman" w:cs="Times New Roman"/>
          <w:kern w:val="0"/>
          <w:szCs w:val="28"/>
        </w:rPr>
        <w:t>157.9%</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3</w:t>
      </w:r>
      <w:r>
        <w:rPr>
          <w:rFonts w:ascii="Times New Roman" w:hAnsi="Times New Roman" w:cs="Times New Roman"/>
          <w:kern w:val="0"/>
          <w:szCs w:val="28"/>
        </w:rPr>
        <w:t>）农业机械化水平</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农业机械化程度是现代农业发展进程的重要指标。选取每万公顷耕地拥有的拖拉机数量来衡量该指标。法国、美国等国家在上世纪</w:t>
      </w:r>
      <w:r>
        <w:rPr>
          <w:rFonts w:ascii="Times New Roman" w:hAnsi="Times New Roman" w:cs="Times New Roman"/>
          <w:kern w:val="0"/>
          <w:szCs w:val="28"/>
        </w:rPr>
        <w:t>40</w:t>
      </w:r>
      <w:r>
        <w:rPr>
          <w:rFonts w:ascii="Times New Roman" w:hAnsi="Times New Roman" w:cs="Times New Roman"/>
          <w:kern w:val="0"/>
          <w:szCs w:val="28"/>
        </w:rPr>
        <w:t>年代左右已基本实现农业机械化，因此长期以来农机数量变动相对不大。因此，相对而言欧美国家变化较小，而东亚的日本韩国机械化数量增长较为显著，主要与小型农机具的大量推广应用关系密切。但从单位耕地面积的农业机械数量来看，进入</w:t>
      </w:r>
      <w:r>
        <w:rPr>
          <w:rFonts w:ascii="Times New Roman" w:hAnsi="Times New Roman" w:cs="Times New Roman"/>
          <w:kern w:val="0"/>
          <w:szCs w:val="28"/>
        </w:rPr>
        <w:t>21</w:t>
      </w:r>
      <w:r>
        <w:rPr>
          <w:rFonts w:ascii="Times New Roman" w:hAnsi="Times New Roman" w:cs="Times New Roman"/>
          <w:kern w:val="0"/>
          <w:szCs w:val="28"/>
        </w:rPr>
        <w:t>世纪湘阴农业机械化水平也处于较高水平。但与资源禀赋相似的日本相比，差距仍然较大。</w:t>
      </w:r>
      <w:r>
        <w:rPr>
          <w:rFonts w:ascii="Times New Roman" w:hAnsi="Times New Roman" w:cs="Times New Roman"/>
          <w:kern w:val="0"/>
          <w:szCs w:val="28"/>
        </w:rPr>
        <w:t>2012</w:t>
      </w:r>
      <w:r>
        <w:rPr>
          <w:rFonts w:ascii="Times New Roman" w:hAnsi="Times New Roman" w:cs="Times New Roman"/>
          <w:kern w:val="0"/>
          <w:szCs w:val="28"/>
        </w:rPr>
        <w:t>年，日本每万公顷耕地使用农用拖拉机数量</w:t>
      </w:r>
      <w:r>
        <w:rPr>
          <w:rFonts w:ascii="Times New Roman" w:hAnsi="Times New Roman" w:cs="Times New Roman"/>
          <w:kern w:val="0"/>
          <w:szCs w:val="28"/>
        </w:rPr>
        <w:t>4357</w:t>
      </w:r>
      <w:r>
        <w:rPr>
          <w:rFonts w:ascii="Times New Roman" w:hAnsi="Times New Roman" w:cs="Times New Roman"/>
          <w:kern w:val="0"/>
          <w:szCs w:val="28"/>
        </w:rPr>
        <w:t>台、韩国</w:t>
      </w:r>
      <w:r>
        <w:rPr>
          <w:rFonts w:ascii="Times New Roman" w:hAnsi="Times New Roman" w:cs="Times New Roman"/>
          <w:kern w:val="0"/>
          <w:szCs w:val="28"/>
        </w:rPr>
        <w:t>1632.3</w:t>
      </w:r>
      <w:r>
        <w:rPr>
          <w:rFonts w:ascii="Times New Roman" w:hAnsi="Times New Roman" w:cs="Times New Roman"/>
          <w:kern w:val="0"/>
          <w:szCs w:val="28"/>
        </w:rPr>
        <w:t>台、美国</w:t>
      </w:r>
      <w:r>
        <w:rPr>
          <w:rFonts w:ascii="Times New Roman" w:hAnsi="Times New Roman" w:cs="Times New Roman"/>
          <w:kern w:val="0"/>
          <w:szCs w:val="28"/>
        </w:rPr>
        <w:t>257.5</w:t>
      </w:r>
      <w:r>
        <w:rPr>
          <w:rFonts w:ascii="Times New Roman" w:hAnsi="Times New Roman" w:cs="Times New Roman"/>
          <w:kern w:val="0"/>
          <w:szCs w:val="28"/>
        </w:rPr>
        <w:t>台</w:t>
      </w:r>
      <w:r>
        <w:rPr>
          <w:rFonts w:ascii="Times New Roman" w:hAnsi="Times New Roman" w:cs="Times New Roman"/>
          <w:kern w:val="0"/>
          <w:szCs w:val="28"/>
        </w:rPr>
        <w:t>、法国</w:t>
      </w:r>
      <w:r>
        <w:rPr>
          <w:rFonts w:ascii="Times New Roman" w:hAnsi="Times New Roman" w:cs="Times New Roman"/>
          <w:kern w:val="0"/>
          <w:szCs w:val="28"/>
        </w:rPr>
        <w:t>621.6</w:t>
      </w:r>
      <w:r>
        <w:rPr>
          <w:rFonts w:ascii="Times New Roman" w:hAnsi="Times New Roman" w:cs="Times New Roman"/>
          <w:kern w:val="0"/>
          <w:szCs w:val="28"/>
        </w:rPr>
        <w:t>台。</w:t>
      </w:r>
      <w:r>
        <w:rPr>
          <w:rFonts w:ascii="Times New Roman" w:hAnsi="Times New Roman" w:cs="Times New Roman"/>
          <w:kern w:val="0"/>
          <w:szCs w:val="28"/>
        </w:rPr>
        <w:t>2015</w:t>
      </w:r>
      <w:r>
        <w:rPr>
          <w:rFonts w:ascii="Times New Roman" w:hAnsi="Times New Roman" w:cs="Times New Roman"/>
          <w:kern w:val="0"/>
          <w:szCs w:val="28"/>
        </w:rPr>
        <w:t>年，湘阴县每万公顷耕地使用农用拖拉机数量</w:t>
      </w:r>
      <w:r>
        <w:rPr>
          <w:rFonts w:ascii="Times New Roman" w:hAnsi="Times New Roman" w:cs="Times New Roman"/>
          <w:kern w:val="0"/>
          <w:szCs w:val="28"/>
        </w:rPr>
        <w:t>528</w:t>
      </w:r>
      <w:r>
        <w:rPr>
          <w:rFonts w:ascii="Times New Roman" w:hAnsi="Times New Roman" w:cs="Times New Roman"/>
          <w:kern w:val="0"/>
          <w:szCs w:val="28"/>
        </w:rPr>
        <w:t>（日本在拖拉机的使用方面以轻量化和小型化为主，且均在</w:t>
      </w:r>
      <w:r>
        <w:rPr>
          <w:rFonts w:ascii="Times New Roman" w:hAnsi="Times New Roman" w:cs="Times New Roman"/>
          <w:kern w:val="0"/>
          <w:szCs w:val="28"/>
        </w:rPr>
        <w:t>51.45kW</w:t>
      </w:r>
      <w:r>
        <w:rPr>
          <w:rFonts w:ascii="Times New Roman" w:hAnsi="Times New Roman" w:cs="Times New Roman"/>
          <w:kern w:val="0"/>
          <w:szCs w:val="28"/>
        </w:rPr>
        <w:t>（</w:t>
      </w:r>
      <w:r>
        <w:rPr>
          <w:rFonts w:ascii="Times New Roman" w:hAnsi="Times New Roman" w:cs="Times New Roman"/>
          <w:kern w:val="0"/>
          <w:szCs w:val="28"/>
        </w:rPr>
        <w:t>70hp</w:t>
      </w:r>
      <w:r>
        <w:rPr>
          <w:rFonts w:ascii="Times New Roman" w:hAnsi="Times New Roman" w:cs="Times New Roman"/>
          <w:kern w:val="0"/>
          <w:szCs w:val="28"/>
        </w:rPr>
        <w:t>）以下，因此湘阴县的</w:t>
      </w:r>
      <w:r>
        <w:rPr>
          <w:rFonts w:ascii="Times New Roman" w:hAnsi="Times New Roman" w:cs="Times New Roman"/>
          <w:kern w:val="0"/>
          <w:szCs w:val="28"/>
        </w:rPr>
        <w:t>1332</w:t>
      </w:r>
      <w:r>
        <w:rPr>
          <w:rFonts w:ascii="Times New Roman" w:hAnsi="Times New Roman" w:cs="Times New Roman"/>
          <w:kern w:val="0"/>
          <w:szCs w:val="28"/>
        </w:rPr>
        <w:t>台大中型拖拉机和</w:t>
      </w:r>
      <w:r>
        <w:rPr>
          <w:rFonts w:ascii="Times New Roman" w:hAnsi="Times New Roman" w:cs="Times New Roman"/>
          <w:kern w:val="0"/>
          <w:szCs w:val="28"/>
        </w:rPr>
        <w:t>5128</w:t>
      </w:r>
      <w:r>
        <w:rPr>
          <w:rFonts w:ascii="Times New Roman" w:hAnsi="Times New Roman" w:cs="Times New Roman"/>
          <w:kern w:val="0"/>
          <w:szCs w:val="28"/>
        </w:rPr>
        <w:t>台小型拖拉机（手拖一般</w:t>
      </w:r>
      <w:r>
        <w:rPr>
          <w:rFonts w:ascii="Times New Roman" w:hAnsi="Times New Roman" w:cs="Times New Roman"/>
          <w:kern w:val="0"/>
          <w:szCs w:val="28"/>
        </w:rPr>
        <w:t>12</w:t>
      </w:r>
      <w:r>
        <w:rPr>
          <w:rFonts w:ascii="Times New Roman" w:hAnsi="Times New Roman" w:cs="Times New Roman"/>
          <w:kern w:val="0"/>
          <w:szCs w:val="28"/>
        </w:rPr>
        <w:t>马力）按</w:t>
      </w:r>
      <w:r>
        <w:rPr>
          <w:rFonts w:ascii="Times New Roman" w:hAnsi="Times New Roman" w:cs="Times New Roman"/>
          <w:kern w:val="0"/>
          <w:szCs w:val="28"/>
        </w:rPr>
        <w:t>50</w:t>
      </w:r>
      <w:r>
        <w:rPr>
          <w:rFonts w:ascii="Times New Roman" w:hAnsi="Times New Roman" w:cs="Times New Roman"/>
          <w:kern w:val="0"/>
          <w:szCs w:val="28"/>
        </w:rPr>
        <w:t>马力拖拉机折合为</w:t>
      </w:r>
      <w:r>
        <w:rPr>
          <w:rFonts w:ascii="Times New Roman" w:hAnsi="Times New Roman" w:cs="Times New Roman"/>
          <w:kern w:val="0"/>
          <w:szCs w:val="28"/>
        </w:rPr>
        <w:t>1231</w:t>
      </w:r>
      <w:r>
        <w:rPr>
          <w:rFonts w:ascii="Times New Roman" w:hAnsi="Times New Roman" w:cs="Times New Roman"/>
          <w:kern w:val="0"/>
          <w:szCs w:val="28"/>
        </w:rPr>
        <w:t>台，共</w:t>
      </w:r>
      <w:r>
        <w:rPr>
          <w:rFonts w:ascii="Times New Roman" w:hAnsi="Times New Roman" w:cs="Times New Roman"/>
          <w:kern w:val="0"/>
          <w:szCs w:val="28"/>
        </w:rPr>
        <w:t>2563</w:t>
      </w:r>
      <w:r>
        <w:rPr>
          <w:rFonts w:ascii="Times New Roman" w:hAnsi="Times New Roman" w:cs="Times New Roman"/>
          <w:kern w:val="0"/>
          <w:szCs w:val="28"/>
        </w:rPr>
        <w:t>台拖拉机。以法日韩美四国</w:t>
      </w:r>
      <w:r>
        <w:rPr>
          <w:rFonts w:ascii="Times New Roman" w:hAnsi="Times New Roman" w:cs="Times New Roman"/>
          <w:kern w:val="0"/>
          <w:szCs w:val="28"/>
        </w:rPr>
        <w:t>2012</w:t>
      </w:r>
      <w:r>
        <w:rPr>
          <w:rFonts w:ascii="Times New Roman" w:hAnsi="Times New Roman" w:cs="Times New Roman"/>
          <w:kern w:val="0"/>
          <w:szCs w:val="28"/>
        </w:rPr>
        <w:t>年的平均水平为现代农业发达阶段水平为标准，湘阴县</w:t>
      </w:r>
      <w:r>
        <w:rPr>
          <w:rFonts w:ascii="Times New Roman" w:hAnsi="Times New Roman" w:cs="Times New Roman"/>
          <w:kern w:val="0"/>
          <w:szCs w:val="28"/>
        </w:rPr>
        <w:t>2015</w:t>
      </w:r>
      <w:r>
        <w:rPr>
          <w:rFonts w:ascii="Times New Roman" w:hAnsi="Times New Roman" w:cs="Times New Roman"/>
          <w:kern w:val="0"/>
          <w:szCs w:val="28"/>
        </w:rPr>
        <w:t>年的农业机械化现实程度为</w:t>
      </w:r>
      <w:r>
        <w:rPr>
          <w:rFonts w:ascii="Times New Roman" w:hAnsi="Times New Roman" w:cs="Times New Roman"/>
          <w:kern w:val="0"/>
          <w:szCs w:val="28"/>
        </w:rPr>
        <w:t>35.4%</w:t>
      </w:r>
      <w:r>
        <w:rPr>
          <w:rFonts w:ascii="Times New Roman" w:hAnsi="Times New Roman" w:cs="Times New Roman"/>
          <w:kern w:val="0"/>
          <w:szCs w:val="28"/>
        </w:rPr>
        <w:t>（</w:t>
      </w:r>
      <w:r>
        <w:rPr>
          <w:rFonts w:ascii="Times New Roman" w:hAnsi="Times New Roman" w:cs="Times New Roman"/>
          <w:kern w:val="0"/>
          <w:szCs w:val="28"/>
        </w:rPr>
        <w:t>2015</w:t>
      </w:r>
      <w:r>
        <w:rPr>
          <w:rFonts w:ascii="Times New Roman" w:hAnsi="Times New Roman" w:cs="Times New Roman"/>
          <w:kern w:val="0"/>
          <w:szCs w:val="28"/>
        </w:rPr>
        <w:t>中国农村统计年鉴、</w:t>
      </w:r>
      <w:r>
        <w:rPr>
          <w:rFonts w:ascii="Times New Roman" w:hAnsi="Times New Roman" w:cs="Times New Roman"/>
          <w:kern w:val="0"/>
          <w:szCs w:val="28"/>
        </w:rPr>
        <w:t>2016</w:t>
      </w:r>
      <w:r>
        <w:rPr>
          <w:rFonts w:ascii="Times New Roman" w:hAnsi="Times New Roman" w:cs="Times New Roman"/>
          <w:kern w:val="0"/>
          <w:szCs w:val="28"/>
        </w:rPr>
        <w:t>湖南统计年鉴）。</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4</w:t>
      </w:r>
      <w:r>
        <w:rPr>
          <w:rFonts w:ascii="Times New Roman" w:hAnsi="Times New Roman" w:cs="Times New Roman"/>
          <w:kern w:val="0"/>
          <w:szCs w:val="28"/>
        </w:rPr>
        <w:t>）农业结构优化度</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改革开放以来，湘阴县农业从业人员数量</w:t>
      </w:r>
      <w:r>
        <w:rPr>
          <w:rFonts w:ascii="Times New Roman" w:hAnsi="Times New Roman" w:cs="Times New Roman"/>
          <w:kern w:val="0"/>
          <w:szCs w:val="28"/>
        </w:rPr>
        <w:t>和比例均呈现下降趋势，体现了农业机械与装备对农业劳动力的有效替代。</w:t>
      </w:r>
      <w:r>
        <w:rPr>
          <w:rFonts w:ascii="Times New Roman" w:hAnsi="Times New Roman" w:cs="Times New Roman"/>
          <w:kern w:val="0"/>
          <w:szCs w:val="28"/>
        </w:rPr>
        <w:t>2015</w:t>
      </w:r>
      <w:r>
        <w:rPr>
          <w:rFonts w:ascii="Times New Roman" w:hAnsi="Times New Roman" w:cs="Times New Roman"/>
          <w:kern w:val="0"/>
          <w:szCs w:val="28"/>
        </w:rPr>
        <w:t>年，湘阴县</w:t>
      </w:r>
      <w:r>
        <w:rPr>
          <w:rFonts w:ascii="Times New Roman" w:hAnsi="Times New Roman" w:cs="Times New Roman"/>
          <w:kern w:val="0"/>
          <w:szCs w:val="28"/>
        </w:rPr>
        <w:lastRenderedPageBreak/>
        <w:t>的农业劳动力比重约为</w:t>
      </w:r>
      <w:r>
        <w:rPr>
          <w:rFonts w:ascii="Times New Roman" w:hAnsi="Times New Roman" w:cs="Times New Roman"/>
          <w:kern w:val="0"/>
          <w:szCs w:val="28"/>
        </w:rPr>
        <w:t>40%</w:t>
      </w:r>
      <w:r>
        <w:rPr>
          <w:rFonts w:ascii="Times New Roman" w:hAnsi="Times New Roman" w:cs="Times New Roman"/>
          <w:kern w:val="0"/>
          <w:szCs w:val="28"/>
        </w:rPr>
        <w:t>，高于韩国</w:t>
      </w:r>
      <w:r>
        <w:rPr>
          <w:rFonts w:ascii="Times New Roman" w:hAnsi="Times New Roman" w:cs="Times New Roman"/>
          <w:kern w:val="0"/>
          <w:szCs w:val="28"/>
        </w:rPr>
        <w:t>20</w:t>
      </w:r>
      <w:r>
        <w:rPr>
          <w:rFonts w:ascii="Times New Roman" w:hAnsi="Times New Roman" w:cs="Times New Roman"/>
          <w:kern w:val="0"/>
          <w:szCs w:val="28"/>
        </w:rPr>
        <w:t>世纪</w:t>
      </w:r>
      <w:r>
        <w:rPr>
          <w:rFonts w:ascii="Times New Roman" w:hAnsi="Times New Roman" w:cs="Times New Roman"/>
          <w:kern w:val="0"/>
          <w:szCs w:val="28"/>
        </w:rPr>
        <w:t>80</w:t>
      </w:r>
      <w:r>
        <w:rPr>
          <w:rFonts w:ascii="Times New Roman" w:hAnsi="Times New Roman" w:cs="Times New Roman"/>
          <w:kern w:val="0"/>
          <w:szCs w:val="28"/>
        </w:rPr>
        <w:t>年代的水平</w:t>
      </w:r>
      <w:r>
        <w:rPr>
          <w:rFonts w:ascii="Times New Roman" w:hAnsi="Times New Roman" w:cs="Times New Roman"/>
          <w:kern w:val="0"/>
          <w:szCs w:val="28"/>
        </w:rPr>
        <w:t>。目前，美、法、日的农业就业人数占比大都在</w:t>
      </w:r>
      <w:r>
        <w:rPr>
          <w:rFonts w:ascii="Times New Roman" w:hAnsi="Times New Roman" w:cs="Times New Roman"/>
          <w:kern w:val="0"/>
          <w:szCs w:val="28"/>
        </w:rPr>
        <w:t>5%</w:t>
      </w:r>
      <w:r>
        <w:rPr>
          <w:rFonts w:ascii="Times New Roman" w:hAnsi="Times New Roman" w:cs="Times New Roman"/>
          <w:kern w:val="0"/>
          <w:szCs w:val="28"/>
        </w:rPr>
        <w:t>以下。以前述四国</w:t>
      </w:r>
      <w:r>
        <w:rPr>
          <w:rFonts w:ascii="Times New Roman" w:hAnsi="Times New Roman" w:cs="Times New Roman"/>
          <w:kern w:val="0"/>
          <w:szCs w:val="28"/>
        </w:rPr>
        <w:t>2005-2010</w:t>
      </w:r>
      <w:r>
        <w:rPr>
          <w:rFonts w:ascii="Times New Roman" w:hAnsi="Times New Roman" w:cs="Times New Roman"/>
          <w:kern w:val="0"/>
          <w:szCs w:val="28"/>
        </w:rPr>
        <w:t>年四国平均值为现代农业结构优化率为发达水平的基准来测算，湘阴县</w:t>
      </w:r>
      <w:r>
        <w:rPr>
          <w:rFonts w:ascii="Times New Roman" w:hAnsi="Times New Roman" w:cs="Times New Roman"/>
          <w:kern w:val="0"/>
          <w:szCs w:val="28"/>
        </w:rPr>
        <w:t>2015</w:t>
      </w:r>
      <w:r>
        <w:rPr>
          <w:rFonts w:ascii="Times New Roman" w:hAnsi="Times New Roman" w:cs="Times New Roman"/>
          <w:kern w:val="0"/>
          <w:szCs w:val="28"/>
        </w:rPr>
        <w:t>年的农业结构优化度实现程度为</w:t>
      </w:r>
      <w:r>
        <w:rPr>
          <w:rFonts w:ascii="Times New Roman" w:hAnsi="Times New Roman" w:cs="Times New Roman"/>
          <w:kern w:val="0"/>
          <w:szCs w:val="28"/>
        </w:rPr>
        <w:t>8.3%</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w:t>
      </w:r>
      <w:r>
        <w:rPr>
          <w:rFonts w:ascii="Times New Roman" w:hAnsi="Times New Roman" w:cs="Times New Roman"/>
          <w:kern w:val="0"/>
          <w:szCs w:val="28"/>
        </w:rPr>
        <w:t>5</w:t>
      </w:r>
      <w:r>
        <w:rPr>
          <w:rFonts w:ascii="Times New Roman" w:hAnsi="Times New Roman" w:cs="Times New Roman"/>
          <w:kern w:val="0"/>
          <w:szCs w:val="28"/>
        </w:rPr>
        <w:t>）农业环境友好度</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农业生产和农村经济发展与环境协调发展是现代农业处于发达水平的重要特征。考虑数据可得性和适用性本报告选取每公顷耕地化肥消费量测度农业环境友好度。受绿色、生态、可持续农业发展理念影响，上世纪</w:t>
      </w:r>
      <w:r>
        <w:rPr>
          <w:rFonts w:ascii="Times New Roman" w:hAnsi="Times New Roman" w:cs="Times New Roman"/>
          <w:kern w:val="0"/>
          <w:szCs w:val="28"/>
        </w:rPr>
        <w:t>80</w:t>
      </w:r>
      <w:r>
        <w:rPr>
          <w:rFonts w:ascii="Times New Roman" w:hAnsi="Times New Roman" w:cs="Times New Roman"/>
          <w:kern w:val="0"/>
          <w:szCs w:val="28"/>
        </w:rPr>
        <w:t>年代以来，主要发达国家在减少化肥与农药施用量方面做出了巨大努力。</w:t>
      </w:r>
      <w:r>
        <w:rPr>
          <w:rFonts w:ascii="Times New Roman" w:hAnsi="Times New Roman" w:cs="Times New Roman"/>
          <w:kern w:val="0"/>
          <w:szCs w:val="28"/>
        </w:rPr>
        <w:t>2012</w:t>
      </w:r>
      <w:r>
        <w:rPr>
          <w:rFonts w:ascii="Times New Roman" w:hAnsi="Times New Roman" w:cs="Times New Roman"/>
          <w:kern w:val="0"/>
          <w:szCs w:val="28"/>
        </w:rPr>
        <w:t>年，日本单位面积耕地化肥使用量是</w:t>
      </w:r>
      <w:r>
        <w:rPr>
          <w:rFonts w:ascii="Times New Roman" w:hAnsi="Times New Roman" w:cs="Times New Roman"/>
          <w:kern w:val="0"/>
          <w:szCs w:val="28"/>
        </w:rPr>
        <w:t>261</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千公顷，韩国</w:t>
      </w:r>
      <w:r>
        <w:rPr>
          <w:rFonts w:ascii="Times New Roman" w:hAnsi="Times New Roman" w:cs="Times New Roman"/>
          <w:kern w:val="0"/>
          <w:szCs w:val="28"/>
        </w:rPr>
        <w:t>334</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千公顷、美国</w:t>
      </w:r>
      <w:r>
        <w:rPr>
          <w:rFonts w:ascii="Times New Roman" w:hAnsi="Times New Roman" w:cs="Times New Roman"/>
          <w:kern w:val="0"/>
          <w:szCs w:val="28"/>
        </w:rPr>
        <w:t>125</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千公顷、法国</w:t>
      </w:r>
      <w:r>
        <w:rPr>
          <w:rFonts w:ascii="Times New Roman" w:hAnsi="Times New Roman" w:cs="Times New Roman"/>
          <w:kern w:val="0"/>
          <w:szCs w:val="28"/>
        </w:rPr>
        <w:t>140</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千公顷、澳大利亚</w:t>
      </w:r>
      <w:r>
        <w:rPr>
          <w:rFonts w:ascii="Times New Roman" w:hAnsi="Times New Roman" w:cs="Times New Roman"/>
          <w:kern w:val="0"/>
          <w:szCs w:val="28"/>
        </w:rPr>
        <w:t>45</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w:t>
      </w:r>
      <w:r>
        <w:rPr>
          <w:rFonts w:ascii="Times New Roman" w:hAnsi="Times New Roman" w:cs="Times New Roman"/>
          <w:kern w:val="0"/>
          <w:szCs w:val="28"/>
        </w:rPr>
        <w:t>2015</w:t>
      </w:r>
      <w:r>
        <w:rPr>
          <w:rFonts w:ascii="Times New Roman" w:hAnsi="Times New Roman" w:cs="Times New Roman"/>
          <w:kern w:val="0"/>
          <w:szCs w:val="28"/>
        </w:rPr>
        <w:t>年湘阴县单位面积耕地化肥使用量是</w:t>
      </w:r>
      <w:r>
        <w:rPr>
          <w:rFonts w:ascii="Times New Roman" w:hAnsi="Times New Roman" w:cs="Times New Roman"/>
          <w:kern w:val="0"/>
          <w:szCs w:val="28"/>
        </w:rPr>
        <w:t>673.2</w:t>
      </w:r>
      <w:r>
        <w:rPr>
          <w:rFonts w:ascii="Times New Roman" w:hAnsi="Times New Roman" w:cs="Times New Roman"/>
          <w:kern w:val="0"/>
          <w:szCs w:val="28"/>
        </w:rPr>
        <w:t>吨</w:t>
      </w:r>
      <w:r>
        <w:rPr>
          <w:rFonts w:ascii="Times New Roman" w:hAnsi="Times New Roman" w:cs="Times New Roman"/>
          <w:kern w:val="0"/>
          <w:szCs w:val="28"/>
        </w:rPr>
        <w:t>/</w:t>
      </w:r>
      <w:r>
        <w:rPr>
          <w:rFonts w:ascii="Times New Roman" w:hAnsi="Times New Roman" w:cs="Times New Roman"/>
          <w:kern w:val="0"/>
          <w:szCs w:val="28"/>
        </w:rPr>
        <w:t>千公顷。与化肥使用量较大的韩国相比，在</w:t>
      </w:r>
      <w:r>
        <w:rPr>
          <w:rFonts w:ascii="Times New Roman" w:hAnsi="Times New Roman" w:cs="Times New Roman"/>
          <w:kern w:val="0"/>
          <w:szCs w:val="28"/>
        </w:rPr>
        <w:t>2015</w:t>
      </w:r>
      <w:r>
        <w:rPr>
          <w:rFonts w:ascii="Times New Roman" w:hAnsi="Times New Roman" w:cs="Times New Roman"/>
          <w:kern w:val="0"/>
          <w:szCs w:val="28"/>
        </w:rPr>
        <w:t>年湘阴县单</w:t>
      </w:r>
      <w:r>
        <w:rPr>
          <w:rFonts w:ascii="Times New Roman" w:hAnsi="Times New Roman" w:cs="Times New Roman"/>
          <w:kern w:val="0"/>
          <w:szCs w:val="28"/>
        </w:rPr>
        <w:t>位面积耕地使用化肥量是后者的</w:t>
      </w:r>
      <w:r>
        <w:rPr>
          <w:rFonts w:ascii="Times New Roman" w:hAnsi="Times New Roman" w:cs="Times New Roman"/>
          <w:kern w:val="0"/>
          <w:szCs w:val="28"/>
        </w:rPr>
        <w:t>2</w:t>
      </w:r>
      <w:r>
        <w:rPr>
          <w:rFonts w:ascii="Times New Roman" w:hAnsi="Times New Roman" w:cs="Times New Roman"/>
          <w:kern w:val="0"/>
          <w:szCs w:val="28"/>
        </w:rPr>
        <w:t>倍。以五国近十年单位耕地化肥消费量的平均水平为现代农业发达阶段的农业环境状况基准，计算可得</w:t>
      </w:r>
      <w:r>
        <w:rPr>
          <w:rFonts w:ascii="Times New Roman" w:hAnsi="Times New Roman" w:cs="Times New Roman"/>
          <w:kern w:val="0"/>
          <w:szCs w:val="28"/>
        </w:rPr>
        <w:t>2015</w:t>
      </w:r>
      <w:r>
        <w:rPr>
          <w:rFonts w:ascii="Times New Roman" w:hAnsi="Times New Roman" w:cs="Times New Roman"/>
          <w:kern w:val="0"/>
          <w:szCs w:val="28"/>
        </w:rPr>
        <w:t>年湘阴县的农业环境友好程度为</w:t>
      </w:r>
      <w:r>
        <w:rPr>
          <w:rFonts w:ascii="Times New Roman" w:hAnsi="Times New Roman" w:cs="Times New Roman"/>
          <w:kern w:val="0"/>
          <w:szCs w:val="28"/>
        </w:rPr>
        <w:t>26.9%</w:t>
      </w:r>
      <w:r>
        <w:rPr>
          <w:rFonts w:ascii="Times New Roman" w:hAnsi="Times New Roman" w:cs="Times New Roman"/>
          <w:kern w:val="0"/>
          <w:szCs w:val="28"/>
        </w:rPr>
        <w:t>（</w:t>
      </w:r>
      <w:r>
        <w:rPr>
          <w:rFonts w:ascii="Times New Roman" w:hAnsi="Times New Roman" w:cs="Times New Roman"/>
          <w:kern w:val="0"/>
          <w:szCs w:val="28"/>
        </w:rPr>
        <w:t>2015</w:t>
      </w:r>
      <w:r>
        <w:rPr>
          <w:rFonts w:ascii="Times New Roman" w:hAnsi="Times New Roman" w:cs="Times New Roman"/>
          <w:kern w:val="0"/>
          <w:szCs w:val="28"/>
        </w:rPr>
        <w:t>中国农村统计年鉴、</w:t>
      </w:r>
      <w:r>
        <w:rPr>
          <w:rFonts w:ascii="Times New Roman" w:hAnsi="Times New Roman" w:cs="Times New Roman"/>
          <w:kern w:val="0"/>
          <w:szCs w:val="28"/>
        </w:rPr>
        <w:t>2015</w:t>
      </w:r>
      <w:r>
        <w:rPr>
          <w:rFonts w:ascii="Times New Roman" w:hAnsi="Times New Roman" w:cs="Times New Roman"/>
          <w:kern w:val="0"/>
          <w:szCs w:val="28"/>
        </w:rPr>
        <w:t>湘阴统计年鉴）。</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可以看出，湘阴县的农业土地生产率高，为</w:t>
      </w:r>
      <w:r>
        <w:rPr>
          <w:rFonts w:ascii="Times New Roman" w:hAnsi="Times New Roman" w:cs="Times New Roman"/>
          <w:kern w:val="0"/>
          <w:szCs w:val="28"/>
        </w:rPr>
        <w:t>157.9%</w:t>
      </w:r>
      <w:r>
        <w:rPr>
          <w:rFonts w:ascii="Times New Roman" w:hAnsi="Times New Roman" w:cs="Times New Roman"/>
          <w:kern w:val="0"/>
          <w:szCs w:val="28"/>
        </w:rPr>
        <w:t>，高于部分发达国家；农业结构优化度也较高，实现程度为</w:t>
      </w:r>
      <w:r>
        <w:rPr>
          <w:rFonts w:ascii="Times New Roman" w:hAnsi="Times New Roman" w:cs="Times New Roman"/>
          <w:kern w:val="0"/>
          <w:szCs w:val="28"/>
        </w:rPr>
        <w:t>8.3%</w:t>
      </w:r>
      <w:r>
        <w:rPr>
          <w:rFonts w:ascii="Times New Roman" w:hAnsi="Times New Roman" w:cs="Times New Roman"/>
          <w:kern w:val="0"/>
          <w:szCs w:val="28"/>
        </w:rPr>
        <w:t>；但是农业机械化水平、农业环境友好程度和劳动生产率较低，分别为</w:t>
      </w:r>
      <w:r>
        <w:rPr>
          <w:rFonts w:ascii="Times New Roman" w:hAnsi="Times New Roman" w:cs="Times New Roman"/>
          <w:kern w:val="0"/>
          <w:szCs w:val="28"/>
        </w:rPr>
        <w:t>35.4%</w:t>
      </w:r>
      <w:r>
        <w:rPr>
          <w:rFonts w:ascii="Times New Roman" w:hAnsi="Times New Roman" w:cs="Times New Roman"/>
          <w:kern w:val="0"/>
          <w:szCs w:val="28"/>
        </w:rPr>
        <w:t>、</w:t>
      </w:r>
      <w:r>
        <w:rPr>
          <w:rFonts w:ascii="Times New Roman" w:hAnsi="Times New Roman" w:cs="Times New Roman"/>
          <w:kern w:val="0"/>
          <w:szCs w:val="28"/>
        </w:rPr>
        <w:t>26.9%</w:t>
      </w:r>
      <w:r>
        <w:rPr>
          <w:rFonts w:ascii="Times New Roman" w:hAnsi="Times New Roman" w:cs="Times New Roman"/>
          <w:kern w:val="0"/>
          <w:szCs w:val="28"/>
        </w:rPr>
        <w:t>和</w:t>
      </w:r>
      <w:r>
        <w:rPr>
          <w:rFonts w:ascii="Times New Roman" w:hAnsi="Times New Roman" w:cs="Times New Roman"/>
          <w:kern w:val="0"/>
          <w:szCs w:val="28"/>
        </w:rPr>
        <w:t>7.4%</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pPr>
      <w:r>
        <w:rPr>
          <w:rFonts w:ascii="Times New Roman" w:hAnsi="Times New Roman" w:cs="Times New Roman"/>
          <w:b/>
          <w:kern w:val="0"/>
          <w:szCs w:val="28"/>
        </w:rPr>
        <w:t>2</w:t>
      </w:r>
      <w:r>
        <w:rPr>
          <w:rFonts w:ascii="Times New Roman" w:hAnsi="Times New Roman" w:cs="Times New Roman"/>
          <w:b/>
          <w:kern w:val="0"/>
          <w:szCs w:val="28"/>
        </w:rPr>
        <w:t>、现代化综合实现程度分析</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lastRenderedPageBreak/>
        <w:t>关于农业现代化的阶段划分，参考国外发达国家农业现代化历程</w:t>
      </w:r>
      <w:r>
        <w:rPr>
          <w:rFonts w:ascii="Times New Roman" w:hAnsi="Times New Roman" w:cs="Times New Roman"/>
          <w:kern w:val="0"/>
          <w:szCs w:val="28"/>
        </w:rPr>
        <w:t>，将其划分为起步阶段、加快发展阶段、基本实现阶段、完全实现阶段、提升强化阶段等五个阶段</w:t>
      </w:r>
      <w:r>
        <w:rPr>
          <w:rFonts w:ascii="Times New Roman" w:hAnsi="Times New Roman" w:cs="Times New Roman"/>
          <w:kern w:val="0"/>
          <w:szCs w:val="28"/>
        </w:rPr>
        <w:t>。目前，欧美、日韩等主要发达国家农业现代化越过全面实现阶段，进入了提升强化阶段，若以主要发达国家现状水平作为</w:t>
      </w:r>
      <w:r>
        <w:rPr>
          <w:rFonts w:ascii="Times New Roman" w:hAnsi="Times New Roman" w:cs="Times New Roman"/>
          <w:kern w:val="0"/>
          <w:szCs w:val="28"/>
        </w:rPr>
        <w:t>100%</w:t>
      </w:r>
      <w:r>
        <w:rPr>
          <w:rFonts w:ascii="Times New Roman" w:hAnsi="Times New Roman" w:cs="Times New Roman"/>
          <w:kern w:val="0"/>
          <w:szCs w:val="28"/>
        </w:rPr>
        <w:t>的实现程度，将其分别达到</w:t>
      </w:r>
      <w:r>
        <w:rPr>
          <w:rFonts w:ascii="Times New Roman" w:hAnsi="Times New Roman" w:cs="Times New Roman"/>
          <w:kern w:val="0"/>
          <w:szCs w:val="28"/>
        </w:rPr>
        <w:t>20%</w:t>
      </w:r>
      <w:r>
        <w:rPr>
          <w:rFonts w:ascii="Times New Roman" w:hAnsi="Times New Roman" w:cs="Times New Roman"/>
          <w:kern w:val="0"/>
          <w:szCs w:val="28"/>
        </w:rPr>
        <w:t>、</w:t>
      </w:r>
      <w:r>
        <w:rPr>
          <w:rFonts w:ascii="Times New Roman" w:hAnsi="Times New Roman" w:cs="Times New Roman"/>
          <w:kern w:val="0"/>
          <w:szCs w:val="28"/>
        </w:rPr>
        <w:t>40%</w:t>
      </w:r>
      <w:r>
        <w:rPr>
          <w:rFonts w:ascii="Times New Roman" w:hAnsi="Times New Roman" w:cs="Times New Roman"/>
          <w:kern w:val="0"/>
          <w:szCs w:val="28"/>
        </w:rPr>
        <w:t>、</w:t>
      </w:r>
      <w:r>
        <w:rPr>
          <w:rFonts w:ascii="Times New Roman" w:hAnsi="Times New Roman" w:cs="Times New Roman"/>
          <w:kern w:val="0"/>
          <w:szCs w:val="28"/>
        </w:rPr>
        <w:t>80%</w:t>
      </w:r>
      <w:r>
        <w:rPr>
          <w:rFonts w:ascii="Times New Roman" w:hAnsi="Times New Roman" w:cs="Times New Roman"/>
          <w:kern w:val="0"/>
          <w:szCs w:val="28"/>
        </w:rPr>
        <w:t>与</w:t>
      </w:r>
      <w:r>
        <w:rPr>
          <w:rFonts w:ascii="Times New Roman" w:hAnsi="Times New Roman" w:cs="Times New Roman"/>
          <w:kern w:val="0"/>
          <w:szCs w:val="28"/>
        </w:rPr>
        <w:t>100%</w:t>
      </w:r>
      <w:r>
        <w:rPr>
          <w:rFonts w:ascii="Times New Roman" w:hAnsi="Times New Roman" w:cs="Times New Roman"/>
          <w:kern w:val="0"/>
          <w:szCs w:val="28"/>
        </w:rPr>
        <w:t>的临界值作为五个阶段划分的标准。因此，若某一地区现代农业实现程度是发达国家水平的</w:t>
      </w:r>
      <w:r>
        <w:rPr>
          <w:rFonts w:ascii="Times New Roman" w:hAnsi="Times New Roman" w:cs="Times New Roman"/>
          <w:kern w:val="0"/>
          <w:szCs w:val="28"/>
        </w:rPr>
        <w:t>80%</w:t>
      </w:r>
      <w:r>
        <w:rPr>
          <w:rFonts w:ascii="Times New Roman" w:hAnsi="Times New Roman" w:cs="Times New Roman"/>
          <w:kern w:val="0"/>
          <w:szCs w:val="28"/>
        </w:rPr>
        <w:t>以上，那么可以认为该地区处于提升强化的发达阶段；若该地区现代农业实现程度是发达国家水平的</w:t>
      </w:r>
      <w:r>
        <w:rPr>
          <w:rFonts w:ascii="Times New Roman" w:hAnsi="Times New Roman" w:cs="Times New Roman"/>
          <w:kern w:val="0"/>
          <w:szCs w:val="28"/>
        </w:rPr>
        <w:t>60%-80%</w:t>
      </w:r>
      <w:r>
        <w:rPr>
          <w:rFonts w:ascii="Times New Roman" w:hAnsi="Times New Roman" w:cs="Times New Roman"/>
          <w:kern w:val="0"/>
          <w:szCs w:val="28"/>
        </w:rPr>
        <w:t>之间，那么可以认为该地区处于基本实现向全面实现发展的阶段</w:t>
      </w:r>
      <w:r>
        <w:rPr>
          <w:rFonts w:ascii="Times New Roman" w:hAnsi="Times New Roman" w:cs="Times New Roman"/>
          <w:kern w:val="0"/>
          <w:szCs w:val="28"/>
        </w:rPr>
        <w:t>。</w:t>
      </w:r>
    </w:p>
    <w:p w:rsidR="00267B9A" w:rsidRDefault="00267B9A">
      <w:pPr>
        <w:spacing w:line="360" w:lineRule="auto"/>
        <w:ind w:firstLine="560"/>
        <w:jc w:val="center"/>
        <w:rPr>
          <w:rFonts w:ascii="Times New Roman" w:hAnsi="Times New Roman" w:cs="Times New Roman"/>
          <w:kern w:val="0"/>
          <w:szCs w:val="28"/>
        </w:rPr>
      </w:pP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依据前述对现代农业发展历程的回顾，分别从经济、社会、生态等方面选取相应指标，并考虑数据的可得性，主要从农业生产效益、产业结构、技术水平及生态环境四个方面，选取农业劳动生产率、农业土地生产率、农业结构优化度（逆向指标）、农业机械化水平、农业环境状况（逆指标）共</w:t>
      </w:r>
      <w:r>
        <w:rPr>
          <w:rFonts w:ascii="Times New Roman" w:hAnsi="Times New Roman" w:cs="Times New Roman"/>
          <w:kern w:val="0"/>
          <w:szCs w:val="28"/>
        </w:rPr>
        <w:t>5</w:t>
      </w:r>
      <w:r>
        <w:rPr>
          <w:rFonts w:ascii="Times New Roman" w:hAnsi="Times New Roman" w:cs="Times New Roman"/>
          <w:kern w:val="0"/>
          <w:szCs w:val="28"/>
        </w:rPr>
        <w:t>项指标作为现代农业发展水平的度量指标综合衡量湘阴县现代农业水平。美国、法国、澳大利亚、日本、韩国是公认的现代农业发达国家，选取</w:t>
      </w:r>
      <w:r>
        <w:rPr>
          <w:rFonts w:ascii="Times New Roman" w:hAnsi="Times New Roman" w:cs="Times New Roman"/>
          <w:kern w:val="0"/>
          <w:szCs w:val="28"/>
        </w:rPr>
        <w:t>5</w:t>
      </w:r>
      <w:r>
        <w:rPr>
          <w:rFonts w:ascii="Times New Roman" w:hAnsi="Times New Roman" w:cs="Times New Roman"/>
          <w:kern w:val="0"/>
          <w:szCs w:val="28"/>
        </w:rPr>
        <w:t>国作为参照计算各指标标准值</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0"/>
        <w:jc w:val="left"/>
        <w:rPr>
          <w:rFonts w:ascii="Times New Roman" w:hAnsi="Times New Roman" w:cs="Times New Roman"/>
          <w:kern w:val="0"/>
          <w:szCs w:val="28"/>
        </w:rPr>
      </w:pPr>
      <w:r>
        <w:rPr>
          <w:rFonts w:ascii="Times New Roman" w:hAnsi="Times New Roman" w:cs="Times New Roman"/>
          <w:kern w:val="0"/>
          <w:szCs w:val="28"/>
        </w:rPr>
        <w:t>将现代农业单项指标的实际值</w:t>
      </w:r>
      <w:r>
        <w:rPr>
          <w:rFonts w:ascii="Times New Roman" w:hAnsi="Times New Roman" w:cs="Times New Roman"/>
          <w:kern w:val="0"/>
          <w:szCs w:val="28"/>
        </w:rPr>
        <w:t>与标准值进行比较，确定现代农业单项指标的实现程度，并根据现代农业各项单项指标实现程度的算术平均值确定现代农业综合水平实现程度。综合以上五个指标的对比结果，不同的指标呈现出的差异较大，根据现代农业综合实现程度公式，计算出湘阴县现代农业综合实现程度为</w:t>
      </w:r>
      <w:r>
        <w:rPr>
          <w:rFonts w:ascii="Times New Roman" w:hAnsi="Times New Roman" w:cs="Times New Roman"/>
          <w:kern w:val="0"/>
          <w:szCs w:val="28"/>
        </w:rPr>
        <w:t>20.7%</w:t>
      </w:r>
      <w:r>
        <w:rPr>
          <w:rFonts w:ascii="Times New Roman" w:hAnsi="Times New Roman" w:cs="Times New Roman"/>
          <w:kern w:val="0"/>
          <w:szCs w:val="28"/>
        </w:rPr>
        <w:t>。</w:t>
      </w:r>
    </w:p>
    <w:p w:rsidR="00267B9A" w:rsidRDefault="00A8417C">
      <w:pPr>
        <w:widowControl/>
        <w:shd w:val="clear" w:color="auto" w:fill="FFFFFF"/>
        <w:spacing w:line="480" w:lineRule="auto"/>
        <w:ind w:firstLineChars="200" w:firstLine="562"/>
        <w:jc w:val="left"/>
        <w:rPr>
          <w:rFonts w:ascii="Times New Roman" w:hAnsi="Times New Roman" w:cs="Times New Roman"/>
          <w:b/>
          <w:kern w:val="0"/>
          <w:szCs w:val="28"/>
        </w:rPr>
        <w:sectPr w:rsidR="00267B9A">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pPr>
      <w:r>
        <w:rPr>
          <w:rFonts w:ascii="Times New Roman" w:hAnsi="Times New Roman" w:cs="Times New Roman"/>
          <w:b/>
          <w:kern w:val="0"/>
          <w:szCs w:val="28"/>
        </w:rPr>
        <w:lastRenderedPageBreak/>
        <w:t>综上，相比于美国、法国、日本、韩国和澳大利亚等现代农业发达国家，湘阴县正进入加速发展阶段，湘阴县的土地生产率高于发</w:t>
      </w:r>
      <w:r>
        <w:rPr>
          <w:rFonts w:ascii="Times New Roman" w:hAnsi="Times New Roman" w:cs="Times New Roman"/>
          <w:b/>
          <w:kern w:val="0"/>
          <w:szCs w:val="28"/>
        </w:rPr>
        <w:t>达国家平均水平，但需提升劳动生产率和农业机械化水平，加大农村剩余劳动力转移力度，有效提高化肥利用率，增强农业可持续发展水平。</w:t>
      </w:r>
    </w:p>
    <w:p w:rsidR="00267B9A" w:rsidRDefault="00A8417C">
      <w:pPr>
        <w:pStyle w:val="1"/>
        <w:rPr>
          <w:rFonts w:ascii="Times New Roman" w:hAnsi="Times New Roman" w:cs="Times New Roman"/>
        </w:rPr>
      </w:pPr>
      <w:bookmarkStart w:id="22" w:name="_Toc492283295"/>
      <w:r>
        <w:rPr>
          <w:rFonts w:ascii="Times New Roman" w:hAnsi="Times New Roman" w:cs="Times New Roman"/>
        </w:rPr>
        <w:lastRenderedPageBreak/>
        <w:t>第二章宏观战略规划</w:t>
      </w:r>
      <w:r>
        <w:rPr>
          <w:rFonts w:ascii="Times New Roman" w:hAnsi="Times New Roman" w:cs="Times New Roman"/>
        </w:rPr>
        <w:t>——</w:t>
      </w:r>
      <w:r>
        <w:rPr>
          <w:rFonts w:ascii="Times New Roman" w:hAnsi="Times New Roman" w:cs="Times New Roman"/>
        </w:rPr>
        <w:t>创新理念找准发展新方向</w:t>
      </w:r>
      <w:bookmarkEnd w:id="22"/>
    </w:p>
    <w:p w:rsidR="00267B9A" w:rsidRDefault="00A8417C">
      <w:pPr>
        <w:pStyle w:val="2"/>
        <w:rPr>
          <w:rFonts w:ascii="Times New Roman" w:hAnsi="Times New Roman" w:cs="Times New Roman"/>
        </w:rPr>
      </w:pPr>
      <w:bookmarkStart w:id="23" w:name="_Toc492283296"/>
      <w:bookmarkStart w:id="24" w:name="_Toc489543998"/>
      <w:bookmarkStart w:id="25" w:name="_Toc489543743"/>
      <w:r>
        <w:rPr>
          <w:rFonts w:ascii="Times New Roman" w:hAnsi="Times New Roman" w:cs="Times New Roman"/>
        </w:rPr>
        <w:t>2.1</w:t>
      </w:r>
      <w:r>
        <w:rPr>
          <w:rFonts w:ascii="Times New Roman" w:hAnsi="Times New Roman" w:cs="Times New Roman"/>
        </w:rPr>
        <w:t>指导思想</w:t>
      </w:r>
      <w:bookmarkEnd w:id="23"/>
      <w:bookmarkEnd w:id="24"/>
      <w:bookmarkEnd w:id="25"/>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深入贯彻落实党的十八大和十八届三中、四中、五中、六中全会精神，以科学发展观为指导，紧紧围绕岳阳市</w:t>
      </w:r>
      <w:r>
        <w:rPr>
          <w:rFonts w:ascii="Times New Roman" w:hAnsi="Times New Roman" w:cs="Times New Roman"/>
          <w:szCs w:val="28"/>
        </w:rPr>
        <w:t>“</w:t>
      </w:r>
      <w:r>
        <w:rPr>
          <w:rFonts w:ascii="Times New Roman" w:hAnsi="Times New Roman" w:cs="Times New Roman"/>
          <w:szCs w:val="28"/>
        </w:rPr>
        <w:t>一极三宜</w:t>
      </w:r>
      <w:r>
        <w:rPr>
          <w:rFonts w:ascii="Times New Roman" w:hAnsi="Times New Roman" w:cs="Times New Roman"/>
          <w:szCs w:val="28"/>
        </w:rPr>
        <w:t>”</w:t>
      </w:r>
      <w:r>
        <w:rPr>
          <w:rFonts w:ascii="Times New Roman" w:hAnsi="Times New Roman" w:cs="Times New Roman"/>
          <w:szCs w:val="28"/>
        </w:rPr>
        <w:t>江湖名城发展战略，继续坚持</w:t>
      </w:r>
      <w:r>
        <w:rPr>
          <w:rFonts w:ascii="Times New Roman" w:hAnsi="Times New Roman" w:cs="Times New Roman"/>
          <w:szCs w:val="28"/>
        </w:rPr>
        <w:t>“</w:t>
      </w:r>
      <w:r>
        <w:rPr>
          <w:rFonts w:ascii="Times New Roman" w:hAnsi="Times New Roman" w:cs="Times New Roman"/>
          <w:szCs w:val="28"/>
        </w:rPr>
        <w:t>敞开南大门，对接长株潭</w:t>
      </w:r>
      <w:r>
        <w:rPr>
          <w:rFonts w:ascii="Times New Roman" w:hAnsi="Times New Roman" w:cs="Times New Roman"/>
          <w:szCs w:val="28"/>
        </w:rPr>
        <w:t>”</w:t>
      </w:r>
      <w:r>
        <w:rPr>
          <w:rFonts w:ascii="Times New Roman" w:hAnsi="Times New Roman" w:cs="Times New Roman"/>
          <w:szCs w:val="28"/>
        </w:rPr>
        <w:t>发展主线，以及创新、协调、绿色、开放、共享的建设理念，推进农业供给侧结构性改革，高度重视农业的多功能开发和现代技术应用，不断提高湘阴农业的产业化、规模化、市场化和标准化程度，本着服务城市、致富农民和构建和谐环境的发展宗旨，着力构建集生产、生活、度假、休闲、观光、生态以及科普等多种功能于一体的现代都市型农业体系。湘阴农业必须按照可持续发展原则，全面对接</w:t>
      </w:r>
      <w:r>
        <w:rPr>
          <w:rFonts w:ascii="Times New Roman" w:hAnsi="Times New Roman" w:cs="Times New Roman"/>
          <w:szCs w:val="28"/>
        </w:rPr>
        <w:t>、服务长株潭经济圈和洞庭湖经济圈，走市场导向、技术密集、经济高效、资源节约、产品安全和环境优化的新型都市农业发展路径，在追求经济效益的基础上，确保生态效益和社会效益的有机融合，从而构建富余、文明、和谐、幸福的新湘阴。</w:t>
      </w:r>
    </w:p>
    <w:p w:rsidR="00267B9A" w:rsidRDefault="00A8417C">
      <w:pPr>
        <w:pStyle w:val="2"/>
        <w:rPr>
          <w:rFonts w:ascii="Times New Roman" w:hAnsi="Times New Roman" w:cs="Times New Roman"/>
        </w:rPr>
      </w:pPr>
      <w:bookmarkStart w:id="26" w:name="_Toc489543744"/>
      <w:bookmarkStart w:id="27" w:name="_Toc489543999"/>
      <w:bookmarkStart w:id="28" w:name="_Toc492283297"/>
      <w:r>
        <w:rPr>
          <w:rFonts w:ascii="Times New Roman" w:hAnsi="Times New Roman" w:cs="Times New Roman"/>
        </w:rPr>
        <w:t>2.2</w:t>
      </w:r>
      <w:r>
        <w:rPr>
          <w:rFonts w:ascii="Times New Roman" w:hAnsi="Times New Roman" w:cs="Times New Roman"/>
        </w:rPr>
        <w:t>规划原则</w:t>
      </w:r>
      <w:bookmarkEnd w:id="26"/>
      <w:bookmarkEnd w:id="27"/>
      <w:bookmarkEnd w:id="28"/>
    </w:p>
    <w:p w:rsidR="00267B9A" w:rsidRDefault="00A8417C">
      <w:pPr>
        <w:pStyle w:val="3"/>
      </w:pPr>
      <w:bookmarkStart w:id="29" w:name="_Toc489544000"/>
      <w:bookmarkStart w:id="30" w:name="_Toc489543745"/>
      <w:bookmarkStart w:id="31" w:name="_Toc492283298"/>
      <w:r>
        <w:t>2.2.1</w:t>
      </w:r>
      <w:r>
        <w:t>市场导向原则</w:t>
      </w:r>
      <w:bookmarkEnd w:id="29"/>
      <w:bookmarkEnd w:id="30"/>
      <w:bookmarkEnd w:id="31"/>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坚持以市场为向导，效益为中心，充分结合长株潭、珠三角和国内外市场的需求，重点发展市场前景广阔、经济效益明显的优势农产</w:t>
      </w:r>
      <w:r>
        <w:rPr>
          <w:rFonts w:ascii="Times New Roman" w:hAnsi="Times New Roman" w:cs="Times New Roman"/>
          <w:szCs w:val="28"/>
        </w:rPr>
        <w:lastRenderedPageBreak/>
        <w:t>品，强调产业定位的差异化与优势互补，推进高效农业规模化，促进农产品质量安全，提高农业生产、加工和服务规模，构建具有湘阴特色的现代产业体系。</w:t>
      </w:r>
    </w:p>
    <w:p w:rsidR="00267B9A" w:rsidRDefault="00A8417C">
      <w:pPr>
        <w:pStyle w:val="3"/>
      </w:pPr>
      <w:bookmarkStart w:id="32" w:name="_Toc492283299"/>
      <w:bookmarkStart w:id="33" w:name="_Toc489543746"/>
      <w:bookmarkStart w:id="34" w:name="_Toc489544001"/>
      <w:r>
        <w:t>2.2.2</w:t>
      </w:r>
      <w:r>
        <w:t>城乡统筹原则</w:t>
      </w:r>
      <w:bookmarkEnd w:id="32"/>
      <w:bookmarkEnd w:id="33"/>
      <w:bookmarkEnd w:id="34"/>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加强区域合作，积极对接长株潭产业、功能、服务和配套，发挥区位和生态优势，推动城市人流、信息流向农村延伸、城市公共服务向农村覆盖、城市现代文明向农村辐射，努力形成以城带乡、以乡促城、城乡联动的统筹发展格局。</w:t>
      </w:r>
    </w:p>
    <w:p w:rsidR="00267B9A" w:rsidRDefault="00A8417C">
      <w:pPr>
        <w:pStyle w:val="3"/>
      </w:pPr>
      <w:bookmarkStart w:id="35" w:name="_Toc489544002"/>
      <w:bookmarkStart w:id="36" w:name="_Toc489543747"/>
      <w:bookmarkStart w:id="37" w:name="_Toc492283300"/>
      <w:r>
        <w:t>2.2.3</w:t>
      </w:r>
      <w:r>
        <w:t>稳定发展原则</w:t>
      </w:r>
      <w:bookmarkEnd w:id="35"/>
      <w:bookmarkEnd w:id="36"/>
      <w:bookmarkEnd w:id="37"/>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湘阴农业坚持走稳定小农、发展大农并举的道路，解决小农户与大市场的矛盾。利用两种资源、两个市场，加快企业、经验，资金、技术、人才走进来。支持特色农产品＂走出去＂，提高竞争力。</w:t>
      </w:r>
    </w:p>
    <w:p w:rsidR="00267B9A" w:rsidRDefault="00A8417C">
      <w:pPr>
        <w:pStyle w:val="3"/>
      </w:pPr>
      <w:bookmarkStart w:id="38" w:name="_Toc489543748"/>
      <w:bookmarkStart w:id="39" w:name="_Toc489544003"/>
      <w:bookmarkStart w:id="40" w:name="_Toc492283301"/>
      <w:r>
        <w:t>2.2.4</w:t>
      </w:r>
      <w:r>
        <w:t>可持续发展原则</w:t>
      </w:r>
      <w:bookmarkEnd w:id="38"/>
      <w:bookmarkEnd w:id="39"/>
      <w:bookmarkEnd w:id="40"/>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必须突出以减量施肥用药、水土治理、资源节约和环境保护为重点，妥善处理好农业生产、农民增收与环境治理、生态修复的关系，大力发展资源节约型、环境友好型农业，推进清洁化生产，构建与资源环境承载力相适应的优质安全农产品生产体系。</w:t>
      </w:r>
    </w:p>
    <w:p w:rsidR="00267B9A" w:rsidRDefault="00A8417C">
      <w:pPr>
        <w:pStyle w:val="2"/>
        <w:rPr>
          <w:rFonts w:ascii="Times New Roman" w:hAnsi="Times New Roman" w:cs="Times New Roman"/>
        </w:rPr>
      </w:pPr>
      <w:bookmarkStart w:id="41" w:name="_Toc489544004"/>
      <w:bookmarkStart w:id="42" w:name="_Toc489543749"/>
      <w:bookmarkStart w:id="43" w:name="_Toc492283302"/>
      <w:r>
        <w:rPr>
          <w:rFonts w:ascii="Times New Roman" w:hAnsi="Times New Roman" w:cs="Times New Roman"/>
        </w:rPr>
        <w:t>2.3</w:t>
      </w:r>
      <w:r>
        <w:rPr>
          <w:rFonts w:ascii="Times New Roman" w:hAnsi="Times New Roman" w:cs="Times New Roman"/>
        </w:rPr>
        <w:t>发展定位</w:t>
      </w:r>
      <w:bookmarkEnd w:id="41"/>
      <w:bookmarkEnd w:id="42"/>
      <w:bookmarkEnd w:id="43"/>
    </w:p>
    <w:p w:rsidR="00267B9A" w:rsidRDefault="00A8417C">
      <w:pPr>
        <w:pStyle w:val="3"/>
      </w:pPr>
      <w:bookmarkStart w:id="44" w:name="_Toc489543750"/>
      <w:bookmarkStart w:id="45" w:name="_Toc489544005"/>
      <w:bookmarkStart w:id="46" w:name="_Toc492283303"/>
      <w:r>
        <w:t>2.3.1</w:t>
      </w:r>
      <w:bookmarkEnd w:id="44"/>
      <w:bookmarkEnd w:id="45"/>
      <w:r>
        <w:t>全省定位</w:t>
      </w:r>
      <w:r>
        <w:t>——</w:t>
      </w:r>
      <w:r>
        <w:t>湖南省现代农业强县</w:t>
      </w:r>
      <w:bookmarkEnd w:id="46"/>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定位依据</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lastRenderedPageBreak/>
        <w:t>湘阴农业的</w:t>
      </w:r>
      <w:r>
        <w:rPr>
          <w:rFonts w:ascii="Times New Roman" w:hAnsi="Times New Roman" w:cs="Times New Roman"/>
          <w:szCs w:val="28"/>
        </w:rPr>
        <w:t>“</w:t>
      </w:r>
      <w:r>
        <w:rPr>
          <w:rFonts w:ascii="Times New Roman" w:hAnsi="Times New Roman" w:cs="Times New Roman"/>
          <w:szCs w:val="28"/>
        </w:rPr>
        <w:t>强</w:t>
      </w:r>
      <w:r>
        <w:rPr>
          <w:rFonts w:ascii="Times New Roman" w:hAnsi="Times New Roman" w:cs="Times New Roman"/>
          <w:szCs w:val="28"/>
        </w:rPr>
        <w:t>”</w:t>
      </w:r>
      <w:r>
        <w:rPr>
          <w:rFonts w:ascii="Times New Roman" w:hAnsi="Times New Roman" w:cs="Times New Roman"/>
          <w:szCs w:val="28"/>
        </w:rPr>
        <w:t>，主要表现为两个方面。</w:t>
      </w:r>
    </w:p>
    <w:p w:rsidR="00267B9A" w:rsidRDefault="00A8417C">
      <w:pPr>
        <w:spacing w:line="360" w:lineRule="auto"/>
        <w:ind w:left="426"/>
        <w:rPr>
          <w:rFonts w:ascii="Times New Roman" w:hAnsi="Times New Roman" w:cs="Times New Roman"/>
          <w:szCs w:val="28"/>
        </w:rPr>
      </w:pPr>
      <w:bookmarkStart w:id="47" w:name="OLE_LINK1"/>
      <w:r>
        <w:rPr>
          <w:rFonts w:ascii="Times New Roman" w:hAnsi="Times New Roman" w:cs="Times New Roman"/>
          <w:szCs w:val="28"/>
        </w:rPr>
        <w:t>第一，湘阴农业的</w:t>
      </w:r>
      <w:r>
        <w:rPr>
          <w:rFonts w:ascii="Times New Roman" w:hAnsi="Times New Roman" w:cs="Times New Roman"/>
          <w:szCs w:val="28"/>
        </w:rPr>
        <w:t>“</w:t>
      </w:r>
      <w:r>
        <w:rPr>
          <w:rFonts w:ascii="Times New Roman" w:hAnsi="Times New Roman" w:cs="Times New Roman"/>
          <w:szCs w:val="28"/>
        </w:rPr>
        <w:t>强</w:t>
      </w:r>
      <w:r>
        <w:rPr>
          <w:rFonts w:ascii="Times New Roman" w:hAnsi="Times New Roman" w:cs="Times New Roman"/>
          <w:szCs w:val="28"/>
        </w:rPr>
        <w:t>”</w:t>
      </w:r>
      <w:r>
        <w:rPr>
          <w:rFonts w:ascii="Times New Roman" w:hAnsi="Times New Roman" w:cs="Times New Roman"/>
          <w:szCs w:val="28"/>
        </w:rPr>
        <w:t>，从优质、高效、安全等</w:t>
      </w:r>
      <w:bookmarkEnd w:id="47"/>
      <w:r>
        <w:rPr>
          <w:rFonts w:ascii="Times New Roman" w:hAnsi="Times New Roman" w:cs="Times New Roman"/>
          <w:szCs w:val="28"/>
        </w:rPr>
        <w:t>维度衡量。</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随着居民生活质量要求的大幅提高，全国大中城市对多样化、高端、绿色、安全农产品的需求旺盛，市场容量非常大。目前市场中，高收入群体</w:t>
      </w:r>
      <w:r>
        <w:rPr>
          <w:rFonts w:ascii="Times New Roman" w:hAnsi="Times New Roman" w:cs="Times New Roman"/>
          <w:szCs w:val="28"/>
        </w:rPr>
        <w:t>对高端、绿色、安全农产品的需求远远得不到满足。</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湘阴作为岳阳对接长株潭的</w:t>
      </w:r>
      <w:r>
        <w:rPr>
          <w:rFonts w:ascii="Times New Roman" w:hAnsi="Times New Roman" w:cs="Times New Roman"/>
          <w:szCs w:val="28"/>
        </w:rPr>
        <w:t>“</w:t>
      </w:r>
      <w:r>
        <w:rPr>
          <w:rFonts w:ascii="Times New Roman" w:hAnsi="Times New Roman" w:cs="Times New Roman"/>
          <w:szCs w:val="28"/>
        </w:rPr>
        <w:t>桥头堡</w:t>
      </w:r>
      <w:r>
        <w:rPr>
          <w:rFonts w:ascii="Times New Roman" w:hAnsi="Times New Roman" w:cs="Times New Roman"/>
          <w:szCs w:val="28"/>
        </w:rPr>
        <w:t>”</w:t>
      </w:r>
      <w:r>
        <w:rPr>
          <w:rFonts w:ascii="Times New Roman" w:hAnsi="Times New Roman" w:cs="Times New Roman"/>
          <w:szCs w:val="28"/>
        </w:rPr>
        <w:t>，应以长株潭市场需求为导向，区位优势凸显，大力发展优质高端鲜活农产品，涵盖长株潭、大武汉乃至珠三角等都市圈市场，为该区域提供</w:t>
      </w:r>
      <w:r>
        <w:rPr>
          <w:rFonts w:ascii="Times New Roman" w:hAnsi="Times New Roman" w:cs="Times New Roman"/>
          <w:szCs w:val="28"/>
        </w:rPr>
        <w:t>“</w:t>
      </w:r>
      <w:r>
        <w:rPr>
          <w:rFonts w:ascii="Times New Roman" w:hAnsi="Times New Roman" w:cs="Times New Roman"/>
          <w:szCs w:val="28"/>
        </w:rPr>
        <w:t>健康、安全、高端</w:t>
      </w:r>
      <w:r>
        <w:rPr>
          <w:rFonts w:ascii="Times New Roman" w:hAnsi="Times New Roman" w:cs="Times New Roman"/>
          <w:szCs w:val="28"/>
        </w:rPr>
        <w:t>”</w:t>
      </w:r>
      <w:r>
        <w:rPr>
          <w:rFonts w:ascii="Times New Roman" w:hAnsi="Times New Roman" w:cs="Times New Roman"/>
          <w:szCs w:val="28"/>
        </w:rPr>
        <w:t>的</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农产品为载体，确保农产品供给数量和质量安全，为湖南特别是长株潭城市圈农产品安全做出应有的贡献。</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第二，湘阴农业的</w:t>
      </w:r>
      <w:r>
        <w:rPr>
          <w:rFonts w:ascii="Times New Roman" w:hAnsi="Times New Roman" w:cs="Times New Roman"/>
          <w:szCs w:val="28"/>
        </w:rPr>
        <w:t>“</w:t>
      </w:r>
      <w:r>
        <w:rPr>
          <w:rFonts w:ascii="Times New Roman" w:hAnsi="Times New Roman" w:cs="Times New Roman"/>
          <w:szCs w:val="28"/>
        </w:rPr>
        <w:t>强</w:t>
      </w:r>
      <w:r>
        <w:rPr>
          <w:rFonts w:ascii="Times New Roman" w:hAnsi="Times New Roman" w:cs="Times New Roman"/>
          <w:szCs w:val="28"/>
        </w:rPr>
        <w:t>”</w:t>
      </w:r>
      <w:r>
        <w:rPr>
          <w:rFonts w:ascii="Times New Roman" w:hAnsi="Times New Roman" w:cs="Times New Roman"/>
          <w:szCs w:val="28"/>
        </w:rPr>
        <w:t>，表现为地域特征和产业特色鲜明、全国知名的农产品区域品牌。</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湘阴既要发展水稻等具有一定规模经济的粮食作物，更要发展有鲜明特色的蔬菜、水产等高质高效经济作物，</w:t>
      </w:r>
      <w:r>
        <w:rPr>
          <w:rFonts w:ascii="Times New Roman" w:hAnsi="Times New Roman" w:cs="Times New Roman"/>
          <w:szCs w:val="28"/>
        </w:rPr>
        <w:t>要使</w:t>
      </w:r>
      <w:r>
        <w:rPr>
          <w:rFonts w:ascii="Times New Roman" w:hAnsi="Times New Roman" w:cs="Times New Roman"/>
          <w:szCs w:val="28"/>
        </w:rPr>
        <w:t>“</w:t>
      </w:r>
      <w:r>
        <w:rPr>
          <w:rFonts w:ascii="Times New Roman" w:hAnsi="Times New Roman" w:cs="Times New Roman"/>
          <w:szCs w:val="28"/>
        </w:rPr>
        <w:t>樟树港辣椒</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湘阴</w:t>
      </w:r>
      <w:r>
        <w:rPr>
          <w:rFonts w:ascii="Times New Roman" w:eastAsia="宋体" w:hAnsi="Times New Roman" w:cs="Times New Roman"/>
          <w:szCs w:val="28"/>
        </w:rPr>
        <w:t>藠</w:t>
      </w:r>
      <w:r>
        <w:rPr>
          <w:rFonts w:ascii="Times New Roman" w:hAnsi="Times New Roman" w:cs="Times New Roman"/>
          <w:szCs w:val="28"/>
        </w:rPr>
        <w:t>头</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杨林寨食用菌</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石塘黄土萝卜</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横岭湖藜蒿芦笋</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鹤龙湖螃蟹莲藕</w:t>
      </w:r>
      <w:r>
        <w:rPr>
          <w:rFonts w:ascii="Times New Roman" w:hAnsi="Times New Roman" w:cs="Times New Roman"/>
          <w:szCs w:val="28"/>
        </w:rPr>
        <w:t>”</w:t>
      </w:r>
      <w:r>
        <w:rPr>
          <w:rFonts w:ascii="Times New Roman" w:hAnsi="Times New Roman" w:cs="Times New Roman"/>
          <w:szCs w:val="28"/>
        </w:rPr>
        <w:t>等闻名全国。围绕品牌产品，形成</w:t>
      </w:r>
      <w:r>
        <w:rPr>
          <w:rFonts w:ascii="Times New Roman" w:hAnsi="Times New Roman" w:cs="Times New Roman"/>
          <w:szCs w:val="28"/>
        </w:rPr>
        <w:t>2-3</w:t>
      </w:r>
      <w:r>
        <w:rPr>
          <w:rFonts w:ascii="Times New Roman" w:hAnsi="Times New Roman" w:cs="Times New Roman"/>
          <w:szCs w:val="28"/>
        </w:rPr>
        <w:t>个功能高级、体系完整、效益突出的产业链条，创新发展模式，湘阴农业要真正能够成为可以带动农民致富、农业发展和农村繁荣的现代产业，形成统筹解决</w:t>
      </w:r>
      <w:r>
        <w:rPr>
          <w:rFonts w:ascii="Times New Roman" w:hAnsi="Times New Roman" w:cs="Times New Roman"/>
          <w:szCs w:val="28"/>
        </w:rPr>
        <w:t>“</w:t>
      </w:r>
      <w:r>
        <w:rPr>
          <w:rFonts w:ascii="Times New Roman" w:hAnsi="Times New Roman" w:cs="Times New Roman"/>
          <w:szCs w:val="28"/>
        </w:rPr>
        <w:t>三农</w:t>
      </w:r>
      <w:r>
        <w:rPr>
          <w:rFonts w:ascii="Times New Roman" w:hAnsi="Times New Roman" w:cs="Times New Roman"/>
          <w:szCs w:val="28"/>
        </w:rPr>
        <w:t>”</w:t>
      </w:r>
      <w:r>
        <w:rPr>
          <w:rFonts w:ascii="Times New Roman" w:hAnsi="Times New Roman" w:cs="Times New Roman"/>
          <w:szCs w:val="28"/>
        </w:rPr>
        <w:t>问题的</w:t>
      </w:r>
      <w:r>
        <w:rPr>
          <w:rFonts w:ascii="Times New Roman" w:hAnsi="Times New Roman" w:cs="Times New Roman"/>
          <w:szCs w:val="28"/>
        </w:rPr>
        <w:t>“</w:t>
      </w:r>
      <w:r>
        <w:rPr>
          <w:rFonts w:ascii="Times New Roman" w:hAnsi="Times New Roman" w:cs="Times New Roman"/>
          <w:szCs w:val="28"/>
        </w:rPr>
        <w:t>湘阴模式</w:t>
      </w:r>
      <w:r>
        <w:rPr>
          <w:rFonts w:ascii="Times New Roman" w:hAnsi="Times New Roman" w:cs="Times New Roman"/>
          <w:szCs w:val="28"/>
        </w:rPr>
        <w:t>”</w:t>
      </w:r>
      <w:r>
        <w:rPr>
          <w:rFonts w:ascii="Times New Roman" w:hAnsi="Times New Roman" w:cs="Times New Roman"/>
          <w:szCs w:val="28"/>
        </w:rPr>
        <w:t>。</w:t>
      </w:r>
    </w:p>
    <w:p w:rsidR="00267B9A" w:rsidRDefault="00A8417C">
      <w:pPr>
        <w:pStyle w:val="3"/>
      </w:pPr>
      <w:bookmarkStart w:id="48" w:name="_Toc492283304"/>
      <w:r>
        <w:t>2.3.2</w:t>
      </w:r>
      <w:r>
        <w:t>长株潭定位</w:t>
      </w:r>
      <w:r>
        <w:t>——</w:t>
      </w:r>
      <w:r>
        <w:t>长株潭城市群休闲农业旅游首要目的地</w:t>
      </w:r>
      <w:bookmarkEnd w:id="48"/>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发挥湘阴的区位和生态优势，湘阴农业旅游应围绕</w:t>
      </w:r>
      <w:r>
        <w:rPr>
          <w:rFonts w:ascii="Times New Roman" w:hAnsi="Times New Roman" w:cs="Times New Roman"/>
          <w:szCs w:val="28"/>
        </w:rPr>
        <w:t>“</w:t>
      </w:r>
      <w:r>
        <w:rPr>
          <w:rFonts w:ascii="Times New Roman" w:hAnsi="Times New Roman" w:cs="Times New Roman"/>
          <w:szCs w:val="28"/>
        </w:rPr>
        <w:t>发展大旅游，开发大市场，建设大产业</w:t>
      </w:r>
      <w:r>
        <w:rPr>
          <w:rFonts w:ascii="Times New Roman" w:hAnsi="Times New Roman" w:cs="Times New Roman"/>
          <w:szCs w:val="28"/>
        </w:rPr>
        <w:t>”</w:t>
      </w:r>
      <w:r>
        <w:rPr>
          <w:rFonts w:ascii="Times New Roman" w:hAnsi="Times New Roman" w:cs="Times New Roman"/>
          <w:szCs w:val="28"/>
        </w:rPr>
        <w:t>目标，将休闲农业旅游业培育成旅游形象</w:t>
      </w:r>
      <w:r>
        <w:rPr>
          <w:rFonts w:ascii="Times New Roman" w:hAnsi="Times New Roman" w:cs="Times New Roman"/>
          <w:szCs w:val="28"/>
        </w:rPr>
        <w:lastRenderedPageBreak/>
        <w:t>鲜明、产品特色突出、产</w:t>
      </w:r>
      <w:r>
        <w:rPr>
          <w:rFonts w:ascii="Times New Roman" w:hAnsi="Times New Roman" w:cs="Times New Roman"/>
          <w:szCs w:val="28"/>
        </w:rPr>
        <w:t>业结构合理、环境优美舒适、基础设施配套完善的文化旅游和生态度假旅游目的地。</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全方位延伸产业链条，积极对接、服务、配套长株潭，拓展农业多元化功能。湘阴未来可以积极融入长株潭旅游市场，发挥休闲渔业、湖湘文化、左公故里、先贤文化等特色，发展通过农业与旅游产业融合发展，重点开发休闲农业、休闲渔业、乡村民宿、养生养老，全县一盘棋，提升湘阴旅游的顶层设计，用</w:t>
      </w:r>
      <w:r>
        <w:rPr>
          <w:rFonts w:ascii="Times New Roman" w:hAnsi="Times New Roman" w:cs="Times New Roman"/>
          <w:szCs w:val="28"/>
        </w:rPr>
        <w:t>“</w:t>
      </w:r>
      <w:r>
        <w:rPr>
          <w:rFonts w:ascii="Times New Roman" w:hAnsi="Times New Roman" w:cs="Times New Roman"/>
          <w:szCs w:val="28"/>
        </w:rPr>
        <w:t>绿色牌</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生态牌</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特色牌</w:t>
      </w:r>
      <w:r>
        <w:rPr>
          <w:rFonts w:ascii="Times New Roman" w:hAnsi="Times New Roman" w:cs="Times New Roman"/>
          <w:szCs w:val="28"/>
        </w:rPr>
        <w:t>”</w:t>
      </w:r>
      <w:r>
        <w:rPr>
          <w:rFonts w:ascii="Times New Roman" w:hAnsi="Times New Roman" w:cs="Times New Roman"/>
          <w:szCs w:val="28"/>
        </w:rPr>
        <w:t>将湘阴打造成为长株潭城市群休闲农业旅游首选目的地。</w:t>
      </w:r>
    </w:p>
    <w:p w:rsidR="00267B9A" w:rsidRDefault="00A8417C">
      <w:pPr>
        <w:pStyle w:val="2"/>
        <w:rPr>
          <w:rFonts w:ascii="Times New Roman" w:hAnsi="Times New Roman" w:cs="Times New Roman"/>
        </w:rPr>
      </w:pPr>
      <w:bookmarkStart w:id="49" w:name="_Toc492283305"/>
      <w:bookmarkStart w:id="50" w:name="_Toc489543752"/>
      <w:bookmarkStart w:id="51" w:name="_Toc489544007"/>
      <w:r>
        <w:rPr>
          <w:rFonts w:ascii="Times New Roman" w:hAnsi="Times New Roman" w:cs="Times New Roman"/>
        </w:rPr>
        <w:t>2.4</w:t>
      </w:r>
      <w:r>
        <w:rPr>
          <w:rFonts w:ascii="Times New Roman" w:hAnsi="Times New Roman" w:cs="Times New Roman"/>
        </w:rPr>
        <w:t>发展思路</w:t>
      </w:r>
      <w:bookmarkEnd w:id="49"/>
      <w:bookmarkEnd w:id="50"/>
      <w:bookmarkEnd w:id="51"/>
    </w:p>
    <w:p w:rsidR="00267B9A" w:rsidRDefault="00A8417C">
      <w:pPr>
        <w:pStyle w:val="3"/>
      </w:pPr>
      <w:bookmarkStart w:id="52" w:name="_Toc489544008"/>
      <w:bookmarkStart w:id="53" w:name="_Toc489543753"/>
      <w:bookmarkStart w:id="54" w:name="_Toc492283306"/>
      <w:r>
        <w:t>2.4.1</w:t>
      </w:r>
      <w:r>
        <w:t>全面对接，实现差异发展</w:t>
      </w:r>
      <w:bookmarkEnd w:id="52"/>
      <w:bookmarkEnd w:id="53"/>
      <w:bookmarkEnd w:id="54"/>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长株潭经济圈的构建是一个全面系统工程，湘阴融入长株潭一体化发展，必须按照长株潭的总体规划和布局，做好对接，实现科学发展。湘阴农业的发展，也要在空间布局、产业发展、基础设施、重大项目、市场体系、生态保护、休闲农业等方面的规划上系统研究。</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与周边相邻的区域，其资源禀赋往往大体相当。在资源富集量相差不多、农业产业成长环境相似的地区，很容易形成相似的主导产业，在产业结构相近的情况下，农产品市场及相关服务产品的竞争将更趋激烈。尤其在产业方向及核心主导产业的选择上，既需要因地制宜，更需要创新突破。</w:t>
      </w:r>
    </w:p>
    <w:p w:rsidR="00267B9A" w:rsidRDefault="00A8417C">
      <w:pPr>
        <w:pStyle w:val="3"/>
      </w:pPr>
      <w:bookmarkStart w:id="55" w:name="_Toc489543754"/>
      <w:bookmarkStart w:id="56" w:name="_Toc489544009"/>
      <w:bookmarkStart w:id="57" w:name="_Toc492283307"/>
      <w:r>
        <w:t>2.4.2</w:t>
      </w:r>
      <w:r>
        <w:t>集聚空</w:t>
      </w:r>
      <w:r>
        <w:t>间，优化产业布局</w:t>
      </w:r>
      <w:bookmarkEnd w:id="55"/>
      <w:bookmarkEnd w:id="56"/>
      <w:bookmarkEnd w:id="57"/>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整体上湘阴农业发展划分为三个部分，依次为：东部休闲农业功</w:t>
      </w:r>
      <w:r>
        <w:rPr>
          <w:rFonts w:ascii="Times New Roman" w:hAnsi="Times New Roman" w:cs="Times New Roman"/>
          <w:szCs w:val="28"/>
        </w:rPr>
        <w:lastRenderedPageBreak/>
        <w:t>能区、西部</w:t>
      </w:r>
      <w:r>
        <w:rPr>
          <w:rFonts w:ascii="Times New Roman" w:hAnsi="Times New Roman" w:cs="Times New Roman" w:hint="eastAsia"/>
          <w:szCs w:val="28"/>
        </w:rPr>
        <w:t>绿色</w:t>
      </w:r>
      <w:r>
        <w:rPr>
          <w:rFonts w:ascii="Times New Roman" w:hAnsi="Times New Roman" w:cs="Times New Roman"/>
          <w:szCs w:val="28"/>
        </w:rPr>
        <w:t>农业功能区、北部生态农业功能区，每一地区都市农业开发产业的选取各不相同，每个都市农业产业所发挥的功能也存在差异。</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东部休闲农业区</w:t>
      </w:r>
      <w:r>
        <w:rPr>
          <w:rFonts w:ascii="Times New Roman" w:hAnsi="Times New Roman" w:cs="Times New Roman"/>
          <w:szCs w:val="28"/>
        </w:rPr>
        <w:t>，该区域距离长沙市区较近，市场优势、资金优势明显，基础设施比较完善，交通发达便利，较适宜于开发产业化水平较高的休闲旅游农业产业、农产品加工产业和现代物流农业产业，着重开发都市农业的经济功能，努力打造湘阴休闲农业的品牌，提高地区都市休闲农业知名度。</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西部</w:t>
      </w:r>
      <w:r>
        <w:rPr>
          <w:rFonts w:ascii="Times New Roman" w:hAnsi="Times New Roman" w:cs="Times New Roman" w:hint="eastAsia"/>
          <w:b/>
          <w:szCs w:val="28"/>
        </w:rPr>
        <w:t>绿色</w:t>
      </w:r>
      <w:r>
        <w:rPr>
          <w:rFonts w:ascii="Times New Roman" w:hAnsi="Times New Roman" w:cs="Times New Roman"/>
          <w:b/>
          <w:szCs w:val="28"/>
        </w:rPr>
        <w:t>农业区</w:t>
      </w:r>
      <w:r>
        <w:rPr>
          <w:rFonts w:ascii="Times New Roman" w:hAnsi="Times New Roman" w:cs="Times New Roman"/>
          <w:szCs w:val="28"/>
        </w:rPr>
        <w:t>，该区域农业用地连片性较强，适合集</w:t>
      </w:r>
      <w:r>
        <w:rPr>
          <w:rFonts w:ascii="Times New Roman" w:hAnsi="Times New Roman" w:cs="Times New Roman"/>
          <w:szCs w:val="28"/>
        </w:rPr>
        <w:t>约利用耕地资源，组团规模发展，是优质良田的主产区。适宜进行优质高效绿色农副产品生产，以用来满足城市地区对农产品的需求，主要解决长株潭</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和</w:t>
      </w:r>
      <w:r>
        <w:rPr>
          <w:rFonts w:ascii="Times New Roman" w:hAnsi="Times New Roman" w:cs="Times New Roman"/>
          <w:szCs w:val="28"/>
        </w:rPr>
        <w:t>“</w:t>
      </w:r>
      <w:r>
        <w:rPr>
          <w:rFonts w:ascii="Times New Roman" w:hAnsi="Times New Roman" w:cs="Times New Roman"/>
          <w:szCs w:val="28"/>
        </w:rPr>
        <w:t>米袋子</w:t>
      </w:r>
      <w:r>
        <w:rPr>
          <w:rFonts w:ascii="Times New Roman" w:hAnsi="Times New Roman" w:cs="Times New Roman"/>
          <w:szCs w:val="28"/>
        </w:rPr>
        <w:t>”</w:t>
      </w:r>
      <w:r>
        <w:rPr>
          <w:rFonts w:ascii="Times New Roman" w:hAnsi="Times New Roman" w:cs="Times New Roman"/>
          <w:szCs w:val="28"/>
        </w:rPr>
        <w:t>等民生工程问题。因此，建设一批农业示范园区核基地，利用先进的生产管理技术来保障都市农业的生产供给问题，以提供优质农产品、观光休闲、农耕体验、农业教育为主。</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北部生态农业区</w:t>
      </w:r>
      <w:r>
        <w:rPr>
          <w:rFonts w:ascii="Times New Roman" w:hAnsi="Times New Roman" w:cs="Times New Roman"/>
          <w:szCs w:val="28"/>
        </w:rPr>
        <w:t>，该区域水域和山地较多，自然风光优美，景色秀丽，水域及森林资源非常丰富，应该因地制宜地发展生态农业、观光旅游风景区，应注重特色生态农业和观光农业产业的开发，发挥都市农业的娱乐休闲和生态保护</w:t>
      </w:r>
      <w:r>
        <w:rPr>
          <w:rFonts w:ascii="Times New Roman" w:hAnsi="Times New Roman" w:cs="Times New Roman"/>
          <w:szCs w:val="28"/>
        </w:rPr>
        <w:t>功能，注重生态效应。</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全县形成以长沙城区为衔接，东部以加工物流和休闲农业为主、西部以提供绿色农副产品及实现经济价值为主、北部山区以发挥其生态功能为主的格局。</w:t>
      </w:r>
    </w:p>
    <w:p w:rsidR="00267B9A" w:rsidRDefault="00A8417C">
      <w:pPr>
        <w:pStyle w:val="3"/>
      </w:pPr>
      <w:bookmarkStart w:id="58" w:name="_Toc489544010"/>
      <w:bookmarkStart w:id="59" w:name="_Toc492283308"/>
      <w:bookmarkStart w:id="60" w:name="_Toc489543755"/>
      <w:r>
        <w:lastRenderedPageBreak/>
        <w:t>2.4.3</w:t>
      </w:r>
      <w:r>
        <w:t>整合资源，丰富产业体系</w:t>
      </w:r>
      <w:bookmarkEnd w:id="58"/>
      <w:bookmarkEnd w:id="59"/>
      <w:bookmarkEnd w:id="60"/>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区位优势明显，接近城市消费群体，这一区位条件适宜发展现代都市农业，湘阴农业发展的产业体系目前已有一定的基础，但总体实力还比较薄弱。通过对湘阴的资源禀赋分析发现，湘阴要充分挖掘湘阴人文历史旅游资源，将农业与旅游文化巧妙地结合起来，大力发展技术密集型都市农业，充分发展劳动密集型的体闲观光农业。由追求产量和数量向追求高质量和高效益转变，农业由内向型不断转变为外向型，围绕农产品生产、农产品加工、农业科技转化、农业旅游开发和农业生态建设等多个方面，应重点推进以园艺、蔬果、观光、休闲、养老为主的都市农业发展方向会有</w:t>
      </w:r>
      <w:r>
        <w:rPr>
          <w:rFonts w:ascii="Times New Roman" w:hAnsi="Times New Roman" w:cs="Times New Roman"/>
          <w:szCs w:val="28"/>
        </w:rPr>
        <w:t>较好的发展前景。</w:t>
      </w:r>
    </w:p>
    <w:p w:rsidR="00267B9A" w:rsidRDefault="00A8417C">
      <w:pPr>
        <w:pStyle w:val="3"/>
      </w:pPr>
      <w:bookmarkStart w:id="61" w:name="_Toc489544011"/>
      <w:bookmarkStart w:id="62" w:name="_Toc489543756"/>
      <w:bookmarkStart w:id="63" w:name="_Toc492283309"/>
      <w:r>
        <w:t>2.4.4</w:t>
      </w:r>
      <w:r>
        <w:t>交通共联，完善交通网络</w:t>
      </w:r>
      <w:bookmarkEnd w:id="61"/>
      <w:bookmarkEnd w:id="62"/>
      <w:bookmarkEnd w:id="63"/>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农业基础设施建设一般包括农田水利、农产品流通重点设施、农业品种培育基地、农业教育、科研、技术推广和气象基础设施等。但湘阴都市农业的发展不仅仅需要农业生产保障，还需要足够的基础服务设施建来为游客服务。一方面重点强化农业基础设施建设，加强耕地质量建设。另一方面，加大乡村地区城乡基础服务设施建设，做好公共交通、供水供电、休闲旅游线路的规划建设，重要路段的照明工程和道路标识，提升村庄有能力服务观光游客。</w:t>
      </w:r>
    </w:p>
    <w:p w:rsidR="00267B9A" w:rsidRDefault="00A8417C">
      <w:pPr>
        <w:pStyle w:val="3"/>
      </w:pPr>
      <w:bookmarkStart w:id="64" w:name="_Toc489543757"/>
      <w:bookmarkStart w:id="65" w:name="_Toc492283310"/>
      <w:bookmarkStart w:id="66" w:name="_Toc489544012"/>
      <w:r>
        <w:t>2.4.5</w:t>
      </w:r>
      <w:r>
        <w:t>模式借鉴，实施创新突破</w:t>
      </w:r>
      <w:bookmarkEnd w:id="64"/>
      <w:bookmarkEnd w:id="65"/>
      <w:bookmarkEnd w:id="66"/>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湘阴面临最突出的问题是如何</w:t>
      </w:r>
      <w:r>
        <w:rPr>
          <w:rFonts w:ascii="Times New Roman" w:hAnsi="Times New Roman" w:cs="Times New Roman"/>
          <w:szCs w:val="28"/>
        </w:rPr>
        <w:t>抓住市场机遇，引进竞争力强项目，促进农村建设和农民增收。近年来，湘阴农业发展很快，但缺少自身</w:t>
      </w:r>
      <w:r>
        <w:rPr>
          <w:rFonts w:ascii="Times New Roman" w:hAnsi="Times New Roman" w:cs="Times New Roman"/>
          <w:szCs w:val="28"/>
        </w:rPr>
        <w:lastRenderedPageBreak/>
        <w:t>农业品牌、特色农业产业、优质项目打造和龙头企业的带动，难以形成聚集的规模经济效应和产业影响力。因此，湘阴都市农业企业的经营战略和目标局限性很大，开拓市场的能力不足，市场主要局限于本县周边区域，市场消费的影响力不大，更缺乏扩张的经营战略和实践。这是由湘阴农业发展水平决定的。湘阴都市农业发展处于初步阶段，都市农业提供的产品和服务较为单一，品质参差不齐，缺乏特色和创新，大多数农业组织仍处于低水平的恶性竞争状态。而对于一些有</w:t>
      </w:r>
      <w:r>
        <w:rPr>
          <w:rFonts w:ascii="Times New Roman" w:hAnsi="Times New Roman" w:cs="Times New Roman"/>
          <w:szCs w:val="28"/>
        </w:rPr>
        <w:t>发展基础的产业产品，在周边已经形成了一定规模和影响力，在这种影响力的包围下，湘阴都市农业发展需要寻求新的突破。</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可以在土地流转、就近就地城镇化、农业专业化升级、农业经营发展模式等四个方面进行优化和突破。这方面四川成都的经验模式可以借鉴。通过土地综合治理和流转可以实现更高的土地级差收益，增大以城补乡的资金量，使得有充足的资金能进入到农村，提高村民新区建设与安置水平，通过土地资源变资本的方式解决湘阴都市现代农业发展</w:t>
      </w:r>
      <w:r>
        <w:rPr>
          <w:rFonts w:ascii="Times New Roman" w:hAnsi="Times New Roman" w:cs="Times New Roman"/>
          <w:szCs w:val="28"/>
        </w:rPr>
        <w:t>“</w:t>
      </w:r>
      <w:r>
        <w:rPr>
          <w:rFonts w:ascii="Times New Roman" w:hAnsi="Times New Roman" w:cs="Times New Roman"/>
          <w:szCs w:val="28"/>
        </w:rPr>
        <w:t>钱从哪里来</w:t>
      </w:r>
      <w:r>
        <w:rPr>
          <w:rFonts w:ascii="Times New Roman" w:hAnsi="Times New Roman" w:cs="Times New Roman"/>
          <w:szCs w:val="28"/>
        </w:rPr>
        <w:t>”</w:t>
      </w:r>
      <w:r>
        <w:rPr>
          <w:rFonts w:ascii="Times New Roman" w:hAnsi="Times New Roman" w:cs="Times New Roman"/>
          <w:szCs w:val="28"/>
        </w:rPr>
        <w:t>的问题，为农业发展提供了坚实的内在动力。此外，土地股份合作社、土地股份公司、</w:t>
      </w:r>
      <w:r>
        <w:rPr>
          <w:rFonts w:ascii="Times New Roman" w:hAnsi="Times New Roman" w:cs="Times New Roman"/>
          <w:szCs w:val="28"/>
        </w:rPr>
        <w:t>“</w:t>
      </w:r>
      <w:r>
        <w:rPr>
          <w:rFonts w:ascii="Times New Roman" w:hAnsi="Times New Roman" w:cs="Times New Roman"/>
          <w:szCs w:val="28"/>
        </w:rPr>
        <w:t>大</w:t>
      </w:r>
      <w:r>
        <w:rPr>
          <w:rFonts w:ascii="Times New Roman" w:hAnsi="Times New Roman" w:cs="Times New Roman"/>
          <w:szCs w:val="28"/>
        </w:rPr>
        <w:t>园区</w:t>
      </w:r>
      <w:r>
        <w:rPr>
          <w:rFonts w:ascii="Times New Roman" w:hAnsi="Times New Roman" w:cs="Times New Roman"/>
          <w:szCs w:val="28"/>
        </w:rPr>
        <w:t>+</w:t>
      </w:r>
      <w:r>
        <w:rPr>
          <w:rFonts w:ascii="Times New Roman" w:hAnsi="Times New Roman" w:cs="Times New Roman"/>
          <w:szCs w:val="28"/>
        </w:rPr>
        <w:t>小业主</w:t>
      </w:r>
      <w:r>
        <w:rPr>
          <w:rFonts w:ascii="Times New Roman" w:hAnsi="Times New Roman" w:cs="Times New Roman"/>
          <w:szCs w:val="28"/>
        </w:rPr>
        <w:t>”</w:t>
      </w:r>
      <w:r>
        <w:rPr>
          <w:rFonts w:ascii="Times New Roman" w:hAnsi="Times New Roman" w:cs="Times New Roman"/>
          <w:szCs w:val="28"/>
        </w:rPr>
        <w:t>、土地银行、业主租赁经营和</w:t>
      </w:r>
      <w:r>
        <w:rPr>
          <w:rFonts w:ascii="Times New Roman" w:hAnsi="Times New Roman" w:cs="Times New Roman"/>
          <w:szCs w:val="28"/>
        </w:rPr>
        <w:t>“1+4”</w:t>
      </w:r>
      <w:r>
        <w:rPr>
          <w:rFonts w:ascii="Times New Roman" w:hAnsi="Times New Roman" w:cs="Times New Roman"/>
          <w:szCs w:val="28"/>
        </w:rPr>
        <w:t>等多种现代都市农业发展的方式模式，都可以经验借鉴，为湘阴都市农业的发展提供突破。</w:t>
      </w:r>
    </w:p>
    <w:p w:rsidR="00267B9A" w:rsidRDefault="00A8417C">
      <w:pPr>
        <w:pStyle w:val="3"/>
      </w:pPr>
      <w:bookmarkStart w:id="67" w:name="_Toc489543758"/>
      <w:bookmarkStart w:id="68" w:name="_Toc492283311"/>
      <w:bookmarkStart w:id="69" w:name="_Toc489544013"/>
      <w:r>
        <w:t>2.4.6</w:t>
      </w:r>
      <w:r>
        <w:t>环境共建，建设品牌湘阴</w:t>
      </w:r>
      <w:bookmarkEnd w:id="67"/>
      <w:bookmarkEnd w:id="68"/>
      <w:bookmarkEnd w:id="69"/>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结合湘阴本地资源特色、区位地理、发展现状，规划要切实考虑到不同镇的差异性，结合实际确定发展目标，构建优势产业群，着力发展优质品牌。大力发展生态、健康、营养、安全的绿色农业、休闲</w:t>
      </w:r>
      <w:r>
        <w:rPr>
          <w:rFonts w:ascii="Times New Roman" w:hAnsi="Times New Roman" w:cs="Times New Roman"/>
          <w:szCs w:val="28"/>
        </w:rPr>
        <w:lastRenderedPageBreak/>
        <w:t>农业、庄园农业。所以，开拓城市市场，建立生产、供应、销售为一体的市场体系是湘阴发展都市农业的基本动力所在。此外，湘阴农业发展还需要建立畅通、规范、覆盖面广阔的农产品市场体</w:t>
      </w:r>
      <w:r>
        <w:rPr>
          <w:rFonts w:ascii="Times New Roman" w:hAnsi="Times New Roman" w:cs="Times New Roman"/>
          <w:szCs w:val="28"/>
        </w:rPr>
        <w:t>系。重点是加大基地建设，向区域化、规模化、设施化和高档化发展，城乡协手发展，都市农业的产业化运作开始，以城市市场为导向，以农民增收为核心，在确保快速发展的同时，要把生态环保放在首位，将建设＂两型社会＂的指导思想落实到规划中去。</w:t>
      </w:r>
    </w:p>
    <w:p w:rsidR="00267B9A" w:rsidRDefault="00A8417C">
      <w:pPr>
        <w:pStyle w:val="2"/>
        <w:rPr>
          <w:rFonts w:ascii="Times New Roman" w:hAnsi="Times New Roman" w:cs="Times New Roman"/>
        </w:rPr>
      </w:pPr>
      <w:bookmarkStart w:id="70" w:name="_Toc489544014"/>
      <w:bookmarkStart w:id="71" w:name="_Toc492283312"/>
      <w:bookmarkStart w:id="72" w:name="_Toc489543759"/>
      <w:r>
        <w:rPr>
          <w:rFonts w:ascii="Times New Roman" w:hAnsi="Times New Roman" w:cs="Times New Roman"/>
        </w:rPr>
        <w:t>2.5</w:t>
      </w:r>
      <w:r>
        <w:rPr>
          <w:rFonts w:ascii="Times New Roman" w:hAnsi="Times New Roman" w:cs="Times New Roman"/>
        </w:rPr>
        <w:t>发展目标</w:t>
      </w:r>
      <w:bookmarkEnd w:id="70"/>
      <w:bookmarkEnd w:id="71"/>
      <w:bookmarkEnd w:id="72"/>
    </w:p>
    <w:p w:rsidR="00267B9A" w:rsidRDefault="00A8417C">
      <w:pPr>
        <w:pStyle w:val="3"/>
      </w:pPr>
      <w:bookmarkStart w:id="73" w:name="_Toc276884712"/>
      <w:bookmarkStart w:id="74" w:name="_Toc334723574"/>
      <w:bookmarkStart w:id="75" w:name="_Toc334600119"/>
      <w:bookmarkStart w:id="76" w:name="_Toc335926327"/>
      <w:bookmarkStart w:id="77" w:name="_Toc333303719"/>
      <w:bookmarkStart w:id="78" w:name="_Toc356975482"/>
      <w:bookmarkStart w:id="79" w:name="_Toc489543761"/>
      <w:bookmarkStart w:id="80" w:name="_Toc489544016"/>
      <w:bookmarkStart w:id="81" w:name="_Toc492283313"/>
      <w:r>
        <w:t>2.5.</w:t>
      </w:r>
      <w:bookmarkEnd w:id="73"/>
      <w:bookmarkEnd w:id="74"/>
      <w:bookmarkEnd w:id="75"/>
      <w:bookmarkEnd w:id="76"/>
      <w:bookmarkEnd w:id="77"/>
      <w:bookmarkEnd w:id="78"/>
      <w:bookmarkEnd w:id="79"/>
      <w:bookmarkEnd w:id="80"/>
      <w:r>
        <w:t>1</w:t>
      </w:r>
      <w:r>
        <w:t>近期目标（</w:t>
      </w:r>
      <w:r>
        <w:t>2017-2020</w:t>
      </w:r>
      <w:r>
        <w:t>年）</w:t>
      </w:r>
      <w:bookmarkEnd w:id="81"/>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强特色、建基地、成体系，基本实现农业现代化</w:t>
      </w:r>
      <w:r>
        <w:rPr>
          <w:rFonts w:ascii="Times New Roman" w:hAnsi="Times New Roman" w:cs="Times New Roman"/>
          <w:szCs w:val="28"/>
        </w:rPr>
        <w:t>——</w:t>
      </w:r>
      <w:r>
        <w:rPr>
          <w:rFonts w:ascii="Times New Roman" w:hAnsi="Times New Roman" w:cs="Times New Roman"/>
          <w:szCs w:val="28"/>
        </w:rPr>
        <w:t>发挥区位优势，调整布局结构，构建以拳头产品、特色基地、三产融合产业链等为支撑的农业产业体系，构建以龙头企业、农民专业合作社、产业园区等为依托的农业组织体系，实现优势产品的规模化经</w:t>
      </w:r>
      <w:r>
        <w:rPr>
          <w:rFonts w:ascii="Times New Roman" w:hAnsi="Times New Roman" w:cs="Times New Roman"/>
          <w:szCs w:val="28"/>
        </w:rPr>
        <w:t>营、建设一批现代农业示范园区和国内、省内重要的农产品商品生产基地。夯实基础，提高农业的整体素质。</w:t>
      </w:r>
    </w:p>
    <w:p w:rsidR="00267B9A" w:rsidRDefault="00A8417C">
      <w:pPr>
        <w:pStyle w:val="3"/>
      </w:pPr>
      <w:bookmarkStart w:id="82" w:name="_Toc492283314"/>
      <w:r>
        <w:t>2.5.2</w:t>
      </w:r>
      <w:r>
        <w:t>中长期目标（</w:t>
      </w:r>
      <w:r>
        <w:t>2021-2025</w:t>
      </w:r>
      <w:r>
        <w:t>年）</w:t>
      </w:r>
      <w:bookmarkEnd w:id="82"/>
    </w:p>
    <w:p w:rsidR="00267B9A" w:rsidRDefault="00A8417C">
      <w:pPr>
        <w:spacing w:line="360" w:lineRule="auto"/>
        <w:ind w:firstLineChars="200" w:firstLine="562"/>
        <w:rPr>
          <w:rFonts w:ascii="Times New Roman" w:hAnsi="Times New Roman" w:cs="Times New Roman"/>
          <w:szCs w:val="28"/>
        </w:rPr>
        <w:sectPr w:rsidR="00267B9A">
          <w:pgSz w:w="11906" w:h="16838"/>
          <w:pgMar w:top="1440" w:right="1800" w:bottom="1440" w:left="1800" w:header="851" w:footer="992" w:gutter="0"/>
          <w:cols w:space="425"/>
          <w:docGrid w:type="lines" w:linePitch="312"/>
        </w:sectPr>
      </w:pPr>
      <w:r>
        <w:rPr>
          <w:rFonts w:ascii="Times New Roman" w:hAnsi="Times New Roman" w:cs="Times New Roman"/>
          <w:b/>
          <w:szCs w:val="28"/>
        </w:rPr>
        <w:t>构能力、成格局、可示范，全面实现农业现代化</w:t>
      </w:r>
      <w:r>
        <w:rPr>
          <w:rFonts w:ascii="Times New Roman" w:hAnsi="Times New Roman" w:cs="Times New Roman"/>
          <w:szCs w:val="28"/>
        </w:rPr>
        <w:t>——</w:t>
      </w:r>
      <w:r>
        <w:rPr>
          <w:rFonts w:ascii="Times New Roman" w:hAnsi="Times New Roman" w:cs="Times New Roman"/>
          <w:szCs w:val="28"/>
        </w:rPr>
        <w:t>将湘阴建设成特色鲜明、产业强势、效益突出的现代化农业示范县，将农业打造成湘阴经济发展的重要引擎。创新经营模式、培养新型农民，使农业成为湘阴经济发展的强大动力，唱响</w:t>
      </w:r>
      <w:r>
        <w:rPr>
          <w:rFonts w:ascii="Times New Roman" w:hAnsi="Times New Roman" w:cs="Times New Roman"/>
          <w:szCs w:val="28"/>
        </w:rPr>
        <w:t>“</w:t>
      </w:r>
      <w:r>
        <w:rPr>
          <w:rFonts w:ascii="Times New Roman" w:hAnsi="Times New Roman" w:cs="Times New Roman"/>
          <w:szCs w:val="28"/>
        </w:rPr>
        <w:t>湘阴农业</w:t>
      </w:r>
      <w:r>
        <w:rPr>
          <w:rFonts w:ascii="Times New Roman" w:hAnsi="Times New Roman" w:cs="Times New Roman"/>
          <w:szCs w:val="28"/>
        </w:rPr>
        <w:t>”</w:t>
      </w:r>
      <w:r>
        <w:rPr>
          <w:rFonts w:ascii="Times New Roman" w:hAnsi="Times New Roman" w:cs="Times New Roman"/>
          <w:szCs w:val="28"/>
        </w:rPr>
        <w:t>的区域品牌。</w:t>
      </w:r>
    </w:p>
    <w:p w:rsidR="00267B9A" w:rsidRDefault="00267B9A">
      <w:pPr>
        <w:spacing w:line="360" w:lineRule="auto"/>
        <w:ind w:firstLineChars="200" w:firstLine="560"/>
        <w:rPr>
          <w:rFonts w:ascii="Times New Roman" w:hAnsi="Times New Roman" w:cs="Times New Roman"/>
          <w:szCs w:val="28"/>
        </w:rPr>
      </w:pPr>
    </w:p>
    <w:p w:rsidR="00267B9A" w:rsidRDefault="00A8417C">
      <w:pPr>
        <w:pStyle w:val="2"/>
        <w:rPr>
          <w:rFonts w:ascii="Times New Roman" w:hAnsi="Times New Roman" w:cs="Times New Roman"/>
        </w:rPr>
      </w:pPr>
      <w:bookmarkStart w:id="83" w:name="_Toc492283315"/>
      <w:bookmarkStart w:id="84" w:name="_Toc489544017"/>
      <w:bookmarkStart w:id="85" w:name="_Toc489543762"/>
      <w:r>
        <w:rPr>
          <w:rFonts w:ascii="Times New Roman" w:hAnsi="Times New Roman" w:cs="Times New Roman"/>
        </w:rPr>
        <w:t>2.6</w:t>
      </w:r>
      <w:r>
        <w:rPr>
          <w:rFonts w:ascii="Times New Roman" w:hAnsi="Times New Roman" w:cs="Times New Roman"/>
        </w:rPr>
        <w:t>湘阴模式与实现路径</w:t>
      </w:r>
      <w:bookmarkEnd w:id="83"/>
      <w:bookmarkEnd w:id="84"/>
      <w:bookmarkEnd w:id="85"/>
    </w:p>
    <w:p w:rsidR="00267B9A" w:rsidRDefault="00A8417C">
      <w:pPr>
        <w:pStyle w:val="3"/>
      </w:pPr>
      <w:bookmarkStart w:id="86" w:name="_Toc492283316"/>
      <w:bookmarkStart w:id="87" w:name="_Toc489544018"/>
      <w:bookmarkStart w:id="88" w:name="_Toc489543763"/>
      <w:r>
        <w:t>2.6.1</w:t>
      </w:r>
      <w:r>
        <w:t>湘阴模式</w:t>
      </w:r>
      <w:bookmarkEnd w:id="86"/>
      <w:bookmarkEnd w:id="87"/>
      <w:bookmarkEnd w:id="88"/>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临近长沙市区，其优越的交通优势、得天独厚生态环境、优质的农业资源和政府政策支撑，湘阴农业具有先天的市场和区位优势，这些资源优势总体上构成了发展都市农业的基础。因此，湘阴在融入长株潭城乡一体化的过程中，必然要提升对农业的传统认识，遵循服务城市、富裕农民和构建和谐环境的发展宗旨，湘阴农业发展模式要符合湘阴发展实际。</w:t>
      </w:r>
    </w:p>
    <w:p w:rsidR="00267B9A" w:rsidRDefault="00A8417C">
      <w:pPr>
        <w:spacing w:line="360" w:lineRule="auto"/>
        <w:ind w:firstLineChars="200" w:firstLine="560"/>
        <w:rPr>
          <w:rFonts w:ascii="Times New Roman" w:hAnsi="Times New Roman" w:cs="Times New Roman"/>
          <w:b/>
          <w:szCs w:val="28"/>
        </w:rPr>
      </w:pPr>
      <w:r>
        <w:rPr>
          <w:rFonts w:ascii="Times New Roman" w:hAnsi="Times New Roman" w:cs="Times New Roman"/>
          <w:szCs w:val="28"/>
        </w:rPr>
        <w:t>一方面，要节约资源和保护环境，为湘阴</w:t>
      </w:r>
      <w:r>
        <w:rPr>
          <w:rFonts w:ascii="Times New Roman" w:hAnsi="Times New Roman" w:cs="Times New Roman"/>
          <w:szCs w:val="28"/>
        </w:rPr>
        <w:t>“</w:t>
      </w:r>
      <w:r>
        <w:rPr>
          <w:rFonts w:ascii="Times New Roman" w:hAnsi="Times New Roman" w:cs="Times New Roman"/>
          <w:szCs w:val="28"/>
        </w:rPr>
        <w:t>两型社会</w:t>
      </w:r>
      <w:r>
        <w:rPr>
          <w:rFonts w:ascii="Times New Roman" w:hAnsi="Times New Roman" w:cs="Times New Roman"/>
          <w:szCs w:val="28"/>
        </w:rPr>
        <w:t>”</w:t>
      </w:r>
      <w:r>
        <w:rPr>
          <w:rFonts w:ascii="Times New Roman" w:hAnsi="Times New Roman" w:cs="Times New Roman"/>
          <w:szCs w:val="28"/>
        </w:rPr>
        <w:t>建设中出现的主要障碍</w:t>
      </w:r>
      <w:r>
        <w:rPr>
          <w:rFonts w:ascii="Times New Roman" w:hAnsi="Times New Roman" w:cs="Times New Roman"/>
          <w:szCs w:val="28"/>
        </w:rPr>
        <w:t>—</w:t>
      </w:r>
      <w:r>
        <w:rPr>
          <w:rFonts w:ascii="Times New Roman" w:hAnsi="Times New Roman" w:cs="Times New Roman"/>
          <w:szCs w:val="28"/>
        </w:rPr>
        <w:t>城乡</w:t>
      </w:r>
      <w:r>
        <w:rPr>
          <w:rFonts w:ascii="Times New Roman" w:hAnsi="Times New Roman" w:cs="Times New Roman"/>
          <w:szCs w:val="28"/>
        </w:rPr>
        <w:t>“</w:t>
      </w:r>
      <w:r>
        <w:rPr>
          <w:rFonts w:ascii="Times New Roman" w:hAnsi="Times New Roman" w:cs="Times New Roman"/>
          <w:szCs w:val="28"/>
        </w:rPr>
        <w:t>二元结构</w:t>
      </w:r>
      <w:r>
        <w:rPr>
          <w:rFonts w:ascii="Times New Roman" w:hAnsi="Times New Roman" w:cs="Times New Roman"/>
          <w:szCs w:val="28"/>
        </w:rPr>
        <w:t>”</w:t>
      </w:r>
      <w:r>
        <w:rPr>
          <w:rFonts w:ascii="Times New Roman" w:hAnsi="Times New Roman" w:cs="Times New Roman"/>
          <w:szCs w:val="28"/>
        </w:rPr>
        <w:t>问题提供根本的解决途径。另一方面，由于湘阴经济社会发展水平所处阶段，资金投入较少，</w:t>
      </w:r>
      <w:r>
        <w:rPr>
          <w:rFonts w:ascii="Times New Roman" w:hAnsi="Times New Roman" w:cs="Times New Roman"/>
          <w:b/>
          <w:szCs w:val="28"/>
        </w:rPr>
        <w:t>因此，湘阴农业要走出一条都</w:t>
      </w:r>
      <w:r>
        <w:rPr>
          <w:rFonts w:ascii="Times New Roman" w:hAnsi="Times New Roman" w:cs="Times New Roman"/>
          <w:b/>
          <w:szCs w:val="28"/>
        </w:rPr>
        <w:t>市型农业发展的创新模式，即以突出有机生态、特色农业、观光旅游为主要内容</w:t>
      </w:r>
      <w:r>
        <w:rPr>
          <w:rFonts w:ascii="Times New Roman" w:hAnsi="Times New Roman" w:cs="Times New Roman"/>
          <w:b/>
          <w:szCs w:val="28"/>
        </w:rPr>
        <w:t>“</w:t>
      </w:r>
      <w:r>
        <w:rPr>
          <w:rFonts w:ascii="Times New Roman" w:hAnsi="Times New Roman" w:cs="Times New Roman"/>
          <w:b/>
          <w:szCs w:val="28"/>
        </w:rPr>
        <w:t>三位一体</w:t>
      </w:r>
      <w:r>
        <w:rPr>
          <w:rFonts w:ascii="Times New Roman" w:hAnsi="Times New Roman" w:cs="Times New Roman"/>
          <w:b/>
          <w:szCs w:val="28"/>
        </w:rPr>
        <w:t>”</w:t>
      </w:r>
      <w:r>
        <w:rPr>
          <w:rFonts w:ascii="Times New Roman" w:hAnsi="Times New Roman" w:cs="Times New Roman"/>
          <w:b/>
          <w:szCs w:val="28"/>
        </w:rPr>
        <w:t>的都市农业发展模式，对湘阴这种农业大县，资本不是非常充裕的地区建设</w:t>
      </w:r>
      <w:r>
        <w:rPr>
          <w:rFonts w:ascii="Times New Roman" w:hAnsi="Times New Roman" w:cs="Times New Roman"/>
          <w:b/>
          <w:szCs w:val="28"/>
        </w:rPr>
        <w:t>“</w:t>
      </w:r>
      <w:r>
        <w:rPr>
          <w:rFonts w:ascii="Times New Roman" w:hAnsi="Times New Roman" w:cs="Times New Roman"/>
          <w:b/>
          <w:szCs w:val="28"/>
        </w:rPr>
        <w:t>两型社会</w:t>
      </w:r>
      <w:r>
        <w:rPr>
          <w:rFonts w:ascii="Times New Roman" w:hAnsi="Times New Roman" w:cs="Times New Roman"/>
          <w:b/>
          <w:szCs w:val="28"/>
        </w:rPr>
        <w:t>”</w:t>
      </w:r>
      <w:r>
        <w:rPr>
          <w:rFonts w:ascii="Times New Roman" w:hAnsi="Times New Roman" w:cs="Times New Roman"/>
          <w:b/>
          <w:szCs w:val="28"/>
        </w:rPr>
        <w:t>来说，这种模式的推广相对容易。</w:t>
      </w:r>
    </w:p>
    <w:p w:rsidR="00267B9A" w:rsidRDefault="00A8417C">
      <w:pPr>
        <w:pStyle w:val="3"/>
      </w:pPr>
      <w:bookmarkStart w:id="89" w:name="_Toc489543764"/>
      <w:bookmarkStart w:id="90" w:name="_Toc489544019"/>
      <w:bookmarkStart w:id="91" w:name="_Toc492283317"/>
      <w:r>
        <w:t>2.6.2</w:t>
      </w:r>
      <w:r>
        <w:t>实现路径</w:t>
      </w:r>
      <w:bookmarkEnd w:id="89"/>
      <w:bookmarkEnd w:id="90"/>
      <w:bookmarkEnd w:id="91"/>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w:t>
      </w:r>
      <w:r>
        <w:rPr>
          <w:rFonts w:ascii="Times New Roman" w:hAnsi="Times New Roman" w:cs="Times New Roman"/>
          <w:b/>
          <w:szCs w:val="28"/>
        </w:rPr>
        <w:t>1</w:t>
      </w:r>
      <w:r>
        <w:rPr>
          <w:rFonts w:ascii="Times New Roman" w:hAnsi="Times New Roman" w:cs="Times New Roman"/>
          <w:b/>
          <w:szCs w:val="28"/>
        </w:rPr>
        <w:t>）有机生态型都市农业</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湘阴有机生态型都市农业发展上，农产品市场目标产品定位突出安全、高端，重点摈弃传统的农业生产模式和方法，放弃人工合成的各种化肥、农药和添加剂，最大限度地依靠家畜粪尿以及作物秸秆等</w:t>
      </w:r>
      <w:r>
        <w:rPr>
          <w:rFonts w:ascii="Times New Roman" w:hAnsi="Times New Roman" w:cs="Times New Roman"/>
          <w:szCs w:val="28"/>
        </w:rPr>
        <w:lastRenderedPageBreak/>
        <w:t>有机废弃物，努力走出一条投入少、效益高、安全环保的都市农业发展道路，这样不仅有利于湘阴的环境保护，还站在时代发展的高度充分迎合了现代城乡居民对各种有机、绿色、环保、安全农产品的需求，有利于打造</w:t>
      </w:r>
      <w:r>
        <w:rPr>
          <w:rFonts w:ascii="Times New Roman" w:hAnsi="Times New Roman" w:cs="Times New Roman"/>
          <w:szCs w:val="28"/>
        </w:rPr>
        <w:t>“</w:t>
      </w:r>
      <w:r>
        <w:rPr>
          <w:rFonts w:ascii="Times New Roman" w:hAnsi="Times New Roman" w:cs="Times New Roman"/>
          <w:szCs w:val="28"/>
        </w:rPr>
        <w:t>从田间地头到餐桌</w:t>
      </w:r>
      <w:r>
        <w:rPr>
          <w:rFonts w:ascii="Times New Roman" w:hAnsi="Times New Roman" w:cs="Times New Roman"/>
          <w:szCs w:val="28"/>
        </w:rPr>
        <w:t>”</w:t>
      </w:r>
      <w:r>
        <w:rPr>
          <w:rFonts w:ascii="Times New Roman" w:hAnsi="Times New Roman" w:cs="Times New Roman"/>
          <w:szCs w:val="28"/>
        </w:rPr>
        <w:t>一体化的都市农产品质量追踪体系。</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为了生产无公害、绿色农产品，国家先后颁布了农田土壤标准、灌溉水标准、大气环境标准。湘阴有机</w:t>
      </w:r>
      <w:r>
        <w:rPr>
          <w:rFonts w:ascii="Times New Roman" w:hAnsi="Times New Roman" w:cs="Times New Roman"/>
          <w:szCs w:val="28"/>
        </w:rPr>
        <w:t>生态型都市农业发展的着力点应集中体现在四个方面，即积极推进循环都市农业体系建设、大力开展生态都市农业工程建设、构建一体化的有机生态都市农业市场体系和加强环境整治确保生态安全。</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w:t>
      </w:r>
      <w:r>
        <w:rPr>
          <w:rFonts w:ascii="Times New Roman" w:hAnsi="Times New Roman" w:cs="Times New Roman"/>
          <w:b/>
          <w:szCs w:val="28"/>
        </w:rPr>
        <w:t>2</w:t>
      </w:r>
      <w:r>
        <w:rPr>
          <w:rFonts w:ascii="Times New Roman" w:hAnsi="Times New Roman" w:cs="Times New Roman"/>
          <w:b/>
          <w:szCs w:val="28"/>
        </w:rPr>
        <w:t>）特色农业型都市农业</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湘阴在特色农业型都市农业发展上，要紧紧围绕当地农业资源的区位优势，重点在</w:t>
      </w:r>
      <w:r>
        <w:rPr>
          <w:rFonts w:ascii="Times New Roman" w:hAnsi="Times New Roman" w:cs="Times New Roman"/>
          <w:szCs w:val="28"/>
        </w:rPr>
        <w:t>“</w:t>
      </w:r>
      <w:r>
        <w:rPr>
          <w:rFonts w:ascii="Times New Roman" w:hAnsi="Times New Roman" w:cs="Times New Roman"/>
          <w:szCs w:val="28"/>
        </w:rPr>
        <w:t>特</w:t>
      </w:r>
      <w:r>
        <w:rPr>
          <w:rFonts w:ascii="Times New Roman" w:hAnsi="Times New Roman" w:cs="Times New Roman"/>
          <w:szCs w:val="28"/>
        </w:rPr>
        <w:t>”</w:t>
      </w:r>
      <w:r>
        <w:rPr>
          <w:rFonts w:ascii="Times New Roman" w:hAnsi="Times New Roman" w:cs="Times New Roman"/>
          <w:szCs w:val="28"/>
        </w:rPr>
        <w:t>上做文章，着力打造富有湘阴浓郁地方特色的名优都市农产品品牌，并按照市场化、规模化和专业化运营模式进行管理和经营，从而做大做强湘阴的都市农产品产业。</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特色农业是湘阴农民致富的重要抓手，特别是以优质稻、优质</w:t>
      </w:r>
      <w:r>
        <w:rPr>
          <w:rFonts w:ascii="Times New Roman" w:eastAsia="宋体" w:hAnsi="Times New Roman" w:cs="Times New Roman"/>
          <w:szCs w:val="28"/>
        </w:rPr>
        <w:t>藠</w:t>
      </w:r>
      <w:r>
        <w:rPr>
          <w:rFonts w:ascii="Times New Roman" w:hAnsi="Times New Roman" w:cs="Times New Roman"/>
          <w:szCs w:val="28"/>
        </w:rPr>
        <w:t>头、有机茶叶、名特优水产、精</w:t>
      </w:r>
      <w:r>
        <w:rPr>
          <w:rFonts w:ascii="Times New Roman" w:hAnsi="Times New Roman" w:cs="Times New Roman"/>
          <w:szCs w:val="28"/>
        </w:rPr>
        <w:t>品蔬菜、优质生猪、优质水禽等七大特色农产品基地，未来将是湘阴满足高端居民日益增长的安全农产品需求和优化湘阴农业结构的重要载体。大力发展具有地方特色的优质、高效农业，突出特色品牌及示范区建设，建成集示范、休闲、生态和提供安全优质农产品等功能于一体的湘阴都市农业体系，形成农产品生产、加工、销售、休闲观光相互配套的现代农业生产格局。</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w:t>
      </w:r>
      <w:r>
        <w:rPr>
          <w:rFonts w:ascii="Times New Roman" w:hAnsi="Times New Roman" w:cs="Times New Roman"/>
          <w:b/>
          <w:szCs w:val="28"/>
        </w:rPr>
        <w:t>3</w:t>
      </w:r>
      <w:r>
        <w:rPr>
          <w:rFonts w:ascii="Times New Roman" w:hAnsi="Times New Roman" w:cs="Times New Roman"/>
          <w:b/>
          <w:szCs w:val="28"/>
        </w:rPr>
        <w:t>）休闲体验型都市农业</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lastRenderedPageBreak/>
        <w:t>湘阴休闲体验型都市农业发展，要紧紧围绕城市化进程不断加快和城市居民旅游消费升级的时代特征，着力发展以休闲旅游、文化体验、农业服务、科普为主题构成的新型都市农</w:t>
      </w:r>
      <w:r>
        <w:rPr>
          <w:rFonts w:ascii="Times New Roman" w:hAnsi="Times New Roman" w:cs="Times New Roman"/>
          <w:szCs w:val="28"/>
        </w:rPr>
        <w:t>业，结合本地特有的左公故里文化，瓷器文化，湖湘文化等，通过对各种农业休闲园、观光生态园、采摘体验园的规划和建设，从而实现城市居民旅游观光和农民发展致富的双重发展目标。</w:t>
      </w:r>
    </w:p>
    <w:p w:rsidR="00267B9A" w:rsidRDefault="00A8417C">
      <w:pPr>
        <w:ind w:firstLineChars="200" w:firstLine="560"/>
        <w:rPr>
          <w:rFonts w:ascii="Times New Roman" w:hAnsi="Times New Roman" w:cs="Times New Roman"/>
          <w:szCs w:val="28"/>
        </w:rPr>
        <w:sectPr w:rsidR="00267B9A">
          <w:pgSz w:w="11906" w:h="16838"/>
          <w:pgMar w:top="1440" w:right="1800" w:bottom="1440" w:left="1800" w:header="851" w:footer="992" w:gutter="0"/>
          <w:cols w:space="425"/>
          <w:docGrid w:type="lines" w:linePitch="312"/>
        </w:sectPr>
      </w:pPr>
      <w:r>
        <w:rPr>
          <w:rFonts w:ascii="Times New Roman" w:hAnsi="Times New Roman" w:cs="Times New Roman"/>
          <w:szCs w:val="28"/>
        </w:rPr>
        <w:t>休闲体验型都市农业发展的着力点应集中体现在四个方面，即开发集中体现湘阴地域特色的都市农业旅游项目、正确处理都市农业旅游和城镇化的关系、在拓展融资渠道的基础上合理保护农民的利益、注重都市农业旅游与环境保护的有机结合。</w:t>
      </w:r>
    </w:p>
    <w:p w:rsidR="00267B9A" w:rsidRDefault="00A8417C">
      <w:pPr>
        <w:pStyle w:val="1"/>
        <w:rPr>
          <w:rFonts w:ascii="Times New Roman" w:hAnsi="Times New Roman" w:cs="Times New Roman"/>
        </w:rPr>
      </w:pPr>
      <w:bookmarkStart w:id="92" w:name="_Toc489544020"/>
      <w:bookmarkStart w:id="93" w:name="_Toc489543765"/>
      <w:bookmarkStart w:id="94" w:name="_Toc492283318"/>
      <w:r>
        <w:rPr>
          <w:rFonts w:ascii="Times New Roman" w:hAnsi="Times New Roman" w:cs="Times New Roman"/>
        </w:rPr>
        <w:lastRenderedPageBreak/>
        <w:t>第三章功能分区规划</w:t>
      </w:r>
      <w:r>
        <w:rPr>
          <w:rFonts w:ascii="Times New Roman" w:hAnsi="Times New Roman" w:cs="Times New Roman"/>
        </w:rPr>
        <w:t>——</w:t>
      </w:r>
      <w:r>
        <w:rPr>
          <w:rFonts w:ascii="Times New Roman" w:hAnsi="Times New Roman" w:cs="Times New Roman"/>
        </w:rPr>
        <w:t>集约资源优化空间区域布局</w:t>
      </w:r>
      <w:bookmarkEnd w:id="92"/>
      <w:bookmarkEnd w:id="93"/>
      <w:bookmarkEnd w:id="94"/>
    </w:p>
    <w:p w:rsidR="00267B9A" w:rsidRDefault="00A8417C">
      <w:pPr>
        <w:pStyle w:val="2"/>
        <w:rPr>
          <w:rFonts w:ascii="Times New Roman" w:hAnsi="Times New Roman" w:cs="Times New Roman"/>
        </w:rPr>
      </w:pPr>
      <w:bookmarkStart w:id="95" w:name="_Toc492283319"/>
      <w:bookmarkStart w:id="96" w:name="_Toc489544021"/>
      <w:bookmarkStart w:id="97" w:name="_Toc489543766"/>
      <w:r>
        <w:rPr>
          <w:rFonts w:ascii="Times New Roman" w:hAnsi="Times New Roman" w:cs="Times New Roman"/>
        </w:rPr>
        <w:t>3.1</w:t>
      </w:r>
      <w:r>
        <w:rPr>
          <w:rFonts w:ascii="Times New Roman" w:hAnsi="Times New Roman" w:cs="Times New Roman"/>
        </w:rPr>
        <w:t>长株潭空间结构分析</w:t>
      </w:r>
      <w:bookmarkEnd w:id="95"/>
      <w:bookmarkEnd w:id="96"/>
      <w:bookmarkEnd w:id="97"/>
    </w:p>
    <w:p w:rsidR="00267B9A" w:rsidRDefault="00A8417C">
      <w:pPr>
        <w:ind w:firstLine="562"/>
        <w:rPr>
          <w:rFonts w:ascii="Times New Roman" w:hAnsi="Times New Roman" w:cs="Times New Roman"/>
          <w:b/>
        </w:rPr>
      </w:pPr>
      <w:r>
        <w:rPr>
          <w:rFonts w:ascii="Times New Roman" w:hAnsi="Times New Roman" w:cs="Times New Roman"/>
          <w:b/>
        </w:rPr>
        <w:t>1</w:t>
      </w:r>
      <w:r>
        <w:rPr>
          <w:rFonts w:ascii="Times New Roman" w:hAnsi="Times New Roman" w:cs="Times New Roman"/>
          <w:b/>
        </w:rPr>
        <w:t>、区位优越</w:t>
      </w:r>
    </w:p>
    <w:p w:rsidR="00267B9A" w:rsidRDefault="00A8417C">
      <w:pPr>
        <w:spacing w:line="360" w:lineRule="auto"/>
        <w:ind w:firstLineChars="189" w:firstLine="529"/>
        <w:rPr>
          <w:rFonts w:ascii="Times New Roman" w:hAnsi="Times New Roman" w:cs="Times New Roman"/>
          <w:szCs w:val="28"/>
        </w:rPr>
      </w:pPr>
      <w:r>
        <w:rPr>
          <w:rFonts w:ascii="Times New Roman" w:hAnsi="Times New Roman" w:cs="Times New Roman"/>
          <w:szCs w:val="28"/>
        </w:rPr>
        <w:t>湘阴县地处</w:t>
      </w:r>
      <w:r>
        <w:rPr>
          <w:rFonts w:ascii="Times New Roman" w:hAnsi="Times New Roman" w:cs="Times New Roman"/>
          <w:szCs w:val="28"/>
        </w:rPr>
        <w:t>长沙、岳阳、益阳三市五县中心，与省会长沙望城区接壤，县城至长沙仅</w:t>
      </w:r>
      <w:r>
        <w:rPr>
          <w:rFonts w:ascii="Times New Roman" w:hAnsi="Times New Roman" w:cs="Times New Roman"/>
          <w:szCs w:val="28"/>
        </w:rPr>
        <w:t>38</w:t>
      </w:r>
      <w:r>
        <w:rPr>
          <w:rFonts w:ascii="Times New Roman" w:hAnsi="Times New Roman" w:cs="Times New Roman"/>
          <w:szCs w:val="28"/>
        </w:rPr>
        <w:t>公里，位于长株潭半小时经济圈内，长株潭</w:t>
      </w:r>
      <w:r>
        <w:rPr>
          <w:rFonts w:ascii="Times New Roman" w:hAnsi="Times New Roman" w:cs="Times New Roman"/>
          <w:szCs w:val="28"/>
        </w:rPr>
        <w:t>“</w:t>
      </w:r>
      <w:r>
        <w:rPr>
          <w:rFonts w:ascii="Times New Roman" w:hAnsi="Times New Roman" w:cs="Times New Roman"/>
          <w:szCs w:val="28"/>
        </w:rPr>
        <w:t>两型社会</w:t>
      </w:r>
      <w:r>
        <w:rPr>
          <w:rFonts w:ascii="Times New Roman" w:hAnsi="Times New Roman" w:cs="Times New Roman"/>
          <w:szCs w:val="28"/>
        </w:rPr>
        <w:t>”</w:t>
      </w:r>
      <w:r>
        <w:rPr>
          <w:rFonts w:ascii="Times New Roman" w:hAnsi="Times New Roman" w:cs="Times New Roman"/>
          <w:szCs w:val="28"/>
        </w:rPr>
        <w:t>综合配套改革试验区紧密圈层，是长株潭城市群向洞庭湖南岸拓展空间，带动</w:t>
      </w:r>
      <w:r>
        <w:rPr>
          <w:rFonts w:ascii="Times New Roman" w:hAnsi="Times New Roman" w:cs="Times New Roman"/>
          <w:szCs w:val="28"/>
        </w:rPr>
        <w:t>“3+5”</w:t>
      </w:r>
      <w:r>
        <w:rPr>
          <w:rFonts w:ascii="Times New Roman" w:hAnsi="Times New Roman" w:cs="Times New Roman"/>
          <w:szCs w:val="28"/>
        </w:rPr>
        <w:t>城市群发展、连接武汉城市圈的核心节点。</w:t>
      </w:r>
    </w:p>
    <w:p w:rsidR="00267B9A" w:rsidRDefault="00267B9A">
      <w:pPr>
        <w:jc w:val="center"/>
        <w:rPr>
          <w:rFonts w:ascii="Times New Roman" w:hAnsi="Times New Roman" w:cs="Times New Roman"/>
          <w:szCs w:val="28"/>
        </w:rPr>
      </w:pPr>
    </w:p>
    <w:p w:rsidR="00267B9A" w:rsidRDefault="00A8417C">
      <w:pPr>
        <w:ind w:firstLineChars="200" w:firstLine="562"/>
        <w:rPr>
          <w:rFonts w:ascii="Times New Roman" w:hAnsi="Times New Roman" w:cs="Times New Roman"/>
          <w:b/>
        </w:rPr>
      </w:pPr>
      <w:r>
        <w:rPr>
          <w:rFonts w:ascii="Times New Roman" w:hAnsi="Times New Roman" w:cs="Times New Roman"/>
          <w:b/>
        </w:rPr>
        <w:t>2</w:t>
      </w:r>
      <w:r>
        <w:rPr>
          <w:rFonts w:ascii="Times New Roman" w:hAnsi="Times New Roman" w:cs="Times New Roman"/>
          <w:b/>
        </w:rPr>
        <w:t>、交通便捷</w:t>
      </w:r>
    </w:p>
    <w:p w:rsidR="00267B9A" w:rsidRDefault="00A8417C">
      <w:pPr>
        <w:spacing w:line="360" w:lineRule="auto"/>
        <w:ind w:firstLineChars="189" w:firstLine="529"/>
        <w:rPr>
          <w:rFonts w:ascii="Times New Roman" w:hAnsi="Times New Roman" w:cs="Times New Roman"/>
          <w:szCs w:val="28"/>
        </w:rPr>
      </w:pPr>
      <w:r>
        <w:rPr>
          <w:rFonts w:ascii="Times New Roman" w:hAnsi="Times New Roman" w:cs="Times New Roman"/>
          <w:szCs w:val="28"/>
        </w:rPr>
        <w:t>湘阴县交通便捷。形成以岳临高速、国道</w:t>
      </w:r>
      <w:r>
        <w:rPr>
          <w:rFonts w:ascii="Times New Roman" w:hAnsi="Times New Roman" w:cs="Times New Roman"/>
          <w:szCs w:val="28"/>
        </w:rPr>
        <w:t>536</w:t>
      </w:r>
      <w:r>
        <w:rPr>
          <w:rFonts w:ascii="Times New Roman" w:hAnsi="Times New Roman" w:cs="Times New Roman"/>
          <w:szCs w:val="28"/>
        </w:rPr>
        <w:t>、国道</w:t>
      </w:r>
      <w:r>
        <w:rPr>
          <w:rFonts w:ascii="Times New Roman" w:hAnsi="Times New Roman" w:cs="Times New Roman"/>
          <w:szCs w:val="28"/>
        </w:rPr>
        <w:t>240</w:t>
      </w:r>
      <w:r>
        <w:rPr>
          <w:rFonts w:ascii="Times New Roman" w:hAnsi="Times New Roman" w:cs="Times New Roman"/>
          <w:szCs w:val="28"/>
        </w:rPr>
        <w:t>、省道</w:t>
      </w:r>
      <w:r>
        <w:rPr>
          <w:rFonts w:ascii="Times New Roman" w:hAnsi="Times New Roman" w:cs="Times New Roman"/>
          <w:szCs w:val="28"/>
        </w:rPr>
        <w:t>101</w:t>
      </w:r>
      <w:r>
        <w:rPr>
          <w:rFonts w:ascii="Times New Roman" w:hAnsi="Times New Roman" w:cs="Times New Roman"/>
          <w:szCs w:val="28"/>
        </w:rPr>
        <w:t>、省道</w:t>
      </w:r>
      <w:r>
        <w:rPr>
          <w:rFonts w:ascii="Times New Roman" w:hAnsi="Times New Roman" w:cs="Times New Roman"/>
          <w:szCs w:val="28"/>
        </w:rPr>
        <w:t>102</w:t>
      </w:r>
      <w:r>
        <w:rPr>
          <w:rFonts w:ascii="Times New Roman" w:hAnsi="Times New Roman" w:cs="Times New Roman"/>
          <w:szCs w:val="28"/>
        </w:rPr>
        <w:t>、湘（阴）鹿（角）公路、金（井）岭（北）公路、南（湖洲）湘（滨）公路、漕溪港区、樟树港区、湘阴柳林江大桥和湘阴樟树港大桥为主、各乡镇农村道路为辅的便捷、通畅、高效、安全的综合交通网络。与长沙、汨罗、岳阳、益阳等区域道路畅通，但县域内没有铁路经过。</w:t>
      </w:r>
    </w:p>
    <w:p w:rsidR="00267B9A" w:rsidRDefault="00A8417C">
      <w:pPr>
        <w:spacing w:line="360" w:lineRule="auto"/>
        <w:ind w:firstLineChars="202" w:firstLine="566"/>
        <w:rPr>
          <w:rFonts w:ascii="Times New Roman" w:hAnsi="Times New Roman" w:cs="Times New Roman"/>
          <w:szCs w:val="28"/>
        </w:rPr>
      </w:pPr>
      <w:r>
        <w:rPr>
          <w:rFonts w:ascii="Times New Roman" w:hAnsi="Times New Roman" w:cs="Times New Roman"/>
          <w:szCs w:val="28"/>
        </w:rPr>
        <w:t>在十三五期间，常岳九快速客运铁路（汨益城际铁路）、长沙至岳阳城际铁路的建设，实现湘阴铁路运输的快速发展。此外，平益高速公路、芙蓉大道等道路与一系列汽车客运站与物流园建设，极大方便人流、物</w:t>
      </w:r>
      <w:r>
        <w:rPr>
          <w:rFonts w:ascii="Times New Roman" w:hAnsi="Times New Roman" w:cs="Times New Roman"/>
          <w:szCs w:val="28"/>
        </w:rPr>
        <w:t>流的道路运输。随着湘江航道的改造，蒙古包客运旅游码头、虞公庙码头等新建和改扩建，湘阴县未来将形成铁路、公路、湘</w:t>
      </w:r>
      <w:r>
        <w:rPr>
          <w:rFonts w:ascii="Times New Roman" w:hAnsi="Times New Roman" w:cs="Times New Roman"/>
          <w:szCs w:val="28"/>
        </w:rPr>
        <w:lastRenderedPageBreak/>
        <w:t>江航道三位一体的交通运输体系，对县域农产品外运、企业引进、衔接长沙等具有便捷的交通优势。</w:t>
      </w:r>
    </w:p>
    <w:p w:rsidR="00267B9A" w:rsidRDefault="00267B9A">
      <w:pPr>
        <w:jc w:val="center"/>
        <w:rPr>
          <w:rFonts w:ascii="Times New Roman" w:hAnsi="Times New Roman" w:cs="Times New Roman"/>
          <w:szCs w:val="28"/>
        </w:rPr>
      </w:pPr>
    </w:p>
    <w:p w:rsidR="00267B9A" w:rsidRDefault="00267B9A">
      <w:pPr>
        <w:widowControl/>
        <w:spacing w:line="360" w:lineRule="auto"/>
        <w:ind w:firstLine="560"/>
        <w:rPr>
          <w:rFonts w:ascii="Times New Roman" w:hAnsi="Times New Roman" w:cs="Times New Roman"/>
          <w:szCs w:val="28"/>
        </w:rPr>
      </w:pPr>
    </w:p>
    <w:p w:rsidR="00267B9A" w:rsidRDefault="00A8417C">
      <w:pPr>
        <w:pStyle w:val="2"/>
        <w:rPr>
          <w:rFonts w:ascii="Times New Roman" w:hAnsi="Times New Roman" w:cs="Times New Roman"/>
        </w:rPr>
      </w:pPr>
      <w:bookmarkStart w:id="98" w:name="_Toc489543767"/>
      <w:bookmarkStart w:id="99" w:name="_Toc492283320"/>
      <w:bookmarkStart w:id="100" w:name="_Toc489544022"/>
      <w:r>
        <w:rPr>
          <w:rFonts w:ascii="Times New Roman" w:hAnsi="Times New Roman" w:cs="Times New Roman"/>
        </w:rPr>
        <w:t>3.2</w:t>
      </w:r>
      <w:r>
        <w:rPr>
          <w:rFonts w:ascii="Times New Roman" w:hAnsi="Times New Roman" w:cs="Times New Roman"/>
        </w:rPr>
        <w:t>土地资源分析</w:t>
      </w:r>
      <w:bookmarkEnd w:id="98"/>
      <w:bookmarkEnd w:id="99"/>
      <w:bookmarkEnd w:id="100"/>
    </w:p>
    <w:p w:rsidR="00267B9A" w:rsidRDefault="00A8417C">
      <w:pPr>
        <w:widowControl/>
        <w:spacing w:line="360" w:lineRule="auto"/>
        <w:ind w:firstLineChars="236" w:firstLine="661"/>
        <w:rPr>
          <w:rFonts w:ascii="Times New Roman" w:hAnsi="Times New Roman" w:cs="Times New Roman"/>
          <w:szCs w:val="28"/>
        </w:rPr>
      </w:pPr>
      <w:r>
        <w:rPr>
          <w:rFonts w:ascii="Times New Roman" w:hAnsi="Times New Roman" w:cs="Times New Roman"/>
          <w:szCs w:val="28"/>
        </w:rPr>
        <w:t>全县土地总面积</w:t>
      </w:r>
      <w:r>
        <w:rPr>
          <w:rFonts w:ascii="Times New Roman" w:hAnsi="Times New Roman" w:cs="Times New Roman"/>
          <w:szCs w:val="28"/>
        </w:rPr>
        <w:t>231.30</w:t>
      </w:r>
      <w:r>
        <w:rPr>
          <w:rFonts w:ascii="Times New Roman" w:hAnsi="Times New Roman" w:cs="Times New Roman"/>
          <w:szCs w:val="28"/>
        </w:rPr>
        <w:t>万亩，其中水域及水利设施用地</w:t>
      </w:r>
      <w:r>
        <w:rPr>
          <w:rFonts w:ascii="Times New Roman" w:hAnsi="Times New Roman" w:cs="Times New Roman"/>
          <w:szCs w:val="28"/>
        </w:rPr>
        <w:t>93.30</w:t>
      </w:r>
      <w:r>
        <w:rPr>
          <w:rFonts w:ascii="Times New Roman" w:hAnsi="Times New Roman" w:cs="Times New Roman"/>
          <w:szCs w:val="28"/>
        </w:rPr>
        <w:t>万亩，占比</w:t>
      </w:r>
      <w:r>
        <w:rPr>
          <w:rFonts w:ascii="Times New Roman" w:hAnsi="Times New Roman" w:cs="Times New Roman"/>
          <w:szCs w:val="28"/>
        </w:rPr>
        <w:t>40.34%</w:t>
      </w:r>
      <w:r>
        <w:rPr>
          <w:rFonts w:ascii="Times New Roman" w:hAnsi="Times New Roman" w:cs="Times New Roman"/>
          <w:szCs w:val="28"/>
        </w:rPr>
        <w:t>，耕地</w:t>
      </w:r>
      <w:r>
        <w:rPr>
          <w:rFonts w:ascii="Times New Roman" w:hAnsi="Times New Roman" w:cs="Times New Roman"/>
          <w:szCs w:val="28"/>
        </w:rPr>
        <w:t>68.94</w:t>
      </w:r>
      <w:r>
        <w:rPr>
          <w:rFonts w:ascii="Times New Roman" w:hAnsi="Times New Roman" w:cs="Times New Roman"/>
          <w:szCs w:val="28"/>
        </w:rPr>
        <w:t>万亩，占比</w:t>
      </w:r>
      <w:r>
        <w:rPr>
          <w:rFonts w:ascii="Times New Roman" w:hAnsi="Times New Roman" w:cs="Times New Roman"/>
          <w:szCs w:val="28"/>
        </w:rPr>
        <w:t>29.81%</w:t>
      </w:r>
      <w:r>
        <w:rPr>
          <w:rFonts w:ascii="Times New Roman" w:hAnsi="Times New Roman" w:cs="Times New Roman"/>
          <w:szCs w:val="28"/>
        </w:rPr>
        <w:t>，林地</w:t>
      </w:r>
      <w:r>
        <w:rPr>
          <w:rFonts w:ascii="Times New Roman" w:hAnsi="Times New Roman" w:cs="Times New Roman"/>
          <w:szCs w:val="28"/>
        </w:rPr>
        <w:t>27.54</w:t>
      </w:r>
      <w:r>
        <w:rPr>
          <w:rFonts w:ascii="Times New Roman" w:hAnsi="Times New Roman" w:cs="Times New Roman"/>
          <w:szCs w:val="28"/>
        </w:rPr>
        <w:t>万亩，占比</w:t>
      </w:r>
      <w:r>
        <w:rPr>
          <w:rFonts w:ascii="Times New Roman" w:hAnsi="Times New Roman" w:cs="Times New Roman"/>
          <w:szCs w:val="28"/>
        </w:rPr>
        <w:t>11.91%</w:t>
      </w:r>
      <w:r>
        <w:rPr>
          <w:rFonts w:ascii="Times New Roman" w:hAnsi="Times New Roman" w:cs="Times New Roman"/>
          <w:szCs w:val="28"/>
        </w:rPr>
        <w:t>，园地、草地、交通用地与城镇工矿用地</w:t>
      </w:r>
      <w:r>
        <w:rPr>
          <w:rFonts w:ascii="Times New Roman" w:hAnsi="Times New Roman" w:cs="Times New Roman"/>
          <w:szCs w:val="28"/>
        </w:rPr>
        <w:t>41.11</w:t>
      </w:r>
      <w:r>
        <w:rPr>
          <w:rFonts w:ascii="Times New Roman" w:hAnsi="Times New Roman" w:cs="Times New Roman"/>
          <w:szCs w:val="28"/>
        </w:rPr>
        <w:t>万亩，占比</w:t>
      </w:r>
      <w:r>
        <w:rPr>
          <w:rFonts w:ascii="Times New Roman" w:hAnsi="Times New Roman" w:cs="Times New Roman"/>
          <w:szCs w:val="28"/>
        </w:rPr>
        <w:t>17.77%</w:t>
      </w:r>
      <w:r>
        <w:rPr>
          <w:rFonts w:ascii="Times New Roman" w:hAnsi="Times New Roman" w:cs="Times New Roman"/>
          <w:szCs w:val="28"/>
        </w:rPr>
        <w:t>，大致上是</w:t>
      </w:r>
      <w:r>
        <w:rPr>
          <w:rFonts w:ascii="Times New Roman" w:hAnsi="Times New Roman" w:cs="Times New Roman"/>
          <w:szCs w:val="28"/>
        </w:rPr>
        <w:t>“</w:t>
      </w:r>
      <w:r>
        <w:rPr>
          <w:rFonts w:ascii="Times New Roman" w:hAnsi="Times New Roman" w:cs="Times New Roman"/>
          <w:szCs w:val="28"/>
        </w:rPr>
        <w:t>一山（林）四水三分田、二分道路和庄园</w:t>
      </w:r>
      <w:r>
        <w:rPr>
          <w:rFonts w:ascii="Times New Roman" w:hAnsi="Times New Roman" w:cs="Times New Roman"/>
          <w:szCs w:val="28"/>
        </w:rPr>
        <w:t>”</w:t>
      </w:r>
      <w:r>
        <w:rPr>
          <w:rFonts w:ascii="Times New Roman" w:hAnsi="Times New Roman" w:cs="Times New Roman"/>
          <w:szCs w:val="28"/>
        </w:rPr>
        <w:t>。</w:t>
      </w:r>
    </w:p>
    <w:p w:rsidR="00267B9A" w:rsidRDefault="00A8417C">
      <w:pPr>
        <w:ind w:firstLineChars="200" w:firstLine="562"/>
        <w:rPr>
          <w:rFonts w:ascii="Times New Roman" w:hAnsi="Times New Roman" w:cs="Times New Roman"/>
          <w:b/>
        </w:rPr>
      </w:pPr>
      <w:bookmarkStart w:id="101" w:name="_Toc474420626"/>
      <w:r>
        <w:rPr>
          <w:rFonts w:ascii="Times New Roman" w:hAnsi="Times New Roman" w:cs="Times New Roman"/>
          <w:b/>
        </w:rPr>
        <w:t>1</w:t>
      </w:r>
      <w:r>
        <w:rPr>
          <w:rFonts w:ascii="Times New Roman" w:hAnsi="Times New Roman" w:cs="Times New Roman"/>
          <w:b/>
        </w:rPr>
        <w:t>、土地利用规划分析</w:t>
      </w:r>
      <w:bookmarkEnd w:id="101"/>
    </w:p>
    <w:p w:rsidR="00267B9A" w:rsidRDefault="00A8417C">
      <w:pPr>
        <w:widowControl/>
        <w:spacing w:line="360" w:lineRule="auto"/>
        <w:ind w:firstLineChars="236" w:firstLine="661"/>
        <w:rPr>
          <w:rFonts w:ascii="Times New Roman" w:hAnsi="Times New Roman" w:cs="Times New Roman"/>
          <w:szCs w:val="28"/>
        </w:rPr>
      </w:pPr>
      <w:r>
        <w:rPr>
          <w:rFonts w:ascii="Times New Roman" w:hAnsi="Times New Roman" w:cs="Times New Roman"/>
          <w:szCs w:val="28"/>
        </w:rPr>
        <w:t>通过对湘阴县土地利用总体规划（</w:t>
      </w:r>
      <w:r>
        <w:rPr>
          <w:rFonts w:ascii="Times New Roman" w:hAnsi="Times New Roman" w:cs="Times New Roman"/>
          <w:szCs w:val="28"/>
        </w:rPr>
        <w:t>2006-2020</w:t>
      </w:r>
      <w:r>
        <w:rPr>
          <w:rFonts w:ascii="Times New Roman" w:hAnsi="Times New Roman" w:cs="Times New Roman"/>
          <w:szCs w:val="28"/>
        </w:rPr>
        <w:t>）分析，到</w:t>
      </w:r>
      <w:r>
        <w:rPr>
          <w:rFonts w:ascii="Times New Roman" w:hAnsi="Times New Roman" w:cs="Times New Roman"/>
          <w:szCs w:val="28"/>
        </w:rPr>
        <w:t>2020</w:t>
      </w:r>
      <w:r>
        <w:rPr>
          <w:rFonts w:ascii="Times New Roman" w:hAnsi="Times New Roman" w:cs="Times New Roman"/>
          <w:szCs w:val="28"/>
        </w:rPr>
        <w:t>年，发现湘阴县农业用地很多，其中水田和旱地占比超过</w:t>
      </w:r>
      <w:r>
        <w:rPr>
          <w:rFonts w:ascii="Times New Roman" w:hAnsi="Times New Roman" w:cs="Times New Roman"/>
          <w:szCs w:val="28"/>
        </w:rPr>
        <w:t>30%</w:t>
      </w:r>
      <w:r>
        <w:rPr>
          <w:rFonts w:ascii="Times New Roman" w:hAnsi="Times New Roman" w:cs="Times New Roman"/>
          <w:szCs w:val="28"/>
        </w:rPr>
        <w:t>，林地占比超过</w:t>
      </w:r>
      <w:r>
        <w:rPr>
          <w:rFonts w:ascii="Times New Roman" w:hAnsi="Times New Roman" w:cs="Times New Roman"/>
          <w:szCs w:val="28"/>
        </w:rPr>
        <w:t>10%</w:t>
      </w:r>
      <w:r>
        <w:rPr>
          <w:rFonts w:ascii="Times New Roman" w:hAnsi="Times New Roman" w:cs="Times New Roman"/>
          <w:szCs w:val="28"/>
        </w:rPr>
        <w:t>，园地占比超过</w:t>
      </w:r>
      <w:r>
        <w:rPr>
          <w:rFonts w:ascii="Times New Roman" w:hAnsi="Times New Roman" w:cs="Times New Roman"/>
          <w:szCs w:val="28"/>
        </w:rPr>
        <w:t>8%</w:t>
      </w:r>
      <w:r>
        <w:rPr>
          <w:rFonts w:ascii="Times New Roman" w:hAnsi="Times New Roman" w:cs="Times New Roman"/>
          <w:szCs w:val="28"/>
        </w:rPr>
        <w:t>，而坑塘水面、湖泊水面、河流水面、滩涂等可利用</w:t>
      </w:r>
      <w:r>
        <w:rPr>
          <w:rFonts w:ascii="Times New Roman" w:hAnsi="Times New Roman" w:cs="Times New Roman"/>
          <w:szCs w:val="28"/>
        </w:rPr>
        <w:t>的水面很大，合计接近</w:t>
      </w:r>
      <w:r>
        <w:rPr>
          <w:rFonts w:ascii="Times New Roman" w:hAnsi="Times New Roman" w:cs="Times New Roman"/>
          <w:szCs w:val="28"/>
        </w:rPr>
        <w:t>40%</w:t>
      </w:r>
      <w:r>
        <w:rPr>
          <w:rFonts w:ascii="Times New Roman" w:hAnsi="Times New Roman" w:cs="Times New Roman"/>
          <w:szCs w:val="28"/>
        </w:rPr>
        <w:t>。对于农业发展而言，耕地、园地和坑塘水面是主要利用类型，发展水稻、蔬菜、水产养殖等潜力很大。</w:t>
      </w:r>
    </w:p>
    <w:p w:rsidR="00267B9A" w:rsidRDefault="00267B9A">
      <w:pPr>
        <w:widowControl/>
        <w:spacing w:line="360" w:lineRule="auto"/>
        <w:ind w:firstLineChars="236" w:firstLine="661"/>
        <w:rPr>
          <w:rFonts w:ascii="Times New Roman" w:hAnsi="Times New Roman" w:cs="Times New Roman"/>
          <w:kern w:val="0"/>
          <w:szCs w:val="28"/>
        </w:rPr>
      </w:pPr>
    </w:p>
    <w:p w:rsidR="00267B9A" w:rsidRDefault="00267B9A">
      <w:pPr>
        <w:widowControl/>
        <w:spacing w:line="360" w:lineRule="auto"/>
        <w:ind w:firstLine="560"/>
        <w:jc w:val="center"/>
        <w:rPr>
          <w:rFonts w:ascii="Times New Roman" w:hAnsi="Times New Roman" w:cs="Times New Roman"/>
          <w:kern w:val="0"/>
          <w:szCs w:val="28"/>
        </w:rPr>
      </w:pPr>
    </w:p>
    <w:p w:rsidR="00267B9A" w:rsidRDefault="00A8417C">
      <w:pPr>
        <w:spacing w:line="360" w:lineRule="auto"/>
        <w:ind w:firstLineChars="189" w:firstLine="529"/>
        <w:rPr>
          <w:rFonts w:ascii="Times New Roman" w:hAnsi="Times New Roman" w:cs="Times New Roman"/>
          <w:szCs w:val="28"/>
        </w:rPr>
      </w:pPr>
      <w:r>
        <w:rPr>
          <w:rFonts w:ascii="Times New Roman" w:hAnsi="Times New Roman" w:cs="Times New Roman"/>
          <w:szCs w:val="28"/>
        </w:rPr>
        <w:t>总体上，水域面积占比很高，主要为河流、湖泊、坑塘水面等，发展水产养殖、水运的条件非常充足。相关种植业的耕地、园地合计比例也近</w:t>
      </w:r>
      <w:r>
        <w:rPr>
          <w:rFonts w:ascii="Times New Roman" w:hAnsi="Times New Roman" w:cs="Times New Roman"/>
          <w:szCs w:val="28"/>
        </w:rPr>
        <w:t>40%</w:t>
      </w:r>
      <w:r>
        <w:rPr>
          <w:rFonts w:ascii="Times New Roman" w:hAnsi="Times New Roman" w:cs="Times New Roman"/>
          <w:szCs w:val="28"/>
        </w:rPr>
        <w:t>，可用于发展农业种植的土地资源非常丰富。对于农业</w:t>
      </w:r>
      <w:r>
        <w:rPr>
          <w:rFonts w:ascii="Times New Roman" w:hAnsi="Times New Roman" w:cs="Times New Roman"/>
          <w:szCs w:val="28"/>
        </w:rPr>
        <w:lastRenderedPageBreak/>
        <w:t>产业发展来说，规划耕地类型主要有水田和旱地，空</w:t>
      </w:r>
      <w:r>
        <w:rPr>
          <w:rFonts w:ascii="Times New Roman" w:hAnsi="Times New Roman" w:cs="Times New Roman"/>
          <w:szCs w:val="28"/>
        </w:rPr>
        <w:t>间上分布上以湘江左侧连片、右侧较为分散，连片区域适宜规模发展粮食产业、蔬菜产业，分散区域则需要结合三产融合需求综合发展。规划园地空间分布上较为集中，可以结合每个镇优势发展水果产业。对于水产而言，规划的坑塘水面面积接近</w:t>
      </w:r>
      <w:r>
        <w:rPr>
          <w:rFonts w:ascii="Times New Roman" w:hAnsi="Times New Roman" w:cs="Times New Roman"/>
          <w:szCs w:val="28"/>
        </w:rPr>
        <w:t>18</w:t>
      </w:r>
      <w:r>
        <w:rPr>
          <w:rFonts w:ascii="Times New Roman" w:hAnsi="Times New Roman" w:cs="Times New Roman"/>
          <w:szCs w:val="28"/>
        </w:rPr>
        <w:t>万亩，发展水产品养殖、种苗繁育前景广阔。</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通过汇总发现，每个乡镇规划耕地都很多，占比超过</w:t>
      </w:r>
      <w:r>
        <w:rPr>
          <w:rFonts w:ascii="Times New Roman" w:hAnsi="Times New Roman" w:cs="Times New Roman"/>
          <w:szCs w:val="28"/>
        </w:rPr>
        <w:t>10%</w:t>
      </w:r>
      <w:r>
        <w:rPr>
          <w:rFonts w:ascii="Times New Roman" w:hAnsi="Times New Roman" w:cs="Times New Roman"/>
          <w:szCs w:val="28"/>
        </w:rPr>
        <w:t>集中鹤龙湖镇、岭北镇、南湖洲镇、文星镇、湘滨镇和新泉镇。规划园地集中在岭北镇、南湖洲镇、文星镇、新泉镇，占比均超过</w:t>
      </w:r>
      <w:r>
        <w:rPr>
          <w:rFonts w:ascii="Times New Roman" w:hAnsi="Times New Roman" w:cs="Times New Roman"/>
          <w:szCs w:val="28"/>
        </w:rPr>
        <w:t>10%</w:t>
      </w:r>
      <w:r>
        <w:rPr>
          <w:rFonts w:ascii="Times New Roman" w:hAnsi="Times New Roman" w:cs="Times New Roman"/>
          <w:szCs w:val="28"/>
        </w:rPr>
        <w:t>。规划坑塘水面集中在鹤龙湖镇、岭北镇、南湖洲镇、湖滨镇和新泉镇。由此可见，未来</w:t>
      </w:r>
      <w:r>
        <w:rPr>
          <w:rFonts w:ascii="Times New Roman" w:hAnsi="Times New Roman" w:cs="Times New Roman"/>
          <w:szCs w:val="28"/>
        </w:rPr>
        <w:t>农业资源丰富的区域主要在鹤龙湖镇、岭北镇、南湖洲镇、湖滨镇和新泉镇，其他区域则需要发展地域特色农业、休闲旅游等。</w:t>
      </w:r>
    </w:p>
    <w:p w:rsidR="00267B9A" w:rsidRDefault="00A8417C">
      <w:pPr>
        <w:ind w:firstLine="562"/>
        <w:rPr>
          <w:rFonts w:ascii="Times New Roman" w:hAnsi="Times New Roman" w:cs="Times New Roman"/>
          <w:b/>
        </w:rPr>
      </w:pPr>
      <w:r>
        <w:rPr>
          <w:rFonts w:ascii="Times New Roman" w:hAnsi="Times New Roman" w:cs="Times New Roman"/>
          <w:b/>
        </w:rPr>
        <w:t>2</w:t>
      </w:r>
      <w:r>
        <w:rPr>
          <w:rFonts w:ascii="Times New Roman" w:hAnsi="Times New Roman" w:cs="Times New Roman"/>
          <w:b/>
        </w:rPr>
        <w:t>、基本农田分析</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基本农田保护面积较多，总面积达到</w:t>
      </w:r>
      <w:r>
        <w:rPr>
          <w:rFonts w:ascii="Times New Roman" w:hAnsi="Times New Roman" w:cs="Times New Roman"/>
          <w:szCs w:val="28"/>
        </w:rPr>
        <w:t>53.11</w:t>
      </w:r>
      <w:r>
        <w:rPr>
          <w:rFonts w:ascii="Times New Roman" w:hAnsi="Times New Roman" w:cs="Times New Roman"/>
          <w:szCs w:val="28"/>
        </w:rPr>
        <w:t>万亩，尤其在鹤龙湖镇、岭北镇、南湖洲镇、湖滨镇和新泉镇等乡镇，说明这些乡镇发展粮食、蔬菜、经济作物等产业的土地资源非常丰富，而且有法律和行政上的严格保护。</w:t>
      </w:r>
    </w:p>
    <w:p w:rsidR="00267B9A" w:rsidRDefault="00A8417C">
      <w:pPr>
        <w:ind w:firstLineChars="200" w:firstLine="562"/>
        <w:rPr>
          <w:rFonts w:ascii="Times New Roman" w:hAnsi="Times New Roman" w:cs="Times New Roman"/>
          <w:b/>
        </w:rPr>
      </w:pPr>
      <w:r>
        <w:rPr>
          <w:rFonts w:ascii="Times New Roman" w:hAnsi="Times New Roman" w:cs="Times New Roman"/>
          <w:b/>
        </w:rPr>
        <w:t>3</w:t>
      </w:r>
      <w:r>
        <w:rPr>
          <w:rFonts w:ascii="Times New Roman" w:hAnsi="Times New Roman" w:cs="Times New Roman"/>
          <w:b/>
        </w:rPr>
        <w:t>、农业土地资源规模分析</w:t>
      </w:r>
    </w:p>
    <w:p w:rsidR="00267B9A" w:rsidRDefault="00A8417C">
      <w:pPr>
        <w:spacing w:line="360" w:lineRule="auto"/>
        <w:ind w:firstLineChars="202" w:firstLine="566"/>
        <w:rPr>
          <w:rFonts w:ascii="Times New Roman" w:hAnsi="Times New Roman" w:cs="Times New Roman"/>
          <w:szCs w:val="28"/>
        </w:rPr>
      </w:pPr>
      <w:r>
        <w:rPr>
          <w:rFonts w:ascii="Times New Roman" w:hAnsi="Times New Roman" w:cs="Times New Roman"/>
          <w:szCs w:val="28"/>
        </w:rPr>
        <w:t>通过连片规模分析，湘阴县多数耕地集中在湘江以西，尤其在鹤龙湖镇、岭北镇、新泉镇、南湖洲镇、湘滨镇和杨林寨乡镇，多数为</w:t>
      </w:r>
      <w:r>
        <w:rPr>
          <w:rFonts w:ascii="Times New Roman" w:hAnsi="Times New Roman" w:cs="Times New Roman"/>
          <w:szCs w:val="28"/>
        </w:rPr>
        <w:t>1000-5000</w:t>
      </w:r>
      <w:r>
        <w:rPr>
          <w:rFonts w:ascii="Times New Roman" w:hAnsi="Times New Roman" w:cs="Times New Roman"/>
          <w:szCs w:val="28"/>
        </w:rPr>
        <w:t>亩连片区域，其中岭北镇、南湖洲镇、湘滨镇、新泉镇和玉华镇有超过</w:t>
      </w:r>
      <w:r>
        <w:rPr>
          <w:rFonts w:ascii="Times New Roman" w:hAnsi="Times New Roman" w:cs="Times New Roman"/>
          <w:szCs w:val="28"/>
        </w:rPr>
        <w:t>5000</w:t>
      </w:r>
      <w:r>
        <w:rPr>
          <w:rFonts w:ascii="Times New Roman" w:hAnsi="Times New Roman" w:cs="Times New Roman"/>
          <w:szCs w:val="28"/>
        </w:rPr>
        <w:t>亩连片区域各</w:t>
      </w:r>
      <w:r>
        <w:rPr>
          <w:rFonts w:ascii="Times New Roman" w:hAnsi="Times New Roman" w:cs="Times New Roman"/>
          <w:szCs w:val="28"/>
        </w:rPr>
        <w:t>1</w:t>
      </w:r>
      <w:r>
        <w:rPr>
          <w:rFonts w:ascii="Times New Roman" w:hAnsi="Times New Roman" w:cs="Times New Roman"/>
          <w:szCs w:val="28"/>
        </w:rPr>
        <w:t>片，而东塘镇有超过</w:t>
      </w:r>
      <w:r>
        <w:rPr>
          <w:rFonts w:ascii="Times New Roman" w:hAnsi="Times New Roman" w:cs="Times New Roman"/>
          <w:szCs w:val="28"/>
        </w:rPr>
        <w:t>10000</w:t>
      </w:r>
      <w:r>
        <w:rPr>
          <w:rFonts w:ascii="Times New Roman" w:hAnsi="Times New Roman" w:cs="Times New Roman"/>
          <w:szCs w:val="28"/>
        </w:rPr>
        <w:t>亩连</w:t>
      </w:r>
      <w:r>
        <w:rPr>
          <w:rFonts w:ascii="Times New Roman" w:hAnsi="Times New Roman" w:cs="Times New Roman"/>
          <w:szCs w:val="28"/>
        </w:rPr>
        <w:lastRenderedPageBreak/>
        <w:t>片区域</w:t>
      </w:r>
      <w:r>
        <w:rPr>
          <w:rFonts w:ascii="Times New Roman" w:hAnsi="Times New Roman" w:cs="Times New Roman"/>
          <w:szCs w:val="28"/>
        </w:rPr>
        <w:t>1</w:t>
      </w:r>
      <w:r>
        <w:rPr>
          <w:rFonts w:ascii="Times New Roman" w:hAnsi="Times New Roman" w:cs="Times New Roman"/>
          <w:szCs w:val="28"/>
        </w:rPr>
        <w:t>片。</w:t>
      </w:r>
      <w:r>
        <w:rPr>
          <w:rFonts w:ascii="Times New Roman" w:hAnsi="Times New Roman" w:cs="Times New Roman"/>
          <w:szCs w:val="28"/>
        </w:rPr>
        <w:t>1000</w:t>
      </w:r>
      <w:r>
        <w:rPr>
          <w:rFonts w:ascii="Times New Roman" w:hAnsi="Times New Roman" w:cs="Times New Roman"/>
          <w:szCs w:val="28"/>
        </w:rPr>
        <w:t>亩以下区域虽然片数很多，片数比例超过</w:t>
      </w:r>
      <w:r>
        <w:rPr>
          <w:rFonts w:ascii="Times New Roman" w:hAnsi="Times New Roman" w:cs="Times New Roman"/>
          <w:szCs w:val="28"/>
        </w:rPr>
        <w:t>99%</w:t>
      </w:r>
      <w:r>
        <w:rPr>
          <w:rFonts w:ascii="Times New Roman" w:hAnsi="Times New Roman" w:cs="Times New Roman"/>
          <w:szCs w:val="28"/>
        </w:rPr>
        <w:t>，但面积占比仅为</w:t>
      </w:r>
      <w:r>
        <w:rPr>
          <w:rFonts w:ascii="Times New Roman" w:hAnsi="Times New Roman" w:cs="Times New Roman"/>
          <w:szCs w:val="28"/>
        </w:rPr>
        <w:t>49%</w:t>
      </w:r>
      <w:r>
        <w:rPr>
          <w:rFonts w:ascii="Times New Roman" w:hAnsi="Times New Roman" w:cs="Times New Roman"/>
          <w:szCs w:val="28"/>
        </w:rPr>
        <w:t>。由此可见，发展粮食、蔬菜等以规模效益为主的产业在连片区域布局较为适宜，重点区域在湘江以西各乡镇以及湘江以东的三塘、东塘，其他零碎区域以发展经济作物等适宜市场变化的产业较为适宜。</w:t>
      </w:r>
    </w:p>
    <w:p w:rsidR="00267B9A" w:rsidRDefault="00267B9A">
      <w:pPr>
        <w:spacing w:line="360" w:lineRule="auto"/>
        <w:ind w:left="142"/>
        <w:rPr>
          <w:rFonts w:ascii="Times New Roman" w:hAnsi="Times New Roman" w:cs="Times New Roman"/>
          <w:szCs w:val="28"/>
        </w:rPr>
      </w:pPr>
    </w:p>
    <w:p w:rsidR="00267B9A" w:rsidRDefault="00A8417C">
      <w:pPr>
        <w:spacing w:line="360" w:lineRule="auto"/>
        <w:ind w:firstLineChars="202" w:firstLine="566"/>
        <w:rPr>
          <w:rFonts w:ascii="Times New Roman" w:hAnsi="Times New Roman" w:cs="Times New Roman"/>
          <w:szCs w:val="28"/>
        </w:rPr>
      </w:pPr>
      <w:r>
        <w:rPr>
          <w:rFonts w:ascii="Times New Roman" w:hAnsi="Times New Roman" w:cs="Times New Roman"/>
          <w:szCs w:val="28"/>
        </w:rPr>
        <w:t>规划园地连片规模大多数小于</w:t>
      </w:r>
      <w:r>
        <w:rPr>
          <w:rFonts w:ascii="Times New Roman" w:hAnsi="Times New Roman" w:cs="Times New Roman"/>
          <w:szCs w:val="28"/>
        </w:rPr>
        <w:t>500</w:t>
      </w:r>
      <w:r>
        <w:rPr>
          <w:rFonts w:ascii="Times New Roman" w:hAnsi="Times New Roman" w:cs="Times New Roman"/>
          <w:szCs w:val="28"/>
        </w:rPr>
        <w:t>亩，超过</w:t>
      </w:r>
      <w:r>
        <w:rPr>
          <w:rFonts w:ascii="Times New Roman" w:hAnsi="Times New Roman" w:cs="Times New Roman"/>
          <w:szCs w:val="28"/>
        </w:rPr>
        <w:t>500</w:t>
      </w:r>
      <w:r>
        <w:rPr>
          <w:rFonts w:ascii="Times New Roman" w:hAnsi="Times New Roman" w:cs="Times New Roman"/>
          <w:szCs w:val="28"/>
        </w:rPr>
        <w:t>亩和</w:t>
      </w:r>
      <w:r>
        <w:rPr>
          <w:rFonts w:ascii="Times New Roman" w:hAnsi="Times New Roman" w:cs="Times New Roman"/>
          <w:szCs w:val="28"/>
        </w:rPr>
        <w:t>1000</w:t>
      </w:r>
      <w:r>
        <w:rPr>
          <w:rFonts w:ascii="Times New Roman" w:hAnsi="Times New Roman" w:cs="Times New Roman"/>
          <w:szCs w:val="28"/>
        </w:rPr>
        <w:t>亩的区域多集中在鹤龙湖镇、静河镇、南湖洲镇、文星镇、新泉镇等，片数占比不足</w:t>
      </w:r>
      <w:r>
        <w:rPr>
          <w:rFonts w:ascii="Times New Roman" w:hAnsi="Times New Roman" w:cs="Times New Roman"/>
          <w:szCs w:val="28"/>
        </w:rPr>
        <w:t>3%</w:t>
      </w:r>
      <w:r>
        <w:rPr>
          <w:rFonts w:ascii="Times New Roman" w:hAnsi="Times New Roman" w:cs="Times New Roman"/>
          <w:szCs w:val="28"/>
        </w:rPr>
        <w:t>，但面积占比近</w:t>
      </w:r>
      <w:r>
        <w:rPr>
          <w:rFonts w:ascii="Times New Roman" w:hAnsi="Times New Roman" w:cs="Times New Roman"/>
          <w:szCs w:val="28"/>
        </w:rPr>
        <w:t>40%</w:t>
      </w:r>
      <w:r>
        <w:rPr>
          <w:rFonts w:ascii="Times New Roman" w:hAnsi="Times New Roman" w:cs="Times New Roman"/>
          <w:szCs w:val="28"/>
        </w:rPr>
        <w:t>，这些可以集中发展水果产业，实现规模效益。而樟树镇、金龙镇、玉华镇、六塘乡等乡镇园地资源较少、空间分散，需要结合当地自然条件发展特色水果。</w:t>
      </w:r>
    </w:p>
    <w:p w:rsidR="00267B9A" w:rsidRDefault="00267B9A">
      <w:pPr>
        <w:ind w:firstLine="560"/>
        <w:jc w:val="center"/>
        <w:rPr>
          <w:rFonts w:ascii="Times New Roman" w:hAnsi="Times New Roman" w:cs="Times New Roman"/>
          <w:szCs w:val="28"/>
        </w:rPr>
      </w:pPr>
    </w:p>
    <w:p w:rsidR="00267B9A" w:rsidRDefault="00267B9A">
      <w:pPr>
        <w:rPr>
          <w:rFonts w:ascii="Times New Roman" w:hAnsi="Times New Roman" w:cs="Times New Roman"/>
          <w:szCs w:val="28"/>
        </w:rPr>
      </w:pPr>
    </w:p>
    <w:p w:rsidR="00267B9A" w:rsidRDefault="00A8417C">
      <w:pPr>
        <w:spacing w:line="360" w:lineRule="auto"/>
        <w:ind w:firstLineChars="202" w:firstLine="566"/>
        <w:rPr>
          <w:rFonts w:ascii="Times New Roman" w:hAnsi="Times New Roman" w:cs="Times New Roman"/>
          <w:szCs w:val="28"/>
        </w:rPr>
      </w:pPr>
      <w:r>
        <w:rPr>
          <w:rFonts w:ascii="Times New Roman" w:hAnsi="Times New Roman" w:cs="Times New Roman"/>
          <w:szCs w:val="28"/>
        </w:rPr>
        <w:t>用于发展水产养殖的规划坑塘水面在空间上连片规模均不大，</w:t>
      </w:r>
      <w:r>
        <w:rPr>
          <w:rFonts w:ascii="Times New Roman" w:hAnsi="Times New Roman" w:cs="Times New Roman"/>
          <w:szCs w:val="28"/>
        </w:rPr>
        <w:t>98%</w:t>
      </w:r>
      <w:r>
        <w:rPr>
          <w:rFonts w:ascii="Times New Roman" w:hAnsi="Times New Roman" w:cs="Times New Roman"/>
          <w:szCs w:val="28"/>
        </w:rPr>
        <w:t>片区小于</w:t>
      </w:r>
      <w:r>
        <w:rPr>
          <w:rFonts w:ascii="Times New Roman" w:hAnsi="Times New Roman" w:cs="Times New Roman"/>
          <w:szCs w:val="28"/>
        </w:rPr>
        <w:t>100</w:t>
      </w:r>
      <w:r>
        <w:rPr>
          <w:rFonts w:ascii="Times New Roman" w:hAnsi="Times New Roman" w:cs="Times New Roman"/>
          <w:szCs w:val="28"/>
        </w:rPr>
        <w:t>亩，面积占比仅为</w:t>
      </w:r>
      <w:r>
        <w:rPr>
          <w:rFonts w:ascii="Times New Roman" w:hAnsi="Times New Roman" w:cs="Times New Roman"/>
          <w:szCs w:val="28"/>
        </w:rPr>
        <w:t>48%</w:t>
      </w:r>
      <w:r>
        <w:rPr>
          <w:rFonts w:ascii="Times New Roman" w:hAnsi="Times New Roman" w:cs="Times New Roman"/>
          <w:szCs w:val="28"/>
        </w:rPr>
        <w:t>；而</w:t>
      </w:r>
      <w:r>
        <w:rPr>
          <w:rFonts w:ascii="Times New Roman" w:hAnsi="Times New Roman" w:cs="Times New Roman"/>
          <w:szCs w:val="28"/>
        </w:rPr>
        <w:t>2%</w:t>
      </w:r>
      <w:r>
        <w:rPr>
          <w:rFonts w:ascii="Times New Roman" w:hAnsi="Times New Roman" w:cs="Times New Roman"/>
          <w:szCs w:val="28"/>
        </w:rPr>
        <w:t>片区的面积占比达到</w:t>
      </w:r>
      <w:r>
        <w:rPr>
          <w:rFonts w:ascii="Times New Roman" w:hAnsi="Times New Roman" w:cs="Times New Roman"/>
          <w:szCs w:val="28"/>
        </w:rPr>
        <w:t>52%</w:t>
      </w:r>
      <w:r>
        <w:rPr>
          <w:rFonts w:ascii="Times New Roman" w:hAnsi="Times New Roman" w:cs="Times New Roman"/>
          <w:szCs w:val="28"/>
        </w:rPr>
        <w:t>，其中</w:t>
      </w:r>
      <w:r>
        <w:rPr>
          <w:rFonts w:ascii="Times New Roman" w:hAnsi="Times New Roman" w:cs="Times New Roman"/>
          <w:szCs w:val="28"/>
        </w:rPr>
        <w:t>100-500</w:t>
      </w:r>
      <w:r>
        <w:rPr>
          <w:rFonts w:ascii="Times New Roman" w:hAnsi="Times New Roman" w:cs="Times New Roman"/>
          <w:szCs w:val="28"/>
        </w:rPr>
        <w:t>亩片区有</w:t>
      </w:r>
      <w:r>
        <w:rPr>
          <w:rFonts w:ascii="Times New Roman" w:hAnsi="Times New Roman" w:cs="Times New Roman"/>
          <w:szCs w:val="28"/>
        </w:rPr>
        <w:t>210</w:t>
      </w:r>
      <w:r>
        <w:rPr>
          <w:rFonts w:ascii="Times New Roman" w:hAnsi="Times New Roman" w:cs="Times New Roman"/>
          <w:szCs w:val="28"/>
        </w:rPr>
        <w:t>个，集中分布在鹤龙湖镇、岭北镇、南湖洲镇、湘滨镇、新泉镇等</w:t>
      </w:r>
      <w:r>
        <w:rPr>
          <w:rFonts w:ascii="Times New Roman" w:hAnsi="Times New Roman" w:cs="Times New Roman"/>
          <w:szCs w:val="28"/>
        </w:rPr>
        <w:t>12</w:t>
      </w:r>
      <w:r>
        <w:rPr>
          <w:rFonts w:ascii="Times New Roman" w:hAnsi="Times New Roman" w:cs="Times New Roman"/>
          <w:szCs w:val="28"/>
        </w:rPr>
        <w:t>个乡镇，</w:t>
      </w:r>
      <w:r>
        <w:rPr>
          <w:rFonts w:ascii="Times New Roman" w:hAnsi="Times New Roman" w:cs="Times New Roman"/>
          <w:szCs w:val="28"/>
        </w:rPr>
        <w:t>500-1000</w:t>
      </w:r>
      <w:r>
        <w:rPr>
          <w:rFonts w:ascii="Times New Roman" w:hAnsi="Times New Roman" w:cs="Times New Roman"/>
          <w:szCs w:val="28"/>
        </w:rPr>
        <w:t>亩片区仅有</w:t>
      </w:r>
      <w:r>
        <w:rPr>
          <w:rFonts w:ascii="Times New Roman" w:hAnsi="Times New Roman" w:cs="Times New Roman"/>
          <w:szCs w:val="28"/>
        </w:rPr>
        <w:t>24</w:t>
      </w:r>
      <w:r>
        <w:rPr>
          <w:rFonts w:ascii="Times New Roman" w:hAnsi="Times New Roman" w:cs="Times New Roman"/>
          <w:szCs w:val="28"/>
        </w:rPr>
        <w:t>个，分布在</w:t>
      </w:r>
      <w:r>
        <w:rPr>
          <w:rFonts w:ascii="Times New Roman" w:hAnsi="Times New Roman" w:cs="Times New Roman"/>
          <w:szCs w:val="28"/>
        </w:rPr>
        <w:t>6</w:t>
      </w:r>
      <w:r>
        <w:rPr>
          <w:rFonts w:ascii="Times New Roman" w:hAnsi="Times New Roman" w:cs="Times New Roman"/>
          <w:szCs w:val="28"/>
        </w:rPr>
        <w:t>个乡镇，</w:t>
      </w:r>
      <w:r>
        <w:rPr>
          <w:rFonts w:ascii="Times New Roman" w:hAnsi="Times New Roman" w:cs="Times New Roman"/>
          <w:szCs w:val="28"/>
        </w:rPr>
        <w:t>1000-3000</w:t>
      </w:r>
      <w:r>
        <w:rPr>
          <w:rFonts w:ascii="Times New Roman" w:hAnsi="Times New Roman" w:cs="Times New Roman"/>
          <w:szCs w:val="28"/>
        </w:rPr>
        <w:t>亩和大于</w:t>
      </w:r>
      <w:r>
        <w:rPr>
          <w:rFonts w:ascii="Times New Roman" w:hAnsi="Times New Roman" w:cs="Times New Roman"/>
          <w:szCs w:val="28"/>
        </w:rPr>
        <w:t>3000</w:t>
      </w:r>
      <w:r>
        <w:rPr>
          <w:rFonts w:ascii="Times New Roman" w:hAnsi="Times New Roman" w:cs="Times New Roman"/>
          <w:szCs w:val="28"/>
        </w:rPr>
        <w:t>亩的片区仅有</w:t>
      </w:r>
      <w:r>
        <w:rPr>
          <w:rFonts w:ascii="Times New Roman" w:hAnsi="Times New Roman" w:cs="Times New Roman"/>
          <w:szCs w:val="28"/>
        </w:rPr>
        <w:t>17</w:t>
      </w:r>
      <w:r>
        <w:rPr>
          <w:rFonts w:ascii="Times New Roman" w:hAnsi="Times New Roman" w:cs="Times New Roman"/>
          <w:szCs w:val="28"/>
        </w:rPr>
        <w:t>个，静河镇有超</w:t>
      </w:r>
      <w:r>
        <w:rPr>
          <w:rFonts w:ascii="Times New Roman" w:hAnsi="Times New Roman" w:cs="Times New Roman"/>
          <w:szCs w:val="28"/>
        </w:rPr>
        <w:t>4000</w:t>
      </w:r>
      <w:r>
        <w:rPr>
          <w:rFonts w:ascii="Times New Roman" w:hAnsi="Times New Roman" w:cs="Times New Roman"/>
          <w:szCs w:val="28"/>
        </w:rPr>
        <w:t>亩的连片水域。值得注意的是，属于三塘镇的青山岛有连片规模超过</w:t>
      </w:r>
      <w:r>
        <w:rPr>
          <w:rFonts w:ascii="Times New Roman" w:hAnsi="Times New Roman" w:cs="Times New Roman"/>
          <w:szCs w:val="28"/>
        </w:rPr>
        <w:t>500</w:t>
      </w:r>
      <w:r>
        <w:rPr>
          <w:rFonts w:ascii="Times New Roman" w:hAnsi="Times New Roman" w:cs="Times New Roman"/>
          <w:szCs w:val="28"/>
        </w:rPr>
        <w:t>亩的水域，</w:t>
      </w:r>
      <w:r>
        <w:rPr>
          <w:rFonts w:ascii="Times New Roman" w:hAnsi="Times New Roman" w:cs="Times New Roman"/>
          <w:szCs w:val="28"/>
        </w:rPr>
        <w:t>在四面环水的岛上可以发展得天独厚的水产养殖等特色农业产业。</w:t>
      </w:r>
    </w:p>
    <w:p w:rsidR="00267B9A" w:rsidRDefault="00267B9A">
      <w:pPr>
        <w:tabs>
          <w:tab w:val="left" w:pos="1134"/>
        </w:tabs>
        <w:ind w:firstLine="560"/>
        <w:jc w:val="center"/>
        <w:rPr>
          <w:rFonts w:ascii="Times New Roman" w:hAnsi="Times New Roman" w:cs="Times New Roman"/>
          <w:szCs w:val="28"/>
        </w:rPr>
      </w:pPr>
    </w:p>
    <w:p w:rsidR="00267B9A" w:rsidRDefault="00267B9A">
      <w:pPr>
        <w:jc w:val="center"/>
        <w:rPr>
          <w:rFonts w:ascii="Times New Roman" w:hAnsi="Times New Roman" w:cs="Times New Roman"/>
          <w:szCs w:val="28"/>
        </w:rPr>
      </w:pP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从农业种植养殖产业用地上分析，未来湘阴县种植业能实现规模经济效益仍然在湘江以西乡镇，水产养殖则需要结合市场需求，在水产品种上实现差异化养殖，以提高经济效益。在湘江以东乡镇农业土地较为分散，以文星镇和金龙镇为核心发展服务城市的休闲农业、观光农业、城市菜篮等都市农业为主。</w:t>
      </w:r>
    </w:p>
    <w:p w:rsidR="00267B9A" w:rsidRDefault="00A8417C">
      <w:pPr>
        <w:pStyle w:val="2"/>
        <w:rPr>
          <w:rFonts w:ascii="Times New Roman" w:hAnsi="Times New Roman" w:cs="Times New Roman"/>
        </w:rPr>
      </w:pPr>
      <w:bookmarkStart w:id="102" w:name="_Toc492283321"/>
      <w:bookmarkStart w:id="103" w:name="_Toc489543768"/>
      <w:bookmarkStart w:id="104" w:name="_Toc489544023"/>
      <w:r>
        <w:rPr>
          <w:rFonts w:ascii="Times New Roman" w:hAnsi="Times New Roman" w:cs="Times New Roman"/>
        </w:rPr>
        <w:t>3.3</w:t>
      </w:r>
      <w:r>
        <w:rPr>
          <w:rFonts w:ascii="Times New Roman" w:hAnsi="Times New Roman" w:cs="Times New Roman"/>
        </w:rPr>
        <w:t>农业产业空间分析</w:t>
      </w:r>
      <w:bookmarkEnd w:id="102"/>
      <w:bookmarkEnd w:id="103"/>
      <w:bookmarkEnd w:id="104"/>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根据调研情况及对近几年全县各乡镇农业产业发展分析，湘阴县农业产业主要以水稻、蔬菜、水产、畜牧、农产品加工为主，农业休闲旅游正逐步发展起来。粮食、水产产业仍然处于主导位置，蔬菜稳步上升，豆类、薯类、麻类、中草药、瓜类等经济作物逐渐遍地开花。而农业休闲观光等新型三产融合产业在金龙镇、樟树镇快速发展，显现出靠近长沙和受到辐射带动的作用。</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结合农业土地资源分布情况，在空间上布局全县农业产业，东部以农产品加工、农业休闲为主，西部以特色农产品生产为主。</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根据耕地资源连片分布情况，用于规模发展的水稻、蔬菜等产业可以布局在鹤龙湖镇、湘滨镇、新泉镇、岭北镇、杨林寨乡、东塘镇等乡镇，水产则可以集中布局在静河镇、鹤龙湖镇、岭北镇、南湖洲镇、湘滨镇、新泉镇等乡镇，文星镇、金龙镇、樟树镇等以零散农业土地资源结合都市农业方向发展休闲旅游、采摘、观光等新兴农业产业。</w:t>
      </w:r>
    </w:p>
    <w:p w:rsidR="00267B9A" w:rsidRDefault="00A8417C">
      <w:pPr>
        <w:pStyle w:val="2"/>
        <w:rPr>
          <w:rFonts w:ascii="Times New Roman" w:hAnsi="Times New Roman" w:cs="Times New Roman"/>
        </w:rPr>
      </w:pPr>
      <w:bookmarkStart w:id="105" w:name="_Toc489543769"/>
      <w:bookmarkStart w:id="106" w:name="_Toc489544024"/>
      <w:bookmarkStart w:id="107" w:name="_Toc492283322"/>
      <w:r>
        <w:rPr>
          <w:rFonts w:ascii="Times New Roman" w:hAnsi="Times New Roman" w:cs="Times New Roman"/>
        </w:rPr>
        <w:lastRenderedPageBreak/>
        <w:t>3.4</w:t>
      </w:r>
      <w:r>
        <w:rPr>
          <w:rFonts w:ascii="Times New Roman" w:hAnsi="Times New Roman" w:cs="Times New Roman"/>
        </w:rPr>
        <w:t>旅游资源分析</w:t>
      </w:r>
      <w:bookmarkEnd w:id="105"/>
      <w:bookmarkEnd w:id="106"/>
      <w:bookmarkEnd w:id="107"/>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湘阴县具有丰富的自然资源与历史文化资源，自然景观有洋沙湖</w:t>
      </w:r>
      <w:r>
        <w:rPr>
          <w:rFonts w:ascii="Times New Roman" w:hAnsi="Times New Roman" w:cs="Times New Roman"/>
          <w:szCs w:val="28"/>
        </w:rPr>
        <w:t>——</w:t>
      </w:r>
      <w:r>
        <w:rPr>
          <w:rFonts w:ascii="Times New Roman" w:hAnsi="Times New Roman" w:cs="Times New Roman"/>
          <w:szCs w:val="28"/>
        </w:rPr>
        <w:t>东湖湿地公园、鹅形山、青山岛、鹤龙湖国家湿地自然保护区、鹤龙湖荷花公园，历史文化资源包括文庙、远浦楼、南泉寺、左太傅祠、左宗棠文化</w:t>
      </w:r>
      <w:r>
        <w:rPr>
          <w:rFonts w:ascii="Times New Roman" w:hAnsi="Times New Roman" w:cs="Times New Roman"/>
          <w:szCs w:val="28"/>
        </w:rPr>
        <w:t>园、左文襄公祠、岳州窑遗址博物馆、左宗棠故居、文星塔等，还有湖南省旅游名镇</w:t>
      </w:r>
      <w:r>
        <w:rPr>
          <w:rFonts w:ascii="Times New Roman" w:hAnsi="Times New Roman" w:cs="Times New Roman"/>
          <w:szCs w:val="28"/>
        </w:rPr>
        <w:t>“</w:t>
      </w:r>
      <w:r>
        <w:rPr>
          <w:rFonts w:ascii="Times New Roman" w:hAnsi="Times New Roman" w:cs="Times New Roman"/>
          <w:szCs w:val="28"/>
        </w:rPr>
        <w:t>樟树镇</w:t>
      </w:r>
      <w:r>
        <w:rPr>
          <w:rFonts w:ascii="Times New Roman" w:hAnsi="Times New Roman" w:cs="Times New Roman"/>
          <w:szCs w:val="28"/>
        </w:rPr>
        <w:t>”</w:t>
      </w:r>
      <w:r>
        <w:rPr>
          <w:rFonts w:ascii="Times New Roman" w:hAnsi="Times New Roman" w:cs="Times New Roman"/>
          <w:szCs w:val="28"/>
        </w:rPr>
        <w:t>。</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通过分析发现，人文旅游资源主要分布在湘江东侧、县城以及文星镇以南区域，多为历史文化。自然旅游资源集中被文星镇以西和以北区域。</w:t>
      </w:r>
    </w:p>
    <w:p w:rsidR="00267B9A" w:rsidRDefault="00267B9A">
      <w:pPr>
        <w:spacing w:line="360" w:lineRule="auto"/>
        <w:rPr>
          <w:rFonts w:ascii="Times New Roman" w:hAnsi="Times New Roman" w:cs="Times New Roman"/>
          <w:szCs w:val="28"/>
        </w:rPr>
      </w:pP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鉴于湘江以西农业生产为主，以东农业用地较为零碎，结合旅游资源规划农业旅游线路，实现农业特色化发展，推动湘阴都市农业融入长株潭都市圈。</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w:t>
      </w:r>
      <w:r>
        <w:rPr>
          <w:rFonts w:ascii="Times New Roman" w:hAnsi="Times New Roman" w:cs="Times New Roman"/>
          <w:szCs w:val="28"/>
        </w:rPr>
        <w:t>1</w:t>
      </w:r>
      <w:r>
        <w:rPr>
          <w:rFonts w:ascii="Times New Roman" w:hAnsi="Times New Roman" w:cs="Times New Roman"/>
          <w:szCs w:val="28"/>
        </w:rPr>
        <w:t>）人文农业旅游</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以湘江航道、</w:t>
      </w:r>
      <w:r>
        <w:rPr>
          <w:rFonts w:ascii="Times New Roman" w:hAnsi="Times New Roman" w:cs="Times New Roman"/>
          <w:szCs w:val="28"/>
        </w:rPr>
        <w:t>S101</w:t>
      </w:r>
      <w:r>
        <w:rPr>
          <w:rFonts w:ascii="Times New Roman" w:hAnsi="Times New Roman" w:cs="Times New Roman"/>
          <w:szCs w:val="28"/>
        </w:rPr>
        <w:t>、码头及沿岸道路为依托，将文星镇、静河镇、樟树镇的零散耕地、园地、养殖水面与文星塔、南泉寺、左公水乡、法华寺、柳庄、左太傅祠等人文历史旅游点联动，对接长沙望城区，发展农耕体验、休闲垂钓、花卉盆栽、养生食疗、特色餐饮等，以种植和养殖特色和优质农产品与旅游联动发展。</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w:t>
      </w:r>
      <w:r>
        <w:rPr>
          <w:rFonts w:ascii="Times New Roman" w:hAnsi="Times New Roman" w:cs="Times New Roman"/>
          <w:szCs w:val="28"/>
        </w:rPr>
        <w:t>2</w:t>
      </w:r>
      <w:r>
        <w:rPr>
          <w:rFonts w:ascii="Times New Roman" w:hAnsi="Times New Roman" w:cs="Times New Roman"/>
          <w:szCs w:val="28"/>
        </w:rPr>
        <w:t>）生态农业旅游</w:t>
      </w:r>
    </w:p>
    <w:p w:rsidR="00267B9A" w:rsidRDefault="00A8417C">
      <w:pPr>
        <w:spacing w:line="360" w:lineRule="auto"/>
        <w:ind w:firstLineChars="200" w:firstLine="560"/>
        <w:rPr>
          <w:rFonts w:ascii="Times New Roman" w:hAnsi="Times New Roman" w:cs="Times New Roman"/>
          <w:strike/>
          <w:szCs w:val="28"/>
        </w:rPr>
      </w:pPr>
      <w:r>
        <w:rPr>
          <w:rFonts w:ascii="Times New Roman" w:hAnsi="Times New Roman" w:cs="Times New Roman"/>
          <w:szCs w:val="28"/>
        </w:rPr>
        <w:t>以</w:t>
      </w:r>
      <w:r>
        <w:rPr>
          <w:rFonts w:ascii="Times New Roman" w:hAnsi="Times New Roman" w:cs="Times New Roman"/>
          <w:szCs w:val="28"/>
        </w:rPr>
        <w:t>G240</w:t>
      </w:r>
      <w:r>
        <w:rPr>
          <w:rFonts w:ascii="Times New Roman" w:hAnsi="Times New Roman" w:cs="Times New Roman"/>
          <w:szCs w:val="28"/>
        </w:rPr>
        <w:t>、</w:t>
      </w:r>
      <w:r>
        <w:rPr>
          <w:rFonts w:ascii="Times New Roman" w:hAnsi="Times New Roman" w:cs="Times New Roman"/>
          <w:szCs w:val="28"/>
        </w:rPr>
        <w:t>S102</w:t>
      </w:r>
      <w:r>
        <w:rPr>
          <w:rFonts w:ascii="Times New Roman" w:hAnsi="Times New Roman" w:cs="Times New Roman"/>
          <w:szCs w:val="28"/>
        </w:rPr>
        <w:t>、岳临高速为通道，将金龙镇、玉华镇、文星镇、东塘镇、三塘镇等串联起来，以鹅形山风景旅游区、九州生态科技园、</w:t>
      </w:r>
      <w:r>
        <w:rPr>
          <w:rFonts w:ascii="Times New Roman" w:hAnsi="Times New Roman" w:cs="Times New Roman"/>
          <w:szCs w:val="28"/>
        </w:rPr>
        <w:lastRenderedPageBreak/>
        <w:t>青山岛为连线，开展山林、果林、中草药养生、湖光垂钓、海岛度假等为主题的生态农业自然</w:t>
      </w:r>
      <w:r>
        <w:rPr>
          <w:rFonts w:ascii="Times New Roman" w:hAnsi="Times New Roman" w:cs="Times New Roman"/>
          <w:szCs w:val="28"/>
        </w:rPr>
        <w:t>旅游。</w:t>
      </w:r>
    </w:p>
    <w:p w:rsidR="00267B9A" w:rsidRDefault="00267B9A">
      <w:pPr>
        <w:rPr>
          <w:rFonts w:ascii="Times New Roman" w:hAnsi="Times New Roman" w:cs="Times New Roman"/>
          <w:szCs w:val="28"/>
        </w:rPr>
      </w:pPr>
    </w:p>
    <w:p w:rsidR="00267B9A" w:rsidRDefault="00A8417C">
      <w:pPr>
        <w:pStyle w:val="2"/>
        <w:rPr>
          <w:rFonts w:ascii="Times New Roman" w:hAnsi="Times New Roman" w:cs="Times New Roman"/>
        </w:rPr>
      </w:pPr>
      <w:bookmarkStart w:id="108" w:name="_Toc489544025"/>
      <w:bookmarkStart w:id="109" w:name="_Toc489543770"/>
      <w:bookmarkStart w:id="110" w:name="_Toc492283323"/>
      <w:r>
        <w:rPr>
          <w:rFonts w:ascii="Times New Roman" w:hAnsi="Times New Roman" w:cs="Times New Roman"/>
        </w:rPr>
        <w:t>3.5</w:t>
      </w:r>
      <w:r>
        <w:rPr>
          <w:rFonts w:ascii="Times New Roman" w:hAnsi="Times New Roman" w:cs="Times New Roman"/>
        </w:rPr>
        <w:t>农业发展功能分区</w:t>
      </w:r>
      <w:bookmarkEnd w:id="108"/>
      <w:bookmarkEnd w:id="109"/>
      <w:bookmarkEnd w:id="110"/>
    </w:p>
    <w:p w:rsidR="00267B9A" w:rsidRDefault="00A8417C">
      <w:pPr>
        <w:ind w:firstLine="562"/>
        <w:rPr>
          <w:rFonts w:ascii="Calibri" w:hAnsi="Calibri" w:cs="Times New Roman"/>
          <w:b/>
        </w:rPr>
      </w:pPr>
      <w:r>
        <w:rPr>
          <w:rFonts w:ascii="Calibri" w:hAnsi="Calibri" w:cs="Times New Roman" w:hint="eastAsia"/>
          <w:b/>
        </w:rPr>
        <w:t>1</w:t>
      </w:r>
      <w:r>
        <w:rPr>
          <w:rFonts w:ascii="Calibri" w:hAnsi="Calibri" w:cs="Times New Roman" w:hint="eastAsia"/>
          <w:b/>
        </w:rPr>
        <w:t>、</w:t>
      </w:r>
      <w:r>
        <w:rPr>
          <w:rFonts w:ascii="Calibri" w:hAnsi="Calibri" w:cs="Times New Roman"/>
          <w:b/>
        </w:rPr>
        <w:t>功能分区</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依据湘阴县农业发展趋势与土地资源、交通区位等，从空间上将全县划分为三区</w:t>
      </w:r>
      <w:r>
        <w:rPr>
          <w:rFonts w:ascii="Times New Roman" w:hAnsi="Times New Roman" w:cs="Times New Roman" w:hint="eastAsia"/>
          <w:szCs w:val="28"/>
        </w:rPr>
        <w:t>、</w:t>
      </w:r>
      <w:r>
        <w:rPr>
          <w:rFonts w:ascii="Times New Roman" w:hAnsi="Times New Roman" w:cs="Times New Roman"/>
          <w:szCs w:val="28"/>
        </w:rPr>
        <w:t>两带</w:t>
      </w:r>
      <w:r>
        <w:rPr>
          <w:rFonts w:ascii="Times New Roman" w:hAnsi="Times New Roman" w:cs="Times New Roman" w:hint="eastAsia"/>
          <w:szCs w:val="28"/>
        </w:rPr>
        <w:t>、四</w:t>
      </w:r>
      <w:r>
        <w:rPr>
          <w:rFonts w:ascii="Times New Roman" w:hAnsi="Times New Roman" w:cs="Times New Roman"/>
          <w:szCs w:val="28"/>
        </w:rPr>
        <w:t>基地、六园。</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三区</w:t>
      </w:r>
      <w:r>
        <w:rPr>
          <w:rFonts w:ascii="Times New Roman" w:hAnsi="Times New Roman" w:cs="Times New Roman"/>
          <w:szCs w:val="28"/>
        </w:rPr>
        <w:t>：东部休闲农业功能区、西部</w:t>
      </w:r>
      <w:r>
        <w:rPr>
          <w:rFonts w:ascii="Times New Roman" w:hAnsi="Times New Roman" w:cs="Times New Roman" w:hint="eastAsia"/>
          <w:szCs w:val="28"/>
        </w:rPr>
        <w:t>绿色</w:t>
      </w:r>
      <w:r>
        <w:rPr>
          <w:rFonts w:ascii="Times New Roman" w:hAnsi="Times New Roman" w:cs="Times New Roman"/>
          <w:szCs w:val="28"/>
        </w:rPr>
        <w:t>农业功能区、北部生态农业功能区。</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两带</w:t>
      </w:r>
      <w:r>
        <w:rPr>
          <w:rFonts w:ascii="Times New Roman" w:hAnsi="Times New Roman" w:cs="Times New Roman" w:hint="eastAsia"/>
          <w:szCs w:val="28"/>
        </w:rPr>
        <w:t>：沿湘江和芙蓉大道等为连线，将农业与旅游结合，规划</w:t>
      </w:r>
      <w:r>
        <w:rPr>
          <w:rFonts w:ascii="Times New Roman" w:hAnsi="Times New Roman" w:cs="Times New Roman"/>
          <w:szCs w:val="28"/>
        </w:rPr>
        <w:t>人文农业旅游</w:t>
      </w:r>
      <w:r>
        <w:rPr>
          <w:rFonts w:ascii="Times New Roman" w:hAnsi="Times New Roman" w:cs="Times New Roman" w:hint="eastAsia"/>
          <w:szCs w:val="28"/>
        </w:rPr>
        <w:t>、</w:t>
      </w:r>
      <w:r>
        <w:rPr>
          <w:rFonts w:ascii="Times New Roman" w:hAnsi="Times New Roman" w:cs="Times New Roman"/>
          <w:szCs w:val="28"/>
        </w:rPr>
        <w:t>生态农业旅游两条旅游带</w:t>
      </w:r>
      <w:r>
        <w:rPr>
          <w:rFonts w:ascii="Times New Roman" w:hAnsi="Times New Roman" w:cs="Times New Roman" w:hint="eastAsia"/>
          <w:szCs w:val="28"/>
        </w:rPr>
        <w:t>。</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hint="eastAsia"/>
          <w:b/>
          <w:szCs w:val="28"/>
        </w:rPr>
        <w:t>四基地：</w:t>
      </w:r>
      <w:r>
        <w:rPr>
          <w:rFonts w:ascii="Times New Roman" w:hAnsi="Times New Roman" w:cs="Times New Roman" w:hint="eastAsia"/>
          <w:szCs w:val="28"/>
        </w:rPr>
        <w:t>依据土地资源连片程度与产业聚集程度规划四大农业基地，分别为两个十万亩粮经产业综合示范基地和两大万亩水产基地，主要在湘滨镇、南湖洲镇、岭北镇、新泉镇、鹤龙湖镇和静河镇，以水稻、蔬菜与水产为主，粮经基地连片规模面积在十万亩以上，水产基地连片规模面积在万亩以上。</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六</w:t>
      </w:r>
      <w:r>
        <w:rPr>
          <w:rFonts w:ascii="Times New Roman" w:hAnsi="Times New Roman" w:cs="Times New Roman" w:hint="eastAsia"/>
          <w:b/>
          <w:szCs w:val="28"/>
        </w:rPr>
        <w:t>园：</w:t>
      </w:r>
      <w:r>
        <w:rPr>
          <w:rFonts w:ascii="Times New Roman" w:hAnsi="Times New Roman" w:cs="Times New Roman" w:hint="eastAsia"/>
          <w:szCs w:val="28"/>
        </w:rPr>
        <w:t>依据特色产业发展规模与空间区位条件，规划六大精品园，主要在文星镇、樟树镇、金龙镇、玉华镇、杨林寨乡和六塘乡，发展产城融合示范、休闲农业、辣椒、茶叶、种养循环等，连片规模面积在</w:t>
      </w:r>
      <w:r>
        <w:rPr>
          <w:rFonts w:ascii="Times New Roman" w:hAnsi="Times New Roman" w:cs="Times New Roman" w:hint="eastAsia"/>
          <w:szCs w:val="28"/>
        </w:rPr>
        <w:t>5000</w:t>
      </w:r>
      <w:r>
        <w:rPr>
          <w:rFonts w:ascii="Times New Roman" w:hAnsi="Times New Roman" w:cs="Times New Roman" w:hint="eastAsia"/>
          <w:szCs w:val="28"/>
        </w:rPr>
        <w:t>亩以上。</w:t>
      </w:r>
    </w:p>
    <w:p w:rsidR="00267B9A" w:rsidRDefault="00267B9A">
      <w:pPr>
        <w:rPr>
          <w:rFonts w:ascii="Times New Roman" w:hAnsi="Times New Roman" w:cs="Times New Roman"/>
          <w:szCs w:val="28"/>
        </w:rPr>
      </w:pPr>
    </w:p>
    <w:p w:rsidR="00267B9A" w:rsidRDefault="00A8417C">
      <w:pPr>
        <w:ind w:firstLineChars="200" w:firstLine="562"/>
        <w:rPr>
          <w:rFonts w:ascii="Calibri" w:hAnsi="Calibri" w:cs="Times New Roman"/>
          <w:b/>
        </w:rPr>
      </w:pPr>
      <w:r>
        <w:rPr>
          <w:rFonts w:ascii="Calibri" w:hAnsi="Calibri" w:cs="Times New Roman" w:hint="eastAsia"/>
          <w:b/>
        </w:rPr>
        <w:lastRenderedPageBreak/>
        <w:t>2</w:t>
      </w:r>
      <w:r>
        <w:rPr>
          <w:rFonts w:ascii="Calibri" w:hAnsi="Calibri" w:cs="Times New Roman" w:hint="eastAsia"/>
          <w:b/>
        </w:rPr>
        <w:t>、</w:t>
      </w:r>
      <w:r>
        <w:rPr>
          <w:rFonts w:ascii="Calibri" w:hAnsi="Calibri" w:cs="Times New Roman"/>
          <w:b/>
        </w:rPr>
        <w:t>三区</w:t>
      </w:r>
    </w:p>
    <w:p w:rsidR="00267B9A" w:rsidRDefault="00A8417C">
      <w:pPr>
        <w:numPr>
          <w:ilvl w:val="0"/>
          <w:numId w:val="1"/>
        </w:numPr>
        <w:spacing w:line="360" w:lineRule="auto"/>
        <w:ind w:firstLine="0"/>
        <w:rPr>
          <w:rFonts w:ascii="Times New Roman" w:hAnsi="Times New Roman" w:cs="Times New Roman"/>
          <w:szCs w:val="28"/>
        </w:rPr>
      </w:pPr>
      <w:r>
        <w:rPr>
          <w:rFonts w:ascii="Times New Roman" w:hAnsi="Times New Roman" w:cs="Times New Roman"/>
          <w:b/>
          <w:szCs w:val="28"/>
        </w:rPr>
        <w:t>东部休闲农业功能区</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包括金龙镇、静河镇、文星镇、玉华镇、樟树镇，主要对接长沙，发展农业休闲旅游、历史文化旅游、农产品加工、农业物流等。充分发挥靠近长沙的区位优势与芙蓉大道、湘江河道、滨江公路的交通优势，发挥每个镇的优势，以农业休闲和农业科技为导向，以农业专业协会、科技型龙头企业、科研院所等为主要依托，利用科技整合发展都市农业的优势社会资源和自然资源，将粮食、蔬菜、水果等产业进行特色化和高端化集成，发展绿色、高品质农产品，发展面向城市居民的都市菜园、创意农业、盆栽花卉、农耕体验、食疗养生等产业。</w:t>
      </w:r>
    </w:p>
    <w:p w:rsidR="00267B9A" w:rsidRDefault="00A8417C">
      <w:pPr>
        <w:numPr>
          <w:ilvl w:val="0"/>
          <w:numId w:val="1"/>
        </w:numPr>
        <w:spacing w:line="360" w:lineRule="auto"/>
        <w:ind w:firstLine="0"/>
        <w:rPr>
          <w:rFonts w:ascii="Times New Roman" w:hAnsi="Times New Roman" w:cs="Times New Roman"/>
          <w:b/>
          <w:szCs w:val="28"/>
        </w:rPr>
      </w:pPr>
      <w:r>
        <w:rPr>
          <w:rFonts w:ascii="Times New Roman" w:hAnsi="Times New Roman" w:cs="Times New Roman"/>
          <w:b/>
          <w:szCs w:val="28"/>
        </w:rPr>
        <w:t>西部</w:t>
      </w:r>
      <w:r>
        <w:rPr>
          <w:rFonts w:ascii="Times New Roman" w:hAnsi="Times New Roman" w:cs="Times New Roman" w:hint="eastAsia"/>
          <w:b/>
          <w:szCs w:val="28"/>
        </w:rPr>
        <w:t>绿色</w:t>
      </w:r>
      <w:r>
        <w:rPr>
          <w:rFonts w:ascii="Times New Roman" w:hAnsi="Times New Roman" w:cs="Times New Roman"/>
          <w:b/>
          <w:szCs w:val="28"/>
        </w:rPr>
        <w:t>农业功能区</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包括鹤龙湖镇</w:t>
      </w:r>
      <w:r>
        <w:rPr>
          <w:rFonts w:ascii="Times New Roman" w:hAnsi="Times New Roman" w:cs="Times New Roman"/>
          <w:szCs w:val="28"/>
        </w:rPr>
        <w:t>、岭北镇、南湖洲镇、湘滨镇、新泉镇和杨林寨乡，以发展优质水稻、特色水产与蔬菜等产业为主，该区作为湘阴县主要粮食、水产和蔬菜生产区域，农业土地资源非常集中，利于</w:t>
      </w:r>
      <w:r>
        <w:rPr>
          <w:rFonts w:ascii="Times New Roman" w:hAnsi="Times New Roman" w:cs="Times New Roman"/>
          <w:szCs w:val="28"/>
        </w:rPr>
        <w:t>“</w:t>
      </w:r>
      <w:r>
        <w:rPr>
          <w:rFonts w:ascii="Times New Roman" w:hAnsi="Times New Roman" w:cs="Times New Roman"/>
          <w:szCs w:val="28"/>
        </w:rPr>
        <w:t>合作社</w:t>
      </w:r>
      <w:r>
        <w:rPr>
          <w:rFonts w:ascii="Times New Roman" w:hAnsi="Times New Roman" w:cs="Times New Roman"/>
          <w:szCs w:val="28"/>
        </w:rPr>
        <w:t>+</w:t>
      </w:r>
      <w:r>
        <w:rPr>
          <w:rFonts w:ascii="Times New Roman" w:hAnsi="Times New Roman" w:cs="Times New Roman"/>
          <w:szCs w:val="28"/>
        </w:rPr>
        <w:t>农户</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公司</w:t>
      </w:r>
      <w:r>
        <w:rPr>
          <w:rFonts w:ascii="Times New Roman" w:hAnsi="Times New Roman" w:cs="Times New Roman"/>
          <w:szCs w:val="28"/>
        </w:rPr>
        <w:t>+</w:t>
      </w:r>
      <w:r>
        <w:rPr>
          <w:rFonts w:ascii="Times New Roman" w:hAnsi="Times New Roman" w:cs="Times New Roman"/>
          <w:szCs w:val="28"/>
        </w:rPr>
        <w:t>农户</w:t>
      </w:r>
      <w:r>
        <w:rPr>
          <w:rFonts w:ascii="Times New Roman" w:hAnsi="Times New Roman" w:cs="Times New Roman"/>
          <w:szCs w:val="28"/>
        </w:rPr>
        <w:t>”</w:t>
      </w:r>
      <w:r>
        <w:rPr>
          <w:rFonts w:ascii="Times New Roman" w:hAnsi="Times New Roman" w:cs="Times New Roman"/>
          <w:szCs w:val="28"/>
        </w:rPr>
        <w:t>方式进行农业生产，形成规模效益。该区域以生产优质稻、特色土菜、水果、水产品为主，重点支持和发展农产品龙头企业，引导龙头企业形成产业集聚，发挥集聚效应和规模效益。</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该区域是典型湖区平原，水网密集，农业生产中的投入品会对环境有一定影响。需要结合农业生产特点，发展环境友好型生产模式。</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一是高效集约健康水产养殖模式，通过新型的养</w:t>
      </w:r>
      <w:r>
        <w:rPr>
          <w:rFonts w:ascii="Times New Roman" w:hAnsi="Times New Roman" w:cs="Times New Roman"/>
          <w:szCs w:val="28"/>
        </w:rPr>
        <w:t>殖设施增强水质调控和净化功能</w:t>
      </w:r>
      <w:r>
        <w:rPr>
          <w:rFonts w:ascii="Times New Roman" w:hAnsi="Times New Roman" w:cs="Times New Roman"/>
          <w:szCs w:val="28"/>
        </w:rPr>
        <w:t>,</w:t>
      </w:r>
      <w:r>
        <w:rPr>
          <w:rFonts w:ascii="Times New Roman" w:hAnsi="Times New Roman" w:cs="Times New Roman"/>
          <w:szCs w:val="28"/>
        </w:rPr>
        <w:t>使养殖用水能够内部循环使用。这种养殖设施既能够极大的改善养殖效果</w:t>
      </w:r>
      <w:r>
        <w:rPr>
          <w:rFonts w:ascii="Times New Roman" w:hAnsi="Times New Roman" w:cs="Times New Roman"/>
          <w:szCs w:val="28"/>
        </w:rPr>
        <w:t>,</w:t>
      </w:r>
      <w:r>
        <w:rPr>
          <w:rFonts w:ascii="Times New Roman" w:hAnsi="Times New Roman" w:cs="Times New Roman"/>
          <w:szCs w:val="28"/>
        </w:rPr>
        <w:t>同时又能够减少对水资源的消耗和对水环境</w:t>
      </w:r>
      <w:r>
        <w:rPr>
          <w:rFonts w:ascii="Times New Roman" w:hAnsi="Times New Roman" w:cs="Times New Roman"/>
          <w:szCs w:val="28"/>
        </w:rPr>
        <w:lastRenderedPageBreak/>
        <w:t>的不良影响。应用范围在鹤龙湖镇、湘滨镇、岭北镇等。</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二是稻田生态养殖模式，稻田养殖鱼虾蟹等水生经济动物</w:t>
      </w:r>
      <w:r>
        <w:rPr>
          <w:rFonts w:ascii="Times New Roman" w:hAnsi="Times New Roman" w:cs="Times New Roman"/>
          <w:szCs w:val="28"/>
        </w:rPr>
        <w:t>,</w:t>
      </w:r>
      <w:r>
        <w:rPr>
          <w:rFonts w:ascii="Times New Roman" w:hAnsi="Times New Roman" w:cs="Times New Roman"/>
          <w:szCs w:val="28"/>
        </w:rPr>
        <w:t>形成稻鱼共生互利、良性循环的产业链，使水、土、气等资源得到多环节、多层次的综合利用。应用范围在湘滨镇、南湖洲镇、新泉镇等。</w:t>
      </w:r>
    </w:p>
    <w:p w:rsidR="00267B9A" w:rsidRDefault="00A8417C">
      <w:pPr>
        <w:numPr>
          <w:ilvl w:val="0"/>
          <w:numId w:val="1"/>
        </w:numPr>
        <w:spacing w:line="360" w:lineRule="auto"/>
        <w:ind w:firstLine="0"/>
        <w:rPr>
          <w:rFonts w:ascii="Times New Roman" w:hAnsi="Times New Roman" w:cs="Times New Roman"/>
          <w:b/>
          <w:szCs w:val="28"/>
        </w:rPr>
      </w:pPr>
      <w:r>
        <w:rPr>
          <w:rFonts w:ascii="Times New Roman" w:hAnsi="Times New Roman" w:cs="Times New Roman"/>
          <w:b/>
          <w:szCs w:val="28"/>
        </w:rPr>
        <w:t>北部生态农业功能区</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包括东塘镇、六塘乡、三塘镇和横岭湖自然生态保护区，以发展有机农业、生态农业为主，主要生产</w:t>
      </w:r>
      <w:r>
        <w:rPr>
          <w:rFonts w:ascii="Times New Roman" w:eastAsia="宋体" w:hAnsi="Times New Roman" w:cs="Times New Roman"/>
          <w:szCs w:val="28"/>
        </w:rPr>
        <w:t>藠</w:t>
      </w:r>
      <w:r>
        <w:rPr>
          <w:rFonts w:ascii="Times New Roman" w:hAnsi="Times New Roman" w:cs="Times New Roman"/>
          <w:szCs w:val="28"/>
        </w:rPr>
        <w:t>头、红薯等农产品，结合生态保护区发展农业</w:t>
      </w:r>
      <w:r>
        <w:rPr>
          <w:rFonts w:ascii="Times New Roman" w:hAnsi="Times New Roman" w:cs="Times New Roman"/>
          <w:szCs w:val="28"/>
        </w:rPr>
        <w:t>生态体验、滨湖生态旅游、湿地生态科普等。该区域有横岭湖自然保护区，而且与洞庭湖相连，发展农业的必须严格控制投入品，保护水生生态环境。该区域也是畜禽养殖重点区域，需要结合林地、耕地、园地的分布情况，合理布设畜禽养殖场，使得养殖的废弃物能在种植区域得到消纳分解，实现种养循环模式。</w:t>
      </w:r>
    </w:p>
    <w:p w:rsidR="00267B9A" w:rsidRDefault="00A8417C">
      <w:pPr>
        <w:spacing w:line="360" w:lineRule="auto"/>
        <w:ind w:firstLineChars="200" w:firstLine="562"/>
        <w:rPr>
          <w:rFonts w:ascii="Times New Roman" w:hAnsi="Times New Roman" w:cs="Times New Roman"/>
          <w:szCs w:val="28"/>
        </w:rPr>
      </w:pPr>
      <w:r>
        <w:rPr>
          <w:rFonts w:ascii="Calibri" w:hAnsi="Calibri" w:cs="Times New Roman"/>
          <w:b/>
        </w:rPr>
        <w:t>3</w:t>
      </w:r>
      <w:r>
        <w:rPr>
          <w:rFonts w:ascii="Calibri" w:hAnsi="Calibri" w:cs="Times New Roman" w:hint="eastAsia"/>
          <w:b/>
        </w:rPr>
        <w:t>、</w:t>
      </w:r>
      <w:r>
        <w:rPr>
          <w:rFonts w:ascii="Calibri" w:hAnsi="Calibri" w:cs="Times New Roman"/>
          <w:b/>
        </w:rPr>
        <w:t>两带</w:t>
      </w:r>
    </w:p>
    <w:p w:rsidR="00267B9A" w:rsidRDefault="00A8417C">
      <w:pPr>
        <w:numPr>
          <w:ilvl w:val="0"/>
          <w:numId w:val="2"/>
        </w:numPr>
        <w:spacing w:line="360" w:lineRule="auto"/>
        <w:rPr>
          <w:rFonts w:ascii="Times New Roman" w:hAnsi="Times New Roman" w:cs="Times New Roman"/>
          <w:b/>
          <w:szCs w:val="28"/>
        </w:rPr>
      </w:pPr>
      <w:r>
        <w:rPr>
          <w:rFonts w:ascii="Times New Roman" w:hAnsi="Times New Roman" w:cs="Times New Roman" w:hint="eastAsia"/>
          <w:b/>
          <w:szCs w:val="28"/>
        </w:rPr>
        <w:t>人文农业旅游</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以湘江航道、</w:t>
      </w:r>
      <w:r>
        <w:rPr>
          <w:rFonts w:ascii="Times New Roman" w:hAnsi="Times New Roman" w:cs="Times New Roman" w:hint="eastAsia"/>
          <w:szCs w:val="28"/>
        </w:rPr>
        <w:t>S101</w:t>
      </w:r>
      <w:r>
        <w:rPr>
          <w:rFonts w:ascii="Times New Roman" w:hAnsi="Times New Roman" w:cs="Times New Roman" w:hint="eastAsia"/>
          <w:szCs w:val="28"/>
        </w:rPr>
        <w:t>、码头及沿岸道路为依托，将湘阴县主要人文旅游资源与零散农用地资源整合，通过湘江沟通长沙与洞庭湖，借助历史、文化等人文旅游点延伸发展农耕体验、休闲垂钓、养生食疗、健康餐饮等，发展健康农业体验休闲旅游。</w:t>
      </w:r>
    </w:p>
    <w:p w:rsidR="00267B9A" w:rsidRDefault="00A8417C">
      <w:pPr>
        <w:numPr>
          <w:ilvl w:val="0"/>
          <w:numId w:val="2"/>
        </w:numPr>
        <w:spacing w:line="360" w:lineRule="auto"/>
        <w:rPr>
          <w:rFonts w:ascii="Times New Roman" w:hAnsi="Times New Roman" w:cs="Times New Roman"/>
          <w:b/>
          <w:szCs w:val="28"/>
        </w:rPr>
      </w:pPr>
      <w:r>
        <w:rPr>
          <w:rFonts w:ascii="Times New Roman" w:hAnsi="Times New Roman" w:cs="Times New Roman" w:hint="eastAsia"/>
          <w:b/>
          <w:szCs w:val="28"/>
        </w:rPr>
        <w:t>生态农业旅游</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以芙蓉大道、</w:t>
      </w:r>
      <w:r>
        <w:rPr>
          <w:rFonts w:ascii="Times New Roman" w:hAnsi="Times New Roman" w:cs="Times New Roman" w:hint="eastAsia"/>
          <w:szCs w:val="28"/>
        </w:rPr>
        <w:t>S102</w:t>
      </w:r>
      <w:r>
        <w:rPr>
          <w:rFonts w:ascii="Times New Roman" w:hAnsi="Times New Roman" w:cs="Times New Roman" w:hint="eastAsia"/>
          <w:szCs w:val="28"/>
        </w:rPr>
        <w:t>等为通道，将鹅形山风景旅游区、九州生态科技园、青山岛等自然生态风光串联，利用丰富的山林资源、湖水景色等开展中草药养生、湖光垂钓、湖岛度假等亲近自然、体验生态的</w:t>
      </w:r>
      <w:r>
        <w:rPr>
          <w:rFonts w:ascii="Times New Roman" w:hAnsi="Times New Roman" w:cs="Times New Roman" w:hint="eastAsia"/>
          <w:szCs w:val="28"/>
        </w:rPr>
        <w:lastRenderedPageBreak/>
        <w:t>农业自然旅游。</w:t>
      </w:r>
    </w:p>
    <w:p w:rsidR="00267B9A" w:rsidRDefault="00A8417C">
      <w:pPr>
        <w:ind w:firstLine="560"/>
        <w:rPr>
          <w:rFonts w:ascii="Calibri" w:hAnsi="Calibri" w:cs="Times New Roman"/>
          <w:b/>
        </w:rPr>
      </w:pPr>
      <w:r>
        <w:rPr>
          <w:rFonts w:ascii="Calibri" w:hAnsi="Calibri" w:cs="Times New Roman"/>
          <w:b/>
        </w:rPr>
        <w:t>4</w:t>
      </w:r>
      <w:r>
        <w:rPr>
          <w:rFonts w:ascii="Calibri" w:hAnsi="Calibri" w:cs="Times New Roman" w:hint="eastAsia"/>
          <w:b/>
        </w:rPr>
        <w:t>、四</w:t>
      </w:r>
      <w:r>
        <w:rPr>
          <w:rFonts w:ascii="Calibri" w:hAnsi="Calibri" w:cs="Times New Roman"/>
          <w:b/>
        </w:rPr>
        <w:t>基地</w:t>
      </w:r>
    </w:p>
    <w:p w:rsidR="00267B9A" w:rsidRDefault="00A8417C">
      <w:pPr>
        <w:numPr>
          <w:ilvl w:val="0"/>
          <w:numId w:val="3"/>
        </w:numPr>
        <w:spacing w:line="360" w:lineRule="auto"/>
        <w:rPr>
          <w:rFonts w:ascii="Times New Roman" w:hAnsi="Times New Roman" w:cs="Times New Roman"/>
          <w:b/>
          <w:szCs w:val="28"/>
        </w:rPr>
      </w:pPr>
      <w:r>
        <w:rPr>
          <w:rFonts w:ascii="Times New Roman" w:hAnsi="Times New Roman" w:cs="Times New Roman" w:hint="eastAsia"/>
          <w:b/>
          <w:szCs w:val="28"/>
        </w:rPr>
        <w:t>两大十万亩粮经产业综合示范基地</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在湘滨镇、南湖洲镇、岭北镇、新泉镇，以“早加晚优”、稻稻菜、鱼稻、虾稻等多种模式发展连片优质水稻、蔬菜等粮食与经济作物，发挥机插机耕、绿色生态防控等现代机械化耕作技术，建设高产优质、绿色生态的粮经生产基地。</w:t>
      </w:r>
    </w:p>
    <w:p w:rsidR="00267B9A" w:rsidRDefault="00A8417C">
      <w:pPr>
        <w:numPr>
          <w:ilvl w:val="0"/>
          <w:numId w:val="3"/>
        </w:numPr>
        <w:spacing w:line="360" w:lineRule="auto"/>
        <w:rPr>
          <w:rFonts w:ascii="Times New Roman" w:hAnsi="Times New Roman" w:cs="Times New Roman"/>
          <w:b/>
          <w:szCs w:val="28"/>
        </w:rPr>
      </w:pPr>
      <w:r>
        <w:rPr>
          <w:rFonts w:ascii="Times New Roman" w:hAnsi="Times New Roman" w:cs="Times New Roman" w:hint="eastAsia"/>
          <w:b/>
          <w:szCs w:val="28"/>
        </w:rPr>
        <w:t>两大万亩水产基地</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主要在鹤龙湖镇、静河镇连片发展万亩水产养殖基地，利用优质水源和特色品种，将螃蟹、甲鱼、桂鱼、黄颡鱼、菱藕、芡实进行规模化、生态化养殖，提高品质，并注重加工和保鲜，以鲜活水产品和优质加工品推动水产发展。</w:t>
      </w:r>
    </w:p>
    <w:p w:rsidR="00267B9A" w:rsidRDefault="00A8417C">
      <w:pPr>
        <w:spacing w:line="360" w:lineRule="auto"/>
        <w:ind w:left="482"/>
        <w:rPr>
          <w:rFonts w:ascii="Times New Roman" w:hAnsi="Times New Roman" w:cs="Times New Roman"/>
          <w:b/>
          <w:szCs w:val="28"/>
        </w:rPr>
      </w:pPr>
      <w:r>
        <w:rPr>
          <w:rFonts w:ascii="Times New Roman" w:hAnsi="Times New Roman" w:cs="Times New Roman"/>
          <w:b/>
          <w:szCs w:val="28"/>
        </w:rPr>
        <w:t>5</w:t>
      </w:r>
      <w:r>
        <w:rPr>
          <w:rFonts w:ascii="Times New Roman" w:hAnsi="Times New Roman" w:cs="Times New Roman" w:hint="eastAsia"/>
          <w:b/>
          <w:szCs w:val="28"/>
        </w:rPr>
        <w:t>、六</w:t>
      </w:r>
      <w:r>
        <w:rPr>
          <w:rFonts w:ascii="Times New Roman" w:hAnsi="Times New Roman" w:cs="Times New Roman"/>
          <w:b/>
          <w:szCs w:val="28"/>
        </w:rPr>
        <w:t>园</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b/>
          <w:szCs w:val="28"/>
        </w:rPr>
        <w:t>产城融合示范园</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以湘阴县城文星镇为中心，推动农业产业和城镇融合发展，打造</w:t>
      </w:r>
      <w:r>
        <w:rPr>
          <w:rFonts w:ascii="Times New Roman" w:hAnsi="Times New Roman" w:cs="Times New Roman"/>
          <w:szCs w:val="28"/>
        </w:rPr>
        <w:t>“</w:t>
      </w:r>
      <w:r>
        <w:rPr>
          <w:rFonts w:ascii="Times New Roman" w:hAnsi="Times New Roman" w:cs="Times New Roman"/>
          <w:szCs w:val="28"/>
        </w:rPr>
        <w:t>农业</w:t>
      </w:r>
      <w:r>
        <w:rPr>
          <w:rFonts w:ascii="Times New Roman" w:hAnsi="Times New Roman" w:cs="Times New Roman"/>
          <w:szCs w:val="28"/>
        </w:rPr>
        <w:t>+</w:t>
      </w:r>
      <w:r>
        <w:rPr>
          <w:rFonts w:ascii="Times New Roman" w:hAnsi="Times New Roman" w:cs="Times New Roman"/>
          <w:szCs w:val="28"/>
        </w:rPr>
        <w:t>旅游</w:t>
      </w:r>
      <w:r>
        <w:rPr>
          <w:rFonts w:ascii="Times New Roman" w:hAnsi="Times New Roman" w:cs="Times New Roman"/>
          <w:szCs w:val="28"/>
        </w:rPr>
        <w:t>+</w:t>
      </w:r>
      <w:r>
        <w:rPr>
          <w:rFonts w:ascii="Times New Roman" w:hAnsi="Times New Roman" w:cs="Times New Roman"/>
          <w:szCs w:val="28"/>
        </w:rPr>
        <w:t>地产</w:t>
      </w:r>
      <w:r>
        <w:rPr>
          <w:rFonts w:ascii="Times New Roman" w:hAnsi="Times New Roman" w:cs="Times New Roman"/>
          <w:szCs w:val="28"/>
        </w:rPr>
        <w:t>”</w:t>
      </w:r>
      <w:r>
        <w:rPr>
          <w:rFonts w:ascii="Times New Roman" w:hAnsi="Times New Roman" w:cs="Times New Roman"/>
          <w:szCs w:val="28"/>
        </w:rPr>
        <w:t>产城融合示范区。以推进产城融合为目标，主要发展三类产业：一是农产品加工业，重点打造粮油、水产、畜禽等特色优势农产品；二是现代物流业，以湘阴县物流园为依托，打造农产品和农村物流配送服务体系，形成集展示、交易、仓储、冷链功能为一体的现代物流体系；三是</w:t>
      </w:r>
      <w:r>
        <w:rPr>
          <w:rFonts w:ascii="Times New Roman" w:hAnsi="Times New Roman" w:cs="Times New Roman"/>
          <w:szCs w:val="28"/>
        </w:rPr>
        <w:t>“</w:t>
      </w:r>
      <w:r>
        <w:rPr>
          <w:rFonts w:ascii="Times New Roman" w:hAnsi="Times New Roman" w:cs="Times New Roman"/>
          <w:szCs w:val="28"/>
        </w:rPr>
        <w:t>互联网</w:t>
      </w:r>
      <w:r>
        <w:rPr>
          <w:rFonts w:ascii="Times New Roman" w:hAnsi="Times New Roman" w:cs="Times New Roman"/>
          <w:szCs w:val="28"/>
        </w:rPr>
        <w:t>+”</w:t>
      </w:r>
      <w:r>
        <w:rPr>
          <w:rFonts w:ascii="Times New Roman" w:hAnsi="Times New Roman" w:cs="Times New Roman"/>
          <w:szCs w:val="28"/>
        </w:rPr>
        <w:t>产业，将产城融合示范基地为打造为湘阴电子商务中心，大力发展商贸服务业，开展线上线下综合服务。</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hint="eastAsia"/>
          <w:b/>
          <w:szCs w:val="28"/>
        </w:rPr>
        <w:lastRenderedPageBreak/>
        <w:t>休闲农业示范园</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金龙镇作为与长沙望城区接壤乡镇，地理位置和交通条件十分便捷，规划为休闲农业示范园，充分利用耕地、园地、养殖水面等农业用地开展农</w:t>
      </w:r>
      <w:r>
        <w:rPr>
          <w:rFonts w:ascii="Times New Roman" w:hAnsi="Times New Roman" w:cs="Times New Roman" w:hint="eastAsia"/>
          <w:szCs w:val="28"/>
        </w:rPr>
        <w:t>业采摘、休闲垂钓、农事体验、农业科普、农家土菜等都市农业新模式。</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b/>
          <w:szCs w:val="28"/>
        </w:rPr>
        <w:t>现代农业示范园</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以杨林寨乡为核心，围绕特色果蔬、食用菌、水产等主导产业，打造以现代农业为支撑的新型产业园区，融合生产、加工、物流多种功能，打造服务长株潭的特色农产品基地、放心菜园和健康</w:t>
      </w:r>
      <w:r>
        <w:rPr>
          <w:rFonts w:ascii="Times New Roman" w:hAnsi="Times New Roman" w:cs="Times New Roman"/>
          <w:szCs w:val="28"/>
        </w:rPr>
        <w:t>“</w:t>
      </w:r>
      <w:r>
        <w:rPr>
          <w:rFonts w:ascii="Times New Roman" w:hAnsi="Times New Roman" w:cs="Times New Roman"/>
          <w:szCs w:val="28"/>
        </w:rPr>
        <w:t>大厨房</w:t>
      </w:r>
      <w:r>
        <w:rPr>
          <w:rFonts w:ascii="Times New Roman" w:hAnsi="Times New Roman" w:cs="Times New Roman"/>
          <w:szCs w:val="28"/>
        </w:rPr>
        <w:t>”</w:t>
      </w:r>
      <w:r>
        <w:rPr>
          <w:rFonts w:ascii="Times New Roman" w:hAnsi="Times New Roman" w:cs="Times New Roman"/>
          <w:szCs w:val="28"/>
        </w:rPr>
        <w:t>。</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hint="eastAsia"/>
          <w:b/>
          <w:szCs w:val="28"/>
        </w:rPr>
        <w:t>辣椒产业园</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樟树镇辣椒已经成为区域特色品牌，需要在连片千亩耕地上发挥规模效益，同时增加品种筛选和提高设施化水平，增加西瓜、柑橘的其他农产品，丰富产业园产品，加强辣椒品种选育和相关加工技术研发。</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hint="eastAsia"/>
          <w:b/>
          <w:szCs w:val="28"/>
        </w:rPr>
        <w:t>茶叶产业园</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hint="eastAsia"/>
          <w:szCs w:val="28"/>
        </w:rPr>
        <w:t>玉华镇已有茶业合作社和一定规模有机茶叶种植</w:t>
      </w:r>
      <w:r>
        <w:rPr>
          <w:rFonts w:ascii="Times New Roman" w:hAnsi="Times New Roman" w:cs="Times New Roman" w:hint="eastAsia"/>
          <w:szCs w:val="28"/>
        </w:rPr>
        <w:t>基地，需要按照有机茶基地规范继续扩大规模，同时结合区域自然条件选育适宜茶树，进行地方特色茶叶加工技术研发、提高茶叶品质、扩大茶叶销售市场。</w:t>
      </w:r>
    </w:p>
    <w:p w:rsidR="00267B9A" w:rsidRDefault="00A8417C">
      <w:pPr>
        <w:numPr>
          <w:ilvl w:val="0"/>
          <w:numId w:val="4"/>
        </w:numPr>
        <w:spacing w:line="360" w:lineRule="auto"/>
        <w:ind w:firstLine="0"/>
        <w:rPr>
          <w:rFonts w:ascii="Times New Roman" w:hAnsi="Times New Roman" w:cs="Times New Roman"/>
          <w:b/>
          <w:szCs w:val="28"/>
        </w:rPr>
      </w:pPr>
      <w:r>
        <w:rPr>
          <w:rFonts w:ascii="Times New Roman" w:hAnsi="Times New Roman" w:cs="Times New Roman" w:hint="eastAsia"/>
          <w:b/>
          <w:szCs w:val="28"/>
        </w:rPr>
        <w:t>种养循环示范园</w:t>
      </w:r>
    </w:p>
    <w:p w:rsidR="00267B9A" w:rsidRDefault="00A8417C">
      <w:pPr>
        <w:spacing w:line="360" w:lineRule="auto"/>
        <w:ind w:firstLineChars="200" w:firstLine="560"/>
        <w:rPr>
          <w:rFonts w:ascii="Times New Roman" w:hAnsi="Times New Roman" w:cs="Times New Roman"/>
          <w:szCs w:val="28"/>
        </w:rPr>
        <w:sectPr w:rsidR="00267B9A">
          <w:pgSz w:w="11906" w:h="16838"/>
          <w:pgMar w:top="1440" w:right="1800" w:bottom="1440" w:left="1800" w:header="851" w:footer="992" w:gutter="0"/>
          <w:cols w:space="425"/>
          <w:docGrid w:type="lines" w:linePitch="312"/>
        </w:sectPr>
      </w:pPr>
      <w:r>
        <w:rPr>
          <w:rFonts w:ascii="Times New Roman" w:hAnsi="Times New Roman" w:cs="Times New Roman" w:hint="eastAsia"/>
          <w:szCs w:val="28"/>
        </w:rPr>
        <w:t>结合六塘乡丘陵地形、养殖现状与农用地资源，充分发挥耕地、园地、林地等对畜禽养殖废弃物的消纳能力，以种养循环模式发展生态健康养殖和绿色高品质种植，探索和示范推广水稻</w:t>
      </w:r>
      <w:r>
        <w:rPr>
          <w:rFonts w:ascii="Times New Roman" w:hAnsi="Times New Roman" w:cs="Times New Roman" w:hint="eastAsia"/>
          <w:szCs w:val="28"/>
        </w:rPr>
        <w:t>-</w:t>
      </w:r>
      <w:r>
        <w:rPr>
          <w:rFonts w:ascii="Times New Roman" w:hAnsi="Times New Roman" w:cs="Times New Roman" w:hint="eastAsia"/>
          <w:szCs w:val="28"/>
        </w:rPr>
        <w:t>养猪</w:t>
      </w:r>
      <w:r>
        <w:rPr>
          <w:rFonts w:ascii="Times New Roman" w:hAnsi="Times New Roman" w:cs="Times New Roman" w:hint="eastAsia"/>
          <w:szCs w:val="28"/>
        </w:rPr>
        <w:t>-</w:t>
      </w:r>
      <w:r>
        <w:rPr>
          <w:rFonts w:ascii="Times New Roman" w:hAnsi="Times New Roman" w:cs="Times New Roman" w:hint="eastAsia"/>
          <w:szCs w:val="28"/>
        </w:rPr>
        <w:t>茶叶循环</w:t>
      </w:r>
      <w:r>
        <w:rPr>
          <w:rFonts w:ascii="Times New Roman" w:hAnsi="Times New Roman" w:cs="Times New Roman" w:hint="eastAsia"/>
          <w:szCs w:val="28"/>
        </w:rPr>
        <w:lastRenderedPageBreak/>
        <w:t>生态农业模式。</w:t>
      </w:r>
    </w:p>
    <w:p w:rsidR="00267B9A" w:rsidRDefault="00A8417C">
      <w:pPr>
        <w:pStyle w:val="1"/>
        <w:rPr>
          <w:rFonts w:ascii="Times New Roman" w:hAnsi="Times New Roman" w:cs="Times New Roman"/>
        </w:rPr>
      </w:pPr>
      <w:hyperlink w:anchor="_Toc474420617" w:history="1">
        <w:bookmarkStart w:id="111" w:name="_Toc489543771"/>
        <w:bookmarkStart w:id="112" w:name="_Toc489544026"/>
        <w:bookmarkStart w:id="113" w:name="_Toc492283324"/>
        <w:r>
          <w:rPr>
            <w:rFonts w:ascii="Times New Roman" w:hAnsi="Times New Roman" w:cs="Times New Roman"/>
          </w:rPr>
          <w:t>第四章农业产业规划</w:t>
        </w:r>
        <w:r>
          <w:rPr>
            <w:rFonts w:ascii="Times New Roman" w:hAnsi="Times New Roman" w:cs="Times New Roman"/>
          </w:rPr>
          <w:t>——</w:t>
        </w:r>
        <w:r>
          <w:rPr>
            <w:rFonts w:ascii="Times New Roman" w:hAnsi="Times New Roman" w:cs="Times New Roman"/>
          </w:rPr>
          <w:t>转型升级推进农业供给侧结构性改革</w:t>
        </w:r>
        <w:bookmarkEnd w:id="111"/>
        <w:bookmarkEnd w:id="112"/>
        <w:bookmarkEnd w:id="113"/>
      </w:hyperlink>
    </w:p>
    <w:p w:rsidR="00267B9A" w:rsidRDefault="00A8417C">
      <w:pPr>
        <w:pStyle w:val="2"/>
        <w:rPr>
          <w:rFonts w:ascii="Times New Roman" w:hAnsi="Times New Roman" w:cs="Times New Roman"/>
        </w:rPr>
      </w:pPr>
      <w:bookmarkStart w:id="114" w:name="_Toc489543772"/>
      <w:bookmarkStart w:id="115" w:name="_Toc489544027"/>
      <w:bookmarkStart w:id="116" w:name="_Toc492283325"/>
      <w:r>
        <w:rPr>
          <w:rFonts w:ascii="Times New Roman" w:hAnsi="Times New Roman" w:cs="Times New Roman"/>
        </w:rPr>
        <w:t>4.1</w:t>
      </w:r>
      <w:r>
        <w:rPr>
          <w:rFonts w:ascii="Times New Roman" w:hAnsi="Times New Roman" w:cs="Times New Roman"/>
        </w:rPr>
        <w:t>湘阴农产品消费需求分析</w:t>
      </w:r>
      <w:bookmarkEnd w:id="114"/>
      <w:bookmarkEnd w:id="115"/>
      <w:bookmarkEnd w:id="116"/>
    </w:p>
    <w:p w:rsidR="00267B9A" w:rsidRDefault="00A8417C">
      <w:pPr>
        <w:pStyle w:val="3"/>
      </w:pPr>
      <w:bookmarkStart w:id="117" w:name="_Toc492283326"/>
      <w:bookmarkStart w:id="118" w:name="_Toc489544028"/>
      <w:bookmarkStart w:id="119" w:name="_Toc489543773"/>
      <w:r>
        <w:t>4.1.1</w:t>
      </w:r>
      <w:r>
        <w:t>消费市场分析</w:t>
      </w:r>
      <w:bookmarkEnd w:id="117"/>
      <w:bookmarkEnd w:id="118"/>
      <w:bookmarkEnd w:id="119"/>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t>一、本地市场</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2016</w:t>
      </w:r>
      <w:r>
        <w:rPr>
          <w:rFonts w:ascii="Times New Roman" w:hAnsi="Times New Roman" w:cs="Times New Roman"/>
          <w:szCs w:val="28"/>
        </w:rPr>
        <w:t>年，湘阴地区生产总值</w:t>
      </w:r>
      <w:r>
        <w:rPr>
          <w:rFonts w:ascii="Times New Roman" w:hAnsi="Times New Roman" w:cs="Times New Roman"/>
          <w:szCs w:val="28"/>
        </w:rPr>
        <w:t>338.89</w:t>
      </w:r>
      <w:r>
        <w:rPr>
          <w:rFonts w:ascii="Times New Roman" w:hAnsi="Times New Roman" w:cs="Times New Roman"/>
          <w:szCs w:val="28"/>
        </w:rPr>
        <w:t>亿元，比上年增长</w:t>
      </w:r>
      <w:r>
        <w:rPr>
          <w:rFonts w:ascii="Times New Roman" w:hAnsi="Times New Roman" w:cs="Times New Roman"/>
          <w:szCs w:val="28"/>
        </w:rPr>
        <w:t>7.9%</w:t>
      </w:r>
      <w:r>
        <w:rPr>
          <w:rFonts w:ascii="Times New Roman" w:hAnsi="Times New Roman" w:cs="Times New Roman"/>
          <w:szCs w:val="28"/>
        </w:rPr>
        <w:t>；年底常住人口为</w:t>
      </w:r>
      <w:bookmarkStart w:id="120" w:name="OLE_LINK13"/>
      <w:bookmarkStart w:id="121" w:name="OLE_LINK14"/>
      <w:r>
        <w:rPr>
          <w:rFonts w:ascii="Times New Roman" w:hAnsi="Times New Roman" w:cs="Times New Roman"/>
          <w:szCs w:val="28"/>
        </w:rPr>
        <w:t>77.99</w:t>
      </w:r>
      <w:bookmarkEnd w:id="120"/>
      <w:bookmarkEnd w:id="121"/>
      <w:r>
        <w:rPr>
          <w:rFonts w:ascii="Times New Roman" w:hAnsi="Times New Roman" w:cs="Times New Roman"/>
          <w:szCs w:val="28"/>
        </w:rPr>
        <w:t>万人，人口自然增长率为</w:t>
      </w:r>
      <w:r>
        <w:rPr>
          <w:rFonts w:ascii="Times New Roman" w:hAnsi="Times New Roman" w:cs="Times New Roman"/>
          <w:szCs w:val="28"/>
        </w:rPr>
        <w:t>7.63‰</w:t>
      </w:r>
      <w:r>
        <w:rPr>
          <w:rFonts w:ascii="Times New Roman" w:hAnsi="Times New Roman" w:cs="Times New Roman"/>
          <w:szCs w:val="28"/>
        </w:rPr>
        <w:t>。</w:t>
      </w:r>
      <w:r>
        <w:rPr>
          <w:rFonts w:ascii="Times New Roman" w:hAnsi="Times New Roman" w:cs="Times New Roman"/>
          <w:szCs w:val="28"/>
        </w:rPr>
        <w:t>2016</w:t>
      </w:r>
      <w:r>
        <w:rPr>
          <w:rFonts w:ascii="Times New Roman" w:hAnsi="Times New Roman" w:cs="Times New Roman"/>
          <w:szCs w:val="28"/>
        </w:rPr>
        <w:t>年湘阴县全体居民人均可支配收入为</w:t>
      </w:r>
      <w:r>
        <w:rPr>
          <w:rFonts w:ascii="Times New Roman" w:hAnsi="Times New Roman" w:cs="Times New Roman"/>
          <w:szCs w:val="28"/>
        </w:rPr>
        <w:t>20410</w:t>
      </w:r>
      <w:r>
        <w:rPr>
          <w:rFonts w:ascii="Times New Roman" w:hAnsi="Times New Roman" w:cs="Times New Roman"/>
          <w:szCs w:val="28"/>
        </w:rPr>
        <w:t>元，其中城镇居民人均可支配收入</w:t>
      </w:r>
      <w:r>
        <w:rPr>
          <w:rFonts w:ascii="Times New Roman" w:hAnsi="Times New Roman" w:cs="Times New Roman"/>
          <w:szCs w:val="28"/>
        </w:rPr>
        <w:t>26620</w:t>
      </w:r>
      <w:r>
        <w:rPr>
          <w:rFonts w:ascii="Times New Roman" w:hAnsi="Times New Roman" w:cs="Times New Roman"/>
          <w:szCs w:val="28"/>
        </w:rPr>
        <w:t>元，</w:t>
      </w:r>
      <w:r>
        <w:rPr>
          <w:rFonts w:ascii="Times New Roman" w:hAnsi="Times New Roman" w:cs="Times New Roman"/>
          <w:szCs w:val="28"/>
        </w:rPr>
        <w:t>2010-2016</w:t>
      </w:r>
      <w:r>
        <w:rPr>
          <w:rFonts w:ascii="Times New Roman" w:hAnsi="Times New Roman" w:cs="Times New Roman"/>
          <w:szCs w:val="28"/>
        </w:rPr>
        <w:t>年均增长</w:t>
      </w:r>
      <w:r>
        <w:rPr>
          <w:rFonts w:ascii="Times New Roman" w:hAnsi="Times New Roman" w:cs="Times New Roman"/>
          <w:szCs w:val="28"/>
        </w:rPr>
        <w:t>11.5%</w:t>
      </w:r>
      <w:r>
        <w:rPr>
          <w:rFonts w:ascii="Times New Roman" w:hAnsi="Times New Roman" w:cs="Times New Roman"/>
          <w:szCs w:val="28"/>
        </w:rPr>
        <w:t>；农村人均可支配收入</w:t>
      </w:r>
      <w:r>
        <w:rPr>
          <w:rFonts w:ascii="Times New Roman" w:hAnsi="Times New Roman" w:cs="Times New Roman"/>
          <w:szCs w:val="28"/>
        </w:rPr>
        <w:t>15702</w:t>
      </w:r>
      <w:r>
        <w:rPr>
          <w:rFonts w:ascii="Times New Roman" w:hAnsi="Times New Roman" w:cs="Times New Roman"/>
          <w:szCs w:val="28"/>
        </w:rPr>
        <w:t>元，</w:t>
      </w:r>
      <w:r>
        <w:rPr>
          <w:rFonts w:ascii="Times New Roman" w:hAnsi="Times New Roman" w:cs="Times New Roman"/>
          <w:szCs w:val="28"/>
        </w:rPr>
        <w:t>2010-2016</w:t>
      </w:r>
      <w:r>
        <w:rPr>
          <w:rFonts w:ascii="Times New Roman" w:hAnsi="Times New Roman" w:cs="Times New Roman"/>
          <w:szCs w:val="28"/>
        </w:rPr>
        <w:t>年均增长</w:t>
      </w:r>
      <w:r>
        <w:rPr>
          <w:rFonts w:ascii="Times New Roman" w:hAnsi="Times New Roman" w:cs="Times New Roman"/>
          <w:szCs w:val="28"/>
        </w:rPr>
        <w:t>16.3%</w:t>
      </w:r>
      <w:r>
        <w:rPr>
          <w:rFonts w:ascii="Times New Roman" w:hAnsi="Times New Roman" w:cs="Times New Roman"/>
          <w:szCs w:val="28"/>
        </w:rPr>
        <w:t>，城乡居民收入保持了较高的增长速度，收入增幅高于</w:t>
      </w:r>
      <w:r>
        <w:rPr>
          <w:rFonts w:ascii="Times New Roman" w:hAnsi="Times New Roman" w:cs="Times New Roman"/>
          <w:szCs w:val="28"/>
        </w:rPr>
        <w:t>GDP</w:t>
      </w:r>
      <w:r>
        <w:rPr>
          <w:rFonts w:ascii="Times New Roman" w:hAnsi="Times New Roman" w:cs="Times New Roman"/>
          <w:szCs w:val="28"/>
        </w:rPr>
        <w:t>增幅，湘阴县城乡居民的消费支出都有较多的增加。</w:t>
      </w:r>
      <w:r>
        <w:rPr>
          <w:rFonts w:ascii="Times New Roman" w:hAnsi="Times New Roman" w:cs="Times New Roman"/>
          <w:szCs w:val="28"/>
        </w:rPr>
        <w:t>2016</w:t>
      </w:r>
      <w:r>
        <w:rPr>
          <w:rFonts w:ascii="Times New Roman" w:hAnsi="Times New Roman" w:cs="Times New Roman"/>
          <w:szCs w:val="28"/>
        </w:rPr>
        <w:t>年全县实现社会消费品零售总额</w:t>
      </w:r>
      <w:r>
        <w:rPr>
          <w:rFonts w:ascii="Times New Roman" w:hAnsi="Times New Roman" w:cs="Times New Roman"/>
          <w:szCs w:val="28"/>
        </w:rPr>
        <w:t>96.52</w:t>
      </w:r>
      <w:r>
        <w:rPr>
          <w:rFonts w:ascii="Times New Roman" w:hAnsi="Times New Roman" w:cs="Times New Roman"/>
          <w:szCs w:val="28"/>
        </w:rPr>
        <w:t>亿元，同比增长</w:t>
      </w:r>
      <w:r>
        <w:rPr>
          <w:rFonts w:ascii="Times New Roman" w:hAnsi="Times New Roman" w:cs="Times New Roman"/>
          <w:szCs w:val="28"/>
        </w:rPr>
        <w:t>12.1%</w:t>
      </w:r>
      <w:r>
        <w:rPr>
          <w:rFonts w:ascii="Times New Roman" w:hAnsi="Times New Roman" w:cs="Times New Roman"/>
          <w:szCs w:val="28"/>
        </w:rPr>
        <w:t>，消费升级趋势越来越明显，新的消费热点不断涌现。城乡居民消费结构正在由基础性消费转向发展性消费、由产品消费转</w:t>
      </w:r>
      <w:r>
        <w:rPr>
          <w:rFonts w:ascii="Times New Roman" w:hAnsi="Times New Roman" w:cs="Times New Roman"/>
          <w:szCs w:val="28"/>
        </w:rPr>
        <w:t>向服务消费、由物质消费转向精神消费、由规模化标准化消费转向个性化品质化消费，生态、绿色、安全农产品消费日趋增加，特色农产品消费发展很快，旅游、休闲养生需求的上升带动观光休闲农业、体验农业等以农村、农业为依托的第三产业快速发展，居民旅游休闲支出比重不断上升，湘阴接待旅游总人数</w:t>
      </w:r>
      <w:r>
        <w:rPr>
          <w:rFonts w:ascii="Times New Roman" w:hAnsi="Times New Roman" w:cs="Times New Roman"/>
          <w:szCs w:val="28"/>
        </w:rPr>
        <w:t>780</w:t>
      </w:r>
      <w:r>
        <w:rPr>
          <w:rFonts w:ascii="Times New Roman" w:hAnsi="Times New Roman" w:cs="Times New Roman"/>
          <w:szCs w:val="28"/>
        </w:rPr>
        <w:t>万人次，休闲旅游人数增长迅速，显著的带动了湘阴经济的发展。</w:t>
      </w:r>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lastRenderedPageBreak/>
        <w:t>二、长株潭市场</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长株潭地区包括长沙市、株洲市、湘潭市，共</w:t>
      </w:r>
      <w:r>
        <w:rPr>
          <w:rFonts w:ascii="Times New Roman" w:hAnsi="Times New Roman" w:cs="Times New Roman"/>
          <w:szCs w:val="28"/>
        </w:rPr>
        <w:t>23</w:t>
      </w:r>
      <w:r>
        <w:rPr>
          <w:rFonts w:ascii="Times New Roman" w:hAnsi="Times New Roman" w:cs="Times New Roman"/>
          <w:szCs w:val="28"/>
        </w:rPr>
        <w:t>个县市区，总面积</w:t>
      </w:r>
      <w:r>
        <w:rPr>
          <w:rFonts w:ascii="Times New Roman" w:hAnsi="Times New Roman" w:cs="Times New Roman"/>
          <w:szCs w:val="28"/>
        </w:rPr>
        <w:t>2.8</w:t>
      </w:r>
      <w:r>
        <w:rPr>
          <w:rFonts w:ascii="Times New Roman" w:hAnsi="Times New Roman" w:cs="Times New Roman"/>
          <w:szCs w:val="28"/>
        </w:rPr>
        <w:t>万平方公里，</w:t>
      </w:r>
      <w:r>
        <w:rPr>
          <w:rFonts w:ascii="Times New Roman" w:hAnsi="Times New Roman" w:cs="Times New Roman"/>
          <w:szCs w:val="28"/>
        </w:rPr>
        <w:t>2016</w:t>
      </w:r>
      <w:r>
        <w:rPr>
          <w:rFonts w:ascii="Times New Roman" w:hAnsi="Times New Roman" w:cs="Times New Roman"/>
          <w:szCs w:val="28"/>
        </w:rPr>
        <w:t>年末常住总人口</w:t>
      </w:r>
      <w:r>
        <w:rPr>
          <w:rFonts w:ascii="Times New Roman" w:hAnsi="Times New Roman" w:cs="Times New Roman"/>
          <w:szCs w:val="28"/>
        </w:rPr>
        <w:t>1449.95</w:t>
      </w:r>
      <w:r>
        <w:rPr>
          <w:rFonts w:ascii="Times New Roman" w:hAnsi="Times New Roman" w:cs="Times New Roman"/>
          <w:szCs w:val="28"/>
        </w:rPr>
        <w:t>万人，城镇居民人均可支配收入超过</w:t>
      </w:r>
      <w:r>
        <w:rPr>
          <w:rFonts w:ascii="Times New Roman" w:hAnsi="Times New Roman" w:cs="Times New Roman"/>
          <w:szCs w:val="28"/>
        </w:rPr>
        <w:t>3</w:t>
      </w:r>
      <w:r>
        <w:rPr>
          <w:rFonts w:ascii="Times New Roman" w:hAnsi="Times New Roman" w:cs="Times New Roman"/>
          <w:szCs w:val="28"/>
        </w:rPr>
        <w:t>万元，长沙城镇居民人均可支配收入更是达到</w:t>
      </w:r>
      <w:r>
        <w:rPr>
          <w:rFonts w:ascii="Times New Roman" w:hAnsi="Times New Roman" w:cs="Times New Roman"/>
          <w:szCs w:val="28"/>
        </w:rPr>
        <w:t>4.3</w:t>
      </w:r>
      <w:r>
        <w:rPr>
          <w:rFonts w:ascii="Times New Roman" w:hAnsi="Times New Roman" w:cs="Times New Roman"/>
          <w:szCs w:val="28"/>
        </w:rPr>
        <w:t>万元，三地区城镇化率均超过</w:t>
      </w:r>
      <w:r>
        <w:rPr>
          <w:rFonts w:ascii="Times New Roman" w:hAnsi="Times New Roman" w:cs="Times New Roman"/>
          <w:szCs w:val="28"/>
        </w:rPr>
        <w:t>60%</w:t>
      </w:r>
      <w:r>
        <w:rPr>
          <w:rFonts w:ascii="Times New Roman" w:hAnsi="Times New Roman" w:cs="Times New Roman"/>
          <w:szCs w:val="28"/>
        </w:rPr>
        <w:t>，而第一产业结构占比又都低于</w:t>
      </w:r>
      <w:r>
        <w:rPr>
          <w:rFonts w:ascii="Times New Roman" w:hAnsi="Times New Roman" w:cs="Times New Roman"/>
          <w:szCs w:val="28"/>
        </w:rPr>
        <w:t>10%</w:t>
      </w:r>
      <w:r>
        <w:rPr>
          <w:rFonts w:ascii="Times New Roman" w:hAnsi="Times New Roman" w:cs="Times New Roman"/>
          <w:szCs w:val="28"/>
        </w:rPr>
        <w:t>，对农业存在着巨大需求。随着长株潭高收入人群的增加，农产品消费需求升级，绿色健康的高品质农产品迎来发展机遇，而目前这种高品质农产品、加工农产品还有相当的不足。因此作为农业大县的湘阴，引导农户有效对接长株潭城市区的</w:t>
      </w:r>
      <w:r>
        <w:rPr>
          <w:rFonts w:ascii="Times New Roman" w:hAnsi="Times New Roman" w:cs="Times New Roman"/>
          <w:szCs w:val="28"/>
        </w:rPr>
        <w:t>“</w:t>
      </w:r>
      <w:r>
        <w:rPr>
          <w:rFonts w:ascii="Times New Roman" w:hAnsi="Times New Roman" w:cs="Times New Roman"/>
          <w:szCs w:val="28"/>
        </w:rPr>
        <w:t>米袋子</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工程，打造湘阴的农</w:t>
      </w:r>
      <w:r>
        <w:rPr>
          <w:rFonts w:ascii="Times New Roman" w:hAnsi="Times New Roman" w:cs="Times New Roman"/>
          <w:szCs w:val="28"/>
        </w:rPr>
        <w:t>业品牌，实行产供销、种养加一体化，拉长产业链条，建成长株潭绿色农产品供应基地，正当其时。</w:t>
      </w:r>
    </w:p>
    <w:p w:rsidR="00267B9A" w:rsidRDefault="00267B9A">
      <w:pPr>
        <w:widowControl/>
        <w:spacing w:line="360" w:lineRule="auto"/>
        <w:ind w:firstLine="560"/>
        <w:rPr>
          <w:rFonts w:ascii="Times New Roman" w:hAnsi="Times New Roman" w:cs="Times New Roman"/>
          <w:szCs w:val="28"/>
        </w:rPr>
      </w:pPr>
    </w:p>
    <w:p w:rsidR="00267B9A" w:rsidRDefault="00267B9A">
      <w:pPr>
        <w:widowControl/>
        <w:spacing w:line="360" w:lineRule="auto"/>
        <w:ind w:firstLine="560"/>
        <w:rPr>
          <w:rFonts w:ascii="Times New Roman" w:hAnsi="Times New Roman" w:cs="Times New Roman"/>
          <w:szCs w:val="28"/>
        </w:rPr>
      </w:pPr>
    </w:p>
    <w:p w:rsidR="00267B9A" w:rsidRDefault="00267B9A">
      <w:pPr>
        <w:widowControl/>
        <w:spacing w:line="360" w:lineRule="auto"/>
        <w:ind w:firstLine="560"/>
        <w:rPr>
          <w:rFonts w:ascii="Times New Roman" w:hAnsi="Times New Roman" w:cs="Times New Roman"/>
          <w:szCs w:val="28"/>
        </w:rPr>
      </w:pPr>
    </w:p>
    <w:p w:rsidR="00267B9A" w:rsidRDefault="00A8417C">
      <w:pPr>
        <w:pStyle w:val="3"/>
      </w:pPr>
      <w:bookmarkStart w:id="122" w:name="_Toc489543774"/>
      <w:bookmarkStart w:id="123" w:name="_Toc492283327"/>
      <w:bookmarkStart w:id="124" w:name="_Toc489544029"/>
      <w:r>
        <w:t>4.1.2</w:t>
      </w:r>
      <w:r>
        <w:t>消费趋势分析</w:t>
      </w:r>
      <w:bookmarkEnd w:id="122"/>
      <w:bookmarkEnd w:id="123"/>
      <w:bookmarkEnd w:id="124"/>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1</w:t>
      </w:r>
      <w:r>
        <w:rPr>
          <w:rFonts w:ascii="Times New Roman" w:hAnsi="Times New Roman" w:cs="Times New Roman"/>
          <w:b/>
          <w:szCs w:val="28"/>
        </w:rPr>
        <w:t>、收入增长带来农产品消费总量扩张与消费结构升级</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随着我国经济快速增长、城乡居民收入水平不断提高，农产品消费呈现出总量快速增长、结构快速升级的新局面。</w:t>
      </w:r>
      <w:r>
        <w:rPr>
          <w:rFonts w:ascii="Times New Roman" w:hAnsi="Times New Roman" w:cs="Times New Roman"/>
          <w:szCs w:val="28"/>
        </w:rPr>
        <w:t>2016</w:t>
      </w:r>
      <w:r>
        <w:rPr>
          <w:rFonts w:ascii="Times New Roman" w:hAnsi="Times New Roman" w:cs="Times New Roman"/>
          <w:szCs w:val="28"/>
        </w:rPr>
        <w:t>年，湘阴人均</w:t>
      </w:r>
      <w:r>
        <w:rPr>
          <w:rFonts w:ascii="Times New Roman" w:hAnsi="Times New Roman" w:cs="Times New Roman"/>
          <w:szCs w:val="28"/>
        </w:rPr>
        <w:t>GDP</w:t>
      </w:r>
      <w:r>
        <w:rPr>
          <w:rFonts w:ascii="Times New Roman" w:hAnsi="Times New Roman" w:cs="Times New Roman"/>
          <w:szCs w:val="28"/>
        </w:rPr>
        <w:t>超过</w:t>
      </w:r>
      <w:r>
        <w:rPr>
          <w:rFonts w:ascii="Times New Roman" w:hAnsi="Times New Roman" w:cs="Times New Roman"/>
          <w:szCs w:val="28"/>
        </w:rPr>
        <w:t>4</w:t>
      </w:r>
      <w:r>
        <w:rPr>
          <w:rFonts w:ascii="Times New Roman" w:hAnsi="Times New Roman" w:cs="Times New Roman"/>
          <w:szCs w:val="28"/>
        </w:rPr>
        <w:t>万元人民币，株洲和湘潭人均</w:t>
      </w:r>
      <w:r>
        <w:rPr>
          <w:rFonts w:ascii="Times New Roman" w:hAnsi="Times New Roman" w:cs="Times New Roman"/>
          <w:szCs w:val="28"/>
        </w:rPr>
        <w:t xml:space="preserve">GDP </w:t>
      </w:r>
      <w:r>
        <w:rPr>
          <w:rFonts w:ascii="Times New Roman" w:hAnsi="Times New Roman" w:cs="Times New Roman"/>
          <w:szCs w:val="28"/>
        </w:rPr>
        <w:t>超过</w:t>
      </w:r>
      <w:r>
        <w:rPr>
          <w:rFonts w:ascii="Times New Roman" w:hAnsi="Times New Roman" w:cs="Times New Roman"/>
          <w:szCs w:val="28"/>
        </w:rPr>
        <w:t xml:space="preserve"> 6 </w:t>
      </w:r>
      <w:r>
        <w:rPr>
          <w:rFonts w:ascii="Times New Roman" w:hAnsi="Times New Roman" w:cs="Times New Roman"/>
          <w:szCs w:val="28"/>
        </w:rPr>
        <w:t>万元</w:t>
      </w:r>
      <w:bookmarkStart w:id="125" w:name="OLE_LINK16"/>
      <w:bookmarkStart w:id="126" w:name="OLE_LINK15"/>
      <w:r>
        <w:rPr>
          <w:rFonts w:ascii="Times New Roman" w:hAnsi="Times New Roman" w:cs="Times New Roman"/>
          <w:szCs w:val="28"/>
        </w:rPr>
        <w:t>人民币</w:t>
      </w:r>
      <w:bookmarkEnd w:id="125"/>
      <w:bookmarkEnd w:id="126"/>
      <w:r>
        <w:rPr>
          <w:rFonts w:ascii="Times New Roman" w:hAnsi="Times New Roman" w:cs="Times New Roman"/>
          <w:szCs w:val="28"/>
        </w:rPr>
        <w:t>，长沙人均</w:t>
      </w:r>
      <w:r>
        <w:rPr>
          <w:rFonts w:ascii="Times New Roman" w:hAnsi="Times New Roman" w:cs="Times New Roman"/>
          <w:szCs w:val="28"/>
        </w:rPr>
        <w:t xml:space="preserve"> GDP </w:t>
      </w:r>
      <w:r>
        <w:rPr>
          <w:rFonts w:ascii="Times New Roman" w:hAnsi="Times New Roman" w:cs="Times New Roman"/>
          <w:szCs w:val="28"/>
        </w:rPr>
        <w:t>超过</w:t>
      </w:r>
      <w:r>
        <w:rPr>
          <w:rFonts w:ascii="Times New Roman" w:hAnsi="Times New Roman" w:cs="Times New Roman"/>
          <w:szCs w:val="28"/>
        </w:rPr>
        <w:t xml:space="preserve"> 12 </w:t>
      </w:r>
      <w:r>
        <w:rPr>
          <w:rFonts w:ascii="Times New Roman" w:hAnsi="Times New Roman" w:cs="Times New Roman"/>
          <w:szCs w:val="28"/>
        </w:rPr>
        <w:t>万元人民币，接近发达国家的生活水平，进入了食品消费结构加快转型升级阶段。消费环境、消费能力、消费需求均发生改变，吃得好吃得安全已经成为农产品消费的主要趋势，</w:t>
      </w:r>
      <w:r>
        <w:rPr>
          <w:rFonts w:ascii="Times New Roman" w:hAnsi="Times New Roman" w:cs="Times New Roman"/>
          <w:szCs w:val="28"/>
        </w:rPr>
        <w:lastRenderedPageBreak/>
        <w:t>人们消费的农产品更丰富和多样化，而目前放心安全的绿色农产品供给又明显不足。农产品供需结构矛盾给湘阴农业发展带来新的发展机遇。</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食物消费结构升级推动农业发展逐步进入新阶段。目前口粮、食糖人均消费与总消费基本已经达到顶峰，粮食和主要农产品消费已进入结构转型期。植物性食品中，稻谷、小麦等主粮消费基本已经达到顶峰，优质蔬菜、水果、杂粮消费持续增长；动物性食品中，</w:t>
      </w:r>
      <w:r>
        <w:rPr>
          <w:rFonts w:ascii="Times New Roman" w:hAnsi="Times New Roman" w:cs="Times New Roman"/>
          <w:szCs w:val="28"/>
        </w:rPr>
        <w:t>猪肉消费增长缓慢，高档牛肉、羊肉，乳产品，鱼、虾、蟹等优质水产品消费增速明显，与此同时，由于动物性食品消费快速增长，引致产生了饲料用粮需求的快速增长；随着城市居民食物消费结构改善加快，一些初级农产品需求出现峰值，加工食品、更有营养和附加值的农产品将进一步替代一些初级农产品，农产品消费的范围不断拓宽，农产品质量要求和精细加工水平不断提高。根据党的十八大报告，到</w:t>
      </w:r>
      <w:r>
        <w:rPr>
          <w:rFonts w:ascii="Times New Roman" w:hAnsi="Times New Roman" w:cs="Times New Roman"/>
          <w:szCs w:val="28"/>
        </w:rPr>
        <w:t>2020</w:t>
      </w:r>
      <w:r>
        <w:rPr>
          <w:rFonts w:ascii="Times New Roman" w:hAnsi="Times New Roman" w:cs="Times New Roman"/>
          <w:szCs w:val="28"/>
        </w:rPr>
        <w:t>年我国将建成全面小康社会。近年来，我国从温饱型社会向小康型社会过渡进程加快，对农产品消费相关产业提出了新的要求，需要从单纯地满足温饱向追求食品安</w:t>
      </w:r>
      <w:r>
        <w:rPr>
          <w:rFonts w:ascii="Times New Roman" w:hAnsi="Times New Roman" w:cs="Times New Roman"/>
          <w:szCs w:val="28"/>
        </w:rPr>
        <w:t>全、营养价值和饮食文化方向发展。绿色安全农产品、鲜活农产品、加工农产品需求的日益增长为湘阴农业供给侧结构性改革提供了新的方向。</w:t>
      </w:r>
    </w:p>
    <w:p w:rsidR="00267B9A" w:rsidRDefault="00267B9A">
      <w:pPr>
        <w:widowControl/>
        <w:spacing w:line="360" w:lineRule="auto"/>
        <w:rPr>
          <w:rFonts w:ascii="Times New Roman" w:hAnsi="Times New Roman" w:cs="Times New Roman"/>
          <w:szCs w:val="28"/>
        </w:rPr>
      </w:pP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2</w:t>
      </w:r>
      <w:r>
        <w:rPr>
          <w:rFonts w:ascii="Times New Roman" w:hAnsi="Times New Roman" w:cs="Times New Roman"/>
          <w:b/>
          <w:szCs w:val="28"/>
        </w:rPr>
        <w:t>、旅游、休闲养生需求上升带动观光休闲农业迅速发展</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近年来，旅游行业迅猛发展，越来越多人走进农村地区，体验农家生活，居民旅游休闲支出比重不断上升。据统计，</w:t>
      </w:r>
      <w:r>
        <w:rPr>
          <w:rFonts w:ascii="Times New Roman" w:hAnsi="Times New Roman" w:cs="Times New Roman"/>
          <w:szCs w:val="28"/>
        </w:rPr>
        <w:t>2016</w:t>
      </w:r>
      <w:r>
        <w:rPr>
          <w:rFonts w:ascii="Times New Roman" w:hAnsi="Times New Roman" w:cs="Times New Roman"/>
          <w:szCs w:val="28"/>
        </w:rPr>
        <w:t>年，全国</w:t>
      </w:r>
      <w:r>
        <w:rPr>
          <w:rFonts w:ascii="Times New Roman" w:hAnsi="Times New Roman" w:cs="Times New Roman"/>
          <w:szCs w:val="28"/>
        </w:rPr>
        <w:lastRenderedPageBreak/>
        <w:t>休闲农业和乡村旅游接待游客近</w:t>
      </w:r>
      <w:r>
        <w:rPr>
          <w:rFonts w:ascii="Times New Roman" w:hAnsi="Times New Roman" w:cs="Times New Roman"/>
          <w:szCs w:val="28"/>
        </w:rPr>
        <w:t>21</w:t>
      </w:r>
      <w:r>
        <w:rPr>
          <w:rFonts w:ascii="Times New Roman" w:hAnsi="Times New Roman" w:cs="Times New Roman"/>
          <w:szCs w:val="28"/>
        </w:rPr>
        <w:t>亿人次，营业收入超过</w:t>
      </w:r>
      <w:r>
        <w:rPr>
          <w:rFonts w:ascii="Times New Roman" w:hAnsi="Times New Roman" w:cs="Times New Roman"/>
          <w:szCs w:val="28"/>
        </w:rPr>
        <w:t>5700</w:t>
      </w:r>
      <w:r>
        <w:rPr>
          <w:rFonts w:ascii="Times New Roman" w:hAnsi="Times New Roman" w:cs="Times New Roman"/>
          <w:szCs w:val="28"/>
        </w:rPr>
        <w:t>亿元，带动</w:t>
      </w:r>
      <w:r>
        <w:rPr>
          <w:rFonts w:ascii="Times New Roman" w:hAnsi="Times New Roman" w:cs="Times New Roman"/>
          <w:szCs w:val="28"/>
        </w:rPr>
        <w:t>672</w:t>
      </w:r>
      <w:r>
        <w:rPr>
          <w:rFonts w:ascii="Times New Roman" w:hAnsi="Times New Roman" w:cs="Times New Roman"/>
          <w:szCs w:val="28"/>
        </w:rPr>
        <w:t>万户农民受益，我国</w:t>
      </w:r>
      <w:bookmarkStart w:id="127" w:name="OLE_LINK19"/>
      <w:bookmarkStart w:id="128" w:name="OLE_LINK20"/>
      <w:r>
        <w:rPr>
          <w:rFonts w:ascii="Times New Roman" w:hAnsi="Times New Roman" w:cs="Times New Roman"/>
          <w:szCs w:val="28"/>
        </w:rPr>
        <w:t>休闲农业和乡村旅游</w:t>
      </w:r>
      <w:bookmarkEnd w:id="127"/>
      <w:bookmarkEnd w:id="128"/>
      <w:r>
        <w:rPr>
          <w:rFonts w:ascii="Times New Roman" w:hAnsi="Times New Roman" w:cs="Times New Roman"/>
          <w:szCs w:val="28"/>
        </w:rPr>
        <w:t>的规模和速度进入前所未有、蓬勃发展的历史阶段。</w:t>
      </w:r>
      <w:r>
        <w:rPr>
          <w:rFonts w:ascii="Times New Roman" w:hAnsi="Times New Roman" w:cs="Times New Roman"/>
          <w:szCs w:val="28"/>
        </w:rPr>
        <w:t>“</w:t>
      </w:r>
      <w:r>
        <w:rPr>
          <w:rFonts w:ascii="Times New Roman" w:hAnsi="Times New Roman" w:cs="Times New Roman"/>
          <w:szCs w:val="28"/>
        </w:rPr>
        <w:t>十二五</w:t>
      </w:r>
      <w:r>
        <w:rPr>
          <w:rFonts w:ascii="Times New Roman" w:hAnsi="Times New Roman" w:cs="Times New Roman"/>
          <w:szCs w:val="28"/>
        </w:rPr>
        <w:t>”</w:t>
      </w:r>
      <w:r>
        <w:rPr>
          <w:rFonts w:ascii="Times New Roman" w:hAnsi="Times New Roman" w:cs="Times New Roman"/>
          <w:szCs w:val="28"/>
        </w:rPr>
        <w:t>时期休闲农业和乡村旅游游客接待数和营</w:t>
      </w:r>
      <w:r>
        <w:rPr>
          <w:rFonts w:ascii="Times New Roman" w:hAnsi="Times New Roman" w:cs="Times New Roman"/>
          <w:szCs w:val="28"/>
        </w:rPr>
        <w:t>业收入年均增速均超过</w:t>
      </w:r>
      <w:r>
        <w:rPr>
          <w:rFonts w:ascii="Times New Roman" w:hAnsi="Times New Roman" w:cs="Times New Roman"/>
          <w:szCs w:val="28"/>
        </w:rPr>
        <w:t>10%</w:t>
      </w:r>
      <w:r>
        <w:rPr>
          <w:rFonts w:ascii="Times New Roman" w:hAnsi="Times New Roman" w:cs="Times New Roman"/>
          <w:szCs w:val="28"/>
        </w:rPr>
        <w:t>，休闲农业和乡村旅游已成为农业和农村经济中增长最快的亮点之一。</w:t>
      </w:r>
      <w:r>
        <w:rPr>
          <w:rFonts w:ascii="Times New Roman" w:hAnsi="Times New Roman" w:cs="Times New Roman"/>
          <w:szCs w:val="28"/>
        </w:rPr>
        <w:t>2017</w:t>
      </w:r>
      <w:r>
        <w:rPr>
          <w:rFonts w:ascii="Times New Roman" w:hAnsi="Times New Roman" w:cs="Times New Roman"/>
          <w:szCs w:val="28"/>
        </w:rPr>
        <w:t>年</w:t>
      </w:r>
      <w:r>
        <w:rPr>
          <w:rFonts w:ascii="Times New Roman" w:hAnsi="Times New Roman" w:cs="Times New Roman"/>
          <w:szCs w:val="28"/>
        </w:rPr>
        <w:t>4</w:t>
      </w:r>
      <w:r>
        <w:rPr>
          <w:rFonts w:ascii="Times New Roman" w:hAnsi="Times New Roman" w:cs="Times New Roman"/>
          <w:szCs w:val="28"/>
        </w:rPr>
        <w:t>月，湖南省政府办公厅出台《关于推进农村一二三产业融合发展的实施意见》，要大力发展休闲农业和乡村旅游，打造长株潭都市休闲农业片区，创建国家级、省级休闲农业与乡村旅游示范县、示范点，培育国家乡村旅游创客示范基地，打造一批知名休闲农庄、特色旅游村镇、星级乡村旅游区（点）和精品线路，湘阴正好借此机遇，借力长株潭都市休闲农业片区，融长发展，从</w:t>
      </w:r>
      <w:r>
        <w:rPr>
          <w:rFonts w:ascii="Times New Roman" w:hAnsi="Times New Roman" w:cs="Times New Roman"/>
          <w:szCs w:val="28"/>
        </w:rPr>
        <w:t>“</w:t>
      </w:r>
      <w:r>
        <w:rPr>
          <w:rFonts w:ascii="Times New Roman" w:hAnsi="Times New Roman" w:cs="Times New Roman"/>
          <w:szCs w:val="28"/>
        </w:rPr>
        <w:t>硬环境</w:t>
      </w:r>
      <w:r>
        <w:rPr>
          <w:rFonts w:ascii="Times New Roman" w:hAnsi="Times New Roman" w:cs="Times New Roman"/>
          <w:szCs w:val="28"/>
        </w:rPr>
        <w:t>”</w:t>
      </w:r>
      <w:r>
        <w:rPr>
          <w:rFonts w:ascii="Times New Roman" w:hAnsi="Times New Roman" w:cs="Times New Roman"/>
          <w:szCs w:val="28"/>
        </w:rPr>
        <w:t>和</w:t>
      </w:r>
      <w:r>
        <w:rPr>
          <w:rFonts w:ascii="Times New Roman" w:hAnsi="Times New Roman" w:cs="Times New Roman"/>
          <w:szCs w:val="28"/>
        </w:rPr>
        <w:t>“</w:t>
      </w:r>
      <w:r>
        <w:rPr>
          <w:rFonts w:ascii="Times New Roman" w:hAnsi="Times New Roman" w:cs="Times New Roman"/>
          <w:szCs w:val="28"/>
        </w:rPr>
        <w:t>软环境</w:t>
      </w:r>
      <w:r>
        <w:rPr>
          <w:rFonts w:ascii="Times New Roman" w:hAnsi="Times New Roman" w:cs="Times New Roman"/>
          <w:szCs w:val="28"/>
        </w:rPr>
        <w:t>”</w:t>
      </w:r>
      <w:r>
        <w:rPr>
          <w:rFonts w:ascii="Times New Roman" w:hAnsi="Times New Roman" w:cs="Times New Roman"/>
          <w:szCs w:val="28"/>
        </w:rPr>
        <w:t>两个方面同时推进，改善农村基础设施，净化、美化农村环境，</w:t>
      </w:r>
      <w:r>
        <w:rPr>
          <w:rFonts w:ascii="Times New Roman" w:hAnsi="Times New Roman" w:cs="Times New Roman"/>
          <w:szCs w:val="28"/>
        </w:rPr>
        <w:t>深入挖掘湘阴地域文化特色，提升农业休闲旅游的文化内涵，促进农业与旅游、教育、文化产业相融合，将农业与加工销售、休闲度假、旅游观光相结合，提升农村休闲旅游的附加值。</w:t>
      </w:r>
    </w:p>
    <w:p w:rsidR="00267B9A" w:rsidRDefault="00267B9A">
      <w:pPr>
        <w:widowControl/>
        <w:spacing w:line="360" w:lineRule="auto"/>
        <w:rPr>
          <w:rFonts w:ascii="Times New Roman" w:hAnsi="Times New Roman" w:cs="Times New Roman"/>
          <w:szCs w:val="28"/>
        </w:rPr>
      </w:pPr>
    </w:p>
    <w:p w:rsidR="00267B9A" w:rsidRDefault="00A8417C">
      <w:pPr>
        <w:pStyle w:val="2"/>
        <w:rPr>
          <w:rFonts w:ascii="Times New Roman" w:hAnsi="Times New Roman" w:cs="Times New Roman"/>
        </w:rPr>
      </w:pPr>
      <w:bookmarkStart w:id="129" w:name="_Toc489544030"/>
      <w:bookmarkStart w:id="130" w:name="_Toc489543775"/>
      <w:bookmarkStart w:id="131" w:name="_Toc492283328"/>
      <w:r>
        <w:rPr>
          <w:rFonts w:ascii="Times New Roman" w:hAnsi="Times New Roman" w:cs="Times New Roman"/>
        </w:rPr>
        <w:t>4.2</w:t>
      </w:r>
      <w:r>
        <w:rPr>
          <w:rFonts w:ascii="Times New Roman" w:hAnsi="Times New Roman" w:cs="Times New Roman"/>
        </w:rPr>
        <w:t>湘阴农业产业</w:t>
      </w:r>
      <w:bookmarkEnd w:id="129"/>
      <w:bookmarkEnd w:id="130"/>
      <w:r>
        <w:rPr>
          <w:rFonts w:ascii="Times New Roman" w:hAnsi="Times New Roman" w:cs="Times New Roman"/>
        </w:rPr>
        <w:t>分析</w:t>
      </w:r>
      <w:bookmarkEnd w:id="131"/>
    </w:p>
    <w:p w:rsidR="00267B9A" w:rsidRDefault="00A8417C">
      <w:pPr>
        <w:pStyle w:val="3"/>
      </w:pPr>
      <w:bookmarkStart w:id="132" w:name="_Toc492283329"/>
      <w:r>
        <w:t>4.2.1</w:t>
      </w:r>
      <w:r>
        <w:t>农业产业比较优势分析</w:t>
      </w:r>
      <w:bookmarkEnd w:id="132"/>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根据比较优势理论、地域分异理论、产业结构优化理论，按照以下三个产业选择原则，一是产业在农村一定区域范围内，或在现有产业结构中占有重要地位，对其他产业和整个经济发展具有很强烈的推</w:t>
      </w:r>
      <w:r>
        <w:rPr>
          <w:rFonts w:ascii="Times New Roman" w:hAnsi="Times New Roman" w:cs="Times New Roman"/>
          <w:szCs w:val="28"/>
        </w:rPr>
        <w:lastRenderedPageBreak/>
        <w:t>动作用的产业，这类型的产业一般是已经形成较大生产规模的；二是产业的需求旺盛，经济效益显著，能较大幅度地增加农</w:t>
      </w:r>
      <w:r>
        <w:rPr>
          <w:rFonts w:ascii="Times New Roman" w:hAnsi="Times New Roman" w:cs="Times New Roman"/>
          <w:szCs w:val="28"/>
        </w:rPr>
        <w:t>民收入和地方财政收入；三是产业的成长迅速，专业化基础好，或是生态效益良好，能够在保障农产品多样化的同时，保护农村生态环境的产业的。对湘阴县、岳阳市、湖南省及周边相邻的汨罗市、望城区、赫山区、沅江市进行比较分析。</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从粮食作物和稻谷单产来看，湘阴粮食作物单产岳阳市</w:t>
      </w:r>
      <w:r>
        <w:rPr>
          <w:rFonts w:ascii="Times New Roman" w:hAnsi="Times New Roman" w:cs="Times New Roman"/>
          <w:szCs w:val="28"/>
        </w:rPr>
        <w:t>&lt;</w:t>
      </w:r>
      <w:r>
        <w:rPr>
          <w:rFonts w:ascii="Times New Roman" w:hAnsi="Times New Roman" w:cs="Times New Roman"/>
          <w:szCs w:val="28"/>
        </w:rPr>
        <w:t>湘阴县</w:t>
      </w:r>
      <w:r>
        <w:rPr>
          <w:rFonts w:ascii="Times New Roman" w:hAnsi="Times New Roman" w:cs="Times New Roman"/>
          <w:szCs w:val="28"/>
        </w:rPr>
        <w:t>&lt;</w:t>
      </w:r>
      <w:r>
        <w:rPr>
          <w:rFonts w:ascii="Times New Roman" w:hAnsi="Times New Roman" w:cs="Times New Roman"/>
          <w:szCs w:val="28"/>
        </w:rPr>
        <w:t>湖南省，稻谷单产湘阴县</w:t>
      </w:r>
      <w:r>
        <w:rPr>
          <w:rFonts w:ascii="Times New Roman" w:hAnsi="Times New Roman" w:cs="Times New Roman"/>
          <w:szCs w:val="28"/>
        </w:rPr>
        <w:t>&lt;</w:t>
      </w:r>
      <w:r>
        <w:rPr>
          <w:rFonts w:ascii="Times New Roman" w:hAnsi="Times New Roman" w:cs="Times New Roman"/>
          <w:szCs w:val="28"/>
        </w:rPr>
        <w:t>湖南省；油料作物和蔬菜</w:t>
      </w:r>
      <w:r>
        <w:rPr>
          <w:rFonts w:ascii="Times New Roman" w:hAnsi="Times New Roman" w:cs="Times New Roman"/>
          <w:szCs w:val="28"/>
        </w:rPr>
        <w:t>(</w:t>
      </w:r>
      <w:r>
        <w:rPr>
          <w:rFonts w:ascii="Times New Roman" w:hAnsi="Times New Roman" w:cs="Times New Roman"/>
          <w:szCs w:val="28"/>
        </w:rPr>
        <w:t>含菜用瓜</w:t>
      </w:r>
      <w:r>
        <w:rPr>
          <w:rFonts w:ascii="Times New Roman" w:hAnsi="Times New Roman" w:cs="Times New Roman"/>
          <w:szCs w:val="28"/>
        </w:rPr>
        <w:t>)</w:t>
      </w:r>
      <w:r>
        <w:rPr>
          <w:rFonts w:ascii="Times New Roman" w:hAnsi="Times New Roman" w:cs="Times New Roman"/>
          <w:szCs w:val="28"/>
        </w:rPr>
        <w:t>单产大于岳阳市和湖南省，具有一定的比较优势。</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从单位耕地面积产值来看，湘阴县</w:t>
      </w:r>
      <w:r>
        <w:rPr>
          <w:rFonts w:ascii="Times New Roman" w:hAnsi="Times New Roman" w:cs="Times New Roman"/>
          <w:szCs w:val="28"/>
        </w:rPr>
        <w:t>&lt;</w:t>
      </w:r>
      <w:r>
        <w:rPr>
          <w:rFonts w:ascii="Times New Roman" w:hAnsi="Times New Roman" w:cs="Times New Roman"/>
          <w:szCs w:val="28"/>
        </w:rPr>
        <w:t>沅江市</w:t>
      </w:r>
      <w:r>
        <w:rPr>
          <w:rFonts w:ascii="Times New Roman" w:hAnsi="Times New Roman" w:cs="Times New Roman"/>
          <w:szCs w:val="28"/>
        </w:rPr>
        <w:t>&lt;</w:t>
      </w:r>
      <w:r>
        <w:rPr>
          <w:rFonts w:ascii="Times New Roman" w:hAnsi="Times New Roman" w:cs="Times New Roman"/>
          <w:szCs w:val="28"/>
        </w:rPr>
        <w:t>汨罗市</w:t>
      </w:r>
      <w:r>
        <w:rPr>
          <w:rFonts w:ascii="Times New Roman" w:hAnsi="Times New Roman" w:cs="Times New Roman"/>
          <w:szCs w:val="28"/>
        </w:rPr>
        <w:t>&lt;</w:t>
      </w:r>
      <w:r>
        <w:rPr>
          <w:rFonts w:ascii="Times New Roman" w:hAnsi="Times New Roman" w:cs="Times New Roman"/>
          <w:szCs w:val="28"/>
        </w:rPr>
        <w:t>望城区，说明湘阴的土地产出比较低，需要进行结构调整，提高土地产出率。</w:t>
      </w:r>
    </w:p>
    <w:p w:rsidR="00267B9A" w:rsidRDefault="00267B9A">
      <w:pPr>
        <w:widowControl/>
        <w:spacing w:line="360" w:lineRule="auto"/>
        <w:jc w:val="center"/>
        <w:rPr>
          <w:rFonts w:ascii="Times New Roman" w:hAnsi="Times New Roman" w:cs="Times New Roman"/>
          <w:szCs w:val="28"/>
        </w:rPr>
      </w:pP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从粮食作物和稻谷单产来看，湘阴县只高于汨罗市，低于望城区、赫山区、沅江市（粮食作物：汨罗市</w:t>
      </w:r>
      <w:r>
        <w:rPr>
          <w:rFonts w:ascii="Times New Roman" w:hAnsi="Times New Roman" w:cs="Times New Roman"/>
          <w:szCs w:val="28"/>
        </w:rPr>
        <w:t>&lt;</w:t>
      </w:r>
      <w:r>
        <w:rPr>
          <w:rFonts w:ascii="Times New Roman" w:hAnsi="Times New Roman" w:cs="Times New Roman"/>
          <w:szCs w:val="28"/>
        </w:rPr>
        <w:t>湘阴县</w:t>
      </w:r>
      <w:r>
        <w:rPr>
          <w:rFonts w:ascii="Times New Roman" w:hAnsi="Times New Roman" w:cs="Times New Roman"/>
          <w:szCs w:val="28"/>
        </w:rPr>
        <w:t>&lt;</w:t>
      </w:r>
      <w:r>
        <w:rPr>
          <w:rFonts w:ascii="Times New Roman" w:hAnsi="Times New Roman" w:cs="Times New Roman"/>
          <w:szCs w:val="28"/>
        </w:rPr>
        <w:t>沅江市</w:t>
      </w:r>
      <w:r>
        <w:rPr>
          <w:rFonts w:ascii="Times New Roman" w:hAnsi="Times New Roman" w:cs="Times New Roman"/>
          <w:szCs w:val="28"/>
        </w:rPr>
        <w:t>&lt;</w:t>
      </w:r>
      <w:r>
        <w:rPr>
          <w:rFonts w:ascii="Times New Roman" w:hAnsi="Times New Roman" w:cs="Times New Roman"/>
          <w:szCs w:val="28"/>
        </w:rPr>
        <w:t>赫山区</w:t>
      </w:r>
      <w:r>
        <w:rPr>
          <w:rFonts w:ascii="Times New Roman" w:hAnsi="Times New Roman" w:cs="Times New Roman"/>
          <w:szCs w:val="28"/>
        </w:rPr>
        <w:t>&lt;</w:t>
      </w:r>
      <w:r>
        <w:rPr>
          <w:rFonts w:ascii="Times New Roman" w:hAnsi="Times New Roman" w:cs="Times New Roman"/>
          <w:szCs w:val="28"/>
        </w:rPr>
        <w:t>望城区；稻谷：湘阴县</w:t>
      </w:r>
      <w:r>
        <w:rPr>
          <w:rFonts w:ascii="Times New Roman" w:hAnsi="Times New Roman" w:cs="Times New Roman"/>
          <w:szCs w:val="28"/>
        </w:rPr>
        <w:t>&lt;</w:t>
      </w:r>
      <w:r>
        <w:rPr>
          <w:rFonts w:ascii="Times New Roman" w:hAnsi="Times New Roman" w:cs="Times New Roman"/>
          <w:szCs w:val="28"/>
        </w:rPr>
        <w:t>赫山区</w:t>
      </w:r>
      <w:r>
        <w:rPr>
          <w:rFonts w:ascii="Times New Roman" w:hAnsi="Times New Roman" w:cs="Times New Roman"/>
          <w:szCs w:val="28"/>
        </w:rPr>
        <w:t>&lt;</w:t>
      </w:r>
      <w:r>
        <w:rPr>
          <w:rFonts w:ascii="Times New Roman" w:hAnsi="Times New Roman" w:cs="Times New Roman"/>
          <w:szCs w:val="28"/>
        </w:rPr>
        <w:t>望城区），说明湘阴的粮食种植比较优势弱。</w:t>
      </w:r>
    </w:p>
    <w:p w:rsidR="00267B9A" w:rsidRDefault="00A8417C">
      <w:pPr>
        <w:widowControl/>
        <w:spacing w:line="360" w:lineRule="auto"/>
        <w:jc w:val="center"/>
        <w:rPr>
          <w:rFonts w:ascii="Times New Roman" w:hAnsi="Times New Roman" w:cs="Times New Roman"/>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3330575</wp:posOffset>
                </wp:positionH>
                <wp:positionV relativeFrom="paragraph">
                  <wp:posOffset>7380605</wp:posOffset>
                </wp:positionV>
                <wp:extent cx="601980" cy="266700"/>
                <wp:effectExtent l="0" t="0" r="7620" b="7620"/>
                <wp:wrapNone/>
                <wp:docPr id="63" name="文本框 63"/>
                <wp:cNvGraphicFramePr/>
                <a:graphic xmlns:a="http://schemas.openxmlformats.org/drawingml/2006/main">
                  <a:graphicData uri="http://schemas.microsoft.com/office/word/2010/wordprocessingShape">
                    <wps:wsp>
                      <wps:cNvSpPr txBox="1"/>
                      <wps:spPr>
                        <a:xfrm>
                          <a:off x="0" y="0"/>
                          <a:ext cx="6019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267B9A" w:rsidRDefault="00A841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赫山区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63" o:spid="_x0000_s1026" type="#_x0000_t202" style="position:absolute;left:0;text-align:left;margin-left:262.25pt;margin-top:581.15pt;width:47.4pt;height: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" fillcolor="white [3201]" stroked="f" strokeweight=".5pt">
                <v:textbox>
                  <w:txbxContent>
                    <w:p w:rsidR="00267B9A" w:rsidRDefault="00A841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赫山区</w:t>
                      </w:r>
                    </w:p>
                  </w:txbxContent>
                </v:textbox>
              </v:shape>
            </w:pict>
          </mc:Fallback>
        </mc:AlternateContent>
      </w:r>
    </w:p>
    <w:p w:rsidR="00267B9A" w:rsidRDefault="00267B9A">
      <w:pPr>
        <w:widowControl/>
        <w:spacing w:line="360" w:lineRule="auto"/>
        <w:jc w:val="center"/>
        <w:rPr>
          <w:rFonts w:ascii="Times New Roman" w:hAnsi="Times New Roman" w:cs="Times New Roman"/>
          <w:szCs w:val="28"/>
        </w:rPr>
      </w:pP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从蔬菜单产来看，湘阴县跟赫山区差不多，高于望城区、沅江市（沅江市</w:t>
      </w:r>
      <w:r>
        <w:rPr>
          <w:rFonts w:ascii="Times New Roman" w:hAnsi="Times New Roman" w:cs="Times New Roman"/>
          <w:szCs w:val="28"/>
        </w:rPr>
        <w:t>&lt;</w:t>
      </w:r>
      <w:r>
        <w:rPr>
          <w:rFonts w:ascii="Times New Roman" w:hAnsi="Times New Roman" w:cs="Times New Roman"/>
          <w:szCs w:val="28"/>
        </w:rPr>
        <w:t>望城区</w:t>
      </w:r>
      <w:r>
        <w:rPr>
          <w:rFonts w:ascii="Times New Roman" w:hAnsi="Times New Roman" w:cs="Times New Roman"/>
          <w:szCs w:val="28"/>
        </w:rPr>
        <w:t>&lt;</w:t>
      </w:r>
      <w:r>
        <w:rPr>
          <w:rFonts w:ascii="Times New Roman" w:hAnsi="Times New Roman" w:cs="Times New Roman"/>
          <w:szCs w:val="28"/>
        </w:rPr>
        <w:t>湘阴县</w:t>
      </w:r>
      <w:r>
        <w:rPr>
          <w:rFonts w:ascii="Times New Roman" w:hAnsi="Times New Roman" w:cs="Times New Roman"/>
          <w:szCs w:val="28"/>
        </w:rPr>
        <w:t>&lt;</w:t>
      </w:r>
      <w:r>
        <w:rPr>
          <w:rFonts w:ascii="Times New Roman" w:hAnsi="Times New Roman" w:cs="Times New Roman"/>
          <w:szCs w:val="28"/>
        </w:rPr>
        <w:t>赫山区），说明湘阴的蔬菜种植具有一定的比较优势。</w:t>
      </w:r>
    </w:p>
    <w:p w:rsidR="00267B9A" w:rsidRDefault="00A8417C">
      <w:pPr>
        <w:pStyle w:val="3"/>
      </w:pPr>
      <w:bookmarkStart w:id="133" w:name="_Toc492283330"/>
      <w:bookmarkStart w:id="134" w:name="_Toc489544035"/>
      <w:bookmarkStart w:id="135" w:name="_Toc489543780"/>
      <w:r>
        <w:lastRenderedPageBreak/>
        <w:t>4.2.2</w:t>
      </w:r>
      <w:r>
        <w:t>湘阴农业结构基本情况</w:t>
      </w:r>
      <w:bookmarkEnd w:id="133"/>
      <w:bookmarkEnd w:id="134"/>
      <w:bookmarkEnd w:id="135"/>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bCs/>
          <w:szCs w:val="28"/>
        </w:rPr>
        <w:t>1</w:t>
      </w:r>
      <w:r>
        <w:rPr>
          <w:rFonts w:ascii="Times New Roman" w:hAnsi="Times New Roman" w:cs="Times New Roman"/>
          <w:b/>
          <w:bCs/>
          <w:szCs w:val="28"/>
        </w:rPr>
        <w:t>、产业结构</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湘阴产业结构正处于调整的重要时期，随着经济总量的增长，产业格局由</w:t>
      </w:r>
      <w:r>
        <w:rPr>
          <w:rFonts w:ascii="Times New Roman" w:hAnsi="Times New Roman" w:cs="Times New Roman"/>
          <w:szCs w:val="28"/>
        </w:rPr>
        <w:t>2005</w:t>
      </w:r>
      <w:r>
        <w:rPr>
          <w:rFonts w:ascii="Times New Roman" w:hAnsi="Times New Roman" w:cs="Times New Roman"/>
          <w:szCs w:val="28"/>
        </w:rPr>
        <w:t>年的</w:t>
      </w:r>
      <w:r>
        <w:rPr>
          <w:rFonts w:ascii="Times New Roman" w:hAnsi="Times New Roman" w:cs="Times New Roman"/>
          <w:szCs w:val="28"/>
        </w:rPr>
        <w:t>“</w:t>
      </w:r>
      <w:r>
        <w:rPr>
          <w:rFonts w:ascii="Times New Roman" w:hAnsi="Times New Roman" w:cs="Times New Roman"/>
          <w:szCs w:val="28"/>
        </w:rPr>
        <w:t>二一三</w:t>
      </w:r>
      <w:r>
        <w:rPr>
          <w:rFonts w:ascii="Times New Roman" w:hAnsi="Times New Roman" w:cs="Times New Roman"/>
          <w:szCs w:val="28"/>
        </w:rPr>
        <w:t>”</w:t>
      </w:r>
      <w:r>
        <w:rPr>
          <w:rFonts w:ascii="Times New Roman" w:hAnsi="Times New Roman" w:cs="Times New Roman"/>
          <w:szCs w:val="28"/>
        </w:rPr>
        <w:t>演变为</w:t>
      </w:r>
      <w:r>
        <w:rPr>
          <w:rFonts w:ascii="Times New Roman" w:hAnsi="Times New Roman" w:cs="Times New Roman"/>
          <w:szCs w:val="28"/>
        </w:rPr>
        <w:t>2016</w:t>
      </w:r>
      <w:r>
        <w:rPr>
          <w:rFonts w:ascii="Times New Roman" w:hAnsi="Times New Roman" w:cs="Times New Roman"/>
          <w:szCs w:val="28"/>
        </w:rPr>
        <w:t>年的</w:t>
      </w:r>
      <w:r>
        <w:rPr>
          <w:rFonts w:ascii="Times New Roman" w:hAnsi="Times New Roman" w:cs="Times New Roman"/>
          <w:szCs w:val="28"/>
        </w:rPr>
        <w:t>“</w:t>
      </w:r>
      <w:r>
        <w:rPr>
          <w:rFonts w:ascii="Times New Roman" w:hAnsi="Times New Roman" w:cs="Times New Roman"/>
          <w:szCs w:val="28"/>
        </w:rPr>
        <w:t>二三一</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可以看出，</w:t>
      </w:r>
      <w:r>
        <w:rPr>
          <w:rFonts w:ascii="Times New Roman" w:hAnsi="Times New Roman" w:cs="Times New Roman"/>
          <w:szCs w:val="28"/>
        </w:rPr>
        <w:t>“</w:t>
      </w:r>
      <w:r>
        <w:rPr>
          <w:rFonts w:ascii="Times New Roman" w:hAnsi="Times New Roman" w:cs="Times New Roman"/>
          <w:szCs w:val="28"/>
        </w:rPr>
        <w:t>十二五</w:t>
      </w:r>
      <w:r>
        <w:rPr>
          <w:rFonts w:ascii="Times New Roman" w:hAnsi="Times New Roman" w:cs="Times New Roman"/>
          <w:szCs w:val="28"/>
        </w:rPr>
        <w:t>”</w:t>
      </w:r>
      <w:r>
        <w:rPr>
          <w:rFonts w:ascii="Times New Roman" w:hAnsi="Times New Roman" w:cs="Times New Roman"/>
          <w:szCs w:val="28"/>
        </w:rPr>
        <w:t>时期以来，湘阴的产业结构保持稳定，从三大产业产值占地区生产总值的比重来看，第一产业比重呈下降趋势，从</w:t>
      </w:r>
      <w:r>
        <w:rPr>
          <w:rFonts w:ascii="Times New Roman" w:hAnsi="Times New Roman" w:cs="Times New Roman"/>
          <w:szCs w:val="28"/>
        </w:rPr>
        <w:t>2011</w:t>
      </w:r>
      <w:r>
        <w:rPr>
          <w:rFonts w:ascii="Times New Roman" w:hAnsi="Times New Roman" w:cs="Times New Roman"/>
          <w:szCs w:val="28"/>
        </w:rPr>
        <w:t>年到</w:t>
      </w:r>
      <w:r>
        <w:rPr>
          <w:rFonts w:ascii="Times New Roman" w:hAnsi="Times New Roman" w:cs="Times New Roman"/>
          <w:szCs w:val="28"/>
        </w:rPr>
        <w:t>2016</w:t>
      </w:r>
      <w:r>
        <w:rPr>
          <w:rFonts w:ascii="Times New Roman" w:hAnsi="Times New Roman" w:cs="Times New Roman"/>
          <w:szCs w:val="28"/>
        </w:rPr>
        <w:t>年下降</w:t>
      </w:r>
      <w:r>
        <w:rPr>
          <w:rFonts w:ascii="Times New Roman" w:hAnsi="Times New Roman" w:cs="Times New Roman"/>
          <w:szCs w:val="28"/>
        </w:rPr>
        <w:t>2.7</w:t>
      </w:r>
      <w:r>
        <w:rPr>
          <w:rFonts w:ascii="Times New Roman" w:hAnsi="Times New Roman" w:cs="Times New Roman"/>
          <w:szCs w:val="28"/>
        </w:rPr>
        <w:t>个百分点。与岳阳市（三次产业结构为</w:t>
      </w:r>
      <w:r>
        <w:rPr>
          <w:rFonts w:ascii="Times New Roman" w:hAnsi="Times New Roman" w:cs="Times New Roman"/>
          <w:szCs w:val="28"/>
        </w:rPr>
        <w:t>11.1</w:t>
      </w:r>
      <w:r>
        <w:rPr>
          <w:rFonts w:ascii="Times New Roman" w:hAnsi="Times New Roman" w:cs="Times New Roman"/>
          <w:szCs w:val="28"/>
        </w:rPr>
        <w:t>：</w:t>
      </w:r>
      <w:r>
        <w:rPr>
          <w:rFonts w:ascii="Times New Roman" w:hAnsi="Times New Roman" w:cs="Times New Roman"/>
          <w:szCs w:val="28"/>
        </w:rPr>
        <w:t>47.4</w:t>
      </w:r>
      <w:r>
        <w:rPr>
          <w:rFonts w:ascii="Times New Roman" w:hAnsi="Times New Roman" w:cs="Times New Roman"/>
          <w:szCs w:val="28"/>
        </w:rPr>
        <w:t>：</w:t>
      </w:r>
      <w:r>
        <w:rPr>
          <w:rFonts w:ascii="Times New Roman" w:hAnsi="Times New Roman" w:cs="Times New Roman"/>
          <w:szCs w:val="28"/>
        </w:rPr>
        <w:t>41.5</w:t>
      </w:r>
      <w:r>
        <w:rPr>
          <w:rFonts w:ascii="Times New Roman" w:hAnsi="Times New Roman" w:cs="Times New Roman"/>
          <w:szCs w:val="28"/>
        </w:rPr>
        <w:t>）、湖南省（三次产业结构为</w:t>
      </w:r>
      <w:r>
        <w:rPr>
          <w:rFonts w:ascii="Times New Roman" w:hAnsi="Times New Roman" w:cs="Times New Roman"/>
          <w:szCs w:val="28"/>
        </w:rPr>
        <w:t>11.5</w:t>
      </w:r>
      <w:r>
        <w:rPr>
          <w:rFonts w:ascii="宋体" w:eastAsia="宋体" w:hAnsi="宋体" w:cs="宋体" w:hint="eastAsia"/>
          <w:szCs w:val="28"/>
        </w:rPr>
        <w:t>∶</w:t>
      </w:r>
      <w:r>
        <w:rPr>
          <w:rFonts w:ascii="Times New Roman" w:hAnsi="Times New Roman" w:cs="Times New Roman"/>
          <w:szCs w:val="28"/>
        </w:rPr>
        <w:t>42.2</w:t>
      </w:r>
      <w:r>
        <w:rPr>
          <w:rFonts w:ascii="宋体" w:eastAsia="宋体" w:hAnsi="宋体" w:cs="宋体" w:hint="eastAsia"/>
          <w:szCs w:val="28"/>
        </w:rPr>
        <w:t>∶</w:t>
      </w:r>
      <w:r>
        <w:rPr>
          <w:rFonts w:ascii="Times New Roman" w:hAnsi="Times New Roman" w:cs="Times New Roman"/>
          <w:szCs w:val="28"/>
        </w:rPr>
        <w:t>46.3</w:t>
      </w:r>
      <w:r>
        <w:rPr>
          <w:rFonts w:ascii="Times New Roman" w:hAnsi="Times New Roman" w:cs="Times New Roman"/>
          <w:szCs w:val="28"/>
        </w:rPr>
        <w:t>）相比，第一产业比重仍然偏高。</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bCs/>
          <w:szCs w:val="28"/>
        </w:rPr>
        <w:t>2</w:t>
      </w:r>
      <w:r>
        <w:rPr>
          <w:rFonts w:ascii="Times New Roman" w:hAnsi="Times New Roman" w:cs="Times New Roman"/>
          <w:b/>
          <w:bCs/>
          <w:szCs w:val="28"/>
        </w:rPr>
        <w:t>、农业内部结构</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湘阴农业发展主要以种植业、畜牧业和渔业为主，种植业产值占比在</w:t>
      </w:r>
      <w:r>
        <w:rPr>
          <w:rFonts w:ascii="Times New Roman" w:hAnsi="Times New Roman" w:cs="Times New Roman"/>
          <w:szCs w:val="28"/>
        </w:rPr>
        <w:t>40%</w:t>
      </w:r>
      <w:r>
        <w:rPr>
          <w:rFonts w:ascii="Times New Roman" w:hAnsi="Times New Roman" w:cs="Times New Roman"/>
          <w:szCs w:val="28"/>
        </w:rPr>
        <w:t>以上，近几年呈下降趋势，牧业产值占比在</w:t>
      </w:r>
      <w:r>
        <w:rPr>
          <w:rFonts w:ascii="Times New Roman" w:hAnsi="Times New Roman" w:cs="Times New Roman"/>
          <w:szCs w:val="28"/>
        </w:rPr>
        <w:t>20%</w:t>
      </w:r>
      <w:r>
        <w:rPr>
          <w:rFonts w:ascii="Times New Roman" w:hAnsi="Times New Roman" w:cs="Times New Roman"/>
          <w:szCs w:val="28"/>
        </w:rPr>
        <w:t>以上，同样呈下降趋势，渔业产值占比在</w:t>
      </w:r>
      <w:r>
        <w:rPr>
          <w:rFonts w:ascii="Times New Roman" w:hAnsi="Times New Roman" w:cs="Times New Roman"/>
          <w:szCs w:val="28"/>
        </w:rPr>
        <w:t>20%</w:t>
      </w:r>
      <w:r>
        <w:rPr>
          <w:rFonts w:ascii="Times New Roman" w:hAnsi="Times New Roman" w:cs="Times New Roman"/>
          <w:szCs w:val="28"/>
        </w:rPr>
        <w:t>以上，呈上升趋势，农牧渔业合计产值占比在</w:t>
      </w:r>
      <w:r>
        <w:rPr>
          <w:rFonts w:ascii="Times New Roman" w:hAnsi="Times New Roman" w:cs="Times New Roman"/>
          <w:szCs w:val="28"/>
        </w:rPr>
        <w:t>90%</w:t>
      </w:r>
      <w:r>
        <w:rPr>
          <w:rFonts w:ascii="Times New Roman" w:hAnsi="Times New Roman" w:cs="Times New Roman"/>
          <w:szCs w:val="28"/>
        </w:rPr>
        <w:t>以上。农林牧渔服务业产值占比很低，需要大力发展。</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湘阴农业内部结构变化不大</w:t>
      </w:r>
      <w:r>
        <w:rPr>
          <w:rFonts w:ascii="Times New Roman" w:hAnsi="Times New Roman" w:cs="Times New Roman"/>
          <w:szCs w:val="28"/>
        </w:rPr>
        <w:t>,2011</w:t>
      </w:r>
      <w:r>
        <w:rPr>
          <w:rFonts w:ascii="Times New Roman" w:hAnsi="Times New Roman" w:cs="Times New Roman"/>
          <w:szCs w:val="28"/>
        </w:rPr>
        <w:t>年到</w:t>
      </w:r>
      <w:r>
        <w:rPr>
          <w:rFonts w:ascii="Times New Roman" w:hAnsi="Times New Roman" w:cs="Times New Roman"/>
          <w:szCs w:val="28"/>
        </w:rPr>
        <w:t>2016</w:t>
      </w:r>
      <w:r>
        <w:rPr>
          <w:rFonts w:ascii="Times New Roman" w:hAnsi="Times New Roman" w:cs="Times New Roman"/>
          <w:szCs w:val="28"/>
        </w:rPr>
        <w:t>年，农业、林业、牧业、渔业、农林牧渔服务业产值在全县农林牧渔业总产值的占比变化幅度较小，农业结构基本稳定，湘阴农业呈现平稳发展态势。通过分析大农业结构可以看到，</w:t>
      </w:r>
      <w:r>
        <w:rPr>
          <w:rFonts w:ascii="Times New Roman" w:hAnsi="Times New Roman" w:cs="Times New Roman"/>
          <w:szCs w:val="28"/>
        </w:rPr>
        <w:t>2016</w:t>
      </w:r>
      <w:r>
        <w:rPr>
          <w:rFonts w:ascii="Times New Roman" w:hAnsi="Times New Roman" w:cs="Times New Roman"/>
          <w:szCs w:val="28"/>
        </w:rPr>
        <w:t>年农业产值占比较</w:t>
      </w:r>
      <w:r>
        <w:rPr>
          <w:rFonts w:ascii="Times New Roman" w:hAnsi="Times New Roman" w:cs="Times New Roman"/>
          <w:szCs w:val="28"/>
        </w:rPr>
        <w:t>2011</w:t>
      </w:r>
      <w:r>
        <w:rPr>
          <w:rFonts w:ascii="Times New Roman" w:hAnsi="Times New Roman" w:cs="Times New Roman"/>
          <w:szCs w:val="28"/>
        </w:rPr>
        <w:t>年下降</w:t>
      </w:r>
      <w:r>
        <w:rPr>
          <w:rFonts w:ascii="Times New Roman" w:hAnsi="Times New Roman" w:cs="Times New Roman"/>
          <w:szCs w:val="28"/>
        </w:rPr>
        <w:t>2.95</w:t>
      </w:r>
      <w:r>
        <w:rPr>
          <w:rFonts w:ascii="Times New Roman" w:hAnsi="Times New Roman" w:cs="Times New Roman"/>
          <w:szCs w:val="28"/>
        </w:rPr>
        <w:t>个百分点，林业产值占比较</w:t>
      </w:r>
      <w:r>
        <w:rPr>
          <w:rFonts w:ascii="Times New Roman" w:hAnsi="Times New Roman" w:cs="Times New Roman"/>
          <w:szCs w:val="28"/>
        </w:rPr>
        <w:t>2011</w:t>
      </w:r>
      <w:r>
        <w:rPr>
          <w:rFonts w:ascii="Times New Roman" w:hAnsi="Times New Roman" w:cs="Times New Roman"/>
          <w:szCs w:val="28"/>
        </w:rPr>
        <w:t>年上升</w:t>
      </w:r>
      <w:r>
        <w:rPr>
          <w:rFonts w:ascii="Times New Roman" w:hAnsi="Times New Roman" w:cs="Times New Roman"/>
          <w:szCs w:val="28"/>
        </w:rPr>
        <w:t>0.53</w:t>
      </w:r>
      <w:r>
        <w:rPr>
          <w:rFonts w:ascii="Times New Roman" w:hAnsi="Times New Roman" w:cs="Times New Roman"/>
          <w:szCs w:val="28"/>
        </w:rPr>
        <w:t>个百分点，牧业产值占比较</w:t>
      </w:r>
      <w:r>
        <w:rPr>
          <w:rFonts w:ascii="Times New Roman" w:hAnsi="Times New Roman" w:cs="Times New Roman"/>
          <w:szCs w:val="28"/>
        </w:rPr>
        <w:t>2011</w:t>
      </w:r>
      <w:r>
        <w:rPr>
          <w:rFonts w:ascii="Times New Roman" w:hAnsi="Times New Roman" w:cs="Times New Roman"/>
          <w:szCs w:val="28"/>
        </w:rPr>
        <w:t>年下降</w:t>
      </w:r>
      <w:r>
        <w:rPr>
          <w:rFonts w:ascii="Times New Roman" w:hAnsi="Times New Roman" w:cs="Times New Roman"/>
          <w:szCs w:val="28"/>
        </w:rPr>
        <w:t>2.13</w:t>
      </w:r>
      <w:r>
        <w:rPr>
          <w:rFonts w:ascii="Times New Roman" w:hAnsi="Times New Roman" w:cs="Times New Roman"/>
          <w:szCs w:val="28"/>
        </w:rPr>
        <w:t>个百分点，渔业产值占比较</w:t>
      </w:r>
      <w:r>
        <w:rPr>
          <w:rFonts w:ascii="Times New Roman" w:hAnsi="Times New Roman" w:cs="Times New Roman"/>
          <w:szCs w:val="28"/>
        </w:rPr>
        <w:t>2011</w:t>
      </w:r>
      <w:r>
        <w:rPr>
          <w:rFonts w:ascii="Times New Roman" w:hAnsi="Times New Roman" w:cs="Times New Roman"/>
          <w:szCs w:val="28"/>
        </w:rPr>
        <w:t>年上升</w:t>
      </w:r>
      <w:r>
        <w:rPr>
          <w:rFonts w:ascii="Times New Roman" w:hAnsi="Times New Roman" w:cs="Times New Roman"/>
          <w:szCs w:val="28"/>
        </w:rPr>
        <w:t>4.19</w:t>
      </w:r>
      <w:r>
        <w:rPr>
          <w:rFonts w:ascii="Times New Roman" w:hAnsi="Times New Roman" w:cs="Times New Roman"/>
          <w:szCs w:val="28"/>
        </w:rPr>
        <w:t>个百分点，农林牧渔服务业产值占比较</w:t>
      </w:r>
      <w:r>
        <w:rPr>
          <w:rFonts w:ascii="Times New Roman" w:hAnsi="Times New Roman" w:cs="Times New Roman"/>
          <w:szCs w:val="28"/>
        </w:rPr>
        <w:t>2011</w:t>
      </w:r>
      <w:r>
        <w:rPr>
          <w:rFonts w:ascii="Times New Roman" w:hAnsi="Times New Roman" w:cs="Times New Roman"/>
          <w:szCs w:val="28"/>
        </w:rPr>
        <w:t>年上升</w:t>
      </w:r>
      <w:r>
        <w:rPr>
          <w:rFonts w:ascii="Times New Roman" w:hAnsi="Times New Roman" w:cs="Times New Roman"/>
          <w:szCs w:val="28"/>
        </w:rPr>
        <w:t>0.35</w:t>
      </w:r>
      <w:r>
        <w:rPr>
          <w:rFonts w:ascii="Times New Roman" w:hAnsi="Times New Roman" w:cs="Times New Roman"/>
          <w:szCs w:val="28"/>
        </w:rPr>
        <w:t>个百分点。</w:t>
      </w:r>
    </w:p>
    <w:p w:rsidR="00267B9A" w:rsidRDefault="00267B9A">
      <w:pPr>
        <w:widowControl/>
        <w:spacing w:line="360" w:lineRule="auto"/>
        <w:ind w:firstLine="560"/>
        <w:rPr>
          <w:rFonts w:ascii="Times New Roman" w:hAnsi="Times New Roman" w:cs="Times New Roman"/>
          <w:szCs w:val="28"/>
        </w:rPr>
      </w:pPr>
    </w:p>
    <w:p w:rsidR="00267B9A" w:rsidRDefault="00267B9A">
      <w:pPr>
        <w:widowControl/>
        <w:spacing w:line="360" w:lineRule="auto"/>
        <w:rPr>
          <w:rFonts w:ascii="Times New Roman" w:hAnsi="Times New Roman" w:cs="Times New Roman"/>
          <w:szCs w:val="28"/>
        </w:rPr>
      </w:pP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（三）产品结构</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种植业中以粮食、蔬菜、油菜为主，粮食播种面积有小幅增加，但占比在萎缩，</w:t>
      </w:r>
      <w:r>
        <w:rPr>
          <w:rFonts w:ascii="Times New Roman" w:hAnsi="Times New Roman" w:cs="Times New Roman"/>
          <w:szCs w:val="28"/>
        </w:rPr>
        <w:t>2016</w:t>
      </w:r>
      <w:r>
        <w:rPr>
          <w:rFonts w:ascii="Times New Roman" w:hAnsi="Times New Roman" w:cs="Times New Roman"/>
          <w:szCs w:val="28"/>
        </w:rPr>
        <w:t>年，粮食占种植业的比重为</w:t>
      </w:r>
      <w:r>
        <w:rPr>
          <w:rFonts w:ascii="Times New Roman" w:hAnsi="Times New Roman" w:cs="Times New Roman"/>
          <w:szCs w:val="28"/>
        </w:rPr>
        <w:t>74.61%</w:t>
      </w:r>
      <w:r>
        <w:rPr>
          <w:rFonts w:ascii="Times New Roman" w:hAnsi="Times New Roman" w:cs="Times New Roman"/>
          <w:szCs w:val="28"/>
        </w:rPr>
        <w:t>，比</w:t>
      </w:r>
      <w:r>
        <w:rPr>
          <w:rFonts w:ascii="Times New Roman" w:hAnsi="Times New Roman" w:cs="Times New Roman"/>
          <w:szCs w:val="28"/>
        </w:rPr>
        <w:t>2011</w:t>
      </w:r>
      <w:r>
        <w:rPr>
          <w:rFonts w:ascii="Times New Roman" w:hAnsi="Times New Roman" w:cs="Times New Roman"/>
          <w:szCs w:val="28"/>
        </w:rPr>
        <w:t>年下降了</w:t>
      </w:r>
      <w:r>
        <w:rPr>
          <w:rFonts w:ascii="Times New Roman" w:hAnsi="Times New Roman" w:cs="Times New Roman"/>
          <w:szCs w:val="28"/>
        </w:rPr>
        <w:t>0.77</w:t>
      </w:r>
      <w:r>
        <w:rPr>
          <w:rFonts w:ascii="Times New Roman" w:hAnsi="Times New Roman" w:cs="Times New Roman"/>
          <w:szCs w:val="28"/>
        </w:rPr>
        <w:t>个百分点；蔬菜的占比为</w:t>
      </w:r>
      <w:r>
        <w:rPr>
          <w:rFonts w:ascii="Times New Roman" w:hAnsi="Times New Roman" w:cs="Times New Roman"/>
          <w:szCs w:val="28"/>
        </w:rPr>
        <w:t>12.04%</w:t>
      </w:r>
      <w:r>
        <w:rPr>
          <w:rFonts w:ascii="Times New Roman" w:hAnsi="Times New Roman" w:cs="Times New Roman"/>
          <w:szCs w:val="28"/>
        </w:rPr>
        <w:t>，上升了</w:t>
      </w:r>
      <w:r>
        <w:rPr>
          <w:rFonts w:ascii="Times New Roman" w:hAnsi="Times New Roman" w:cs="Times New Roman"/>
          <w:szCs w:val="28"/>
        </w:rPr>
        <w:t>1.36</w:t>
      </w:r>
      <w:r>
        <w:rPr>
          <w:rFonts w:ascii="Times New Roman" w:hAnsi="Times New Roman" w:cs="Times New Roman"/>
          <w:szCs w:val="28"/>
        </w:rPr>
        <w:t>个百分点；油料的占比</w:t>
      </w:r>
      <w:r>
        <w:rPr>
          <w:rFonts w:ascii="Times New Roman" w:hAnsi="Times New Roman" w:cs="Times New Roman"/>
          <w:szCs w:val="28"/>
        </w:rPr>
        <w:t>7.75%</w:t>
      </w:r>
      <w:r>
        <w:rPr>
          <w:rFonts w:ascii="Times New Roman" w:hAnsi="Times New Roman" w:cs="Times New Roman"/>
          <w:szCs w:val="28"/>
        </w:rPr>
        <w:t>，基本上无变化。畜牧业主要以生猪、鸡养殖为主，渔业以淡水养殖为主。</w:t>
      </w:r>
    </w:p>
    <w:p w:rsidR="00267B9A" w:rsidRDefault="00267B9A">
      <w:pPr>
        <w:widowControl/>
        <w:spacing w:line="360" w:lineRule="auto"/>
        <w:rPr>
          <w:rFonts w:ascii="Times New Roman" w:hAnsi="Times New Roman" w:cs="Times New Roman"/>
          <w:szCs w:val="28"/>
        </w:rPr>
      </w:pPr>
      <w:bookmarkStart w:id="136" w:name="_Toc489543779"/>
      <w:bookmarkStart w:id="137" w:name="_Toc489544034"/>
    </w:p>
    <w:p w:rsidR="00267B9A" w:rsidRDefault="00A8417C">
      <w:pPr>
        <w:pStyle w:val="3"/>
      </w:pPr>
      <w:bookmarkStart w:id="138" w:name="_Toc492283331"/>
      <w:bookmarkStart w:id="139" w:name="_Toc489544033"/>
      <w:bookmarkStart w:id="140" w:name="_Toc489543778"/>
      <w:r>
        <w:t>4.2.3</w:t>
      </w:r>
      <w:r>
        <w:t>农业产业分析结果</w:t>
      </w:r>
      <w:bookmarkEnd w:id="138"/>
      <w:bookmarkEnd w:id="139"/>
      <w:bookmarkEnd w:id="140"/>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综合以上分析，将湘阴的农业相关产业分为三类，</w:t>
      </w:r>
      <w:r>
        <w:rPr>
          <w:rFonts w:ascii="Times New Roman" w:hAnsi="Times New Roman" w:cs="Times New Roman"/>
          <w:b/>
          <w:szCs w:val="28"/>
        </w:rPr>
        <w:t>第一类是农业基础保障产业</w:t>
      </w:r>
      <w:r>
        <w:rPr>
          <w:rFonts w:ascii="Times New Roman" w:hAnsi="Times New Roman" w:cs="Times New Roman"/>
          <w:szCs w:val="28"/>
        </w:rPr>
        <w:t>，分别是粮食产业、蔬菜产业和畜牧业；</w:t>
      </w:r>
      <w:r>
        <w:rPr>
          <w:rFonts w:ascii="Times New Roman" w:hAnsi="Times New Roman" w:cs="Times New Roman"/>
          <w:b/>
          <w:szCs w:val="28"/>
        </w:rPr>
        <w:t>第二类是优势特色产业</w:t>
      </w:r>
      <w:r>
        <w:rPr>
          <w:rFonts w:ascii="Times New Roman" w:hAnsi="Times New Roman" w:cs="Times New Roman"/>
          <w:szCs w:val="28"/>
        </w:rPr>
        <w:t>，主要是水产业；</w:t>
      </w:r>
      <w:r>
        <w:rPr>
          <w:rFonts w:ascii="Times New Roman" w:hAnsi="Times New Roman" w:cs="Times New Roman"/>
          <w:b/>
          <w:szCs w:val="28"/>
        </w:rPr>
        <w:t>第三类是农业关联产业</w:t>
      </w:r>
      <w:r>
        <w:rPr>
          <w:rFonts w:ascii="Times New Roman" w:hAnsi="Times New Roman" w:cs="Times New Roman"/>
          <w:szCs w:val="28"/>
        </w:rPr>
        <w:t>，根据延伸产业链和农业多功能理论，重点发展精深农产品加工流通业和休闲农业</w:t>
      </w:r>
      <w:r>
        <w:rPr>
          <w:rFonts w:ascii="Times New Roman" w:hAnsi="Times New Roman" w:cs="Times New Roman"/>
          <w:szCs w:val="28"/>
        </w:rPr>
        <w:t>——</w:t>
      </w:r>
      <w:r>
        <w:rPr>
          <w:rFonts w:ascii="Times New Roman" w:hAnsi="Times New Roman" w:cs="Times New Roman"/>
          <w:szCs w:val="28"/>
        </w:rPr>
        <w:t>农业</w:t>
      </w:r>
      <w:r>
        <w:rPr>
          <w:rFonts w:ascii="Times New Roman" w:hAnsi="Times New Roman" w:cs="Times New Roman"/>
          <w:szCs w:val="28"/>
        </w:rPr>
        <w:t>+</w:t>
      </w:r>
      <w:r>
        <w:rPr>
          <w:rFonts w:ascii="Times New Roman" w:hAnsi="Times New Roman" w:cs="Times New Roman"/>
          <w:szCs w:val="28"/>
        </w:rPr>
        <w:t>旅游、农业</w:t>
      </w:r>
      <w:r>
        <w:rPr>
          <w:rFonts w:ascii="Times New Roman" w:hAnsi="Times New Roman" w:cs="Times New Roman"/>
          <w:szCs w:val="28"/>
        </w:rPr>
        <w:t>+</w:t>
      </w:r>
      <w:r>
        <w:rPr>
          <w:rFonts w:ascii="Times New Roman" w:hAnsi="Times New Roman" w:cs="Times New Roman"/>
          <w:szCs w:val="28"/>
        </w:rPr>
        <w:t>健康（养生、养老）。</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粮食种植在湘阴占有很大比重，是</w:t>
      </w:r>
      <w:r>
        <w:rPr>
          <w:rFonts w:ascii="Times New Roman" w:hAnsi="Times New Roman" w:cs="Times New Roman"/>
          <w:szCs w:val="28"/>
        </w:rPr>
        <w:t>“</w:t>
      </w:r>
      <w:r>
        <w:rPr>
          <w:rFonts w:ascii="Times New Roman" w:hAnsi="Times New Roman" w:cs="Times New Roman"/>
          <w:szCs w:val="28"/>
        </w:rPr>
        <w:t>全国粮食生产先进县</w:t>
      </w:r>
      <w:r>
        <w:rPr>
          <w:rFonts w:ascii="Times New Roman" w:hAnsi="Times New Roman" w:cs="Times New Roman"/>
          <w:szCs w:val="28"/>
        </w:rPr>
        <w:t>”</w:t>
      </w:r>
      <w:r>
        <w:rPr>
          <w:rFonts w:ascii="Times New Roman" w:hAnsi="Times New Roman" w:cs="Times New Roman"/>
          <w:szCs w:val="28"/>
        </w:rPr>
        <w:t>，但粮食种植生产效益比较低，要稳定发展，调整优化种植结构，发展优质稻；蔬菜产业增长很快，正迅速发展，且相比于周边区县，具有一定的比较优势，要扶持发展；湘阴水产资源丰富，渔业可利用面积</w:t>
      </w:r>
      <w:r>
        <w:rPr>
          <w:rFonts w:ascii="Times New Roman" w:hAnsi="Times New Roman" w:cs="Times New Roman"/>
          <w:szCs w:val="28"/>
        </w:rPr>
        <w:t>102</w:t>
      </w:r>
      <w:r>
        <w:rPr>
          <w:rFonts w:ascii="Times New Roman" w:hAnsi="Times New Roman" w:cs="Times New Roman"/>
          <w:szCs w:val="28"/>
        </w:rPr>
        <w:t>万亩，水产养殖是一大产业，且周边的区县中汨罗市、赫山区、望城区水产品产量很小，湘阴要推进渔业转型升级</w:t>
      </w:r>
      <w:r>
        <w:rPr>
          <w:rFonts w:ascii="Times New Roman" w:hAnsi="Times New Roman" w:cs="Times New Roman"/>
          <w:szCs w:val="28"/>
        </w:rPr>
        <w:t>，满足附近的市场需求；畜禽养殖产业占有较大比重，是农民增收和种养结合的重要途径，根</w:t>
      </w:r>
      <w:r>
        <w:rPr>
          <w:rFonts w:ascii="Times New Roman" w:hAnsi="Times New Roman" w:cs="Times New Roman"/>
          <w:szCs w:val="28"/>
        </w:rPr>
        <w:lastRenderedPageBreak/>
        <w:t>据《湖南省</w:t>
      </w:r>
      <w:r>
        <w:rPr>
          <w:rFonts w:ascii="Times New Roman" w:hAnsi="Times New Roman" w:cs="Times New Roman"/>
          <w:szCs w:val="28"/>
        </w:rPr>
        <w:t>“</w:t>
      </w:r>
      <w:r>
        <w:rPr>
          <w:rFonts w:ascii="Times New Roman" w:hAnsi="Times New Roman" w:cs="Times New Roman"/>
          <w:szCs w:val="28"/>
        </w:rPr>
        <w:t>十三五</w:t>
      </w:r>
      <w:r>
        <w:rPr>
          <w:rFonts w:ascii="Times New Roman" w:hAnsi="Times New Roman" w:cs="Times New Roman"/>
          <w:szCs w:val="28"/>
        </w:rPr>
        <w:t>”</w:t>
      </w:r>
      <w:r>
        <w:rPr>
          <w:rFonts w:ascii="Times New Roman" w:hAnsi="Times New Roman" w:cs="Times New Roman"/>
          <w:szCs w:val="28"/>
        </w:rPr>
        <w:t>农业现代化发展规划》未来会有所下降，但仍是重要产业，提高畜牧业发展质量；农产品加工是延长产业链的重要环节，且湘阴在油脂加工、稻米加工、调味品加工等方面已有一定优势，因此农产品加工业是一个重要发展方向；湘阴靠近长株潭，生态环境质量良好，适合发展观光休闲农业，花卉和水果产业是休闲农业的重要组成部分，目前湘阴的花卉和水果产业占比很低，因此要适度增加花卉、水果、中药材种植等产业。</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因此湘阴农业产业发展的</w:t>
      </w:r>
      <w:r>
        <w:rPr>
          <w:rFonts w:ascii="Times New Roman" w:hAnsi="Times New Roman" w:cs="Times New Roman"/>
          <w:b/>
          <w:szCs w:val="28"/>
        </w:rPr>
        <w:t>总体思路做强基础保障产业、做精特色优势产业、做优农业关联产业</w:t>
      </w:r>
      <w:r>
        <w:rPr>
          <w:rFonts w:ascii="Times New Roman" w:hAnsi="Times New Roman" w:cs="Times New Roman"/>
          <w:szCs w:val="28"/>
        </w:rPr>
        <w:t>，</w:t>
      </w:r>
      <w:r>
        <w:rPr>
          <w:rFonts w:ascii="Times New Roman" w:hAnsi="Times New Roman" w:cs="Times New Roman"/>
          <w:b/>
          <w:szCs w:val="28"/>
        </w:rPr>
        <w:t>具体思路是稳粮油、提蔬菜、优水产、限畜牧、增花果茶、优加工、促休闲</w:t>
      </w:r>
      <w:r>
        <w:rPr>
          <w:rFonts w:ascii="Times New Roman" w:hAnsi="Times New Roman" w:cs="Times New Roman"/>
          <w:szCs w:val="28"/>
        </w:rPr>
        <w:t>。</w:t>
      </w:r>
    </w:p>
    <w:p w:rsidR="00267B9A" w:rsidRDefault="00267B9A">
      <w:pPr>
        <w:rPr>
          <w:rFonts w:ascii="Times New Roman" w:hAnsi="Times New Roman" w:cs="Times New Roman"/>
        </w:rPr>
      </w:pPr>
    </w:p>
    <w:p w:rsidR="00267B9A" w:rsidRDefault="00A8417C">
      <w:pPr>
        <w:pStyle w:val="2"/>
        <w:rPr>
          <w:rFonts w:ascii="Times New Roman" w:hAnsi="Times New Roman" w:cs="Times New Roman"/>
        </w:rPr>
      </w:pPr>
      <w:bookmarkStart w:id="141" w:name="_Toc492283332"/>
      <w:r>
        <w:rPr>
          <w:rFonts w:ascii="Times New Roman" w:hAnsi="Times New Roman" w:cs="Times New Roman"/>
        </w:rPr>
        <w:t>4.3</w:t>
      </w:r>
      <w:r>
        <w:rPr>
          <w:rFonts w:ascii="Times New Roman" w:hAnsi="Times New Roman" w:cs="Times New Roman"/>
        </w:rPr>
        <w:t>产业规划</w:t>
      </w:r>
      <w:r>
        <w:rPr>
          <w:rFonts w:ascii="Times New Roman" w:hAnsi="Times New Roman" w:cs="Times New Roman"/>
        </w:rPr>
        <w:t>——</w:t>
      </w:r>
      <w:r>
        <w:rPr>
          <w:rFonts w:ascii="Times New Roman" w:hAnsi="Times New Roman" w:cs="Times New Roman"/>
        </w:rPr>
        <w:t>湘阴农业种植养殖规模研究</w:t>
      </w:r>
      <w:bookmarkEnd w:id="136"/>
      <w:bookmarkEnd w:id="137"/>
      <w:bookmarkEnd w:id="141"/>
    </w:p>
    <w:p w:rsidR="00267B9A" w:rsidRDefault="00A8417C">
      <w:pPr>
        <w:pStyle w:val="3"/>
      </w:pPr>
      <w:bookmarkStart w:id="142" w:name="_Toc489544036"/>
      <w:bookmarkStart w:id="143" w:name="_Toc489543781"/>
      <w:bookmarkStart w:id="144" w:name="_Toc492283333"/>
      <w:r>
        <w:t>4.3.1</w:t>
      </w:r>
      <w:bookmarkEnd w:id="142"/>
      <w:bookmarkEnd w:id="143"/>
      <w:r>
        <w:t>做强农业基础保障产业</w:t>
      </w:r>
      <w:bookmarkEnd w:id="144"/>
    </w:p>
    <w:p w:rsidR="00267B9A" w:rsidRDefault="00A8417C">
      <w:pPr>
        <w:rPr>
          <w:rFonts w:ascii="Times New Roman" w:hAnsi="Times New Roman" w:cs="Times New Roman"/>
          <w:b/>
        </w:rPr>
      </w:pPr>
      <w:bookmarkStart w:id="145" w:name="_Toc489544037"/>
      <w:bookmarkStart w:id="146" w:name="_Toc489543782"/>
      <w:r>
        <w:rPr>
          <w:rFonts w:ascii="Times New Roman" w:hAnsi="Times New Roman" w:cs="Times New Roman"/>
          <w:b/>
        </w:rPr>
        <w:t>一、生态种植业</w:t>
      </w:r>
      <w:bookmarkEnd w:id="145"/>
      <w:bookmarkEnd w:id="146"/>
    </w:p>
    <w:p w:rsidR="00267B9A" w:rsidRDefault="00A8417C">
      <w:pPr>
        <w:rPr>
          <w:rFonts w:ascii="Times New Roman" w:hAnsi="Times New Roman" w:cs="Times New Roman"/>
          <w:b/>
        </w:rPr>
      </w:pPr>
      <w:r>
        <w:rPr>
          <w:rFonts w:ascii="Times New Roman" w:hAnsi="Times New Roman" w:cs="Times New Roman"/>
          <w:b/>
        </w:rPr>
        <w:t>稳粮油</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、发展思路</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稳面积，建基地</w:t>
      </w:r>
      <w:r>
        <w:rPr>
          <w:rFonts w:ascii="Times New Roman" w:hAnsi="Times New Roman" w:cs="Times New Roman"/>
          <w:szCs w:val="28"/>
        </w:rPr>
        <w:t>。稳定粮食播种面积在</w:t>
      </w:r>
      <w:r>
        <w:rPr>
          <w:rFonts w:ascii="Times New Roman" w:hAnsi="Times New Roman" w:cs="Times New Roman"/>
          <w:szCs w:val="28"/>
        </w:rPr>
        <w:t>150</w:t>
      </w:r>
      <w:r>
        <w:rPr>
          <w:rFonts w:ascii="Times New Roman" w:hAnsi="Times New Roman" w:cs="Times New Roman"/>
          <w:szCs w:val="28"/>
        </w:rPr>
        <w:t>万亩左右，稳定水稻播种面积在</w:t>
      </w:r>
      <w:r>
        <w:rPr>
          <w:rFonts w:ascii="Times New Roman" w:hAnsi="Times New Roman" w:cs="Times New Roman"/>
          <w:szCs w:val="28"/>
        </w:rPr>
        <w:t>130</w:t>
      </w:r>
      <w:r>
        <w:rPr>
          <w:rFonts w:ascii="Times New Roman" w:hAnsi="Times New Roman" w:cs="Times New Roman"/>
          <w:szCs w:val="28"/>
        </w:rPr>
        <w:t>万亩左右，提高优质稻种植比例到</w:t>
      </w:r>
      <w:r>
        <w:rPr>
          <w:rFonts w:ascii="Times New Roman" w:hAnsi="Times New Roman" w:cs="Times New Roman"/>
          <w:szCs w:val="28"/>
        </w:rPr>
        <w:t>90%</w:t>
      </w:r>
      <w:r>
        <w:rPr>
          <w:rFonts w:ascii="Times New Roman" w:hAnsi="Times New Roman" w:cs="Times New Roman"/>
          <w:szCs w:val="28"/>
        </w:rPr>
        <w:t>以上，加强全国绿色食品原料标准化生产基地建设，推进粮食（稻谷）生产功能区建设，开展绿色高产高效创建，推广</w:t>
      </w:r>
      <w:r>
        <w:rPr>
          <w:rFonts w:ascii="Times New Roman" w:hAnsi="Times New Roman" w:cs="Times New Roman"/>
          <w:szCs w:val="28"/>
        </w:rPr>
        <w:t>“</w:t>
      </w:r>
      <w:r>
        <w:rPr>
          <w:rFonts w:ascii="Times New Roman" w:hAnsi="Times New Roman" w:cs="Times New Roman"/>
          <w:szCs w:val="28"/>
        </w:rPr>
        <w:t>四双</w:t>
      </w:r>
      <w:r>
        <w:rPr>
          <w:rFonts w:ascii="Times New Roman" w:hAnsi="Times New Roman" w:cs="Times New Roman"/>
          <w:szCs w:val="28"/>
        </w:rPr>
        <w:t>”</w:t>
      </w:r>
      <w:r>
        <w:rPr>
          <w:rFonts w:ascii="Times New Roman" w:hAnsi="Times New Roman" w:cs="Times New Roman"/>
          <w:szCs w:val="28"/>
        </w:rPr>
        <w:t>高产高效模式，力争成为优势突出、特色鲜明的</w:t>
      </w:r>
      <w:r>
        <w:rPr>
          <w:rFonts w:ascii="Times New Roman" w:hAnsi="Times New Roman" w:cs="Times New Roman"/>
          <w:szCs w:val="28"/>
        </w:rPr>
        <w:t>绿色高产高效示范县。推广全程机械化技术，</w:t>
      </w:r>
      <w:r>
        <w:rPr>
          <w:rFonts w:ascii="Times New Roman" w:hAnsi="Times New Roman" w:cs="Times New Roman"/>
          <w:szCs w:val="28"/>
        </w:rPr>
        <w:lastRenderedPageBreak/>
        <w:t>提高粮油生产效率和现代化水平，深入开展水稻生产全程机械化，力争把湘阴建设成为基本实现全程机械化的示范县。推动湘阴稻米产业转型升级，延伸稻米产业链，打造三产融合示范区。</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优模式，提效益</w:t>
      </w:r>
      <w:r>
        <w:rPr>
          <w:rFonts w:ascii="Times New Roman" w:hAnsi="Times New Roman" w:cs="Times New Roman"/>
          <w:szCs w:val="28"/>
        </w:rPr>
        <w:t>。在双季稻区推广</w:t>
      </w:r>
      <w:r>
        <w:rPr>
          <w:rFonts w:ascii="Times New Roman" w:hAnsi="Times New Roman" w:cs="Times New Roman"/>
          <w:szCs w:val="28"/>
        </w:rPr>
        <w:t>“</w:t>
      </w:r>
      <w:r>
        <w:rPr>
          <w:rFonts w:ascii="Times New Roman" w:hAnsi="Times New Roman" w:cs="Times New Roman"/>
          <w:szCs w:val="28"/>
        </w:rPr>
        <w:t>早超晚优</w:t>
      </w:r>
      <w:r>
        <w:rPr>
          <w:rFonts w:ascii="Times New Roman" w:hAnsi="Times New Roman" w:cs="Times New Roman"/>
          <w:szCs w:val="28"/>
        </w:rPr>
        <w:t>”</w:t>
      </w:r>
      <w:r>
        <w:rPr>
          <w:rFonts w:ascii="Times New Roman" w:hAnsi="Times New Roman" w:cs="Times New Roman"/>
          <w:szCs w:val="28"/>
        </w:rPr>
        <w:t>种植模式，积极发展高档优质稻、再生稻。发展稻田生态种养模式，推广稻（稻稻）鱼、稻虾、稻鸭、稻蛙、稻蟹等成熟的生态种养模式，把湘阴建设成为品牌响、效益好的稻田生态种养大县，形成稻田生态种养新产业。推进实施以油菜、绿肥、蔬菜为主的秋冬种生产，稳步推进耕作制度改革和作</w:t>
      </w:r>
      <w:r>
        <w:rPr>
          <w:rFonts w:ascii="Times New Roman" w:hAnsi="Times New Roman" w:cs="Times New Roman"/>
          <w:szCs w:val="28"/>
        </w:rPr>
        <w:t>物结构调整，推广稻油轮作模式，稳定粮食、油菜生产，发展优质旱杂粮、专用玉米、双低油菜，加强冬闲田利用，优化粮食品种结构。发展稻田画、油菜花观赏、农耕体验等创意农业，提高综合种植效益。</w:t>
      </w:r>
    </w:p>
    <w:p w:rsidR="00267B9A" w:rsidRDefault="00267B9A">
      <w:pPr>
        <w:rPr>
          <w:rFonts w:ascii="Times New Roman" w:hAnsi="Times New Roman" w:cs="Times New Roman"/>
          <w:szCs w:val="28"/>
        </w:rPr>
      </w:pP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、发展重点</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稳定种植面积，优化种植结构</w:t>
      </w:r>
      <w:r>
        <w:rPr>
          <w:rFonts w:ascii="Times New Roman" w:hAnsi="Times New Roman" w:cs="Times New Roman"/>
          <w:szCs w:val="28"/>
        </w:rPr>
        <w:t>。按照稳面积、提单产、优品质的原则，持续优化粮食产业，不断巩固粮食大县地位，良种率达到</w:t>
      </w:r>
      <w:r>
        <w:rPr>
          <w:rFonts w:ascii="Times New Roman" w:hAnsi="Times New Roman" w:cs="Times New Roman"/>
          <w:szCs w:val="28"/>
        </w:rPr>
        <w:t>100%</w:t>
      </w:r>
      <w:r>
        <w:rPr>
          <w:rFonts w:ascii="Times New Roman" w:hAnsi="Times New Roman" w:cs="Times New Roman"/>
          <w:szCs w:val="28"/>
        </w:rPr>
        <w:t>，双季稻覆盖率</w:t>
      </w:r>
      <w:r>
        <w:rPr>
          <w:rFonts w:ascii="Times New Roman" w:hAnsi="Times New Roman" w:cs="Times New Roman"/>
          <w:szCs w:val="28"/>
        </w:rPr>
        <w:t>98%</w:t>
      </w:r>
      <w:r>
        <w:rPr>
          <w:rFonts w:ascii="Times New Roman" w:hAnsi="Times New Roman" w:cs="Times New Roman"/>
          <w:szCs w:val="28"/>
        </w:rPr>
        <w:t>，高产优质稻种植面积达</w:t>
      </w:r>
      <w:r>
        <w:rPr>
          <w:rFonts w:ascii="Times New Roman" w:hAnsi="Times New Roman" w:cs="Times New Roman"/>
          <w:szCs w:val="28"/>
        </w:rPr>
        <w:t>90%</w:t>
      </w:r>
      <w:r>
        <w:rPr>
          <w:rFonts w:ascii="Times New Roman" w:hAnsi="Times New Roman" w:cs="Times New Roman"/>
          <w:szCs w:val="28"/>
        </w:rPr>
        <w:t>以上，全面提升稻米品质，提高市场竞争能力。集中资源力量建设</w:t>
      </w:r>
      <w:r>
        <w:rPr>
          <w:rFonts w:ascii="Times New Roman" w:hAnsi="Times New Roman" w:cs="Times New Roman"/>
          <w:szCs w:val="28"/>
        </w:rPr>
        <w:t>10</w:t>
      </w:r>
      <w:r>
        <w:rPr>
          <w:rFonts w:ascii="Times New Roman" w:hAnsi="Times New Roman" w:cs="Times New Roman"/>
          <w:szCs w:val="28"/>
        </w:rPr>
        <w:t>个</w:t>
      </w:r>
      <w:r>
        <w:rPr>
          <w:rFonts w:ascii="Times New Roman" w:hAnsi="Times New Roman" w:cs="Times New Roman"/>
          <w:szCs w:val="28"/>
        </w:rPr>
        <w:t>1000</w:t>
      </w:r>
      <w:r>
        <w:rPr>
          <w:rFonts w:ascii="Times New Roman" w:hAnsi="Times New Roman" w:cs="Times New Roman"/>
          <w:szCs w:val="28"/>
        </w:rPr>
        <w:t>亩以上连片的高档优质稻标准化示范基地，带动全县高档优质稻基地乡镇</w:t>
      </w:r>
      <w:r>
        <w:rPr>
          <w:rFonts w:ascii="Times New Roman" w:hAnsi="Times New Roman" w:cs="Times New Roman"/>
          <w:szCs w:val="28"/>
        </w:rPr>
        <w:t>生产面积扩大到</w:t>
      </w:r>
      <w:r>
        <w:rPr>
          <w:rFonts w:ascii="Times New Roman" w:hAnsi="Times New Roman" w:cs="Times New Roman"/>
          <w:szCs w:val="28"/>
        </w:rPr>
        <w:t>100</w:t>
      </w:r>
      <w:r>
        <w:rPr>
          <w:rFonts w:ascii="Times New Roman" w:hAnsi="Times New Roman" w:cs="Times New Roman"/>
          <w:szCs w:val="28"/>
        </w:rPr>
        <w:t>万亩。加强全国绿色食品原料标准化生产基地建设，力争基地面积达到</w:t>
      </w:r>
      <w:r>
        <w:rPr>
          <w:rFonts w:ascii="Times New Roman" w:hAnsi="Times New Roman" w:cs="Times New Roman"/>
          <w:szCs w:val="28"/>
        </w:rPr>
        <w:t>20</w:t>
      </w:r>
      <w:r>
        <w:rPr>
          <w:rFonts w:ascii="Times New Roman" w:hAnsi="Times New Roman" w:cs="Times New Roman"/>
          <w:szCs w:val="28"/>
        </w:rPr>
        <w:t>万亩。开展绿色高产高效创建，以重要项目示范基地为核心区域，打造</w:t>
      </w:r>
      <w:r>
        <w:rPr>
          <w:rFonts w:ascii="Times New Roman" w:hAnsi="Times New Roman" w:cs="Times New Roman"/>
          <w:szCs w:val="28"/>
        </w:rPr>
        <w:t>4-5</w:t>
      </w:r>
      <w:r>
        <w:rPr>
          <w:rFonts w:ascii="Times New Roman" w:hAnsi="Times New Roman" w:cs="Times New Roman"/>
          <w:szCs w:val="28"/>
        </w:rPr>
        <w:t>个样板亮点，建设</w:t>
      </w:r>
      <w:r>
        <w:rPr>
          <w:rFonts w:ascii="Times New Roman" w:hAnsi="Times New Roman" w:cs="Times New Roman"/>
          <w:szCs w:val="28"/>
        </w:rPr>
        <w:t>8</w:t>
      </w:r>
      <w:r>
        <w:rPr>
          <w:rFonts w:ascii="Times New Roman" w:hAnsi="Times New Roman" w:cs="Times New Roman"/>
          <w:szCs w:val="28"/>
        </w:rPr>
        <w:t>个绿色高产高效万</w:t>
      </w:r>
      <w:r>
        <w:rPr>
          <w:rFonts w:ascii="Times New Roman" w:hAnsi="Times New Roman" w:cs="Times New Roman"/>
          <w:szCs w:val="28"/>
        </w:rPr>
        <w:lastRenderedPageBreak/>
        <w:t>亩示范片，推广绿色高产高效示范</w:t>
      </w:r>
      <w:r>
        <w:rPr>
          <w:rFonts w:ascii="Times New Roman" w:hAnsi="Times New Roman" w:cs="Times New Roman"/>
          <w:szCs w:val="28"/>
        </w:rPr>
        <w:t>100</w:t>
      </w:r>
      <w:r>
        <w:rPr>
          <w:rFonts w:ascii="Times New Roman" w:hAnsi="Times New Roman" w:cs="Times New Roman"/>
          <w:szCs w:val="28"/>
        </w:rPr>
        <w:t>万亩，发展规模化水稻集中育秧</w:t>
      </w:r>
      <w:r>
        <w:rPr>
          <w:rFonts w:ascii="Times New Roman" w:hAnsi="Times New Roman" w:cs="Times New Roman"/>
          <w:szCs w:val="28"/>
        </w:rPr>
        <w:t>50</w:t>
      </w:r>
      <w:r>
        <w:rPr>
          <w:rFonts w:ascii="Times New Roman" w:hAnsi="Times New Roman" w:cs="Times New Roman"/>
          <w:szCs w:val="28"/>
        </w:rPr>
        <w:t>万亩。</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以平湖区的新泉镇、湘滨镇、南湖洲镇、岭北镇、杨林赛乡为重点区域，建立</w:t>
      </w:r>
      <w:r>
        <w:rPr>
          <w:rFonts w:ascii="Times New Roman" w:hAnsi="Times New Roman" w:cs="Times New Roman"/>
          <w:szCs w:val="28"/>
        </w:rPr>
        <w:t>50</w:t>
      </w:r>
      <w:r>
        <w:rPr>
          <w:rFonts w:ascii="Times New Roman" w:hAnsi="Times New Roman" w:cs="Times New Roman"/>
          <w:szCs w:val="28"/>
        </w:rPr>
        <w:t>万亩双季优质水稻种植主产区，其中建立水稻绿色食品原料生产基地</w:t>
      </w:r>
      <w:r>
        <w:rPr>
          <w:rFonts w:ascii="Times New Roman" w:hAnsi="Times New Roman" w:cs="Times New Roman"/>
          <w:szCs w:val="28"/>
        </w:rPr>
        <w:t>15</w:t>
      </w:r>
      <w:r>
        <w:rPr>
          <w:rFonts w:ascii="Times New Roman" w:hAnsi="Times New Roman" w:cs="Times New Roman"/>
          <w:szCs w:val="28"/>
        </w:rPr>
        <w:t>万亩，无公害双季优质稻生产基地</w:t>
      </w:r>
      <w:r>
        <w:rPr>
          <w:rFonts w:ascii="Times New Roman" w:hAnsi="Times New Roman" w:cs="Times New Roman"/>
          <w:szCs w:val="28"/>
        </w:rPr>
        <w:t>20</w:t>
      </w:r>
      <w:r>
        <w:rPr>
          <w:rFonts w:ascii="Times New Roman" w:hAnsi="Times New Roman" w:cs="Times New Roman"/>
          <w:szCs w:val="28"/>
        </w:rPr>
        <w:t>万亩。以东部丘陵区的静河、樟树、白泥湖、长仑地区、城南地区为主，建立</w:t>
      </w:r>
      <w:r>
        <w:rPr>
          <w:rFonts w:ascii="Times New Roman" w:hAnsi="Times New Roman" w:cs="Times New Roman"/>
          <w:szCs w:val="28"/>
        </w:rPr>
        <w:t>21</w:t>
      </w:r>
      <w:r>
        <w:rPr>
          <w:rFonts w:ascii="Times New Roman" w:hAnsi="Times New Roman" w:cs="Times New Roman"/>
          <w:szCs w:val="28"/>
        </w:rPr>
        <w:t>万亩双</w:t>
      </w:r>
      <w:r>
        <w:rPr>
          <w:rFonts w:ascii="Times New Roman" w:hAnsi="Times New Roman" w:cs="Times New Roman"/>
          <w:szCs w:val="28"/>
        </w:rPr>
        <w:t>季杂交稻高产种植区。</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发展综合种养，提高种植效益</w:t>
      </w:r>
      <w:r>
        <w:rPr>
          <w:rFonts w:ascii="Times New Roman" w:hAnsi="Times New Roman" w:cs="Times New Roman"/>
          <w:szCs w:val="28"/>
        </w:rPr>
        <w:t>。依托水稻和水产两大资源优势，种优质稻、养生态鱼（虾、蟹），发展</w:t>
      </w:r>
      <w:r>
        <w:rPr>
          <w:rFonts w:ascii="Times New Roman" w:hAnsi="Times New Roman" w:cs="Times New Roman"/>
          <w:szCs w:val="28"/>
        </w:rPr>
        <w:t>“</w:t>
      </w:r>
      <w:r>
        <w:rPr>
          <w:rFonts w:ascii="Times New Roman" w:hAnsi="Times New Roman" w:cs="Times New Roman"/>
          <w:szCs w:val="28"/>
        </w:rPr>
        <w:t>一水两用、一田双收</w:t>
      </w:r>
      <w:r>
        <w:rPr>
          <w:rFonts w:ascii="Times New Roman" w:hAnsi="Times New Roman" w:cs="Times New Roman"/>
          <w:szCs w:val="28"/>
        </w:rPr>
        <w:t>”</w:t>
      </w:r>
      <w:r>
        <w:rPr>
          <w:rFonts w:ascii="Times New Roman" w:hAnsi="Times New Roman" w:cs="Times New Roman"/>
          <w:szCs w:val="28"/>
        </w:rPr>
        <w:t>的粮渔双赢模式，开展了稻渔综合种养新技术模式的试点示范，逐步形成稻鱼、稻蟹、稻虾、稻鳖等典型新技术模式，鼓励发展稻渔综合种养产品加工流通和观光休闲农家乐等新业态，优化区域布局规划，扶持稻渔综合种养一二三产业融合发展，完善稻渔综合种养产业体系，发展稻田综合种养面积</w:t>
      </w:r>
      <w:r>
        <w:rPr>
          <w:rFonts w:ascii="Times New Roman" w:hAnsi="Times New Roman" w:cs="Times New Roman"/>
          <w:szCs w:val="28"/>
        </w:rPr>
        <w:t>10</w:t>
      </w:r>
      <w:r>
        <w:rPr>
          <w:rFonts w:ascii="Times New Roman" w:hAnsi="Times New Roman" w:cs="Times New Roman"/>
          <w:szCs w:val="28"/>
        </w:rPr>
        <w:t>万亩，延伸产业链，提升价值链，提高产业整体素质和竞争力，争创国家级稻鱼综合种养示范区。</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大力推广稻</w:t>
      </w:r>
      <w:r>
        <w:rPr>
          <w:rFonts w:ascii="Times New Roman" w:hAnsi="Times New Roman" w:cs="Times New Roman"/>
          <w:szCs w:val="28"/>
        </w:rPr>
        <w:t>—</w:t>
      </w:r>
      <w:r>
        <w:rPr>
          <w:rFonts w:ascii="Times New Roman" w:hAnsi="Times New Roman" w:cs="Times New Roman"/>
          <w:szCs w:val="28"/>
        </w:rPr>
        <w:t>稻</w:t>
      </w:r>
      <w:r>
        <w:rPr>
          <w:rFonts w:ascii="Times New Roman" w:hAnsi="Times New Roman" w:cs="Times New Roman"/>
          <w:szCs w:val="28"/>
        </w:rPr>
        <w:t>—</w:t>
      </w:r>
      <w:r>
        <w:rPr>
          <w:rFonts w:ascii="Times New Roman" w:hAnsi="Times New Roman" w:cs="Times New Roman"/>
          <w:szCs w:val="28"/>
        </w:rPr>
        <w:t>油发展模</w:t>
      </w:r>
      <w:r>
        <w:rPr>
          <w:rFonts w:ascii="Times New Roman" w:hAnsi="Times New Roman" w:cs="Times New Roman"/>
          <w:szCs w:val="28"/>
        </w:rPr>
        <w:t>式，发展</w:t>
      </w:r>
      <w:r>
        <w:rPr>
          <w:rFonts w:ascii="Times New Roman" w:hAnsi="Times New Roman" w:cs="Times New Roman"/>
          <w:szCs w:val="28"/>
        </w:rPr>
        <w:t>“</w:t>
      </w:r>
      <w:r>
        <w:rPr>
          <w:rFonts w:ascii="Times New Roman" w:hAnsi="Times New Roman" w:cs="Times New Roman"/>
          <w:szCs w:val="28"/>
        </w:rPr>
        <w:t>双低</w:t>
      </w:r>
      <w:r>
        <w:rPr>
          <w:rFonts w:ascii="Times New Roman" w:hAnsi="Times New Roman" w:cs="Times New Roman"/>
          <w:szCs w:val="28"/>
        </w:rPr>
        <w:t>”</w:t>
      </w:r>
      <w:r>
        <w:rPr>
          <w:rFonts w:ascii="Times New Roman" w:hAnsi="Times New Roman" w:cs="Times New Roman"/>
          <w:szCs w:val="28"/>
        </w:rPr>
        <w:t>杂交油菜，建成绿色</w:t>
      </w:r>
      <w:r>
        <w:rPr>
          <w:rFonts w:ascii="Times New Roman" w:hAnsi="Times New Roman" w:cs="Times New Roman"/>
          <w:szCs w:val="28"/>
        </w:rPr>
        <w:t>“</w:t>
      </w:r>
      <w:r>
        <w:rPr>
          <w:rFonts w:ascii="Times New Roman" w:hAnsi="Times New Roman" w:cs="Times New Roman"/>
          <w:szCs w:val="28"/>
        </w:rPr>
        <w:t>双低</w:t>
      </w:r>
      <w:r>
        <w:rPr>
          <w:rFonts w:ascii="Times New Roman" w:hAnsi="Times New Roman" w:cs="Times New Roman"/>
          <w:szCs w:val="28"/>
        </w:rPr>
        <w:t>”</w:t>
      </w:r>
      <w:r>
        <w:rPr>
          <w:rFonts w:ascii="Times New Roman" w:hAnsi="Times New Roman" w:cs="Times New Roman"/>
          <w:szCs w:val="28"/>
        </w:rPr>
        <w:t>油菜生产基地，油菜播种面积达到</w:t>
      </w:r>
      <w:r>
        <w:rPr>
          <w:rFonts w:ascii="Times New Roman" w:hAnsi="Times New Roman" w:cs="Times New Roman"/>
          <w:szCs w:val="28"/>
        </w:rPr>
        <w:t>15</w:t>
      </w:r>
      <w:r>
        <w:rPr>
          <w:rFonts w:ascii="Times New Roman" w:hAnsi="Times New Roman" w:cs="Times New Roman"/>
          <w:szCs w:val="28"/>
        </w:rPr>
        <w:t>万亩，发展冬季农业生产，提高农田综合利用率，丰富旅游资源和促进休闲农业及乡村旅游发展，形成湘阴</w:t>
      </w:r>
      <w:r>
        <w:rPr>
          <w:rFonts w:ascii="Times New Roman" w:hAnsi="Times New Roman" w:cs="Times New Roman"/>
          <w:szCs w:val="28"/>
        </w:rPr>
        <w:t>“</w:t>
      </w:r>
      <w:r>
        <w:rPr>
          <w:rFonts w:ascii="Times New Roman" w:hAnsi="Times New Roman" w:cs="Times New Roman"/>
          <w:szCs w:val="28"/>
        </w:rPr>
        <w:t>春看菜花黄</w:t>
      </w:r>
      <w:r>
        <w:rPr>
          <w:rFonts w:ascii="Times New Roman" w:hAnsi="Times New Roman" w:cs="Times New Roman"/>
          <w:szCs w:val="28"/>
        </w:rPr>
        <w:t>”</w:t>
      </w:r>
      <w:r>
        <w:rPr>
          <w:rFonts w:ascii="Times New Roman" w:hAnsi="Times New Roman" w:cs="Times New Roman"/>
          <w:szCs w:val="28"/>
        </w:rPr>
        <w:t>的美丽景观。</w:t>
      </w:r>
    </w:p>
    <w:p w:rsidR="00267B9A" w:rsidRDefault="00267B9A">
      <w:pPr>
        <w:rPr>
          <w:rFonts w:ascii="Times New Roman" w:hAnsi="Times New Roman" w:cs="Times New Roman"/>
          <w:szCs w:val="28"/>
        </w:rPr>
      </w:pPr>
    </w:p>
    <w:p w:rsidR="00267B9A" w:rsidRDefault="00267B9A">
      <w:pPr>
        <w:ind w:firstLine="560"/>
        <w:rPr>
          <w:rFonts w:ascii="Times New Roman" w:hAnsi="Times New Roman" w:cs="Times New Roman"/>
          <w:szCs w:val="28"/>
        </w:rPr>
      </w:pPr>
    </w:p>
    <w:p w:rsidR="00267B9A" w:rsidRDefault="00A8417C">
      <w:pPr>
        <w:rPr>
          <w:rFonts w:ascii="Times New Roman" w:hAnsi="Times New Roman" w:cs="Times New Roman"/>
          <w:b/>
        </w:rPr>
      </w:pPr>
      <w:r>
        <w:rPr>
          <w:rFonts w:ascii="Times New Roman" w:hAnsi="Times New Roman" w:cs="Times New Roman"/>
          <w:b/>
        </w:rPr>
        <w:t>提蔬菜</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lastRenderedPageBreak/>
        <w:t>1</w:t>
      </w:r>
      <w:r>
        <w:rPr>
          <w:rFonts w:ascii="Times New Roman" w:hAnsi="Times New Roman" w:cs="Times New Roman"/>
          <w:b/>
          <w:szCs w:val="28"/>
        </w:rPr>
        <w:t>、发展思路</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扩大蔬菜产业种植规模</w:t>
      </w:r>
      <w:r>
        <w:rPr>
          <w:rFonts w:ascii="Times New Roman" w:hAnsi="Times New Roman" w:cs="Times New Roman"/>
          <w:szCs w:val="28"/>
        </w:rPr>
        <w:t>。力争扩大蔬菜种植面积至</w:t>
      </w:r>
      <w:r>
        <w:rPr>
          <w:rFonts w:ascii="Times New Roman" w:hAnsi="Times New Roman" w:cs="Times New Roman"/>
          <w:szCs w:val="28"/>
        </w:rPr>
        <w:t>30</w:t>
      </w:r>
      <w:r>
        <w:rPr>
          <w:rFonts w:ascii="Times New Roman" w:hAnsi="Times New Roman" w:cs="Times New Roman"/>
          <w:szCs w:val="28"/>
        </w:rPr>
        <w:t>万亩，蔬菜产量</w:t>
      </w:r>
      <w:r>
        <w:rPr>
          <w:rFonts w:ascii="Times New Roman" w:hAnsi="Times New Roman" w:cs="Times New Roman"/>
          <w:szCs w:val="28"/>
        </w:rPr>
        <w:t>60</w:t>
      </w:r>
      <w:r>
        <w:rPr>
          <w:rFonts w:ascii="Times New Roman" w:hAnsi="Times New Roman" w:cs="Times New Roman"/>
          <w:szCs w:val="28"/>
        </w:rPr>
        <w:t>万吨，发展绿色、有机蔬菜，推动</w:t>
      </w:r>
      <w:r>
        <w:rPr>
          <w:rFonts w:ascii="Times New Roman" w:hAnsi="Times New Roman" w:cs="Times New Roman"/>
          <w:szCs w:val="28"/>
        </w:rPr>
        <w:t>“</w:t>
      </w:r>
      <w:r>
        <w:rPr>
          <w:rFonts w:ascii="Times New Roman" w:hAnsi="Times New Roman" w:cs="Times New Roman"/>
          <w:szCs w:val="28"/>
        </w:rPr>
        <w:t>三品一标</w:t>
      </w:r>
      <w:r>
        <w:rPr>
          <w:rFonts w:ascii="Times New Roman" w:hAnsi="Times New Roman" w:cs="Times New Roman"/>
          <w:szCs w:val="28"/>
        </w:rPr>
        <w:t>”</w:t>
      </w:r>
      <w:r>
        <w:rPr>
          <w:rFonts w:ascii="Times New Roman" w:hAnsi="Times New Roman" w:cs="Times New Roman"/>
          <w:szCs w:val="28"/>
        </w:rPr>
        <w:t>认证蔬菜产品发展。</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建设</w:t>
      </w:r>
      <w:bookmarkStart w:id="147" w:name="OLE_LINK17"/>
      <w:bookmarkStart w:id="148" w:name="OLE_LINK12"/>
      <w:bookmarkStart w:id="149" w:name="OLE_LINK11"/>
      <w:r>
        <w:rPr>
          <w:rFonts w:ascii="Times New Roman" w:hAnsi="Times New Roman" w:cs="Times New Roman"/>
          <w:b/>
          <w:szCs w:val="28"/>
        </w:rPr>
        <w:t>蔬菜产业园区</w:t>
      </w:r>
      <w:bookmarkEnd w:id="147"/>
      <w:bookmarkEnd w:id="148"/>
      <w:bookmarkEnd w:id="149"/>
      <w:r>
        <w:rPr>
          <w:rFonts w:ascii="Times New Roman" w:hAnsi="Times New Roman" w:cs="Times New Roman"/>
          <w:b/>
          <w:szCs w:val="28"/>
        </w:rPr>
        <w:t>和基地</w:t>
      </w:r>
      <w:r>
        <w:rPr>
          <w:rFonts w:ascii="Times New Roman" w:hAnsi="Times New Roman" w:cs="Times New Roman"/>
          <w:szCs w:val="28"/>
        </w:rPr>
        <w:t>。引进规模化龙头企业，围绕辣椒、食用菌、</w:t>
      </w:r>
      <w:r>
        <w:rPr>
          <w:rFonts w:ascii="Times New Roman" w:eastAsia="宋体" w:hAnsi="Times New Roman" w:cs="Times New Roman"/>
          <w:szCs w:val="28"/>
        </w:rPr>
        <w:t>藠</w:t>
      </w:r>
      <w:r>
        <w:rPr>
          <w:rFonts w:ascii="Times New Roman" w:hAnsi="Times New Roman" w:cs="Times New Roman"/>
          <w:szCs w:val="28"/>
        </w:rPr>
        <w:t>头等，改善基础设施，发展设施蔬菜，推广控温控湿大棚和温室栽培技术，建设一批蔬菜特色产业园。通过规划引导、政策扶持、示范带动等措施，大力推进产业结构调整，蔬菜生产产业化水平不断提升。</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打造湘阴蔬菜品牌</w:t>
      </w:r>
      <w:r>
        <w:rPr>
          <w:rFonts w:ascii="Times New Roman" w:hAnsi="Times New Roman" w:cs="Times New Roman"/>
          <w:szCs w:val="28"/>
        </w:rPr>
        <w:t>。整合资源，重点打造</w:t>
      </w:r>
      <w:bookmarkStart w:id="150" w:name="OLE_LINK21"/>
      <w:bookmarkStart w:id="151" w:name="OLE_LINK18"/>
      <w:r>
        <w:rPr>
          <w:rFonts w:ascii="Times New Roman" w:hAnsi="Times New Roman" w:cs="Times New Roman"/>
          <w:szCs w:val="28"/>
        </w:rPr>
        <w:t>樟树港辣椒</w:t>
      </w:r>
      <w:bookmarkEnd w:id="150"/>
      <w:bookmarkEnd w:id="151"/>
      <w:r>
        <w:rPr>
          <w:rFonts w:ascii="Times New Roman" w:hAnsi="Times New Roman" w:cs="Times New Roman"/>
          <w:szCs w:val="28"/>
        </w:rPr>
        <w:t>、杨林寨食用菌、</w:t>
      </w:r>
      <w:bookmarkStart w:id="152" w:name="OLE_LINK23"/>
      <w:bookmarkStart w:id="153" w:name="OLE_LINK22"/>
      <w:r>
        <w:rPr>
          <w:rFonts w:ascii="Times New Roman" w:hAnsi="Times New Roman" w:cs="Times New Roman"/>
          <w:szCs w:val="28"/>
        </w:rPr>
        <w:t>湘阴</w:t>
      </w:r>
      <w:r>
        <w:rPr>
          <w:rFonts w:ascii="Times New Roman" w:eastAsia="宋体" w:hAnsi="Times New Roman" w:cs="Times New Roman"/>
          <w:szCs w:val="28"/>
        </w:rPr>
        <w:t>藠</w:t>
      </w:r>
      <w:r>
        <w:rPr>
          <w:rFonts w:ascii="Times New Roman" w:hAnsi="Times New Roman" w:cs="Times New Roman"/>
          <w:szCs w:val="28"/>
        </w:rPr>
        <w:t>头</w:t>
      </w:r>
      <w:bookmarkEnd w:id="152"/>
      <w:bookmarkEnd w:id="153"/>
      <w:r>
        <w:rPr>
          <w:rFonts w:ascii="Times New Roman" w:hAnsi="Times New Roman" w:cs="Times New Roman"/>
          <w:szCs w:val="28"/>
        </w:rPr>
        <w:t>、南湖洲土菜、石塘黄土萝卜、洞庭湖鹤龙湖水生蔬菜和野生蔬菜等蔬菜品牌。把标准化生产作为提高产品质量、提升产业发展水平的关键措施，按照</w:t>
      </w:r>
      <w:r>
        <w:rPr>
          <w:rFonts w:ascii="Times New Roman" w:hAnsi="Times New Roman" w:cs="Times New Roman"/>
          <w:szCs w:val="28"/>
        </w:rPr>
        <w:t>“</w:t>
      </w:r>
      <w:r>
        <w:rPr>
          <w:rFonts w:ascii="Times New Roman" w:hAnsi="Times New Roman" w:cs="Times New Roman"/>
          <w:szCs w:val="28"/>
        </w:rPr>
        <w:t>完整、接轨、配套、简便</w:t>
      </w:r>
      <w:r>
        <w:rPr>
          <w:rFonts w:ascii="Times New Roman" w:hAnsi="Times New Roman" w:cs="Times New Roman"/>
          <w:szCs w:val="28"/>
        </w:rPr>
        <w:t>”</w:t>
      </w:r>
      <w:r>
        <w:rPr>
          <w:rFonts w:ascii="Times New Roman" w:hAnsi="Times New Roman" w:cs="Times New Roman"/>
          <w:szCs w:val="28"/>
        </w:rPr>
        <w:t>的原则，以市场为导向，抓住主导产品，组织专家编制了蔬菜产业标准化操作规程，将蔬菜生产全部纳入标准化体系。推进</w:t>
      </w:r>
      <w:r>
        <w:rPr>
          <w:rFonts w:ascii="Times New Roman" w:hAnsi="Times New Roman" w:cs="Times New Roman"/>
          <w:szCs w:val="28"/>
        </w:rPr>
        <w:t>“</w:t>
      </w:r>
      <w:r>
        <w:rPr>
          <w:rFonts w:ascii="Times New Roman" w:hAnsi="Times New Roman" w:cs="Times New Roman"/>
          <w:szCs w:val="28"/>
        </w:rPr>
        <w:t>三品一标</w:t>
      </w:r>
      <w:r>
        <w:rPr>
          <w:rFonts w:ascii="Times New Roman" w:hAnsi="Times New Roman" w:cs="Times New Roman"/>
          <w:szCs w:val="28"/>
        </w:rPr>
        <w:t>”</w:t>
      </w:r>
      <w:r>
        <w:rPr>
          <w:rFonts w:ascii="Times New Roman" w:hAnsi="Times New Roman" w:cs="Times New Roman"/>
          <w:szCs w:val="28"/>
        </w:rPr>
        <w:t>认证、商标注册和名牌申报工作，打造湘阴蔬菜品牌。</w:t>
      </w:r>
    </w:p>
    <w:p w:rsidR="00267B9A" w:rsidRDefault="00267B9A">
      <w:pPr>
        <w:rPr>
          <w:rFonts w:ascii="Times New Roman" w:hAnsi="Times New Roman" w:cs="Times New Roman"/>
          <w:szCs w:val="28"/>
        </w:rPr>
      </w:pP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、发展重点</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加强蔬菜基地基础设施建设</w:t>
      </w:r>
      <w:r>
        <w:rPr>
          <w:rFonts w:ascii="Times New Roman" w:hAnsi="Times New Roman" w:cs="Times New Roman"/>
          <w:szCs w:val="28"/>
        </w:rPr>
        <w:t>。按照统一规划、合理布局、集中连片的原则，改造升级原有生产基地，高标准高起点规划建设新基地，推进蔬菜产业升级。以改善菜地生产条件为重点，完善沟、渠、路、大棚、水源、电网配套，整合农业、水利、国土等部门农业建设资金</w:t>
      </w:r>
      <w:r>
        <w:rPr>
          <w:rFonts w:ascii="Times New Roman" w:hAnsi="Times New Roman" w:cs="Times New Roman"/>
          <w:szCs w:val="28"/>
        </w:rPr>
        <w:lastRenderedPageBreak/>
        <w:t>和项目，集中打造现代蔬菜基地，建成能排能灌、土壤肥沃、通行便利、抗灾能力较强的高产稳产蔬菜生产基地，促进蔬菜产业发展。建设标准化生产基地</w:t>
      </w:r>
      <w:r>
        <w:rPr>
          <w:rFonts w:ascii="Times New Roman" w:hAnsi="Times New Roman" w:cs="Times New Roman"/>
          <w:szCs w:val="28"/>
        </w:rPr>
        <w:t>10</w:t>
      </w:r>
      <w:r>
        <w:rPr>
          <w:rFonts w:ascii="Times New Roman" w:hAnsi="Times New Roman" w:cs="Times New Roman"/>
          <w:szCs w:val="28"/>
        </w:rPr>
        <w:t>万亩，改建提升无公害蔬菜基地</w:t>
      </w:r>
      <w:r>
        <w:rPr>
          <w:rFonts w:ascii="Times New Roman" w:hAnsi="Times New Roman" w:cs="Times New Roman"/>
          <w:szCs w:val="28"/>
        </w:rPr>
        <w:t>20</w:t>
      </w:r>
      <w:r>
        <w:rPr>
          <w:rFonts w:ascii="Times New Roman" w:hAnsi="Times New Roman" w:cs="Times New Roman"/>
          <w:szCs w:val="28"/>
        </w:rPr>
        <w:t>个。</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推进蔬菜标准化生产和园区建设</w:t>
      </w:r>
      <w:r>
        <w:rPr>
          <w:rFonts w:ascii="Times New Roman" w:hAnsi="Times New Roman" w:cs="Times New Roman"/>
          <w:szCs w:val="28"/>
        </w:rPr>
        <w:t>。集中打造</w:t>
      </w:r>
      <w:r>
        <w:rPr>
          <w:rFonts w:ascii="Times New Roman" w:hAnsi="Times New Roman" w:cs="Times New Roman"/>
          <w:szCs w:val="28"/>
        </w:rPr>
        <w:t>10</w:t>
      </w:r>
      <w:r>
        <w:rPr>
          <w:rFonts w:ascii="Times New Roman" w:hAnsi="Times New Roman" w:cs="Times New Roman"/>
          <w:szCs w:val="28"/>
        </w:rPr>
        <w:t>个精品蔬菜标准园，创建</w:t>
      </w:r>
      <w:r>
        <w:rPr>
          <w:rFonts w:ascii="Times New Roman" w:hAnsi="Times New Roman" w:cs="Times New Roman"/>
          <w:szCs w:val="28"/>
        </w:rPr>
        <w:t>“</w:t>
      </w:r>
      <w:r>
        <w:rPr>
          <w:rFonts w:ascii="Times New Roman" w:hAnsi="Times New Roman" w:cs="Times New Roman"/>
          <w:szCs w:val="28"/>
        </w:rPr>
        <w:t>国家级蔬菜标准园</w:t>
      </w:r>
      <w:r>
        <w:rPr>
          <w:rFonts w:ascii="Times New Roman" w:hAnsi="Times New Roman" w:cs="Times New Roman"/>
          <w:szCs w:val="28"/>
        </w:rPr>
        <w:t>”2</w:t>
      </w:r>
      <w:r>
        <w:rPr>
          <w:rFonts w:ascii="Times New Roman" w:hAnsi="Times New Roman" w:cs="Times New Roman"/>
          <w:szCs w:val="28"/>
        </w:rPr>
        <w:t>个，辐射带动蔬菜产业区域性规模发展。</w:t>
      </w:r>
      <w:r>
        <w:rPr>
          <w:rFonts w:ascii="Times New Roman" w:hAnsi="Times New Roman" w:cs="Times New Roman"/>
          <w:szCs w:val="28"/>
        </w:rPr>
        <w:t>瞄准绿色牌、生态牌和地方特色牌，引导经营主体在发展高端菜、设施菜、品质菜、文化菜等，逐步改变种植品种、种植结构和种植模式。以蔬菜标准园创建和农业标准化示范县建设为抓手，开展标准化生产创建活动，示范带动蔬菜产品质量全面提升和效益提高。完善和健全标准体系，制定先进、实用、操作性强的蔬菜生产技术规程，加大宣传培训力度，加快推广应用，引导和规范农民生产行为，实现科学安全用药。大力推广生态栽培技术，大面积采用防虫网、粘虫色板、杀虫灯、性诱剂、膜下滴灌等物理、生物防控病虫害措施，减少化学农药使用，增加有机肥施用量。推进</w:t>
      </w:r>
      <w:r>
        <w:rPr>
          <w:rFonts w:ascii="Times New Roman" w:hAnsi="Times New Roman" w:cs="Times New Roman"/>
          <w:szCs w:val="28"/>
        </w:rPr>
        <w:t>病虫害统防统治，构建质量安全管理长效机制。发展无公害、绿色、有机和地理标志产品，积极倡导良好农业生产方式，全面提高蔬菜质量安全水平。</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优化蔬菜产业区域布局</w:t>
      </w:r>
      <w:r>
        <w:rPr>
          <w:rFonts w:ascii="Times New Roman" w:hAnsi="Times New Roman" w:cs="Times New Roman"/>
          <w:szCs w:val="28"/>
        </w:rPr>
        <w:t>。以樟树镇为中心，发展樟树港辣椒种植基地</w:t>
      </w:r>
      <w:r>
        <w:rPr>
          <w:rFonts w:ascii="Times New Roman" w:hAnsi="Times New Roman" w:cs="Times New Roman"/>
          <w:szCs w:val="28"/>
        </w:rPr>
        <w:t>6000</w:t>
      </w:r>
      <w:r>
        <w:rPr>
          <w:rFonts w:ascii="Times New Roman" w:hAnsi="Times New Roman" w:cs="Times New Roman"/>
          <w:szCs w:val="28"/>
        </w:rPr>
        <w:t>亩，建设樟树港辣椒产业园。在杨林寨乡建设万亩蔬菜产业园，建立设施蔬菜生产基地，推广无公害蔬菜、绿色蔬菜栽培。在三塘、白泥湖、东塘、六塘、石塘等乡镇发展</w:t>
      </w:r>
      <w:r>
        <w:rPr>
          <w:rFonts w:ascii="Times New Roman" w:hAnsi="Times New Roman" w:cs="Times New Roman"/>
          <w:szCs w:val="28"/>
        </w:rPr>
        <w:t>2</w:t>
      </w:r>
      <w:r>
        <w:rPr>
          <w:rFonts w:ascii="Times New Roman" w:hAnsi="Times New Roman" w:cs="Times New Roman"/>
          <w:szCs w:val="28"/>
        </w:rPr>
        <w:t>万亩</w:t>
      </w:r>
      <w:r>
        <w:rPr>
          <w:rFonts w:ascii="Times New Roman" w:eastAsia="宋体" w:hAnsi="Times New Roman" w:cs="Times New Roman"/>
          <w:szCs w:val="28"/>
        </w:rPr>
        <w:t>藠</w:t>
      </w:r>
      <w:r>
        <w:rPr>
          <w:rFonts w:ascii="Times New Roman" w:hAnsi="Times New Roman" w:cs="Times New Roman"/>
          <w:szCs w:val="28"/>
        </w:rPr>
        <w:t>头种植基地，生产具有地方特色的地理标志产品</w:t>
      </w:r>
      <w:r>
        <w:rPr>
          <w:rFonts w:ascii="Times New Roman" w:hAnsi="Times New Roman" w:cs="Times New Roman"/>
          <w:szCs w:val="28"/>
        </w:rPr>
        <w:t>—“</w:t>
      </w:r>
      <w:r>
        <w:rPr>
          <w:rFonts w:ascii="Times New Roman" w:hAnsi="Times New Roman" w:cs="Times New Roman"/>
          <w:szCs w:val="28"/>
        </w:rPr>
        <w:t>湘阴</w:t>
      </w:r>
      <w:r>
        <w:rPr>
          <w:rFonts w:ascii="Times New Roman" w:eastAsia="宋体" w:hAnsi="Times New Roman" w:cs="Times New Roman"/>
          <w:szCs w:val="28"/>
        </w:rPr>
        <w:t>藠</w:t>
      </w:r>
      <w:r>
        <w:rPr>
          <w:rFonts w:ascii="Times New Roman" w:hAnsi="Times New Roman" w:cs="Times New Roman"/>
          <w:szCs w:val="28"/>
        </w:rPr>
        <w:t>头</w:t>
      </w:r>
      <w:r>
        <w:rPr>
          <w:rFonts w:ascii="Times New Roman" w:hAnsi="Times New Roman" w:cs="Times New Roman"/>
          <w:szCs w:val="28"/>
        </w:rPr>
        <w:t>”</w:t>
      </w:r>
      <w:r>
        <w:rPr>
          <w:rFonts w:ascii="Times New Roman" w:hAnsi="Times New Roman" w:cs="Times New Roman"/>
          <w:szCs w:val="28"/>
        </w:rPr>
        <w:t>。以鹤龙湖等湖区乡镇为重点，建设莲藕优势产业带，打造</w:t>
      </w:r>
      <w:r>
        <w:rPr>
          <w:rFonts w:ascii="Times New Roman" w:hAnsi="Times New Roman" w:cs="Times New Roman"/>
          <w:szCs w:val="28"/>
        </w:rPr>
        <w:t>“</w:t>
      </w:r>
      <w:r>
        <w:rPr>
          <w:rFonts w:ascii="Times New Roman" w:hAnsi="Times New Roman" w:cs="Times New Roman"/>
          <w:szCs w:val="28"/>
        </w:rPr>
        <w:t>湘阴莲藕</w:t>
      </w:r>
      <w:r>
        <w:rPr>
          <w:rFonts w:ascii="Times New Roman" w:hAnsi="Times New Roman" w:cs="Times New Roman"/>
          <w:szCs w:val="28"/>
        </w:rPr>
        <w:t>”</w:t>
      </w:r>
      <w:r>
        <w:rPr>
          <w:rFonts w:ascii="Times New Roman" w:hAnsi="Times New Roman" w:cs="Times New Roman"/>
          <w:szCs w:val="28"/>
        </w:rPr>
        <w:t>水生蔬菜农产品，</w:t>
      </w:r>
      <w:r>
        <w:rPr>
          <w:rFonts w:ascii="Times New Roman" w:hAnsi="Times New Roman" w:cs="Times New Roman"/>
          <w:szCs w:val="28"/>
        </w:rPr>
        <w:lastRenderedPageBreak/>
        <w:t>推进莲藕周年生产</w:t>
      </w:r>
      <w:r>
        <w:rPr>
          <w:rFonts w:ascii="Times New Roman" w:hAnsi="Times New Roman" w:cs="Times New Roman"/>
          <w:szCs w:val="28"/>
        </w:rPr>
        <w:t>技术模式，发展调味藕带、保鲜藕片、风味藕粉等莲藕深加工，延长莲藕产业链条。发展芦笋种植基地</w:t>
      </w:r>
      <w:r>
        <w:rPr>
          <w:rFonts w:ascii="Times New Roman" w:hAnsi="Times New Roman" w:cs="Times New Roman"/>
          <w:szCs w:val="28"/>
        </w:rPr>
        <w:t>1</w:t>
      </w:r>
      <w:r>
        <w:rPr>
          <w:rFonts w:ascii="Times New Roman" w:hAnsi="Times New Roman" w:cs="Times New Roman"/>
          <w:szCs w:val="28"/>
        </w:rPr>
        <w:t>万亩。以南湖洲镇为中心，发展南湖洲土菜（辣椒、豆角、茄子、芥菜、榨菜等）生产区</w:t>
      </w:r>
      <w:r>
        <w:rPr>
          <w:rFonts w:ascii="Times New Roman" w:hAnsi="Times New Roman" w:cs="Times New Roman"/>
          <w:szCs w:val="28"/>
        </w:rPr>
        <w:t>1</w:t>
      </w:r>
      <w:r>
        <w:rPr>
          <w:rFonts w:ascii="Times New Roman" w:hAnsi="Times New Roman" w:cs="Times New Roman"/>
          <w:szCs w:val="28"/>
        </w:rPr>
        <w:t>万亩。强化产销对接，发展蔬菜加工流通。</w:t>
      </w:r>
    </w:p>
    <w:p w:rsidR="00267B9A" w:rsidRDefault="00267B9A">
      <w:pPr>
        <w:rPr>
          <w:rFonts w:ascii="Times New Roman" w:hAnsi="Times New Roman" w:cs="Times New Roman"/>
          <w:szCs w:val="28"/>
        </w:rPr>
      </w:pPr>
    </w:p>
    <w:p w:rsidR="00267B9A" w:rsidRDefault="00A8417C">
      <w:pPr>
        <w:rPr>
          <w:rFonts w:ascii="Times New Roman" w:hAnsi="Times New Roman" w:cs="Times New Roman"/>
          <w:b/>
        </w:rPr>
      </w:pPr>
      <w:r>
        <w:rPr>
          <w:rFonts w:ascii="Times New Roman" w:hAnsi="Times New Roman" w:cs="Times New Roman"/>
          <w:b/>
        </w:rPr>
        <w:t>增花果茶</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、发展思路</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以花卉观赏做亮点、以水果采摘做体验，以优质茶叶弘扬湘茶文化。增加花卉、水果、茶叶种植面积，在靠近长沙和县城周边、重金属污染结构调整区发展花卉、水果产业，建设花卉观赏园、水果采摘园，在兰岭山脉至鹅形山峰区域建设优质高产茶园，发展花卉观赏、水果采摘、茶文化体验等项目，促进</w:t>
      </w:r>
      <w:r>
        <w:rPr>
          <w:rFonts w:ascii="Times New Roman" w:hAnsi="Times New Roman" w:cs="Times New Roman"/>
          <w:szCs w:val="28"/>
        </w:rPr>
        <w:t>休闲农业发展。实施高档精品果茶发展工程。建设时鲜水果产业集中区和一批高标准有机茶园，重点加大名优特高端水果的培育和开发力度，发展优质时令水果。</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、发展重点</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茶叶产业</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巩固和发展茶叶标准化生产基地</w:t>
      </w:r>
      <w:r>
        <w:rPr>
          <w:rFonts w:ascii="Times New Roman" w:hAnsi="Times New Roman" w:cs="Times New Roman"/>
          <w:szCs w:val="28"/>
        </w:rPr>
        <w:t>。发展优质高产茶园面积达到</w:t>
      </w:r>
      <w:r>
        <w:rPr>
          <w:rFonts w:ascii="Times New Roman" w:hAnsi="Times New Roman" w:cs="Times New Roman"/>
          <w:szCs w:val="28"/>
        </w:rPr>
        <w:t>8</w:t>
      </w:r>
      <w:r>
        <w:rPr>
          <w:rFonts w:ascii="Times New Roman" w:hAnsi="Times New Roman" w:cs="Times New Roman"/>
          <w:szCs w:val="28"/>
        </w:rPr>
        <w:t>万亩，加强对原有老茶园的改造和复垦，有计划有步骤地开发茶叶新基地。一是从兰岭山脉至鹅形山峰</w:t>
      </w:r>
      <w:r>
        <w:rPr>
          <w:rFonts w:ascii="Times New Roman" w:hAnsi="Times New Roman" w:cs="Times New Roman"/>
          <w:szCs w:val="28"/>
        </w:rPr>
        <w:t>5</w:t>
      </w:r>
      <w:r>
        <w:rPr>
          <w:rFonts w:ascii="Times New Roman" w:hAnsi="Times New Roman" w:cs="Times New Roman"/>
          <w:szCs w:val="28"/>
        </w:rPr>
        <w:t>个乡镇以发展具有兰花香特色品种</w:t>
      </w:r>
      <w:r>
        <w:rPr>
          <w:rFonts w:ascii="Times New Roman" w:hAnsi="Times New Roman" w:cs="Times New Roman"/>
          <w:szCs w:val="28"/>
        </w:rPr>
        <w:t>“</w:t>
      </w:r>
      <w:r>
        <w:rPr>
          <w:rFonts w:ascii="Times New Roman" w:hAnsi="Times New Roman" w:cs="Times New Roman"/>
          <w:szCs w:val="28"/>
        </w:rPr>
        <w:t>铁香茶</w:t>
      </w:r>
      <w:r>
        <w:rPr>
          <w:rFonts w:ascii="Times New Roman" w:hAnsi="Times New Roman" w:cs="Times New Roman"/>
          <w:szCs w:val="28"/>
        </w:rPr>
        <w:t>”</w:t>
      </w:r>
      <w:r>
        <w:rPr>
          <w:rFonts w:ascii="Times New Roman" w:hAnsi="Times New Roman" w:cs="Times New Roman"/>
          <w:szCs w:val="28"/>
        </w:rPr>
        <w:t>为主，建立特色良种茶园</w:t>
      </w:r>
      <w:r>
        <w:rPr>
          <w:rFonts w:ascii="Times New Roman" w:hAnsi="Times New Roman" w:cs="Times New Roman"/>
          <w:szCs w:val="28"/>
        </w:rPr>
        <w:t>2</w:t>
      </w:r>
      <w:r>
        <w:rPr>
          <w:rFonts w:ascii="Times New Roman" w:hAnsi="Times New Roman" w:cs="Times New Roman"/>
          <w:szCs w:val="28"/>
        </w:rPr>
        <w:t>万亩；二是从南泉寺至白梅岭</w:t>
      </w:r>
      <w:r>
        <w:rPr>
          <w:rFonts w:ascii="Times New Roman" w:hAnsi="Times New Roman" w:cs="Times New Roman"/>
          <w:szCs w:val="28"/>
        </w:rPr>
        <w:t>3</w:t>
      </w:r>
      <w:r>
        <w:rPr>
          <w:rFonts w:ascii="Times New Roman" w:hAnsi="Times New Roman" w:cs="Times New Roman"/>
          <w:szCs w:val="28"/>
        </w:rPr>
        <w:t>个乡镇场以改造低产茶园更新良种为主，扩建绿色食品和有机茶生产基地</w:t>
      </w:r>
      <w:r>
        <w:rPr>
          <w:rFonts w:ascii="Times New Roman" w:hAnsi="Times New Roman" w:cs="Times New Roman"/>
          <w:szCs w:val="28"/>
        </w:rPr>
        <w:t>2.5</w:t>
      </w:r>
      <w:r>
        <w:rPr>
          <w:rFonts w:ascii="Times New Roman" w:hAnsi="Times New Roman" w:cs="Times New Roman"/>
          <w:szCs w:val="28"/>
        </w:rPr>
        <w:t>万亩；三是从秃峰坡至赛美水库</w:t>
      </w:r>
      <w:r>
        <w:rPr>
          <w:rFonts w:ascii="Times New Roman" w:hAnsi="Times New Roman" w:cs="Times New Roman"/>
          <w:szCs w:val="28"/>
        </w:rPr>
        <w:t>3</w:t>
      </w:r>
      <w:r>
        <w:rPr>
          <w:rFonts w:ascii="Times New Roman" w:hAnsi="Times New Roman" w:cs="Times New Roman"/>
          <w:szCs w:val="28"/>
        </w:rPr>
        <w:t>个乡</w:t>
      </w:r>
      <w:r>
        <w:rPr>
          <w:rFonts w:ascii="Times New Roman" w:hAnsi="Times New Roman" w:cs="Times New Roman"/>
          <w:szCs w:val="28"/>
        </w:rPr>
        <w:t>镇新建良种茶</w:t>
      </w:r>
      <w:r>
        <w:rPr>
          <w:rFonts w:ascii="Times New Roman" w:hAnsi="Times New Roman" w:cs="Times New Roman"/>
          <w:szCs w:val="28"/>
        </w:rPr>
        <w:t>1.5</w:t>
      </w:r>
      <w:r>
        <w:rPr>
          <w:rFonts w:ascii="Times New Roman" w:hAnsi="Times New Roman" w:cs="Times New Roman"/>
          <w:szCs w:val="28"/>
        </w:rPr>
        <w:lastRenderedPageBreak/>
        <w:t>万亩。在鹅形山村、长湖村、玉石村、同心村等村建设万亩兰花香铁香茶园。加强标准化基地建设，创建国家茶叶标准园。</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培育壮大龙头企业，推进产业化经营</w:t>
      </w:r>
      <w:r>
        <w:rPr>
          <w:rFonts w:ascii="Times New Roman" w:hAnsi="Times New Roman" w:cs="Times New Roman"/>
          <w:szCs w:val="28"/>
        </w:rPr>
        <w:t>。支持龙头企业采取</w:t>
      </w:r>
      <w:r>
        <w:rPr>
          <w:rFonts w:ascii="Times New Roman" w:hAnsi="Times New Roman" w:cs="Times New Roman"/>
          <w:szCs w:val="28"/>
        </w:rPr>
        <w:t>“</w:t>
      </w:r>
      <w:r>
        <w:rPr>
          <w:rFonts w:ascii="Times New Roman" w:hAnsi="Times New Roman" w:cs="Times New Roman"/>
          <w:szCs w:val="28"/>
        </w:rPr>
        <w:t>公司</w:t>
      </w:r>
      <w:r>
        <w:rPr>
          <w:rFonts w:ascii="Times New Roman" w:hAnsi="Times New Roman" w:cs="Times New Roman"/>
          <w:szCs w:val="28"/>
        </w:rPr>
        <w:t>+</w:t>
      </w:r>
      <w:r>
        <w:rPr>
          <w:rFonts w:ascii="Times New Roman" w:hAnsi="Times New Roman" w:cs="Times New Roman"/>
          <w:szCs w:val="28"/>
        </w:rPr>
        <w:t>合作社</w:t>
      </w:r>
      <w:r>
        <w:rPr>
          <w:rFonts w:ascii="Times New Roman" w:hAnsi="Times New Roman" w:cs="Times New Roman"/>
          <w:szCs w:val="28"/>
        </w:rPr>
        <w:t>+</w:t>
      </w:r>
      <w:r>
        <w:rPr>
          <w:rFonts w:ascii="Times New Roman" w:hAnsi="Times New Roman" w:cs="Times New Roman"/>
          <w:szCs w:val="28"/>
        </w:rPr>
        <w:t>基地</w:t>
      </w:r>
      <w:r>
        <w:rPr>
          <w:rFonts w:ascii="Times New Roman" w:hAnsi="Times New Roman" w:cs="Times New Roman"/>
          <w:szCs w:val="28"/>
        </w:rPr>
        <w:t>+</w:t>
      </w:r>
      <w:r>
        <w:rPr>
          <w:rFonts w:ascii="Times New Roman" w:hAnsi="Times New Roman" w:cs="Times New Roman"/>
          <w:szCs w:val="28"/>
        </w:rPr>
        <w:t>农户</w:t>
      </w:r>
      <w:r>
        <w:rPr>
          <w:rFonts w:ascii="Times New Roman" w:hAnsi="Times New Roman" w:cs="Times New Roman"/>
          <w:szCs w:val="28"/>
        </w:rPr>
        <w:t>”</w:t>
      </w:r>
      <w:r>
        <w:rPr>
          <w:rFonts w:ascii="Times New Roman" w:hAnsi="Times New Roman" w:cs="Times New Roman"/>
          <w:szCs w:val="28"/>
        </w:rPr>
        <w:t>的产业化组织模式跨区域建基地，不断扩大标准化生产基地规模，造从</w:t>
      </w:r>
      <w:r>
        <w:rPr>
          <w:rFonts w:ascii="Times New Roman" w:hAnsi="Times New Roman" w:cs="Times New Roman"/>
          <w:szCs w:val="28"/>
        </w:rPr>
        <w:t>“</w:t>
      </w:r>
      <w:r>
        <w:rPr>
          <w:rFonts w:ascii="Times New Roman" w:hAnsi="Times New Roman" w:cs="Times New Roman"/>
          <w:szCs w:val="28"/>
        </w:rPr>
        <w:t>种植一加工一终端市场</w:t>
      </w:r>
      <w:r>
        <w:rPr>
          <w:rFonts w:ascii="Times New Roman" w:hAnsi="Times New Roman" w:cs="Times New Roman"/>
          <w:szCs w:val="28"/>
        </w:rPr>
        <w:t>”</w:t>
      </w:r>
      <w:r>
        <w:rPr>
          <w:rFonts w:ascii="Times New Roman" w:hAnsi="Times New Roman" w:cs="Times New Roman"/>
          <w:szCs w:val="28"/>
        </w:rPr>
        <w:t>的茶产业链，增强辐射带动功能。引导企业开展生产技术和工艺设备升级换代，增强企业活力和市场竞争力；大力拓展茶叶精深加工，延长产业链条，充分发挥龙头企业的集聚和辐射带动作用，推进茶叶产业化经营。</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推进名优品牌建设，弘扬湘茶文</w:t>
      </w:r>
      <w:r>
        <w:rPr>
          <w:rFonts w:ascii="Times New Roman" w:hAnsi="Times New Roman" w:cs="Times New Roman"/>
          <w:b/>
          <w:szCs w:val="28"/>
        </w:rPr>
        <w:t>化</w:t>
      </w:r>
      <w:r>
        <w:rPr>
          <w:rFonts w:ascii="Times New Roman" w:hAnsi="Times New Roman" w:cs="Times New Roman"/>
          <w:szCs w:val="28"/>
        </w:rPr>
        <w:t>。实施品牌战略，积极培育和扶持湘阴</w:t>
      </w:r>
      <w:r>
        <w:rPr>
          <w:rFonts w:ascii="Times New Roman" w:hAnsi="Times New Roman" w:cs="Times New Roman"/>
          <w:szCs w:val="28"/>
        </w:rPr>
        <w:t>“</w:t>
      </w:r>
      <w:r>
        <w:rPr>
          <w:rFonts w:ascii="Times New Roman" w:hAnsi="Times New Roman" w:cs="Times New Roman"/>
          <w:szCs w:val="28"/>
        </w:rPr>
        <w:t>兰岭</w:t>
      </w:r>
      <w:r>
        <w:rPr>
          <w:rFonts w:ascii="Times New Roman" w:hAnsi="Times New Roman" w:cs="Times New Roman"/>
          <w:szCs w:val="28"/>
        </w:rPr>
        <w:t>”</w:t>
      </w:r>
      <w:r>
        <w:rPr>
          <w:rFonts w:ascii="Times New Roman" w:hAnsi="Times New Roman" w:cs="Times New Roman"/>
          <w:szCs w:val="28"/>
        </w:rPr>
        <w:t>和</w:t>
      </w:r>
      <w:r>
        <w:rPr>
          <w:rFonts w:ascii="Times New Roman" w:hAnsi="Times New Roman" w:cs="Times New Roman"/>
          <w:szCs w:val="28"/>
        </w:rPr>
        <w:t>“</w:t>
      </w:r>
      <w:r>
        <w:rPr>
          <w:rFonts w:ascii="Times New Roman" w:hAnsi="Times New Roman" w:cs="Times New Roman"/>
          <w:szCs w:val="28"/>
        </w:rPr>
        <w:t>铁香</w:t>
      </w:r>
      <w:r>
        <w:rPr>
          <w:rFonts w:ascii="Times New Roman" w:hAnsi="Times New Roman" w:cs="Times New Roman"/>
          <w:szCs w:val="28"/>
        </w:rPr>
        <w:t>”</w:t>
      </w:r>
      <w:r>
        <w:rPr>
          <w:rFonts w:ascii="Times New Roman" w:hAnsi="Times New Roman" w:cs="Times New Roman"/>
          <w:szCs w:val="28"/>
        </w:rPr>
        <w:t>茶叶品牌，深入挖掘品牌内涵，树立鲜明的品牌形象，提升品牌价值。着力于打造茶叶种植、生产、加工与销售，茶文化传播与茶旅游、观光、休闲、度假等于一体的茶产业链。重点建设鹅形山生态休闲观光茶园，打造独具特色的茶文化休闲农业品牌，弘扬湘茶文化，引导茶消费。</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水果产业</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推进水果种植标准化建设，提高果品质量，提升品牌化水平，促进水果观光休闲农业发展及水果的综合利用，提高产业附加值。扶持</w:t>
      </w:r>
      <w:r>
        <w:rPr>
          <w:rFonts w:ascii="Times New Roman" w:hAnsi="Times New Roman" w:cs="Times New Roman"/>
          <w:szCs w:val="28"/>
        </w:rPr>
        <w:t>“</w:t>
      </w:r>
      <w:r>
        <w:rPr>
          <w:rFonts w:ascii="Times New Roman" w:hAnsi="Times New Roman" w:cs="Times New Roman"/>
          <w:szCs w:val="28"/>
        </w:rPr>
        <w:t>三品一标</w:t>
      </w:r>
      <w:r>
        <w:rPr>
          <w:rFonts w:ascii="Times New Roman" w:hAnsi="Times New Roman" w:cs="Times New Roman"/>
          <w:szCs w:val="28"/>
        </w:rPr>
        <w:t>”</w:t>
      </w:r>
      <w:r>
        <w:rPr>
          <w:rFonts w:ascii="Times New Roman" w:hAnsi="Times New Roman" w:cs="Times New Roman"/>
          <w:szCs w:val="28"/>
        </w:rPr>
        <w:t>农产品认证企业和农民专业合作社发展。重点发展优质水果，发展葡萄、柑橘、</w:t>
      </w:r>
      <w:bookmarkStart w:id="154" w:name="OLE_LINK26"/>
      <w:bookmarkStart w:id="155" w:name="OLE_LINK27"/>
      <w:r>
        <w:rPr>
          <w:rFonts w:ascii="Times New Roman" w:hAnsi="Times New Roman" w:cs="Times New Roman"/>
          <w:szCs w:val="28"/>
        </w:rPr>
        <w:t>桃子</w:t>
      </w:r>
      <w:bookmarkEnd w:id="154"/>
      <w:bookmarkEnd w:id="155"/>
      <w:r>
        <w:rPr>
          <w:rFonts w:ascii="Times New Roman" w:hAnsi="Times New Roman" w:cs="Times New Roman"/>
          <w:szCs w:val="28"/>
        </w:rPr>
        <w:t>、</w:t>
      </w:r>
      <w:bookmarkStart w:id="156" w:name="OLE_LINK25"/>
      <w:bookmarkStart w:id="157" w:name="OLE_LINK24"/>
      <w:r>
        <w:rPr>
          <w:rFonts w:ascii="Times New Roman" w:hAnsi="Times New Roman" w:cs="Times New Roman"/>
          <w:szCs w:val="28"/>
        </w:rPr>
        <w:t>草莓</w:t>
      </w:r>
      <w:bookmarkEnd w:id="156"/>
      <w:bookmarkEnd w:id="157"/>
      <w:r>
        <w:rPr>
          <w:rFonts w:ascii="Times New Roman" w:hAnsi="Times New Roman" w:cs="Times New Roman"/>
          <w:szCs w:val="28"/>
        </w:rPr>
        <w:t>等特色水果，以几亩到几十亩的家庭农场和水果庄园为主，发展水果采摘，做好旅游配套设施建设，水果种植面积保持在</w:t>
      </w:r>
      <w:r>
        <w:rPr>
          <w:rFonts w:ascii="Times New Roman" w:hAnsi="Times New Roman" w:cs="Times New Roman"/>
          <w:szCs w:val="28"/>
        </w:rPr>
        <w:t>2</w:t>
      </w:r>
      <w:r>
        <w:rPr>
          <w:rFonts w:ascii="Times New Roman" w:hAnsi="Times New Roman" w:cs="Times New Roman"/>
          <w:szCs w:val="28"/>
        </w:rPr>
        <w:t>万亩左右。</w:t>
      </w:r>
    </w:p>
    <w:p w:rsidR="00267B9A" w:rsidRDefault="00267B9A">
      <w:pPr>
        <w:rPr>
          <w:rFonts w:ascii="Times New Roman" w:hAnsi="Times New Roman" w:cs="Times New Roman"/>
          <w:szCs w:val="28"/>
        </w:rPr>
      </w:pP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lastRenderedPageBreak/>
        <w:t>花卉产业</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积极培育和发展花卉产业，改善生态环境，推进农业结构调整，增加农民收入，促进地方经济发展。围绕大中城市（长沙）需求，以生产鲜切花、盆花、盆景、草坪、园林绿化苗木为主，发展观赏苗木、食用与药用花卉和盆栽植物，扩大花卉种植面积，培育花卉经营主体。重点在樟树镇、金龙镇、文星镇，以各种特色花卉品种为主题，建设花卉主题庄园，加强花卉产业与旅游、休闲农业相结合。建设中药材产</w:t>
      </w:r>
      <w:r>
        <w:rPr>
          <w:rFonts w:ascii="Times New Roman" w:hAnsi="Times New Roman" w:cs="Times New Roman"/>
          <w:szCs w:val="28"/>
        </w:rPr>
        <w:t>业园区，以中药材为主题，促进养生旅游资源发展。</w:t>
      </w:r>
    </w:p>
    <w:p w:rsidR="00267B9A" w:rsidRDefault="00267B9A">
      <w:pPr>
        <w:rPr>
          <w:rFonts w:ascii="Times New Roman" w:hAnsi="Times New Roman" w:cs="Times New Roman"/>
          <w:szCs w:val="28"/>
        </w:rPr>
      </w:pPr>
    </w:p>
    <w:p w:rsidR="00267B9A" w:rsidRDefault="00A8417C">
      <w:pPr>
        <w:rPr>
          <w:rFonts w:ascii="Times New Roman" w:hAnsi="Times New Roman" w:cs="Times New Roman"/>
          <w:b/>
        </w:rPr>
      </w:pPr>
      <w:bookmarkStart w:id="158" w:name="_Toc489544038"/>
      <w:bookmarkStart w:id="159" w:name="_Toc489543783"/>
      <w:r>
        <w:rPr>
          <w:rFonts w:ascii="Times New Roman" w:hAnsi="Times New Roman" w:cs="Times New Roman"/>
          <w:b/>
        </w:rPr>
        <w:t>二、健康养殖业</w:t>
      </w:r>
      <w:bookmarkEnd w:id="158"/>
      <w:bookmarkEnd w:id="159"/>
    </w:p>
    <w:p w:rsidR="00267B9A" w:rsidRDefault="00A8417C">
      <w:pPr>
        <w:rPr>
          <w:rFonts w:ascii="Times New Roman" w:hAnsi="Times New Roman" w:cs="Times New Roman"/>
          <w:b/>
        </w:rPr>
      </w:pPr>
      <w:r>
        <w:rPr>
          <w:rFonts w:ascii="Times New Roman" w:hAnsi="Times New Roman" w:cs="Times New Roman"/>
          <w:b/>
        </w:rPr>
        <w:t>限畜牧</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、发展思路</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优化生产结构和区域布局</w:t>
      </w:r>
      <w:r>
        <w:rPr>
          <w:rFonts w:ascii="Times New Roman" w:hAnsi="Times New Roman" w:cs="Times New Roman"/>
          <w:szCs w:val="28"/>
        </w:rPr>
        <w:t>。《全国生猪生产发展规划（</w:t>
      </w:r>
      <w:r>
        <w:rPr>
          <w:rFonts w:ascii="Times New Roman" w:hAnsi="Times New Roman" w:cs="Times New Roman"/>
          <w:szCs w:val="28"/>
        </w:rPr>
        <w:t>2016-2020</w:t>
      </w:r>
      <w:r>
        <w:rPr>
          <w:rFonts w:ascii="Times New Roman" w:hAnsi="Times New Roman" w:cs="Times New Roman"/>
          <w:szCs w:val="28"/>
        </w:rPr>
        <w:t>年）》指出，湖南、广东等南方水网地区为约束发展区，生产发展空间受限，水环境治理任务重，未来养殖总量保持稳定，要调整优化区域布局，推动绿色发展，发展现代生猪产业。出台《湘阴县畜禽养殖管理办法</w:t>
      </w:r>
      <w:r>
        <w:rPr>
          <w:rFonts w:ascii="Times New Roman" w:hAnsi="Times New Roman" w:cs="Times New Roman"/>
          <w:szCs w:val="28"/>
        </w:rPr>
        <w:t>(</w:t>
      </w:r>
      <w:r>
        <w:rPr>
          <w:rFonts w:ascii="Times New Roman" w:hAnsi="Times New Roman" w:cs="Times New Roman"/>
          <w:szCs w:val="28"/>
        </w:rPr>
        <w:t>试行</w:t>
      </w:r>
      <w:r>
        <w:rPr>
          <w:rFonts w:ascii="Times New Roman" w:hAnsi="Times New Roman" w:cs="Times New Roman"/>
          <w:szCs w:val="28"/>
        </w:rPr>
        <w:t>)</w:t>
      </w:r>
      <w:r>
        <w:rPr>
          <w:rFonts w:ascii="Times New Roman" w:hAnsi="Times New Roman" w:cs="Times New Roman"/>
          <w:szCs w:val="28"/>
        </w:rPr>
        <w:t>》，科学划定适养区、限养区和禁养区，县城郊区和水网密集区逐步退出畜禽规模养殖，加快推动规模养殖向适养区转移。优化畜牧业生产结构，稳定生猪、家禽生产，加快草食畜牧业发展。适度发展肉羊、肉牛等草食动物养殖业。</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加快发展畜禽标准化规模养殖</w:t>
      </w:r>
      <w:r>
        <w:rPr>
          <w:rFonts w:ascii="Times New Roman" w:hAnsi="Times New Roman" w:cs="Times New Roman"/>
          <w:szCs w:val="28"/>
        </w:rPr>
        <w:t>。积极培育养殖大户、家庭牧场、农民专业合</w:t>
      </w:r>
      <w:r>
        <w:rPr>
          <w:rFonts w:ascii="Times New Roman" w:hAnsi="Times New Roman" w:cs="Times New Roman"/>
          <w:szCs w:val="28"/>
        </w:rPr>
        <w:t>作社、产业化龙头企业等新型经营主体，推动形成</w:t>
      </w:r>
      <w:r>
        <w:rPr>
          <w:rFonts w:ascii="Times New Roman" w:hAnsi="Times New Roman" w:cs="Times New Roman"/>
          <w:szCs w:val="28"/>
        </w:rPr>
        <w:t>“</w:t>
      </w:r>
      <w:r>
        <w:rPr>
          <w:rFonts w:ascii="Times New Roman" w:hAnsi="Times New Roman" w:cs="Times New Roman"/>
          <w:szCs w:val="28"/>
        </w:rPr>
        <w:t>公司</w:t>
      </w:r>
      <w:r>
        <w:rPr>
          <w:rFonts w:ascii="Times New Roman" w:hAnsi="Times New Roman" w:cs="Times New Roman"/>
          <w:szCs w:val="28"/>
        </w:rPr>
        <w:t>+</w:t>
      </w:r>
      <w:r>
        <w:rPr>
          <w:rFonts w:ascii="Times New Roman" w:hAnsi="Times New Roman" w:cs="Times New Roman"/>
          <w:szCs w:val="28"/>
        </w:rPr>
        <w:lastRenderedPageBreak/>
        <w:t>农户</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公司</w:t>
      </w:r>
      <w:r>
        <w:rPr>
          <w:rFonts w:ascii="Times New Roman" w:hAnsi="Times New Roman" w:cs="Times New Roman"/>
          <w:szCs w:val="28"/>
        </w:rPr>
        <w:t>+</w:t>
      </w:r>
      <w:r>
        <w:rPr>
          <w:rFonts w:ascii="Times New Roman" w:hAnsi="Times New Roman" w:cs="Times New Roman"/>
          <w:szCs w:val="28"/>
        </w:rPr>
        <w:t>基地</w:t>
      </w:r>
      <w:r>
        <w:rPr>
          <w:rFonts w:ascii="Times New Roman" w:hAnsi="Times New Roman" w:cs="Times New Roman"/>
          <w:szCs w:val="28"/>
        </w:rPr>
        <w:t>”</w:t>
      </w:r>
      <w:r>
        <w:rPr>
          <w:rFonts w:ascii="Times New Roman" w:hAnsi="Times New Roman" w:cs="Times New Roman"/>
          <w:szCs w:val="28"/>
        </w:rPr>
        <w:t>等产业化经营形式。继续开展畜禽养殖标准化示范创建，发挥示范场辐射引领作用，让适度规模养殖成为畜牧业生产的主体，持续提升畜禽养殖规模化、标准化水平。支持规模养殖场改善基础设施条件，建设废弃物收集、贮存、处理和利用设施，提升物质装备现代化、智能化水平，提高畜禽生产能力和养殖效益。</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推进种养结合绿色发展</w:t>
      </w:r>
      <w:r>
        <w:rPr>
          <w:rFonts w:ascii="Times New Roman" w:hAnsi="Times New Roman" w:cs="Times New Roman"/>
          <w:szCs w:val="28"/>
        </w:rPr>
        <w:t>。以土地有效承载量为基础，以生态绿色为导向，重点发展资源环保型的畜牧产业，实现废弃物资源化处理。推进种养科学配套、粪肥资源循环利用，推动有机</w:t>
      </w:r>
      <w:r>
        <w:rPr>
          <w:rFonts w:ascii="Times New Roman" w:hAnsi="Times New Roman" w:cs="Times New Roman"/>
          <w:szCs w:val="28"/>
        </w:rPr>
        <w:t>肥的使用，促进畜禽粪便就地就近还田，更加科学合理地配置农业资源，形成农牧有机结合、资源充分利用的生态畜牧业新格局。开展生态健康养殖，建立生态无公害养殖基地，形成种养结合的现代畜牧业。</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、发展重点</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推进规模化标准化养殖场建设和升级改造</w:t>
      </w:r>
      <w:r>
        <w:rPr>
          <w:rFonts w:ascii="Times New Roman" w:hAnsi="Times New Roman" w:cs="Times New Roman"/>
          <w:szCs w:val="28"/>
        </w:rPr>
        <w:t>。推进</w:t>
      </w:r>
      <w:r>
        <w:rPr>
          <w:rFonts w:ascii="Times New Roman" w:hAnsi="Times New Roman" w:cs="Times New Roman"/>
          <w:szCs w:val="28"/>
        </w:rPr>
        <w:t>“</w:t>
      </w:r>
      <w:r>
        <w:rPr>
          <w:rFonts w:ascii="Times New Roman" w:hAnsi="Times New Roman" w:cs="Times New Roman"/>
          <w:szCs w:val="28"/>
        </w:rPr>
        <w:t>散、小、乱</w:t>
      </w:r>
      <w:r>
        <w:rPr>
          <w:rFonts w:ascii="Times New Roman" w:hAnsi="Times New Roman" w:cs="Times New Roman"/>
          <w:szCs w:val="28"/>
        </w:rPr>
        <w:t>”</w:t>
      </w:r>
      <w:r>
        <w:rPr>
          <w:rFonts w:ascii="Times New Roman" w:hAnsi="Times New Roman" w:cs="Times New Roman"/>
          <w:szCs w:val="28"/>
        </w:rPr>
        <w:t>养殖场整治，以提高规模养殖比重为抓手，以实施标准化规模养殖项目为载体，重点升级改造湘阴的省市级养殖标准化示范场，完善建设内容，提高设施水平。积极推广标准化规模养殖相关规范和标准，开展畜禽养殖场规范生产培训和畜禽生态健康养殖、良种化及产业化示范创建。创建？个国</w:t>
      </w:r>
      <w:r>
        <w:rPr>
          <w:rFonts w:ascii="Times New Roman" w:hAnsi="Times New Roman" w:cs="Times New Roman"/>
          <w:szCs w:val="28"/>
        </w:rPr>
        <w:t>家级生猪标准化示范场，升级改造规模养殖场</w:t>
      </w:r>
      <w:r>
        <w:rPr>
          <w:rFonts w:ascii="Times New Roman" w:hAnsi="Times New Roman" w:cs="Times New Roman"/>
          <w:szCs w:val="28"/>
        </w:rPr>
        <w:t>20</w:t>
      </w:r>
      <w:r>
        <w:rPr>
          <w:rFonts w:ascii="Times New Roman" w:hAnsi="Times New Roman" w:cs="Times New Roman"/>
          <w:szCs w:val="28"/>
        </w:rPr>
        <w:t>个，发展肉羊、肉牛养殖场</w:t>
      </w:r>
      <w:r>
        <w:rPr>
          <w:rFonts w:ascii="Times New Roman" w:hAnsi="Times New Roman" w:cs="Times New Roman"/>
          <w:szCs w:val="28"/>
        </w:rPr>
        <w:t>1-5</w:t>
      </w:r>
      <w:r>
        <w:rPr>
          <w:rFonts w:ascii="Times New Roman" w:hAnsi="Times New Roman" w:cs="Times New Roman"/>
          <w:szCs w:val="28"/>
        </w:rPr>
        <w:t>个。</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加强畜牧业废弃物综合利用，争创畜牧业绿色发展示范县</w:t>
      </w:r>
      <w:r>
        <w:rPr>
          <w:rFonts w:ascii="Times New Roman" w:hAnsi="Times New Roman" w:cs="Times New Roman"/>
          <w:szCs w:val="28"/>
        </w:rPr>
        <w:t>。以资源承载能力为基础，调整优化区域布局，实现合理承载，推动绿色发展。引导、推动养殖场户重视污水污物无害化处理，通过建设完善沼</w:t>
      </w:r>
      <w:r>
        <w:rPr>
          <w:rFonts w:ascii="Times New Roman" w:hAnsi="Times New Roman" w:cs="Times New Roman"/>
          <w:szCs w:val="28"/>
        </w:rPr>
        <w:lastRenderedPageBreak/>
        <w:t>气工程等设施设备有效处理。加强对养殖业和种植业的联合对接协调，促进污水污物资源化处理和利用，利用畜禽粪污制造有机肥料。推进病死畜禽无害化处理良好模式推广使用。加快促进农林牧结合，提升资源利用水平。畜禽粪污综合利用率达到</w:t>
      </w:r>
      <w:r>
        <w:rPr>
          <w:rFonts w:ascii="Times New Roman" w:hAnsi="Times New Roman" w:cs="Times New Roman"/>
          <w:szCs w:val="28"/>
        </w:rPr>
        <w:t>75%</w:t>
      </w:r>
      <w:r>
        <w:rPr>
          <w:rFonts w:ascii="Times New Roman" w:hAnsi="Times New Roman" w:cs="Times New Roman"/>
          <w:szCs w:val="28"/>
        </w:rPr>
        <w:t>以上，规模养殖场粪污处理设施装备</w:t>
      </w:r>
      <w:r>
        <w:rPr>
          <w:rFonts w:ascii="Times New Roman" w:hAnsi="Times New Roman" w:cs="Times New Roman"/>
          <w:szCs w:val="28"/>
        </w:rPr>
        <w:t>配套率达到</w:t>
      </w:r>
      <w:r>
        <w:rPr>
          <w:rFonts w:ascii="Times New Roman" w:hAnsi="Times New Roman" w:cs="Times New Roman"/>
          <w:szCs w:val="28"/>
        </w:rPr>
        <w:t>95%</w:t>
      </w:r>
      <w:r>
        <w:rPr>
          <w:rFonts w:ascii="Times New Roman" w:hAnsi="Times New Roman" w:cs="Times New Roman"/>
          <w:szCs w:val="28"/>
        </w:rPr>
        <w:t>以上。积极申报全国畜禽粪污资源化利用项目，争创畜牧业绿色发展示范县。</w:t>
      </w:r>
    </w:p>
    <w:p w:rsidR="00267B9A" w:rsidRDefault="00267B9A">
      <w:pPr>
        <w:rPr>
          <w:rFonts w:ascii="Times New Roman" w:hAnsi="Times New Roman" w:cs="Times New Roman"/>
        </w:rPr>
      </w:pPr>
    </w:p>
    <w:p w:rsidR="00267B9A" w:rsidRDefault="00A8417C">
      <w:pPr>
        <w:pStyle w:val="3"/>
      </w:pPr>
      <w:bookmarkStart w:id="160" w:name="_Toc492283334"/>
      <w:r>
        <w:t>4.3.2</w:t>
      </w:r>
      <w:r>
        <w:t>做精优势特色产业</w:t>
      </w:r>
      <w:bookmarkEnd w:id="160"/>
    </w:p>
    <w:p w:rsidR="00267B9A" w:rsidRDefault="00A8417C">
      <w:pPr>
        <w:keepNext/>
        <w:keepLines/>
        <w:spacing w:before="280" w:after="290" w:line="376" w:lineRule="auto"/>
        <w:ind w:firstLineChars="200" w:firstLine="562"/>
        <w:outlineLvl w:val="3"/>
        <w:rPr>
          <w:rFonts w:ascii="Times New Roman" w:hAnsi="Times New Roman" w:cs="Times New Roman"/>
          <w:b/>
          <w:bCs/>
          <w:szCs w:val="28"/>
        </w:rPr>
      </w:pPr>
      <w:r>
        <w:rPr>
          <w:rFonts w:ascii="Times New Roman" w:hAnsi="Times New Roman" w:cs="Times New Roman"/>
          <w:b/>
          <w:bCs/>
          <w:szCs w:val="28"/>
        </w:rPr>
        <w:t>强水产</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、发展思路</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改善养殖设施，提高养殖效益</w:t>
      </w:r>
      <w:r>
        <w:rPr>
          <w:rFonts w:ascii="Times New Roman" w:hAnsi="Times New Roman" w:cs="Times New Roman"/>
          <w:szCs w:val="28"/>
        </w:rPr>
        <w:t>。利用好湘阴的</w:t>
      </w:r>
      <w:r>
        <w:rPr>
          <w:rFonts w:ascii="Times New Roman" w:hAnsi="Times New Roman" w:cs="Times New Roman"/>
          <w:szCs w:val="28"/>
        </w:rPr>
        <w:t>30</w:t>
      </w:r>
      <w:r>
        <w:rPr>
          <w:rFonts w:ascii="Times New Roman" w:hAnsi="Times New Roman" w:cs="Times New Roman"/>
          <w:szCs w:val="28"/>
        </w:rPr>
        <w:t>多万亩可养殖水面，推进鱼塘标准化改造，强化水产养殖标准化技术的培训与推广，提升水产养殖标准化水平，加强无公害、绿色、有机水产品标准化示范基地建设。推广池塘多品种混养、</w:t>
      </w:r>
      <w:bookmarkStart w:id="161" w:name="OLE_LINK31"/>
      <w:bookmarkStart w:id="162" w:name="OLE_LINK30"/>
      <w:r>
        <w:rPr>
          <w:rFonts w:ascii="Times New Roman" w:hAnsi="Times New Roman" w:cs="Times New Roman"/>
          <w:szCs w:val="28"/>
        </w:rPr>
        <w:t>鱼菜共生</w:t>
      </w:r>
      <w:bookmarkEnd w:id="161"/>
      <w:bookmarkEnd w:id="162"/>
      <w:r>
        <w:rPr>
          <w:rFonts w:ascii="Times New Roman" w:hAnsi="Times New Roman" w:cs="Times New Roman"/>
          <w:szCs w:val="28"/>
        </w:rPr>
        <w:t>、稻渔共生等多营养层级生态养殖，引导和鼓励养殖户对现有养殖方式进行节能、节水、减排改造，提升水产养殖节能减排水平。积极推进农业部水产健康养殖示范场创建，</w:t>
      </w:r>
      <w:r>
        <w:rPr>
          <w:rFonts w:ascii="Times New Roman" w:hAnsi="Times New Roman" w:cs="Times New Roman"/>
          <w:szCs w:val="28"/>
        </w:rPr>
        <w:t>争创渔业健康养殖示范县。加强基地渔场、水产养殖龙头企业、水产苗种场、水产养殖合作社（协会）管理，确保水产品质量安全。</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发展名特优品种，优化养殖结构</w:t>
      </w:r>
      <w:r>
        <w:rPr>
          <w:rFonts w:ascii="Times New Roman" w:hAnsi="Times New Roman" w:cs="Times New Roman"/>
          <w:szCs w:val="28"/>
        </w:rPr>
        <w:t>。健全良种生产体系，以县、乡镇、村专业基地渔场为龙头，以养殖协会为纽带，以养殖大户为主体，</w:t>
      </w:r>
      <w:r>
        <w:rPr>
          <w:rFonts w:ascii="Times New Roman" w:hAnsi="Times New Roman" w:cs="Times New Roman"/>
          <w:szCs w:val="28"/>
        </w:rPr>
        <w:lastRenderedPageBreak/>
        <w:t>以河蟹、甲鱼、优质鲫鲤、黄颡、鳜鱼、小龙虾等名特优品种为主导，推广经济价值较高的水产养殖新品种，提高优质水产养殖比例。推广鱼鳖混养、稻鱼、稻虾、稻蟹综合种养等健康养殖技术，积极推进稻田综合种养，生产</w:t>
      </w:r>
      <w:r>
        <w:rPr>
          <w:rFonts w:ascii="Times New Roman" w:hAnsi="Times New Roman" w:cs="Times New Roman"/>
          <w:szCs w:val="28"/>
        </w:rPr>
        <w:t>“</w:t>
      </w:r>
      <w:r>
        <w:rPr>
          <w:rFonts w:ascii="Times New Roman" w:hAnsi="Times New Roman" w:cs="Times New Roman"/>
          <w:szCs w:val="28"/>
        </w:rPr>
        <w:t>稻花鱼</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稻花虾</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稻花蟹</w:t>
      </w:r>
      <w:r>
        <w:rPr>
          <w:rFonts w:ascii="Times New Roman" w:hAnsi="Times New Roman" w:cs="Times New Roman"/>
          <w:szCs w:val="28"/>
        </w:rPr>
        <w:t>”</w:t>
      </w:r>
      <w:r>
        <w:rPr>
          <w:rFonts w:ascii="Times New Roman" w:hAnsi="Times New Roman" w:cs="Times New Roman"/>
          <w:szCs w:val="28"/>
        </w:rPr>
        <w:t>等品种，沿湘江建设</w:t>
      </w:r>
      <w:r>
        <w:rPr>
          <w:rFonts w:ascii="Times New Roman" w:hAnsi="Times New Roman" w:cs="Times New Roman"/>
          <w:szCs w:val="28"/>
        </w:rPr>
        <w:t>“</w:t>
      </w:r>
      <w:r>
        <w:rPr>
          <w:rFonts w:ascii="Times New Roman" w:hAnsi="Times New Roman" w:cs="Times New Roman"/>
          <w:szCs w:val="28"/>
        </w:rPr>
        <w:t>滨河稻鱼产业带</w:t>
      </w:r>
      <w:r>
        <w:rPr>
          <w:rFonts w:ascii="Times New Roman" w:hAnsi="Times New Roman" w:cs="Times New Roman"/>
          <w:szCs w:val="28"/>
        </w:rPr>
        <w:t>”</w:t>
      </w:r>
      <w:r>
        <w:rPr>
          <w:rFonts w:ascii="Times New Roman" w:hAnsi="Times New Roman" w:cs="Times New Roman"/>
          <w:szCs w:val="28"/>
        </w:rPr>
        <w:t>。</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促进</w:t>
      </w:r>
      <w:r>
        <w:rPr>
          <w:rFonts w:ascii="Times New Roman" w:hAnsi="Times New Roman" w:cs="Times New Roman"/>
          <w:b/>
          <w:szCs w:val="28"/>
        </w:rPr>
        <w:t>产业融合，发展休闲渔业</w:t>
      </w:r>
      <w:r>
        <w:rPr>
          <w:rFonts w:ascii="Times New Roman" w:hAnsi="Times New Roman" w:cs="Times New Roman"/>
          <w:szCs w:val="28"/>
        </w:rPr>
        <w:t>。大力扶持设施渔业和良种体系建设，培育优质特种水产养殖业、水产苗种产业和休闲观赏渔业等产业。加强水产良种场、水产加工、水产品交易市场建设，发挥全产业链综合优势。开发渔业资源，发展休闲渔业，以</w:t>
      </w:r>
      <w:r>
        <w:rPr>
          <w:rFonts w:ascii="Times New Roman" w:hAnsi="Times New Roman" w:cs="Times New Roman"/>
          <w:szCs w:val="28"/>
        </w:rPr>
        <w:t>“</w:t>
      </w:r>
      <w:r>
        <w:rPr>
          <w:rFonts w:ascii="Times New Roman" w:hAnsi="Times New Roman" w:cs="Times New Roman"/>
          <w:szCs w:val="28"/>
        </w:rPr>
        <w:t>住水边、玩水面、食水鲜</w:t>
      </w:r>
      <w:r>
        <w:rPr>
          <w:rFonts w:ascii="Times New Roman" w:hAnsi="Times New Roman" w:cs="Times New Roman"/>
          <w:szCs w:val="28"/>
        </w:rPr>
        <w:t>”</w:t>
      </w:r>
      <w:r>
        <w:rPr>
          <w:rFonts w:ascii="Times New Roman" w:hAnsi="Times New Roman" w:cs="Times New Roman"/>
          <w:szCs w:val="28"/>
        </w:rPr>
        <w:t>为思路，扶持发展垂钓、美食、家庭农庄等休闲渔业，形成百里休闲渔业带。举办鹤龙湖螃蟹美食节，推介水产品品牌，提升鹤龙湖螃蟹品牌效应。</w:t>
      </w:r>
    </w:p>
    <w:p w:rsidR="00267B9A" w:rsidRDefault="00A8417C">
      <w:pPr>
        <w:ind w:firstLineChars="200" w:firstLine="562"/>
        <w:rPr>
          <w:rFonts w:ascii="Times New Roman" w:hAnsi="Times New Roman" w:cs="Times New Roman"/>
          <w:b/>
          <w:bCs/>
          <w:szCs w:val="28"/>
        </w:rPr>
      </w:pPr>
      <w:r>
        <w:rPr>
          <w:rFonts w:ascii="Times New Roman" w:hAnsi="Times New Roman" w:cs="Times New Roman"/>
          <w:b/>
          <w:bCs/>
          <w:szCs w:val="28"/>
        </w:rPr>
        <w:t>2</w:t>
      </w:r>
      <w:r>
        <w:rPr>
          <w:rFonts w:ascii="Times New Roman" w:hAnsi="Times New Roman" w:cs="Times New Roman"/>
          <w:b/>
          <w:bCs/>
          <w:szCs w:val="28"/>
        </w:rPr>
        <w:t>、发展重点</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全力推进湘阴现代渔业建设。一是抓水产健康养殖，二是抓休闲渔业发展，三是抓稻田综合种养。大力发展河蟹、甲鱼、优质鲫鱼、全雄黄颡、小</w:t>
      </w:r>
      <w:r>
        <w:rPr>
          <w:rFonts w:ascii="Times New Roman" w:hAnsi="Times New Roman" w:cs="Times New Roman"/>
          <w:szCs w:val="28"/>
        </w:rPr>
        <w:t>龙虾等五大优势主导产业。</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进行鱼塘标准化改造</w:t>
      </w:r>
      <w:r>
        <w:rPr>
          <w:rFonts w:ascii="Times New Roman" w:hAnsi="Times New Roman" w:cs="Times New Roman"/>
          <w:szCs w:val="28"/>
        </w:rPr>
        <w:t>10</w:t>
      </w:r>
      <w:r>
        <w:rPr>
          <w:rFonts w:ascii="Times New Roman" w:hAnsi="Times New Roman" w:cs="Times New Roman"/>
          <w:szCs w:val="28"/>
        </w:rPr>
        <w:t>万亩，配套完善水、电、路和养殖废水达标排放等公共服务设施，改善养殖环境和生产条件，提高水产养殖综合生产能力。培育一批特色明显、类型多样、竞争力强的专业渔场、优势产区和特色产品，积极推进农业部水产健康养殖示范场创建，争取再创建</w:t>
      </w:r>
      <w:r>
        <w:rPr>
          <w:rFonts w:ascii="Times New Roman" w:hAnsi="Times New Roman" w:cs="Times New Roman"/>
          <w:szCs w:val="28"/>
        </w:rPr>
        <w:t>5</w:t>
      </w:r>
      <w:r>
        <w:rPr>
          <w:rFonts w:ascii="Times New Roman" w:hAnsi="Times New Roman" w:cs="Times New Roman"/>
          <w:szCs w:val="28"/>
        </w:rPr>
        <w:t>个部级水产健康养殖示范场，争创渔业健康养殖示范县。</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加快发展休闲渔业，将传统渔业生产与休闲、美食、旅游等结合，</w:t>
      </w:r>
      <w:r>
        <w:rPr>
          <w:rFonts w:ascii="Times New Roman" w:hAnsi="Times New Roman" w:cs="Times New Roman"/>
          <w:szCs w:val="28"/>
        </w:rPr>
        <w:lastRenderedPageBreak/>
        <w:t>形成集休闲、垂钓、体验、观光、美食、文化等为一体的综合性休闲渔业基地。以鹤龙湖河蟹美食一条街为龙头，从眦邻渔都乔口的岭北沙田</w:t>
      </w:r>
      <w:r>
        <w:rPr>
          <w:rFonts w:ascii="Times New Roman" w:hAnsi="Times New Roman" w:cs="Times New Roman"/>
          <w:szCs w:val="28"/>
        </w:rPr>
        <w:t>-s308</w:t>
      </w:r>
      <w:r>
        <w:rPr>
          <w:rFonts w:ascii="Times New Roman" w:hAnsi="Times New Roman" w:cs="Times New Roman"/>
          <w:szCs w:val="28"/>
        </w:rPr>
        <w:t>线</w:t>
      </w:r>
      <w:r>
        <w:rPr>
          <w:rFonts w:ascii="Times New Roman" w:hAnsi="Times New Roman" w:cs="Times New Roman"/>
          <w:szCs w:val="28"/>
        </w:rPr>
        <w:t>-</w:t>
      </w:r>
      <w:r>
        <w:rPr>
          <w:rFonts w:ascii="Times New Roman" w:hAnsi="Times New Roman" w:cs="Times New Roman"/>
          <w:szCs w:val="28"/>
        </w:rPr>
        <w:t>芙蓉北路沿线扶持发展垂钓、美食、家庭农庄等休闲渔业。</w:t>
      </w:r>
    </w:p>
    <w:p w:rsidR="00267B9A" w:rsidRDefault="00267B9A">
      <w:pPr>
        <w:rPr>
          <w:rFonts w:ascii="Times New Roman" w:hAnsi="Times New Roman" w:cs="Times New Roman"/>
          <w:szCs w:val="28"/>
        </w:rPr>
      </w:pPr>
    </w:p>
    <w:p w:rsidR="00267B9A" w:rsidRDefault="00A8417C">
      <w:pPr>
        <w:pStyle w:val="3"/>
      </w:pPr>
      <w:bookmarkStart w:id="163" w:name="_Toc492283335"/>
      <w:r>
        <w:t>4.3.3</w:t>
      </w:r>
      <w:r>
        <w:t>做优农业关联产业</w:t>
      </w:r>
      <w:bookmarkEnd w:id="163"/>
    </w:p>
    <w:p w:rsidR="00267B9A" w:rsidRDefault="00A8417C">
      <w:pPr>
        <w:rPr>
          <w:rFonts w:ascii="Times New Roman" w:hAnsi="Times New Roman" w:cs="Times New Roman"/>
          <w:b/>
        </w:rPr>
      </w:pPr>
      <w:bookmarkStart w:id="164" w:name="_Toc489544039"/>
      <w:bookmarkStart w:id="165" w:name="_Toc489543784"/>
      <w:r>
        <w:rPr>
          <w:rFonts w:ascii="Times New Roman" w:hAnsi="Times New Roman" w:cs="Times New Roman"/>
          <w:b/>
        </w:rPr>
        <w:t>一、农产品加工流通业</w:t>
      </w:r>
      <w:bookmarkEnd w:id="164"/>
      <w:bookmarkEnd w:id="165"/>
    </w:p>
    <w:p w:rsidR="00267B9A" w:rsidRDefault="00A8417C">
      <w:pPr>
        <w:rPr>
          <w:rFonts w:ascii="Times New Roman" w:hAnsi="Times New Roman" w:cs="Times New Roman"/>
          <w:b/>
        </w:rPr>
      </w:pPr>
      <w:r>
        <w:rPr>
          <w:rFonts w:ascii="Times New Roman" w:hAnsi="Times New Roman" w:cs="Times New Roman"/>
          <w:b/>
        </w:rPr>
        <w:t>优加工</w:t>
      </w:r>
    </w:p>
    <w:p w:rsidR="00267B9A" w:rsidRDefault="00A8417C">
      <w:pPr>
        <w:ind w:firstLineChars="200" w:firstLine="562"/>
        <w:rPr>
          <w:rFonts w:ascii="Times New Roman" w:hAnsi="Times New Roman" w:cs="Times New Roman"/>
          <w:b/>
          <w:bCs/>
          <w:szCs w:val="28"/>
        </w:rPr>
      </w:pPr>
      <w:r>
        <w:rPr>
          <w:rFonts w:ascii="Times New Roman" w:hAnsi="Times New Roman" w:cs="Times New Roman"/>
          <w:b/>
          <w:bCs/>
          <w:szCs w:val="28"/>
        </w:rPr>
        <w:t>1</w:t>
      </w:r>
      <w:r>
        <w:rPr>
          <w:rFonts w:ascii="Times New Roman" w:hAnsi="Times New Roman" w:cs="Times New Roman"/>
          <w:b/>
          <w:bCs/>
          <w:szCs w:val="28"/>
        </w:rPr>
        <w:t>、发展思路</w:t>
      </w: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大力发展农产品产地初加工。</w:t>
      </w:r>
      <w:r>
        <w:rPr>
          <w:rFonts w:ascii="Times New Roman" w:hAnsi="Times New Roman" w:cs="Times New Roman"/>
          <w:szCs w:val="28"/>
        </w:rPr>
        <w:t>以粮食、蔬菜、茶叶、水产等主要及特色农产品的干燥、储藏保鲜等初加工设施建设为重点，提高农产品产地初加工水平，建设粮食烘储加工中心、果蔬茶加工中心等，推进初加</w:t>
      </w:r>
      <w:r>
        <w:rPr>
          <w:rFonts w:ascii="Times New Roman" w:hAnsi="Times New Roman" w:cs="Times New Roman"/>
          <w:szCs w:val="28"/>
        </w:rPr>
        <w:t>工全链条水平提升，加快农产品冷链物流发展，推动有实力的农民专业合作社发展产地初加工，发展农产品电子商务等新业态新模式，实现生产、加工、流通、消费有效衔接，大力发展农产品加工转化，提高农产品商品化率，努力实现</w:t>
      </w:r>
      <w:r>
        <w:rPr>
          <w:rFonts w:ascii="Times New Roman" w:hAnsi="Times New Roman" w:cs="Times New Roman"/>
          <w:szCs w:val="28"/>
        </w:rPr>
        <w:t>“</w:t>
      </w:r>
      <w:r>
        <w:rPr>
          <w:rFonts w:ascii="Times New Roman" w:hAnsi="Times New Roman" w:cs="Times New Roman"/>
          <w:szCs w:val="28"/>
        </w:rPr>
        <w:t>种地不卖粮</w:t>
      </w:r>
      <w:r>
        <w:rPr>
          <w:rFonts w:ascii="Times New Roman" w:hAnsi="Times New Roman" w:cs="Times New Roman"/>
          <w:szCs w:val="28"/>
        </w:rPr>
        <w:t>”“</w:t>
      </w:r>
      <w:r>
        <w:rPr>
          <w:rFonts w:ascii="Times New Roman" w:hAnsi="Times New Roman" w:cs="Times New Roman"/>
          <w:szCs w:val="28"/>
        </w:rPr>
        <w:t>稻谷变食品</w:t>
      </w:r>
      <w:r>
        <w:rPr>
          <w:rFonts w:ascii="Times New Roman" w:hAnsi="Times New Roman" w:cs="Times New Roman"/>
          <w:szCs w:val="28"/>
        </w:rPr>
        <w:t>”</w:t>
      </w:r>
      <w:r>
        <w:rPr>
          <w:rFonts w:ascii="Times New Roman" w:hAnsi="Times New Roman" w:cs="Times New Roman"/>
          <w:szCs w:val="28"/>
        </w:rPr>
        <w:t>，推动湘阴从产粮大县向食品大县转变（粮仓变厨房）。</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提升农产品精深加工水平</w:t>
      </w:r>
      <w:r>
        <w:rPr>
          <w:rFonts w:ascii="Times New Roman" w:hAnsi="Times New Roman" w:cs="Times New Roman"/>
          <w:szCs w:val="28"/>
        </w:rPr>
        <w:t>。围绕优质稻米、植物油脂及调味品、柠檬酸、畜禽、水产等优势产品，扶持长康、义丰祥等中国驰名商标做大做强，引进产业特色新、带动能力强的农业龙头企业落户湘阴，促进全县农产品由初加工向精深加工转变，引导农产品加</w:t>
      </w:r>
      <w:r>
        <w:rPr>
          <w:rFonts w:ascii="Times New Roman" w:hAnsi="Times New Roman" w:cs="Times New Roman"/>
          <w:szCs w:val="28"/>
        </w:rPr>
        <w:t>工企业向县城、重点乡镇及产业园区等集中，培育农产品加工、商贸物流等专业</w:t>
      </w:r>
      <w:r>
        <w:rPr>
          <w:rFonts w:ascii="Times New Roman" w:hAnsi="Times New Roman" w:cs="Times New Roman"/>
          <w:szCs w:val="28"/>
        </w:rPr>
        <w:lastRenderedPageBreak/>
        <w:t>特色小城镇，以县城为中心，建设精深农产品加工园。</w:t>
      </w:r>
    </w:p>
    <w:p w:rsidR="00267B9A" w:rsidRDefault="00A8417C">
      <w:pPr>
        <w:ind w:firstLineChars="200" w:firstLine="562"/>
        <w:rPr>
          <w:rFonts w:ascii="Times New Roman" w:hAnsi="Times New Roman" w:cs="Times New Roman"/>
          <w:bCs/>
          <w:szCs w:val="28"/>
        </w:rPr>
      </w:pPr>
      <w:r>
        <w:rPr>
          <w:rFonts w:ascii="Times New Roman" w:hAnsi="Times New Roman" w:cs="Times New Roman"/>
          <w:b/>
          <w:szCs w:val="28"/>
        </w:rPr>
        <w:t>引进项目，补农产品加工流通之短</w:t>
      </w:r>
      <w:r>
        <w:rPr>
          <w:rFonts w:ascii="Times New Roman" w:hAnsi="Times New Roman" w:cs="Times New Roman"/>
          <w:szCs w:val="28"/>
        </w:rPr>
        <w:t>。引导农业龙头企业加大建设投入力度，树立质量意识、品牌意识，围绕质量塑造品牌，对农产品加工生产线进行升级改造，发展农产品深加工产业。重点在粮食、蔬菜、畜禽、油脂、水产品等产业引进几个农产品加工企业，推进品牌整合，加快形成农产品加工产业链。围绕湘阴的蔬菜和水产养殖，做好配套的冷链物流配送。</w:t>
      </w:r>
    </w:p>
    <w:p w:rsidR="00267B9A" w:rsidRDefault="00A8417C">
      <w:pPr>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、发展重点</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做精粮食加工</w:t>
      </w:r>
      <w:r>
        <w:rPr>
          <w:rFonts w:ascii="Times New Roman" w:hAnsi="Times New Roman" w:cs="Times New Roman"/>
          <w:szCs w:val="28"/>
        </w:rPr>
        <w:t>。围绕稻米加工，引进龙头企业，建设稻米主题三产融合示范园区，延伸稻米产业链，提高稻米加工工艺，开发米豆腐、米咖啡、米蛋糕等健康新奇的食品，推动湘阴稻米品牌开发。</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做强油脂及调味品加工</w:t>
      </w:r>
      <w:r>
        <w:rPr>
          <w:rFonts w:ascii="Times New Roman" w:hAnsi="Times New Roman" w:cs="Times New Roman"/>
          <w:szCs w:val="28"/>
        </w:rPr>
        <w:t>。利用湘阴已有的油脂加工优势，做强芝麻油、花生调和油、酱油等加工，扶持长康、义丰祥等龙头企业做大做强，提升辐射带动能力。</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做好蔬果茶、水产畜牧等特色农产品加工</w:t>
      </w:r>
      <w:r>
        <w:rPr>
          <w:rFonts w:ascii="Times New Roman" w:hAnsi="Times New Roman" w:cs="Times New Roman"/>
          <w:szCs w:val="28"/>
        </w:rPr>
        <w:t>。围绕蔬菜、茶叶、水产、畜禽等主要及特色农产品，以农产品的贮藏、保鲜、分级、包装等初加工设施建设为重点，提高农产品产地初加工水平，建设烘储加工中心、果蔬茶加工中心、产地冷库</w:t>
      </w:r>
      <w:r>
        <w:rPr>
          <w:rFonts w:ascii="Times New Roman" w:hAnsi="Times New Roman" w:cs="Times New Roman"/>
          <w:szCs w:val="28"/>
        </w:rPr>
        <w:t>等，推进初加工全链条水平提升，加快农产品冷链物流发展，发展农产品电子商务等新业态新模式，实现生产、加工、流通、消费有效衔接，提升农产品加工转化水平。</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发展农产品电子商务和冷链物流</w:t>
      </w:r>
      <w:r>
        <w:rPr>
          <w:rFonts w:ascii="Times New Roman" w:hAnsi="Times New Roman" w:cs="Times New Roman"/>
          <w:szCs w:val="28"/>
        </w:rPr>
        <w:t>。以冷链物流为重点，构建农产品大流通体系。围绕湘阴县重点发展的蔬菜和水产养殖产业，发展冷</w:t>
      </w:r>
      <w:r>
        <w:rPr>
          <w:rFonts w:ascii="Times New Roman" w:hAnsi="Times New Roman" w:cs="Times New Roman"/>
          <w:szCs w:val="28"/>
        </w:rPr>
        <w:lastRenderedPageBreak/>
        <w:t>链物流体系，促进农产品电子商务发展。发展农产品田头冷库和冷链物流园区，改造升级农产品产地市场，构建区域冷链物流体系。健全农产品产地营销体系，推广农超、农企等多种形式的产销对接。推动定制农业发展，支持建立食用农产品标准化生产以及电子商务直配模式，推动农业生产基地互联网订单交易。</w:t>
      </w:r>
    </w:p>
    <w:p w:rsidR="00267B9A" w:rsidRDefault="00267B9A">
      <w:pPr>
        <w:rPr>
          <w:rFonts w:ascii="Times New Roman" w:hAnsi="Times New Roman" w:cs="Times New Roman"/>
          <w:szCs w:val="28"/>
        </w:rPr>
      </w:pPr>
    </w:p>
    <w:p w:rsidR="00267B9A" w:rsidRDefault="00A8417C">
      <w:pPr>
        <w:rPr>
          <w:rFonts w:ascii="Times New Roman" w:hAnsi="Times New Roman" w:cs="Times New Roman"/>
          <w:b/>
        </w:rPr>
      </w:pPr>
      <w:bookmarkStart w:id="166" w:name="_Toc489544040"/>
      <w:bookmarkStart w:id="167" w:name="_Toc489543785"/>
      <w:r>
        <w:rPr>
          <w:rFonts w:ascii="Times New Roman" w:hAnsi="Times New Roman" w:cs="Times New Roman"/>
          <w:b/>
        </w:rPr>
        <w:t>二、休闲农业</w:t>
      </w:r>
      <w:bookmarkEnd w:id="166"/>
      <w:bookmarkEnd w:id="167"/>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加快休闲农业发展从景区打造向产业集群转变，构建以县城为核心、以农业特色小镇为组团，以美丽乡村为依托，城镇村三级联动、梯次发展</w:t>
      </w:r>
      <w:r>
        <w:rPr>
          <w:rFonts w:ascii="Times New Roman" w:hAnsi="Times New Roman" w:cs="Times New Roman"/>
          <w:szCs w:val="28"/>
        </w:rPr>
        <w:t>、城乡互动的休闲农业体系。充分利用全县农业资源，拓展农业多种功能，延伸农业产业链，推动观光休闲农业向特色化、品牌化发展，全面提升休闲农业发展水平，使湘阴</w:t>
      </w:r>
      <w:r>
        <w:rPr>
          <w:rFonts w:ascii="Times New Roman" w:hAnsi="Times New Roman" w:cs="Times New Roman"/>
          <w:szCs w:val="28"/>
        </w:rPr>
        <w:t>“</w:t>
      </w:r>
      <w:r>
        <w:rPr>
          <w:rFonts w:ascii="Times New Roman" w:hAnsi="Times New Roman" w:cs="Times New Roman"/>
          <w:szCs w:val="28"/>
        </w:rPr>
        <w:t>一年四季各有特色，春夏秋冬各有看点</w:t>
      </w:r>
      <w:r>
        <w:rPr>
          <w:rFonts w:ascii="Times New Roman" w:hAnsi="Times New Roman" w:cs="Times New Roman"/>
          <w:szCs w:val="28"/>
        </w:rPr>
        <w:t>”</w:t>
      </w:r>
      <w:r>
        <w:rPr>
          <w:rFonts w:ascii="Times New Roman" w:hAnsi="Times New Roman" w:cs="Times New Roman"/>
          <w:szCs w:val="28"/>
        </w:rPr>
        <w:t>，将休闲农业打造成湘阴未来的支柱产业之一。</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针对长株潭打造乡村旅游目的地和精品路线，与长株潭都市休闲农业片区、环洞庭湖农业生态旅游圈相对接，在湘阴北部重点发展民俗度假，在靠近长沙的湘阴南部，重点发展特色农庄，积极推进乡村旅游产品与互联网的全面对接，开展形式多样的线上线下宣传活动，开展休闲农业公益性宣传推介，扩大湘阴休闲农</w:t>
      </w:r>
      <w:r>
        <w:rPr>
          <w:rFonts w:ascii="Times New Roman" w:hAnsi="Times New Roman" w:cs="Times New Roman"/>
          <w:szCs w:val="28"/>
        </w:rPr>
        <w:t>业的影响力，建设</w:t>
      </w:r>
      <w:r>
        <w:rPr>
          <w:rFonts w:ascii="Times New Roman" w:hAnsi="Times New Roman" w:cs="Times New Roman"/>
          <w:szCs w:val="28"/>
        </w:rPr>
        <w:t>“</w:t>
      </w:r>
      <w:r>
        <w:rPr>
          <w:rFonts w:ascii="Times New Roman" w:hAnsi="Times New Roman" w:cs="Times New Roman"/>
          <w:szCs w:val="28"/>
        </w:rPr>
        <w:t>一村一品</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一村一景</w:t>
      </w:r>
      <w:r>
        <w:rPr>
          <w:rFonts w:ascii="Times New Roman" w:hAnsi="Times New Roman" w:cs="Times New Roman"/>
          <w:szCs w:val="28"/>
        </w:rPr>
        <w:t>”</w:t>
      </w:r>
      <w:r>
        <w:rPr>
          <w:rFonts w:ascii="Times New Roman" w:hAnsi="Times New Roman" w:cs="Times New Roman"/>
          <w:szCs w:val="28"/>
        </w:rPr>
        <w:t>示范村镇，将湘阴建设成为</w:t>
      </w:r>
      <w:r>
        <w:rPr>
          <w:rFonts w:ascii="Times New Roman" w:hAnsi="Times New Roman" w:cs="Times New Roman"/>
          <w:b/>
          <w:szCs w:val="28"/>
        </w:rPr>
        <w:t>全国休闲农业和乡村旅游示范县</w:t>
      </w:r>
      <w:r>
        <w:rPr>
          <w:rFonts w:ascii="Times New Roman" w:hAnsi="Times New Roman" w:cs="Times New Roman"/>
          <w:szCs w:val="28"/>
        </w:rPr>
        <w:t>。</w:t>
      </w:r>
    </w:p>
    <w:p w:rsidR="00267B9A" w:rsidRDefault="00267B9A">
      <w:pPr>
        <w:spacing w:line="360" w:lineRule="auto"/>
        <w:rPr>
          <w:rFonts w:ascii="Times New Roman" w:hAnsi="Times New Roman" w:cs="Times New Roman"/>
          <w:b/>
          <w:szCs w:val="28"/>
        </w:rPr>
        <w:sectPr w:rsidR="00267B9A">
          <w:pgSz w:w="11906" w:h="16838"/>
          <w:pgMar w:top="1440" w:right="1800" w:bottom="1440" w:left="1800" w:header="851" w:footer="992" w:gutter="0"/>
          <w:cols w:space="425"/>
          <w:docGrid w:type="lines" w:linePitch="312"/>
        </w:sectPr>
      </w:pPr>
    </w:p>
    <w:p w:rsidR="00267B9A" w:rsidRDefault="00A8417C">
      <w:pPr>
        <w:pStyle w:val="1"/>
        <w:rPr>
          <w:rFonts w:ascii="Times New Roman" w:hAnsi="Times New Roman" w:cs="Times New Roman"/>
          <w:szCs w:val="32"/>
        </w:rPr>
      </w:pPr>
      <w:hyperlink w:anchor="_Toc474420635" w:history="1">
        <w:bookmarkStart w:id="168" w:name="_Toc492283336"/>
        <w:bookmarkStart w:id="169" w:name="_Toc489543786"/>
        <w:bookmarkStart w:id="170" w:name="_Toc489544041"/>
        <w:r>
          <w:rPr>
            <w:rFonts w:ascii="Times New Roman" w:hAnsi="Times New Roman" w:cs="Times New Roman"/>
            <w:szCs w:val="32"/>
          </w:rPr>
          <w:t>第五章农村综合发展</w:t>
        </w:r>
        <w:r>
          <w:rPr>
            <w:rFonts w:ascii="Times New Roman" w:hAnsi="Times New Roman" w:cs="Times New Roman"/>
            <w:szCs w:val="32"/>
          </w:rPr>
          <w:t>——</w:t>
        </w:r>
        <w:r>
          <w:rPr>
            <w:rFonts w:ascii="Times New Roman" w:hAnsi="Times New Roman" w:cs="Times New Roman"/>
            <w:szCs w:val="32"/>
          </w:rPr>
          <w:t>共享富农着力做好美丽宜居乡村建设</w:t>
        </w:r>
        <w:bookmarkEnd w:id="168"/>
        <w:bookmarkEnd w:id="169"/>
        <w:bookmarkEnd w:id="170"/>
      </w:hyperlink>
    </w:p>
    <w:p w:rsidR="00267B9A" w:rsidRDefault="00A8417C">
      <w:pPr>
        <w:pStyle w:val="2"/>
        <w:rPr>
          <w:rFonts w:ascii="Times New Roman" w:hAnsi="Times New Roman" w:cs="Times New Roman"/>
          <w:szCs w:val="28"/>
        </w:rPr>
      </w:pPr>
      <w:hyperlink w:anchor="_Toc474420636" w:history="1">
        <w:bookmarkStart w:id="171" w:name="_Toc492283337"/>
        <w:bookmarkStart w:id="172" w:name="_Toc489544042"/>
        <w:bookmarkStart w:id="173" w:name="_Toc489543787"/>
        <w:r>
          <w:rPr>
            <w:rFonts w:ascii="Times New Roman" w:hAnsi="Times New Roman" w:cs="Times New Roman"/>
            <w:kern w:val="0"/>
            <w:szCs w:val="28"/>
          </w:rPr>
          <w:t>5.1</w:t>
        </w:r>
        <w:r>
          <w:rPr>
            <w:rFonts w:ascii="Times New Roman" w:hAnsi="Times New Roman" w:cs="Times New Roman"/>
            <w:kern w:val="0"/>
            <w:szCs w:val="28"/>
          </w:rPr>
          <w:t>大力发展休闲农业和乡村旅游</w:t>
        </w:r>
        <w:bookmarkEnd w:id="171"/>
        <w:bookmarkEnd w:id="172"/>
        <w:bookmarkEnd w:id="173"/>
        <w:r>
          <w:rPr>
            <w:rFonts w:ascii="Times New Roman" w:hAnsi="Times New Roman" w:cs="Times New Roman"/>
            <w:szCs w:val="28"/>
          </w:rPr>
          <w:tab/>
        </w:r>
      </w:hyperlink>
    </w:p>
    <w:p w:rsidR="00267B9A" w:rsidRDefault="00A8417C">
      <w:pPr>
        <w:pStyle w:val="3"/>
      </w:pPr>
      <w:bookmarkStart w:id="174" w:name="_Toc489543788"/>
      <w:bookmarkStart w:id="175" w:name="_Toc489544043"/>
      <w:bookmarkStart w:id="176" w:name="_Toc492283338"/>
      <w:r>
        <w:t>5.1.1</w:t>
      </w:r>
      <w:r>
        <w:t>湘阴休闲农业融入长株潭旅游圈的有利条件</w:t>
      </w:r>
      <w:bookmarkEnd w:id="174"/>
      <w:bookmarkEnd w:id="175"/>
      <w:bookmarkEnd w:id="176"/>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1</w:t>
      </w:r>
      <w:r>
        <w:rPr>
          <w:rFonts w:ascii="Times New Roman" w:hAnsi="Times New Roman" w:cs="Times New Roman"/>
          <w:b/>
          <w:szCs w:val="28"/>
        </w:rPr>
        <w:t>）区位优势</w:t>
      </w:r>
      <w:r>
        <w:rPr>
          <w:rFonts w:ascii="Times New Roman" w:hAnsi="Times New Roman" w:cs="Times New Roman"/>
          <w:szCs w:val="28"/>
        </w:rPr>
        <w:t>。区位优势是湘阴与周边区域旅游资源合作开发的关键。湘阴地处长沙、岳阳、益阳</w:t>
      </w:r>
      <w:r>
        <w:rPr>
          <w:rFonts w:ascii="Times New Roman" w:hAnsi="Times New Roman" w:cs="Times New Roman"/>
          <w:szCs w:val="28"/>
        </w:rPr>
        <w:t xml:space="preserve"> 3 </w:t>
      </w:r>
      <w:r>
        <w:rPr>
          <w:rFonts w:ascii="Times New Roman" w:hAnsi="Times New Roman" w:cs="Times New Roman"/>
          <w:szCs w:val="28"/>
        </w:rPr>
        <w:t>市</w:t>
      </w:r>
      <w:r>
        <w:rPr>
          <w:rFonts w:ascii="Times New Roman" w:hAnsi="Times New Roman" w:cs="Times New Roman"/>
          <w:szCs w:val="28"/>
        </w:rPr>
        <w:t xml:space="preserve"> 5 </w:t>
      </w:r>
      <w:r>
        <w:rPr>
          <w:rFonts w:ascii="Times New Roman" w:hAnsi="Times New Roman" w:cs="Times New Roman"/>
          <w:szCs w:val="28"/>
        </w:rPr>
        <w:t>县中心</w:t>
      </w:r>
      <w:r>
        <w:rPr>
          <w:rFonts w:ascii="Times New Roman" w:hAnsi="Times New Roman" w:cs="Times New Roman"/>
          <w:szCs w:val="28"/>
        </w:rPr>
        <w:t>，县城至省会长沙仅</w:t>
      </w:r>
      <w:r>
        <w:rPr>
          <w:rFonts w:ascii="Times New Roman" w:hAnsi="Times New Roman" w:cs="Times New Roman"/>
          <w:szCs w:val="28"/>
        </w:rPr>
        <w:t>38km</w:t>
      </w:r>
      <w:r>
        <w:rPr>
          <w:rFonts w:ascii="Times New Roman" w:hAnsi="Times New Roman" w:cs="Times New Roman"/>
          <w:szCs w:val="28"/>
        </w:rPr>
        <w:t>，位于长沙市区长株潭半小时经济圈内，长株潭</w:t>
      </w:r>
      <w:r>
        <w:rPr>
          <w:rFonts w:ascii="Times New Roman" w:hAnsi="Times New Roman" w:cs="Times New Roman"/>
          <w:szCs w:val="28"/>
        </w:rPr>
        <w:t xml:space="preserve"> “</w:t>
      </w:r>
      <w:r>
        <w:rPr>
          <w:rFonts w:ascii="Times New Roman" w:hAnsi="Times New Roman" w:cs="Times New Roman"/>
          <w:szCs w:val="28"/>
        </w:rPr>
        <w:t>两型社会</w:t>
      </w:r>
      <w:r>
        <w:rPr>
          <w:rFonts w:ascii="Times New Roman" w:hAnsi="Times New Roman" w:cs="Times New Roman"/>
          <w:szCs w:val="28"/>
        </w:rPr>
        <w:t>”</w:t>
      </w:r>
      <w:r>
        <w:rPr>
          <w:rFonts w:ascii="Times New Roman" w:hAnsi="Times New Roman" w:cs="Times New Roman"/>
          <w:szCs w:val="28"/>
        </w:rPr>
        <w:t>综合配套改革试验区紧密圈层，是长株潭城市群向洞庭湖南岸拓展空间，是带动</w:t>
      </w:r>
      <w:r>
        <w:rPr>
          <w:rFonts w:ascii="Times New Roman" w:hAnsi="Times New Roman" w:cs="Times New Roman"/>
          <w:szCs w:val="28"/>
        </w:rPr>
        <w:t xml:space="preserve"> “3+5”</w:t>
      </w:r>
      <w:r>
        <w:rPr>
          <w:rFonts w:ascii="Times New Roman" w:hAnsi="Times New Roman" w:cs="Times New Roman"/>
          <w:szCs w:val="28"/>
        </w:rPr>
        <w:t>城市群发展，连接武汉城市圈的核心节点，位于区域联动的辐射范围内，一方面便于获得大城市的资金支持、信息助力、人才交流、技术支撑等资源供给。另一方面，能吸引具有较强消费能力的城市居民，其原始的旅游资源和农业现状发展态势良好，能够带来旅游开发的高效益。</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2</w:t>
      </w:r>
      <w:r>
        <w:rPr>
          <w:rFonts w:ascii="Times New Roman" w:hAnsi="Times New Roman" w:cs="Times New Roman"/>
          <w:b/>
          <w:szCs w:val="28"/>
        </w:rPr>
        <w:t>）交通优势</w:t>
      </w:r>
      <w:r>
        <w:rPr>
          <w:rFonts w:ascii="Times New Roman" w:hAnsi="Times New Roman" w:cs="Times New Roman"/>
          <w:szCs w:val="28"/>
        </w:rPr>
        <w:t>。便利的交通是湘阴与周边实现区域旅游合作的保障。首先，基础条件得到很大改善，长湘路、湘樟路、新乔路多点对接省会，距京广铁路复线</w:t>
      </w:r>
      <w:r>
        <w:rPr>
          <w:rFonts w:ascii="Times New Roman" w:hAnsi="Times New Roman" w:cs="Times New Roman"/>
          <w:szCs w:val="28"/>
        </w:rPr>
        <w:t xml:space="preserve"> 15km</w:t>
      </w:r>
      <w:r>
        <w:rPr>
          <w:rFonts w:ascii="Times New Roman" w:hAnsi="Times New Roman" w:cs="Times New Roman"/>
          <w:szCs w:val="28"/>
        </w:rPr>
        <w:t>，距京珠高速公路</w:t>
      </w:r>
      <w:r>
        <w:rPr>
          <w:rFonts w:ascii="Times New Roman" w:hAnsi="Times New Roman" w:cs="Times New Roman"/>
          <w:szCs w:val="28"/>
        </w:rPr>
        <w:t>20km</w:t>
      </w:r>
      <w:r>
        <w:rPr>
          <w:rFonts w:ascii="Times New Roman" w:hAnsi="Times New Roman" w:cs="Times New Roman"/>
          <w:szCs w:val="28"/>
        </w:rPr>
        <w:t>，即将动工建设的京珠高速公路复线纵贯南北，有两个出口。长沙芙蓉北路将北拓至湘阴县城，</w:t>
      </w:r>
      <w:r>
        <w:rPr>
          <w:rFonts w:ascii="Times New Roman" w:hAnsi="Times New Roman" w:cs="Times New Roman"/>
          <w:szCs w:val="28"/>
        </w:rPr>
        <w:t xml:space="preserve">S308 </w:t>
      </w:r>
      <w:r>
        <w:rPr>
          <w:rFonts w:ascii="Times New Roman" w:hAnsi="Times New Roman" w:cs="Times New Roman"/>
          <w:szCs w:val="28"/>
        </w:rPr>
        <w:t>线横贯东西，京广铁路、长石铁路、武广客运专线依县而过，距黄花国际机场也仅有</w:t>
      </w:r>
      <w:r>
        <w:rPr>
          <w:rFonts w:ascii="Times New Roman" w:hAnsi="Times New Roman" w:cs="Times New Roman"/>
          <w:szCs w:val="28"/>
        </w:rPr>
        <w:t>1</w:t>
      </w:r>
      <w:r>
        <w:rPr>
          <w:rFonts w:ascii="Times New Roman" w:hAnsi="Times New Roman" w:cs="Times New Roman"/>
          <w:szCs w:val="28"/>
        </w:rPr>
        <w:t>小时车程。将来还有京珠高速复线、沿湘江风光带、城市轻轨等多条路与长沙对接，与长沙的</w:t>
      </w:r>
      <w:r>
        <w:rPr>
          <w:rFonts w:ascii="Times New Roman" w:hAnsi="Times New Roman" w:cs="Times New Roman"/>
          <w:szCs w:val="28"/>
        </w:rPr>
        <w:lastRenderedPageBreak/>
        <w:t>时空距离大大缩短。</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3</w:t>
      </w:r>
      <w:r>
        <w:rPr>
          <w:rFonts w:ascii="Times New Roman" w:hAnsi="Times New Roman" w:cs="Times New Roman"/>
          <w:b/>
          <w:szCs w:val="28"/>
        </w:rPr>
        <w:t>）资源互补优势</w:t>
      </w:r>
      <w:r>
        <w:rPr>
          <w:rFonts w:ascii="Times New Roman" w:hAnsi="Times New Roman" w:cs="Times New Roman"/>
          <w:szCs w:val="28"/>
        </w:rPr>
        <w:t>。湘阴与周边地区旅游资源互补是实现区域旅游合作的前提条件。湘阴</w:t>
      </w:r>
      <w:r>
        <w:rPr>
          <w:rFonts w:ascii="Times New Roman" w:hAnsi="Times New Roman" w:cs="Times New Roman"/>
          <w:szCs w:val="28"/>
        </w:rPr>
        <w:t>旅游资源独具特色，其自然景观与人文景观与周边、特别是与长株潭地区兼容互补。湘阴是长株潭城市群休闲度假的</w:t>
      </w:r>
      <w:r>
        <w:rPr>
          <w:rFonts w:ascii="Times New Roman" w:hAnsi="Times New Roman" w:cs="Times New Roman"/>
          <w:szCs w:val="28"/>
        </w:rPr>
        <w:t>“</w:t>
      </w:r>
      <w:r>
        <w:rPr>
          <w:rFonts w:ascii="Times New Roman" w:hAnsi="Times New Roman" w:cs="Times New Roman"/>
          <w:szCs w:val="28"/>
        </w:rPr>
        <w:t>后花园</w:t>
      </w:r>
      <w:r>
        <w:rPr>
          <w:rFonts w:ascii="Times New Roman" w:hAnsi="Times New Roman" w:cs="Times New Roman"/>
          <w:szCs w:val="28"/>
        </w:rPr>
        <w:t>”</w:t>
      </w:r>
      <w:r>
        <w:rPr>
          <w:rFonts w:ascii="Times New Roman" w:hAnsi="Times New Roman" w:cs="Times New Roman"/>
          <w:szCs w:val="28"/>
        </w:rPr>
        <w:t>。湘阴地处洞庭湖畔，东据逶迤山岭，西展坦荡湖乡，北靠浩渺洞庭，集湖光、山色、水韵于一体，空气清新，景色优美。同时，湘阴是湖湘文化发源地之一，明代历相五朝的户部尚书夏元吉、清代中兴名臣左宗棠、首任驻英法公使郭嵩焘、近代化学工业先驱范旭东等一大批先贤时哲都出生在这里，文化底蕴深厚。优美的自然风光和厚重的人文历史交相辉映，成为吸引长株潭市民就近休闲度假的理想去处。湘阴各地旅游资源的差异性有利于湘阴与周边</w:t>
      </w:r>
      <w:r>
        <w:rPr>
          <w:rFonts w:ascii="Times New Roman" w:hAnsi="Times New Roman" w:cs="Times New Roman"/>
          <w:szCs w:val="28"/>
        </w:rPr>
        <w:t>区域旅游资源的整合，以差异为基础，将各地相对分散又互为补充的旅游资源联系起来，有利于实现湘阴与周边旅游市场的互补效应与旅游开发的联动机制。</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4</w:t>
      </w:r>
      <w:r>
        <w:rPr>
          <w:rFonts w:ascii="Times New Roman" w:hAnsi="Times New Roman" w:cs="Times New Roman"/>
          <w:b/>
          <w:szCs w:val="28"/>
        </w:rPr>
        <w:t>）产业基础优势</w:t>
      </w:r>
      <w:r>
        <w:rPr>
          <w:rFonts w:ascii="Times New Roman" w:hAnsi="Times New Roman" w:cs="Times New Roman"/>
          <w:szCs w:val="28"/>
        </w:rPr>
        <w:t>。近年来，湘阴县充分利用资源优势和区位优势，围绕打造</w:t>
      </w:r>
      <w:r>
        <w:rPr>
          <w:rFonts w:ascii="Times New Roman" w:hAnsi="Times New Roman" w:cs="Times New Roman"/>
          <w:szCs w:val="28"/>
        </w:rPr>
        <w:t>“</w:t>
      </w:r>
      <w:r>
        <w:rPr>
          <w:rFonts w:ascii="Times New Roman" w:hAnsi="Times New Roman" w:cs="Times New Roman"/>
          <w:szCs w:val="28"/>
        </w:rPr>
        <w:t>左宗棠故里游</w:t>
      </w:r>
      <w:r>
        <w:rPr>
          <w:rFonts w:ascii="Times New Roman" w:hAnsi="Times New Roman" w:cs="Times New Roman"/>
          <w:szCs w:val="28"/>
        </w:rPr>
        <w:t>”</w:t>
      </w:r>
      <w:r>
        <w:rPr>
          <w:rFonts w:ascii="Times New Roman" w:hAnsi="Times New Roman" w:cs="Times New Roman"/>
          <w:szCs w:val="28"/>
        </w:rPr>
        <w:t>品牌，大力发展休闲旅游业，洋沙湖、青龙湖、青山岛、鹅形山、九州生态园等一批休闲观光项目加速推进，以鹤龙湖为中心的</w:t>
      </w:r>
      <w:r>
        <w:rPr>
          <w:rFonts w:ascii="Times New Roman" w:hAnsi="Times New Roman" w:cs="Times New Roman"/>
          <w:szCs w:val="28"/>
        </w:rPr>
        <w:t>“</w:t>
      </w:r>
      <w:r>
        <w:rPr>
          <w:rFonts w:ascii="Times New Roman" w:hAnsi="Times New Roman" w:cs="Times New Roman"/>
          <w:szCs w:val="28"/>
        </w:rPr>
        <w:t>农家乐</w:t>
      </w:r>
      <w:r>
        <w:rPr>
          <w:rFonts w:ascii="Times New Roman" w:hAnsi="Times New Roman" w:cs="Times New Roman"/>
          <w:szCs w:val="28"/>
        </w:rPr>
        <w:t>”</w:t>
      </w:r>
      <w:r>
        <w:rPr>
          <w:rFonts w:ascii="Times New Roman" w:hAnsi="Times New Roman" w:cs="Times New Roman"/>
          <w:szCs w:val="28"/>
        </w:rPr>
        <w:t>已经形成品牌效应。目前，全县休闲农庄发展到</w:t>
      </w:r>
      <w:r>
        <w:rPr>
          <w:rFonts w:ascii="Times New Roman" w:hAnsi="Times New Roman" w:cs="Times New Roman"/>
          <w:szCs w:val="28"/>
        </w:rPr>
        <w:t>389</w:t>
      </w:r>
      <w:r>
        <w:rPr>
          <w:rFonts w:ascii="Times New Roman" w:hAnsi="Times New Roman" w:cs="Times New Roman"/>
          <w:szCs w:val="28"/>
        </w:rPr>
        <w:t>家，休闲农业企业</w:t>
      </w:r>
      <w:r>
        <w:rPr>
          <w:rFonts w:ascii="Times New Roman" w:hAnsi="Times New Roman" w:cs="Times New Roman"/>
          <w:szCs w:val="28"/>
        </w:rPr>
        <w:t>8</w:t>
      </w:r>
      <w:r>
        <w:rPr>
          <w:rFonts w:ascii="Times New Roman" w:hAnsi="Times New Roman" w:cs="Times New Roman"/>
          <w:szCs w:val="28"/>
        </w:rPr>
        <w:t>个，乡村旅游基地面积</w:t>
      </w:r>
      <w:r>
        <w:rPr>
          <w:rFonts w:ascii="Times New Roman" w:hAnsi="Times New Roman" w:cs="Times New Roman"/>
          <w:szCs w:val="28"/>
        </w:rPr>
        <w:t>5650</w:t>
      </w:r>
      <w:r>
        <w:rPr>
          <w:rFonts w:ascii="Times New Roman" w:hAnsi="Times New Roman" w:cs="Times New Roman"/>
          <w:szCs w:val="28"/>
        </w:rPr>
        <w:t>亩。鹤龙湖旅游休闲渔都、瓦窑湾鹅店等</w:t>
      </w:r>
      <w:r>
        <w:rPr>
          <w:rFonts w:ascii="Times New Roman" w:hAnsi="Times New Roman" w:cs="Times New Roman"/>
          <w:szCs w:val="28"/>
        </w:rPr>
        <w:t>18</w:t>
      </w:r>
      <w:r>
        <w:rPr>
          <w:rFonts w:ascii="Times New Roman" w:hAnsi="Times New Roman" w:cs="Times New Roman"/>
          <w:szCs w:val="28"/>
        </w:rPr>
        <w:t>家</w:t>
      </w:r>
      <w:r>
        <w:rPr>
          <w:rFonts w:ascii="Times New Roman" w:hAnsi="Times New Roman" w:cs="Times New Roman"/>
          <w:szCs w:val="28"/>
        </w:rPr>
        <w:t>“</w:t>
      </w:r>
      <w:r>
        <w:rPr>
          <w:rFonts w:ascii="Times New Roman" w:hAnsi="Times New Roman" w:cs="Times New Roman"/>
          <w:szCs w:val="28"/>
        </w:rPr>
        <w:t>农家乐</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渔家乐</w:t>
      </w:r>
      <w:r>
        <w:rPr>
          <w:rFonts w:ascii="Times New Roman" w:hAnsi="Times New Roman" w:cs="Times New Roman"/>
          <w:szCs w:val="28"/>
        </w:rPr>
        <w:t>”</w:t>
      </w:r>
      <w:r>
        <w:rPr>
          <w:rFonts w:ascii="Times New Roman" w:hAnsi="Times New Roman" w:cs="Times New Roman"/>
          <w:szCs w:val="28"/>
        </w:rPr>
        <w:t>评为星</w:t>
      </w:r>
      <w:r>
        <w:rPr>
          <w:rFonts w:ascii="Times New Roman" w:hAnsi="Times New Roman" w:cs="Times New Roman"/>
          <w:szCs w:val="28"/>
        </w:rPr>
        <w:t>级乡村旅游区（点），其中凯佳生态农庄获评全国休闲农业与乡村旅游四星级农庄、湖南省五星级休闲农庄、湖南省首届国家魅力山庄，</w:t>
      </w:r>
      <w:r>
        <w:rPr>
          <w:rFonts w:ascii="Times New Roman" w:hAnsi="Times New Roman" w:cs="Times New Roman"/>
          <w:szCs w:val="28"/>
        </w:rPr>
        <w:lastRenderedPageBreak/>
        <w:t>成为全国城乡统筹工作联系点。旅游休闲农业的快速发展，不仅有力地促进了农民收入的持续增长，而且为加快推进湘阴新农村建设注入了强大推力。</w:t>
      </w:r>
    </w:p>
    <w:p w:rsidR="00267B9A" w:rsidRDefault="00A8417C">
      <w:pPr>
        <w:pStyle w:val="3"/>
      </w:pPr>
      <w:bookmarkStart w:id="177" w:name="_Toc489544044"/>
      <w:bookmarkStart w:id="178" w:name="_Toc489543789"/>
      <w:bookmarkStart w:id="179" w:name="_Toc492283339"/>
      <w:r>
        <w:t>5.1.2</w:t>
      </w:r>
      <w:r>
        <w:t>湘阴休闲农业融入长株潭的障碍</w:t>
      </w:r>
      <w:bookmarkEnd w:id="177"/>
      <w:bookmarkEnd w:id="178"/>
      <w:bookmarkEnd w:id="179"/>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1</w:t>
      </w:r>
      <w:r>
        <w:rPr>
          <w:rFonts w:ascii="Times New Roman" w:hAnsi="Times New Roman" w:cs="Times New Roman"/>
          <w:b/>
          <w:szCs w:val="28"/>
        </w:rPr>
        <w:t>）休闲农业竞争力相对较弱。</w:t>
      </w:r>
      <w:r>
        <w:rPr>
          <w:rFonts w:ascii="Times New Roman" w:hAnsi="Times New Roman" w:cs="Times New Roman"/>
          <w:szCs w:val="28"/>
        </w:rPr>
        <w:t>湘阴县目前尚无国家级风景名胜区，旅游产品层次低，与长株潭旅游地相比，差距明显。湘阴境内尽管有山有水，并且自然生态良好，但深度开发还不够，大多还处于起步阶段。与山、水、林、湿地丰富的长株潭地</w:t>
      </w:r>
      <w:r>
        <w:rPr>
          <w:rFonts w:ascii="Times New Roman" w:hAnsi="Times New Roman" w:cs="Times New Roman"/>
          <w:szCs w:val="28"/>
        </w:rPr>
        <w:t>区相比，景观价值相形见拙；此外在人文景观方面，湘阴也仅有</w:t>
      </w:r>
      <w:r>
        <w:rPr>
          <w:rFonts w:ascii="Times New Roman" w:hAnsi="Times New Roman" w:cs="Times New Roman"/>
          <w:szCs w:val="28"/>
        </w:rPr>
        <w:t>6</w:t>
      </w:r>
      <w:r>
        <w:rPr>
          <w:rFonts w:ascii="Times New Roman" w:hAnsi="Times New Roman" w:cs="Times New Roman"/>
          <w:szCs w:val="28"/>
        </w:rPr>
        <w:t>处省级文物保护单位，与周边如岳麓书院等全国重点文物保护单位或知名旅游景点难以形成竞争态势。因此仅仅围绕自然人文景观进行旅游产品的深度开发，很难形成有广泛影响力和足够吸引力的旅游品牌。湘阴休闲农业在如此禀赋条件下，要想在激烈的市场竞争中立足，必须注重与周边区域旅游如岳州窑窑址、青竹寺窑址、百梅窑址、左文襄公祠、郭嵩焘故居、湘阴文庙洋沙湖</w:t>
      </w:r>
      <w:r>
        <w:rPr>
          <w:rFonts w:ascii="Times New Roman" w:hAnsi="Times New Roman" w:cs="Times New Roman"/>
          <w:szCs w:val="28"/>
        </w:rPr>
        <w:t>·</w:t>
      </w:r>
      <w:r>
        <w:rPr>
          <w:rFonts w:ascii="Times New Roman" w:hAnsi="Times New Roman" w:cs="Times New Roman"/>
          <w:szCs w:val="28"/>
        </w:rPr>
        <w:t>东湖国家湿地公园等互动联合开发。</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2</w:t>
      </w:r>
      <w:r>
        <w:rPr>
          <w:rFonts w:ascii="Times New Roman" w:hAnsi="Times New Roman" w:cs="Times New Roman"/>
          <w:b/>
          <w:szCs w:val="28"/>
        </w:rPr>
        <w:t>）发展休闲农业条件相对落后。</w:t>
      </w:r>
      <w:r>
        <w:rPr>
          <w:rFonts w:ascii="Times New Roman" w:hAnsi="Times New Roman" w:cs="Times New Roman"/>
          <w:szCs w:val="28"/>
        </w:rPr>
        <w:t>相对经济发达的长株潭地区，湘阴县域经济总量与经济质</w:t>
      </w:r>
      <w:r>
        <w:rPr>
          <w:rFonts w:ascii="Times New Roman" w:hAnsi="Times New Roman" w:cs="Times New Roman"/>
          <w:szCs w:val="28"/>
        </w:rPr>
        <w:t>量处于绝对的劣势，以</w:t>
      </w:r>
      <w:r>
        <w:rPr>
          <w:rFonts w:ascii="Times New Roman" w:hAnsi="Times New Roman" w:cs="Times New Roman"/>
          <w:szCs w:val="28"/>
        </w:rPr>
        <w:t>2016</w:t>
      </w:r>
      <w:r>
        <w:rPr>
          <w:rFonts w:ascii="Times New Roman" w:hAnsi="Times New Roman" w:cs="Times New Roman"/>
          <w:szCs w:val="28"/>
        </w:rPr>
        <w:t>年为例，湘阴县的国内生产总值为</w:t>
      </w:r>
      <w:r>
        <w:rPr>
          <w:rFonts w:ascii="Times New Roman" w:hAnsi="Times New Roman" w:cs="Times New Roman"/>
          <w:szCs w:val="28"/>
        </w:rPr>
        <w:t>**</w:t>
      </w:r>
      <w:r>
        <w:rPr>
          <w:rFonts w:ascii="Times New Roman" w:hAnsi="Times New Roman" w:cs="Times New Roman"/>
          <w:szCs w:val="28"/>
        </w:rPr>
        <w:t>亿元，仅为同期长株潭国内生产总值的</w:t>
      </w:r>
      <w:r>
        <w:rPr>
          <w:rFonts w:ascii="Times New Roman" w:hAnsi="Times New Roman" w:cs="Times New Roman"/>
          <w:szCs w:val="28"/>
        </w:rPr>
        <w:t>**%</w:t>
      </w:r>
      <w:r>
        <w:rPr>
          <w:rFonts w:ascii="Times New Roman" w:hAnsi="Times New Roman" w:cs="Times New Roman"/>
          <w:szCs w:val="28"/>
        </w:rPr>
        <w:t>。支撑经济发展的动力较弱，在人、财、物等方面相对落后，休闲农业旅游开发和发展中，便出现诸如资源开发深度不够、基础设施不完善、特色产品定位不准确、旅游市场缺乏良性发展等一系列问题。其根源是经济基础差，没有解决好人、财、物要素的投入，而经济发展水平</w:t>
      </w:r>
      <w:r>
        <w:rPr>
          <w:rFonts w:ascii="Times New Roman" w:hAnsi="Times New Roman" w:cs="Times New Roman"/>
          <w:szCs w:val="28"/>
        </w:rPr>
        <w:lastRenderedPageBreak/>
        <w:t>相对落后的县域也很难在短时期内解决这些问题。</w:t>
      </w:r>
    </w:p>
    <w:p w:rsidR="00267B9A" w:rsidRDefault="00A8417C">
      <w:pPr>
        <w:spacing w:line="360" w:lineRule="auto"/>
        <w:ind w:firstLineChars="200" w:firstLine="562"/>
        <w:rPr>
          <w:rFonts w:ascii="Times New Roman" w:hAnsi="Times New Roman" w:cs="Times New Roman"/>
          <w:szCs w:val="28"/>
        </w:rPr>
      </w:pPr>
      <w:r>
        <w:rPr>
          <w:rFonts w:ascii="Times New Roman" w:hAnsi="Times New Roman" w:cs="Times New Roman"/>
          <w:b/>
          <w:szCs w:val="28"/>
        </w:rPr>
        <w:t>（</w:t>
      </w:r>
      <w:r>
        <w:rPr>
          <w:rFonts w:ascii="Times New Roman" w:hAnsi="Times New Roman" w:cs="Times New Roman"/>
          <w:b/>
          <w:szCs w:val="28"/>
        </w:rPr>
        <w:t>3</w:t>
      </w:r>
      <w:r>
        <w:rPr>
          <w:rFonts w:ascii="Times New Roman" w:hAnsi="Times New Roman" w:cs="Times New Roman"/>
          <w:b/>
          <w:szCs w:val="28"/>
        </w:rPr>
        <w:t>）盲目发展，发展缺乏统一规划。</w:t>
      </w:r>
      <w:r>
        <w:rPr>
          <w:rFonts w:ascii="Times New Roman" w:hAnsi="Times New Roman" w:cs="Times New Roman"/>
          <w:szCs w:val="28"/>
        </w:rPr>
        <w:t>目前湘阴休闲农业的发展缺乏统一规划，总体上布局分散，开发随意性大，呈点状发展。景点或项</w:t>
      </w:r>
      <w:r>
        <w:rPr>
          <w:rFonts w:ascii="Times New Roman" w:hAnsi="Times New Roman" w:cs="Times New Roman"/>
          <w:szCs w:val="28"/>
        </w:rPr>
        <w:t>目往往是农户自发或跟风形成的单一功能的发展模式，如餐饮住宿型、果蔬采摘型、垂钓休闲型、风景观光型等，这造成了休闲活动内容单一，资源利用率低，并且难以与其他产业产生横向联系，对特色农业资源的深度开发和经营理念缺乏，长此以往容易使游客失去新鲜感，重游率低，从而影响产业的可持续发展。</w:t>
      </w:r>
    </w:p>
    <w:p w:rsidR="00267B9A" w:rsidRDefault="00A8417C">
      <w:pPr>
        <w:pStyle w:val="3"/>
      </w:pPr>
      <w:bookmarkStart w:id="180" w:name="_Toc489544045"/>
      <w:bookmarkStart w:id="181" w:name="_Toc489543790"/>
      <w:bookmarkStart w:id="182" w:name="_Toc492283340"/>
      <w:r>
        <w:t>5.1.3</w:t>
      </w:r>
      <w:r>
        <w:t>湘阴休闲农业融入长株潭旅游圈的定位分析</w:t>
      </w:r>
      <w:bookmarkEnd w:id="180"/>
      <w:bookmarkEnd w:id="181"/>
      <w:bookmarkEnd w:id="182"/>
    </w:p>
    <w:p w:rsidR="00267B9A" w:rsidRDefault="00A8417C">
      <w:pPr>
        <w:spacing w:line="360" w:lineRule="auto"/>
        <w:ind w:firstLineChars="200" w:firstLine="560"/>
        <w:rPr>
          <w:rFonts w:ascii="Times New Roman" w:hAnsi="Times New Roman" w:cs="Times New Roman"/>
          <w:b/>
          <w:kern w:val="0"/>
          <w:szCs w:val="28"/>
        </w:rPr>
      </w:pPr>
      <w:r>
        <w:rPr>
          <w:rFonts w:ascii="Times New Roman" w:hAnsi="Times New Roman" w:cs="Times New Roman"/>
          <w:kern w:val="0"/>
          <w:szCs w:val="28"/>
        </w:rPr>
        <w:t>一直以来，湘阴人对长株潭，特别是长沙有强烈的心理认同感，但对融入长株潭没有进行全面深入的研究，所以湘阴在融入长株潭的进程中定位多变，从长株潭的</w:t>
      </w:r>
      <w:r>
        <w:rPr>
          <w:rFonts w:ascii="Times New Roman" w:hAnsi="Times New Roman" w:cs="Times New Roman"/>
          <w:kern w:val="0"/>
          <w:szCs w:val="28"/>
        </w:rPr>
        <w:t>“</w:t>
      </w:r>
      <w:r>
        <w:rPr>
          <w:rFonts w:ascii="Times New Roman" w:hAnsi="Times New Roman" w:cs="Times New Roman"/>
          <w:kern w:val="0"/>
          <w:szCs w:val="28"/>
        </w:rPr>
        <w:t>菜篮子</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米袋子</w:t>
      </w:r>
      <w:r>
        <w:rPr>
          <w:rFonts w:ascii="Times New Roman" w:hAnsi="Times New Roman" w:cs="Times New Roman"/>
          <w:kern w:val="0"/>
          <w:szCs w:val="28"/>
        </w:rPr>
        <w:t>”</w:t>
      </w:r>
      <w:r>
        <w:rPr>
          <w:rFonts w:ascii="Times New Roman" w:hAnsi="Times New Roman" w:cs="Times New Roman"/>
          <w:kern w:val="0"/>
          <w:szCs w:val="28"/>
        </w:rPr>
        <w:t>、长株潭卫星城到长</w:t>
      </w:r>
      <w:r>
        <w:rPr>
          <w:rFonts w:ascii="Times New Roman" w:hAnsi="Times New Roman" w:cs="Times New Roman"/>
          <w:kern w:val="0"/>
          <w:szCs w:val="28"/>
        </w:rPr>
        <w:t>株潭</w:t>
      </w:r>
      <w:r>
        <w:rPr>
          <w:rFonts w:ascii="Times New Roman" w:hAnsi="Times New Roman" w:cs="Times New Roman"/>
          <w:kern w:val="0"/>
          <w:szCs w:val="28"/>
        </w:rPr>
        <w:t xml:space="preserve"> “</w:t>
      </w:r>
      <w:r>
        <w:rPr>
          <w:rFonts w:ascii="Times New Roman" w:hAnsi="Times New Roman" w:cs="Times New Roman"/>
          <w:kern w:val="0"/>
          <w:szCs w:val="28"/>
        </w:rPr>
        <w:t>后花园</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w:t>
      </w:r>
      <w:r>
        <w:rPr>
          <w:rFonts w:ascii="Times New Roman" w:hAnsi="Times New Roman" w:cs="Times New Roman"/>
          <w:kern w:val="0"/>
          <w:szCs w:val="28"/>
        </w:rPr>
        <w:t>左公故里农家乐，都市休闲后花园</w:t>
      </w:r>
      <w:r>
        <w:rPr>
          <w:rFonts w:ascii="Times New Roman" w:hAnsi="Times New Roman" w:cs="Times New Roman"/>
          <w:kern w:val="0"/>
          <w:szCs w:val="28"/>
        </w:rPr>
        <w:t>”</w:t>
      </w:r>
      <w:r>
        <w:rPr>
          <w:rFonts w:ascii="Times New Roman" w:hAnsi="Times New Roman" w:cs="Times New Roman"/>
          <w:kern w:val="0"/>
          <w:szCs w:val="28"/>
        </w:rPr>
        <w:t>等等。这直接导致湘阴旅游在长株潭旅游圈中缺乏自己的特色，影响了融入的成效。</w:t>
      </w:r>
      <w:r>
        <w:rPr>
          <w:rFonts w:ascii="Times New Roman" w:hAnsi="Times New Roman" w:cs="Times New Roman"/>
          <w:b/>
          <w:kern w:val="0"/>
          <w:szCs w:val="28"/>
        </w:rPr>
        <w:t>结合湘阴县情，湘阴旅游融入长株潭旅游圈后可定位为</w:t>
      </w:r>
      <w:r>
        <w:rPr>
          <w:rFonts w:ascii="Times New Roman" w:hAnsi="Times New Roman" w:cs="Times New Roman"/>
          <w:b/>
          <w:kern w:val="0"/>
          <w:szCs w:val="28"/>
        </w:rPr>
        <w:t xml:space="preserve"> “</w:t>
      </w:r>
      <w:r>
        <w:rPr>
          <w:rFonts w:ascii="Times New Roman" w:hAnsi="Times New Roman" w:cs="Times New Roman"/>
          <w:b/>
          <w:kern w:val="0"/>
          <w:szCs w:val="28"/>
        </w:rPr>
        <w:t>左公故里，休闲水乡，长株潭城市群休闲农业旅游首选目的地</w:t>
      </w:r>
      <w:r>
        <w:rPr>
          <w:rFonts w:ascii="Times New Roman" w:hAnsi="Times New Roman" w:cs="Times New Roman"/>
          <w:b/>
          <w:kern w:val="0"/>
          <w:szCs w:val="28"/>
        </w:rPr>
        <w:t>”</w:t>
      </w:r>
      <w:r>
        <w:rPr>
          <w:rFonts w:ascii="Times New Roman" w:hAnsi="Times New Roman" w:cs="Times New Roman"/>
          <w:b/>
          <w:kern w:val="0"/>
          <w:szCs w:val="28"/>
        </w:rPr>
        <w:t>。</w:t>
      </w:r>
    </w:p>
    <w:p w:rsidR="00267B9A" w:rsidRDefault="00A8417C">
      <w:pPr>
        <w:pStyle w:val="3"/>
      </w:pPr>
      <w:bookmarkStart w:id="183" w:name="_Toc492283341"/>
      <w:bookmarkStart w:id="184" w:name="_Toc489544046"/>
      <w:bookmarkStart w:id="185" w:name="_Toc489543791"/>
      <w:r>
        <w:t>5.1.4</w:t>
      </w:r>
      <w:r>
        <w:t>湘阴休闲农业融入长株潭旅游圈的顶层规划设计</w:t>
      </w:r>
      <w:bookmarkEnd w:id="183"/>
      <w:bookmarkEnd w:id="184"/>
      <w:bookmarkEnd w:id="185"/>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把休闲农业和乡村旅游融入到湘阴全域旅游发展战略中，以区内旅游资源为依托，以交通为纽带，实施空间形态的集聚，优化产业布局。</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、率先开发东南部地区，建设对接长株潭的先导区域。</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lastRenderedPageBreak/>
        <w:t>湘阴的东南部区域与长沙地区的东城、梅花岭等乡镇接壤，最近的金龙镇距长沙中心城区仅</w:t>
      </w:r>
      <w:r>
        <w:rPr>
          <w:rFonts w:ascii="Times New Roman" w:hAnsi="Times New Roman" w:cs="Times New Roman"/>
          <w:szCs w:val="28"/>
        </w:rPr>
        <w:t xml:space="preserve"> 19km</w:t>
      </w:r>
      <w:r>
        <w:rPr>
          <w:rFonts w:ascii="Times New Roman" w:hAnsi="Times New Roman" w:cs="Times New Roman"/>
          <w:szCs w:val="28"/>
        </w:rPr>
        <w:t>，是湘阴对接长株潭城市群的前沿地带。要坚持优势优先，利用便利的交通条件和区位条件，在该区域大力开发休闲农业。重点培育几大空间板块，如以鹤龙湖为中心，依托</w:t>
      </w:r>
      <w:r>
        <w:rPr>
          <w:rFonts w:ascii="Times New Roman" w:hAnsi="Times New Roman" w:cs="Times New Roman"/>
          <w:szCs w:val="28"/>
        </w:rPr>
        <w:t>308</w:t>
      </w:r>
      <w:r>
        <w:rPr>
          <w:rFonts w:ascii="Times New Roman" w:hAnsi="Times New Roman" w:cs="Times New Roman"/>
          <w:szCs w:val="28"/>
        </w:rPr>
        <w:t>省道沿线的万亩油菜花种植基地、鹤龙湖乡村渔场、六塘中草药种植基她和兰岭有机茶基地等重要产业基地，打造生态绿道、建设美丽乡村、提升景观品质、完善慢行系统，打造田园风光妙曼、渔家风情浓厚、植物芳香四溢的四季宜赏宜游的旅游观光带。</w:t>
      </w:r>
    </w:p>
    <w:p w:rsidR="00267B9A" w:rsidRDefault="00A8417C">
      <w:pPr>
        <w:ind w:firstLineChars="200" w:firstLine="560"/>
        <w:rPr>
          <w:rFonts w:ascii="Times New Roman" w:hAnsi="Times New Roman" w:cs="Times New Roman"/>
          <w:bCs/>
          <w:szCs w:val="28"/>
        </w:rPr>
      </w:pPr>
      <w:r>
        <w:rPr>
          <w:rFonts w:ascii="Times New Roman" w:hAnsi="Times New Roman" w:cs="Times New Roman"/>
          <w:bCs/>
          <w:szCs w:val="28"/>
        </w:rPr>
        <w:t>围绕南洞庭湖湿地、鹤龙湖休闲渔业、左宗</w:t>
      </w:r>
      <w:r>
        <w:rPr>
          <w:rFonts w:ascii="Times New Roman" w:hAnsi="Times New Roman" w:cs="Times New Roman"/>
          <w:bCs/>
          <w:szCs w:val="28"/>
        </w:rPr>
        <w:t>棠文化旅游基地、鹅形山旅游度假基地、青山岛旅游观光园等特色景观，</w:t>
      </w:r>
      <w:r>
        <w:rPr>
          <w:rFonts w:ascii="Times New Roman" w:hAnsi="Times New Roman" w:cs="Times New Roman"/>
          <w:szCs w:val="28"/>
        </w:rPr>
        <w:t>加大农田景观、村落景观、廊道景观建设，</w:t>
      </w:r>
      <w:r>
        <w:rPr>
          <w:rFonts w:ascii="Times New Roman" w:hAnsi="Times New Roman" w:cs="Times New Roman"/>
          <w:bCs/>
          <w:szCs w:val="28"/>
        </w:rPr>
        <w:t>建设湘江休闲渔业产业带。</w:t>
      </w:r>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以休闲农业示范园区（星级休闲农业庄园、农业公园、农业综合体等）建设为载体，推进农业与休闲旅游、教育文化、健康养生等深度融合，发展观光农业、体验农业、创意农业等新产业新业态，形成</w:t>
      </w:r>
      <w:r>
        <w:rPr>
          <w:rFonts w:ascii="Times New Roman" w:hAnsi="Times New Roman" w:cs="Times New Roman"/>
          <w:szCs w:val="28"/>
        </w:rPr>
        <w:t>“</w:t>
      </w:r>
      <w:r>
        <w:rPr>
          <w:rFonts w:ascii="Times New Roman" w:hAnsi="Times New Roman" w:cs="Times New Roman"/>
          <w:szCs w:val="28"/>
        </w:rPr>
        <w:t>农业</w:t>
      </w:r>
      <w:r>
        <w:rPr>
          <w:rFonts w:ascii="Times New Roman" w:hAnsi="Times New Roman" w:cs="Times New Roman"/>
          <w:szCs w:val="28"/>
        </w:rPr>
        <w:t>+</w:t>
      </w:r>
      <w:r>
        <w:rPr>
          <w:rFonts w:ascii="Times New Roman" w:hAnsi="Times New Roman" w:cs="Times New Roman"/>
          <w:szCs w:val="28"/>
        </w:rPr>
        <w:t>旅游</w:t>
      </w:r>
      <w:r>
        <w:rPr>
          <w:rFonts w:ascii="Times New Roman" w:hAnsi="Times New Roman" w:cs="Times New Roman"/>
          <w:szCs w:val="28"/>
        </w:rPr>
        <w:t>+</w:t>
      </w:r>
      <w:r>
        <w:rPr>
          <w:rFonts w:ascii="Times New Roman" w:hAnsi="Times New Roman" w:cs="Times New Roman"/>
          <w:szCs w:val="28"/>
        </w:rPr>
        <w:t>养生</w:t>
      </w:r>
      <w:r>
        <w:rPr>
          <w:rFonts w:ascii="Times New Roman" w:hAnsi="Times New Roman" w:cs="Times New Roman"/>
          <w:szCs w:val="28"/>
        </w:rPr>
        <w:t>+</w:t>
      </w:r>
      <w:r>
        <w:rPr>
          <w:rFonts w:ascii="Times New Roman" w:hAnsi="Times New Roman" w:cs="Times New Roman"/>
          <w:szCs w:val="28"/>
        </w:rPr>
        <w:t>养老</w:t>
      </w:r>
      <w:r>
        <w:rPr>
          <w:rFonts w:ascii="Times New Roman" w:hAnsi="Times New Roman" w:cs="Times New Roman"/>
          <w:szCs w:val="28"/>
        </w:rPr>
        <w:t>+</w:t>
      </w:r>
      <w:r>
        <w:rPr>
          <w:rFonts w:ascii="Times New Roman" w:hAnsi="Times New Roman" w:cs="Times New Roman"/>
          <w:szCs w:val="28"/>
        </w:rPr>
        <w:t>地产</w:t>
      </w:r>
      <w:r>
        <w:rPr>
          <w:rFonts w:ascii="Times New Roman" w:hAnsi="Times New Roman" w:cs="Times New Roman"/>
          <w:szCs w:val="28"/>
        </w:rPr>
        <w:t>”</w:t>
      </w:r>
      <w:r>
        <w:rPr>
          <w:rFonts w:ascii="Times New Roman" w:hAnsi="Times New Roman" w:cs="Times New Roman"/>
          <w:szCs w:val="28"/>
        </w:rPr>
        <w:t>综合式发展架构。推动休闲农庄提质改造，建设产业规模大、生态环境美、文化底蕴厚、管理服务好、带动能力强的田园综合体</w:t>
      </w:r>
      <w:r>
        <w:rPr>
          <w:rFonts w:ascii="Times New Roman" w:hAnsi="Times New Roman" w:cs="Times New Roman"/>
          <w:szCs w:val="28"/>
        </w:rPr>
        <w:t>2</w:t>
      </w:r>
      <w:r>
        <w:rPr>
          <w:rFonts w:ascii="Times New Roman" w:hAnsi="Times New Roman" w:cs="Times New Roman"/>
          <w:szCs w:val="28"/>
        </w:rPr>
        <w:t>个、星级休闲农业庄园</w:t>
      </w:r>
      <w:r>
        <w:rPr>
          <w:rFonts w:ascii="Times New Roman" w:hAnsi="Times New Roman" w:cs="Times New Roman"/>
          <w:szCs w:val="28"/>
        </w:rPr>
        <w:t>10</w:t>
      </w:r>
      <w:r>
        <w:rPr>
          <w:rFonts w:ascii="Times New Roman" w:hAnsi="Times New Roman" w:cs="Times New Roman"/>
          <w:szCs w:val="28"/>
        </w:rPr>
        <w:t>个，培育品牌农庄</w:t>
      </w:r>
      <w:r>
        <w:rPr>
          <w:rFonts w:ascii="Times New Roman" w:hAnsi="Times New Roman" w:cs="Times New Roman"/>
          <w:szCs w:val="28"/>
        </w:rPr>
        <w:t>30</w:t>
      </w:r>
      <w:r>
        <w:rPr>
          <w:rFonts w:ascii="Times New Roman" w:hAnsi="Times New Roman" w:cs="Times New Roman"/>
          <w:szCs w:val="28"/>
        </w:rPr>
        <w:t>个，打造乡村旅游精</w:t>
      </w:r>
      <w:r>
        <w:rPr>
          <w:rFonts w:ascii="Times New Roman" w:hAnsi="Times New Roman" w:cs="Times New Roman"/>
          <w:szCs w:val="28"/>
        </w:rPr>
        <w:t>品线路</w:t>
      </w:r>
      <w:r>
        <w:rPr>
          <w:rFonts w:ascii="Times New Roman" w:hAnsi="Times New Roman" w:cs="Times New Roman"/>
          <w:szCs w:val="28"/>
        </w:rPr>
        <w:t>10</w:t>
      </w:r>
      <w:r>
        <w:rPr>
          <w:rFonts w:ascii="Times New Roman" w:hAnsi="Times New Roman" w:cs="Times New Roman"/>
          <w:szCs w:val="28"/>
        </w:rPr>
        <w:t>条</w:t>
      </w:r>
      <w:r>
        <w:rPr>
          <w:rFonts w:ascii="Times New Roman" w:hAnsi="Times New Roman" w:cs="Times New Roman"/>
          <w:bCs/>
          <w:szCs w:val="28"/>
        </w:rPr>
        <w:t>，实现湘阴休闲农业集聚式发展</w:t>
      </w:r>
      <w:r>
        <w:rPr>
          <w:rFonts w:ascii="Times New Roman" w:hAnsi="Times New Roman" w:cs="Times New Roman"/>
          <w:szCs w:val="28"/>
        </w:rPr>
        <w:t>。</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、整合文化资源，形成主题休闲产业品牌</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湘阴休闲农业旅游的发展要以长株潭的旅游开发为龙头，提升湘阴旅游产品的资源功能承载单元之间的空间联动性，按照专业化分工协作和产业集聚的合作性竞争两个层次，打破行政区域界限，积极融</w:t>
      </w:r>
      <w:r>
        <w:rPr>
          <w:rFonts w:ascii="Times New Roman" w:hAnsi="Times New Roman" w:cs="Times New Roman"/>
          <w:szCs w:val="28"/>
        </w:rPr>
        <w:lastRenderedPageBreak/>
        <w:t>入长株潭旅游产业链和产业体系，形成</w:t>
      </w:r>
      <w:r>
        <w:rPr>
          <w:rFonts w:ascii="Times New Roman" w:hAnsi="Times New Roman" w:cs="Times New Roman"/>
          <w:szCs w:val="28"/>
        </w:rPr>
        <w:t xml:space="preserve"> 5 </w:t>
      </w:r>
      <w:r>
        <w:rPr>
          <w:rFonts w:ascii="Times New Roman" w:hAnsi="Times New Roman" w:cs="Times New Roman"/>
          <w:szCs w:val="28"/>
        </w:rPr>
        <w:t>大休闲农业旅游品牌：</w:t>
      </w:r>
      <w:r>
        <w:rPr>
          <w:rFonts w:ascii="宋体" w:eastAsia="宋体" w:hAnsi="宋体" w:cs="宋体" w:hint="eastAsia"/>
          <w:szCs w:val="28"/>
        </w:rPr>
        <w:t>①</w:t>
      </w:r>
      <w:r>
        <w:rPr>
          <w:rFonts w:ascii="Times New Roman" w:hAnsi="Times New Roman" w:cs="Times New Roman"/>
          <w:szCs w:val="28"/>
        </w:rPr>
        <w:t>湖湘文化专题，依托郭嵩焘故居、左文襄公祠和柳庄融入湖湘文化之旅，结合美丽乡村建设，开发休闲农业旅游线路。</w:t>
      </w:r>
      <w:r>
        <w:rPr>
          <w:rFonts w:ascii="宋体" w:eastAsia="宋体" w:hAnsi="宋体" w:cs="宋体" w:hint="eastAsia"/>
          <w:szCs w:val="28"/>
        </w:rPr>
        <w:t>②</w:t>
      </w:r>
      <w:r>
        <w:rPr>
          <w:rFonts w:ascii="Times New Roman" w:hAnsi="Times New Roman" w:cs="Times New Roman"/>
          <w:szCs w:val="28"/>
        </w:rPr>
        <w:t>左宗棠专题，湘阴有左宗棠的故居柳庄，祭祀场地左文襄公祠，而长沙市郊有左宗棠的墓地，联</w:t>
      </w:r>
      <w:r>
        <w:rPr>
          <w:rFonts w:ascii="Times New Roman" w:hAnsi="Times New Roman" w:cs="Times New Roman"/>
          <w:szCs w:val="28"/>
        </w:rPr>
        <w:t>合三地可充实左宗棠的史料，丰富休闲旅游线路的内容。</w:t>
      </w:r>
      <w:r>
        <w:rPr>
          <w:rFonts w:ascii="宋体" w:eastAsia="宋体" w:hAnsi="宋体" w:cs="宋体" w:hint="eastAsia"/>
          <w:szCs w:val="28"/>
        </w:rPr>
        <w:t>③</w:t>
      </w:r>
      <w:r>
        <w:rPr>
          <w:rFonts w:ascii="Times New Roman" w:hAnsi="Times New Roman" w:cs="Times New Roman"/>
          <w:szCs w:val="28"/>
        </w:rPr>
        <w:t>瓷器文化专题，将长沙窑和岳州窑捆绑营销，推广，以此开发休闲旅游线路。</w:t>
      </w:r>
      <w:r>
        <w:rPr>
          <w:rFonts w:ascii="宋体" w:eastAsia="宋体" w:hAnsi="宋体" w:cs="宋体" w:hint="eastAsia"/>
          <w:szCs w:val="28"/>
        </w:rPr>
        <w:t>④</w:t>
      </w:r>
      <w:r>
        <w:rPr>
          <w:rFonts w:ascii="Times New Roman" w:hAnsi="Times New Roman" w:cs="Times New Roman"/>
          <w:szCs w:val="28"/>
        </w:rPr>
        <w:t>湘菜专题。湘阴湖鲜美食吸引了长株潭游客，近年来湘阴实施百里湖鲜水产走廊建设，鹤龙湖螃蟹、青山鱼、八甲鹅、白泥湖乌鳢、樟树港辣椒等湘阴湖鲜美食远近闻名，到湘阴呷螃蟹食河鱼，开展湘阴休闲美食旅游线路。</w:t>
      </w:r>
      <w:r>
        <w:rPr>
          <w:rFonts w:ascii="宋体" w:eastAsia="宋体" w:hAnsi="宋体" w:cs="宋体" w:hint="eastAsia"/>
          <w:szCs w:val="28"/>
        </w:rPr>
        <w:t>⑤</w:t>
      </w:r>
      <w:r>
        <w:rPr>
          <w:rFonts w:ascii="Times New Roman" w:hAnsi="Times New Roman" w:cs="Times New Roman"/>
          <w:szCs w:val="28"/>
        </w:rPr>
        <w:t>生态休闲专题，横岭湖自然保护区位于南洞庭湖区，开展休闲度假生态旅游线路。</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3</w:t>
      </w:r>
      <w:r>
        <w:rPr>
          <w:rFonts w:ascii="Times New Roman" w:hAnsi="Times New Roman" w:cs="Times New Roman"/>
          <w:b/>
          <w:szCs w:val="28"/>
        </w:rPr>
        <w:t>、完善交通，构建对内大循环、对外大开放的交通网络</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与相邻的长沙之间公路渐成网络，但直达交通线路还不够完善，且主干线大多是由低等级的公路连接，导致了游客在到达景区的短距离内却耗时甚多，且交通设施较为陈旧落后。湘阴要更快更直接地接受长株潭城市群的辐射，必须树立综合交通理念，构建对内大循环、对外大开放的交通网络，与长株潭地区的交通设施无缝对接。建议湘阴推进京珠复线建设，结束湘阴无高速公路的历史；争取长沙湘江沿江风光带延伸到湘阴；建好柳林江大桥及接线工程，畅通湘阴西部湖区对接长沙的便捷通道，形成以交通干线为主轴、支线为辅轴的格局，从而为完善整个旅游交通网点。</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4</w:t>
      </w:r>
      <w:r>
        <w:rPr>
          <w:rFonts w:ascii="Times New Roman" w:hAnsi="Times New Roman" w:cs="Times New Roman"/>
          <w:b/>
          <w:szCs w:val="28"/>
        </w:rPr>
        <w:t>、建立联盟，加强产业间融合协作</w:t>
      </w:r>
    </w:p>
    <w:p w:rsidR="00267B9A" w:rsidRDefault="00A8417C">
      <w:pPr>
        <w:spacing w:line="360" w:lineRule="auto"/>
        <w:ind w:firstLineChars="200" w:firstLine="560"/>
        <w:rPr>
          <w:rFonts w:ascii="Times New Roman" w:hAnsi="Times New Roman" w:cs="Times New Roman"/>
          <w:kern w:val="0"/>
          <w:szCs w:val="28"/>
        </w:rPr>
      </w:pPr>
      <w:r>
        <w:rPr>
          <w:rFonts w:ascii="Times New Roman" w:hAnsi="Times New Roman" w:cs="Times New Roman"/>
          <w:kern w:val="0"/>
          <w:szCs w:val="28"/>
        </w:rPr>
        <w:lastRenderedPageBreak/>
        <w:t>引入产业协作机制，进行湘阴都市型休闲农业产业间融合的具体设计，打破镇域、村域概念，将全县的休闲农业资源和旅游文化景观资源进行整合，当成一个整体进行策划设计，寻求区域、产业间的合作，形成产业集群、产业联盟，避免区域内休闲农业的无序开发、减少内耗。</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结合湘阴农业旅游资源分布，休闲农业开发的发展趋势主要是沿河流景观和交通要道的线状发展和凸显区域特色的片状发展。以提高湘阴休闲农业的整体竞争力和促进专业化、规模化的发展为基础，休闲农业应建立联盟，通过统一规划、统一标准、统一接待、统一</w:t>
      </w:r>
      <w:r>
        <w:rPr>
          <w:rFonts w:ascii="Times New Roman" w:hAnsi="Times New Roman" w:cs="Times New Roman"/>
          <w:szCs w:val="28"/>
        </w:rPr>
        <w:t>包装对外营销等方式，将原本小而散的农户经营集结起来，进行区域性的布局，由区域内发展较好企业带动发展，促进休闲农业的规模化发展和整体水平提升。在这样的发展趋势下，将湘阴休闲农业发展模式进行升级设计，在原有资源分布上进行产业集聚，并与经营主体的发展模式进行结合，以资源优势、不同的经营主导力量的经营主体进行整合，以最优的资源管理配置实现效益最大化，建立湘阴资源集群式组合发展模式，并根据资源分布情况进行具体布局设计，主要分为休闲度假型休闲农业集群、体验农业型休闲农业集群、产业园主导型休闲农业集群、观光展销型休闲农业</w:t>
      </w:r>
      <w:r>
        <w:rPr>
          <w:rFonts w:ascii="Times New Roman" w:hAnsi="Times New Roman" w:cs="Times New Roman"/>
          <w:szCs w:val="28"/>
        </w:rPr>
        <w:t>集群和湿地资源依托型休闲农业集群。</w:t>
      </w:r>
    </w:p>
    <w:p w:rsidR="00267B9A" w:rsidRDefault="00A8417C">
      <w:pPr>
        <w:spacing w:line="360" w:lineRule="auto"/>
        <w:ind w:firstLineChars="200" w:firstLine="562"/>
        <w:rPr>
          <w:rFonts w:ascii="Times New Roman" w:hAnsi="Times New Roman" w:cs="Times New Roman"/>
          <w:b/>
          <w:szCs w:val="28"/>
        </w:rPr>
      </w:pPr>
      <w:r>
        <w:rPr>
          <w:rFonts w:ascii="Times New Roman" w:hAnsi="Times New Roman" w:cs="Times New Roman"/>
          <w:b/>
          <w:szCs w:val="28"/>
        </w:rPr>
        <w:t>5</w:t>
      </w:r>
      <w:r>
        <w:rPr>
          <w:rFonts w:ascii="Times New Roman" w:hAnsi="Times New Roman" w:cs="Times New Roman"/>
          <w:b/>
          <w:szCs w:val="28"/>
        </w:rPr>
        <w:t>、</w:t>
      </w:r>
      <w:r>
        <w:rPr>
          <w:rFonts w:ascii="Times New Roman" w:hAnsi="Times New Roman" w:cs="Times New Roman"/>
          <w:b/>
          <w:kern w:val="0"/>
          <w:szCs w:val="28"/>
        </w:rPr>
        <w:t>整合休闲农业资源，打造休闲农业主题精品线路</w:t>
      </w:r>
    </w:p>
    <w:p w:rsidR="00267B9A" w:rsidRDefault="00A8417C">
      <w:pPr>
        <w:spacing w:line="360" w:lineRule="auto"/>
        <w:ind w:firstLineChars="200" w:firstLine="560"/>
        <w:rPr>
          <w:rFonts w:ascii="Times New Roman" w:hAnsi="Times New Roman" w:cs="Times New Roman"/>
          <w:kern w:val="0"/>
          <w:szCs w:val="28"/>
        </w:rPr>
      </w:pPr>
      <w:r>
        <w:rPr>
          <w:rFonts w:ascii="Times New Roman" w:hAnsi="Times New Roman" w:cs="Times New Roman"/>
          <w:kern w:val="0"/>
          <w:szCs w:val="28"/>
        </w:rPr>
        <w:t>在基于休闲农业产业集群分布的基础上，整合湘阴文化农业资源，打造休闲农业主题精品线路。将湘阴休闲农业从点到面，由面及线进行整合串联，带动。同时将旅游线路与农业部门、旅游部门、交通部</w:t>
      </w:r>
      <w:r>
        <w:rPr>
          <w:rFonts w:ascii="Times New Roman" w:hAnsi="Times New Roman" w:cs="Times New Roman"/>
          <w:kern w:val="0"/>
          <w:szCs w:val="28"/>
        </w:rPr>
        <w:lastRenderedPageBreak/>
        <w:t>门、旅行社协商合作推出，配合假日、双休日的休闲农业游玩公交专线，确保城市居民方便出行，同时对于自驾游的游客，加强主干道道路的指示牌和广告的投放，趣味化小路引导牌的建设等方式，提高湘阴休闲农业的可进入性，方便游客</w:t>
      </w:r>
      <w:r>
        <w:rPr>
          <w:rFonts w:ascii="Times New Roman" w:hAnsi="Times New Roman" w:cs="Times New Roman"/>
          <w:kern w:val="0"/>
          <w:szCs w:val="28"/>
        </w:rPr>
        <w:t>“</w:t>
      </w:r>
      <w:r>
        <w:rPr>
          <w:rFonts w:ascii="Times New Roman" w:hAnsi="Times New Roman" w:cs="Times New Roman"/>
          <w:kern w:val="0"/>
          <w:szCs w:val="28"/>
        </w:rPr>
        <w:t>按图索骥</w:t>
      </w:r>
      <w:r>
        <w:rPr>
          <w:rFonts w:ascii="Times New Roman" w:hAnsi="Times New Roman" w:cs="Times New Roman"/>
          <w:kern w:val="0"/>
          <w:szCs w:val="28"/>
        </w:rPr>
        <w:t>”</w:t>
      </w:r>
      <w:r>
        <w:rPr>
          <w:rFonts w:ascii="Times New Roman" w:hAnsi="Times New Roman" w:cs="Times New Roman"/>
          <w:kern w:val="0"/>
          <w:szCs w:val="28"/>
        </w:rPr>
        <w:t>。</w:t>
      </w:r>
    </w:p>
    <w:p w:rsidR="00267B9A" w:rsidRDefault="00A8417C">
      <w:pPr>
        <w:pStyle w:val="2"/>
        <w:rPr>
          <w:rFonts w:ascii="Times New Roman" w:hAnsi="Times New Roman" w:cs="Times New Roman"/>
        </w:rPr>
      </w:pPr>
      <w:bookmarkStart w:id="186" w:name="_Toc492283342"/>
      <w:r>
        <w:rPr>
          <w:rFonts w:ascii="Times New Roman" w:hAnsi="Times New Roman" w:cs="Times New Roman"/>
        </w:rPr>
        <w:t>5.2</w:t>
      </w:r>
      <w:r>
        <w:rPr>
          <w:rFonts w:ascii="Times New Roman" w:hAnsi="Times New Roman" w:cs="Times New Roman"/>
        </w:rPr>
        <w:t>创新发展模式，加快</w:t>
      </w:r>
      <w:r>
        <w:rPr>
          <w:rFonts w:ascii="Times New Roman" w:hAnsi="Times New Roman" w:cs="Times New Roman"/>
        </w:rPr>
        <w:t>农业农村综合改革</w:t>
      </w:r>
      <w:bookmarkEnd w:id="186"/>
    </w:p>
    <w:p w:rsidR="00267B9A" w:rsidRDefault="00A8417C">
      <w:pPr>
        <w:pStyle w:val="3"/>
      </w:pPr>
      <w:bookmarkStart w:id="187" w:name="_Toc489543793"/>
      <w:bookmarkStart w:id="188" w:name="_Toc489544048"/>
      <w:bookmarkStart w:id="189" w:name="_Toc492283343"/>
      <w:r>
        <w:t>5.2.1</w:t>
      </w:r>
      <w:r>
        <w:t>土地制度革新，</w:t>
      </w:r>
      <w:bookmarkEnd w:id="187"/>
      <w:bookmarkEnd w:id="188"/>
      <w:r>
        <w:t>解决湘阴都市现代农业发展</w:t>
      </w:r>
      <w:r>
        <w:t>“</w:t>
      </w:r>
      <w:r>
        <w:t>钱从哪里来</w:t>
      </w:r>
      <w:r>
        <w:t>”</w:t>
      </w:r>
      <w:r>
        <w:t>的问题</w:t>
      </w:r>
      <w:bookmarkEnd w:id="189"/>
    </w:p>
    <w:p w:rsidR="00267B9A" w:rsidRDefault="00A8417C">
      <w:pPr>
        <w:spacing w:line="360" w:lineRule="auto"/>
        <w:ind w:firstLineChars="200" w:firstLine="560"/>
        <w:rPr>
          <w:rFonts w:ascii="Times New Roman" w:hAnsi="Times New Roman" w:cs="Times New Roman"/>
          <w:kern w:val="0"/>
          <w:szCs w:val="28"/>
        </w:rPr>
      </w:pPr>
      <w:r>
        <w:rPr>
          <w:rFonts w:ascii="Times New Roman" w:hAnsi="Times New Roman" w:cs="Times New Roman"/>
          <w:kern w:val="0"/>
          <w:szCs w:val="28"/>
        </w:rPr>
        <w:t>在都市农业发展过程中，除了可以利用农村土地革新，引进项目，促进农民增收之外，还可以在土地集约利用和就近就地城镇化来优化创新。首先，优化农村的产业发展用地供给机制，集约利用土地。在现行的城乡建设用地增减挂钩、农民集中建房土地整理、集体建设用地流转三种宅基地方式的基础上，进一步盘活农村集体建设用地资源，更好的结合湘阴农业资源和旅游环境发展乡村旅游项目及新产业新业态，大力发展乡村旅游业；在推动适度规模经营，促进一二三产业互动发</w:t>
      </w:r>
      <w:r>
        <w:rPr>
          <w:rFonts w:ascii="Times New Roman" w:hAnsi="Times New Roman" w:cs="Times New Roman"/>
          <w:kern w:val="0"/>
          <w:szCs w:val="28"/>
        </w:rPr>
        <w:t>展的过程中，保障发展产业办公用房、生产管理用房、农资仓库等配套设施所需的建设用地，按规定比例配套建设用地和农业用地，带动农业生产和农民就业，盘活农村用地整体有序的发展。</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成都作为国务院批准的全国城乡统筹综合配套改革试验区，探索出一条以土地制度改革为突破口的统筹城乡发展成功经验，得到国家有关部门以及专家学者的肯定。成都土地制度改革的具体做法主要有以下五个方面：一是发放</w:t>
      </w:r>
      <w:r>
        <w:rPr>
          <w:rFonts w:ascii="Times New Roman" w:hAnsi="Times New Roman" w:cs="Times New Roman"/>
          <w:szCs w:val="28"/>
        </w:rPr>
        <w:t>“</w:t>
      </w:r>
      <w:r>
        <w:rPr>
          <w:rFonts w:ascii="Times New Roman" w:hAnsi="Times New Roman" w:cs="Times New Roman"/>
          <w:szCs w:val="28"/>
        </w:rPr>
        <w:t>耕地保护基金</w:t>
      </w:r>
      <w:r>
        <w:rPr>
          <w:rFonts w:ascii="Times New Roman" w:hAnsi="Times New Roman" w:cs="Times New Roman"/>
          <w:szCs w:val="28"/>
        </w:rPr>
        <w:t>”</w:t>
      </w:r>
      <w:r>
        <w:rPr>
          <w:rFonts w:ascii="Times New Roman" w:hAnsi="Times New Roman" w:cs="Times New Roman"/>
          <w:szCs w:val="28"/>
        </w:rPr>
        <w:t>、二是</w:t>
      </w:r>
      <w:r>
        <w:rPr>
          <w:rFonts w:ascii="Times New Roman" w:hAnsi="Times New Roman" w:cs="Times New Roman"/>
          <w:szCs w:val="28"/>
        </w:rPr>
        <w:t>“</w:t>
      </w:r>
      <w:r>
        <w:rPr>
          <w:rFonts w:ascii="Times New Roman" w:hAnsi="Times New Roman" w:cs="Times New Roman"/>
          <w:szCs w:val="28"/>
        </w:rPr>
        <w:t>全面确权</w:t>
      </w:r>
      <w:r>
        <w:rPr>
          <w:rFonts w:ascii="Times New Roman" w:hAnsi="Times New Roman" w:cs="Times New Roman"/>
          <w:szCs w:val="28"/>
        </w:rPr>
        <w:t>”</w:t>
      </w:r>
      <w:r>
        <w:rPr>
          <w:rFonts w:ascii="Times New Roman" w:hAnsi="Times New Roman" w:cs="Times New Roman"/>
          <w:szCs w:val="28"/>
        </w:rPr>
        <w:t>、三是实</w:t>
      </w:r>
      <w:r>
        <w:rPr>
          <w:rFonts w:ascii="Times New Roman" w:hAnsi="Times New Roman" w:cs="Times New Roman"/>
          <w:szCs w:val="28"/>
        </w:rPr>
        <w:lastRenderedPageBreak/>
        <w:t>行</w:t>
      </w:r>
      <w:r>
        <w:rPr>
          <w:rFonts w:ascii="Times New Roman" w:hAnsi="Times New Roman" w:cs="Times New Roman"/>
          <w:szCs w:val="28"/>
        </w:rPr>
        <w:t>“</w:t>
      </w:r>
      <w:r>
        <w:rPr>
          <w:rFonts w:ascii="Times New Roman" w:hAnsi="Times New Roman" w:cs="Times New Roman"/>
          <w:szCs w:val="28"/>
        </w:rPr>
        <w:t>城乡建设用地增减挂钩</w:t>
      </w:r>
      <w:r>
        <w:rPr>
          <w:rFonts w:ascii="Times New Roman" w:hAnsi="Times New Roman" w:cs="Times New Roman"/>
          <w:szCs w:val="28"/>
        </w:rPr>
        <w:t>”</w:t>
      </w:r>
      <w:r>
        <w:rPr>
          <w:rFonts w:ascii="Times New Roman" w:hAnsi="Times New Roman" w:cs="Times New Roman"/>
          <w:szCs w:val="28"/>
        </w:rPr>
        <w:t>政策、四是首创集体建设用地</w:t>
      </w:r>
      <w:r>
        <w:rPr>
          <w:rFonts w:ascii="Times New Roman" w:hAnsi="Times New Roman" w:cs="Times New Roman"/>
          <w:szCs w:val="28"/>
        </w:rPr>
        <w:t>“</w:t>
      </w:r>
      <w:r>
        <w:rPr>
          <w:rFonts w:ascii="Times New Roman" w:hAnsi="Times New Roman" w:cs="Times New Roman"/>
          <w:szCs w:val="28"/>
        </w:rPr>
        <w:t>招、拍、挂</w:t>
      </w:r>
      <w:r>
        <w:rPr>
          <w:rFonts w:ascii="Times New Roman" w:hAnsi="Times New Roman" w:cs="Times New Roman"/>
          <w:szCs w:val="28"/>
        </w:rPr>
        <w:t>”</w:t>
      </w:r>
      <w:r>
        <w:rPr>
          <w:rFonts w:ascii="Times New Roman" w:hAnsi="Times New Roman" w:cs="Times New Roman"/>
          <w:szCs w:val="28"/>
        </w:rPr>
        <w:t>制度、五是搭建土地交易平台。成都经验</w:t>
      </w:r>
      <w:r>
        <w:rPr>
          <w:rFonts w:ascii="Times New Roman" w:hAnsi="Times New Roman" w:cs="Times New Roman"/>
          <w:szCs w:val="28"/>
        </w:rPr>
        <w:t>的启示：一方面率先在全国建立起由财政支付的耕地保护金制度，鼓励农民保护耕地，守住基本农田这条</w:t>
      </w:r>
      <w:r>
        <w:rPr>
          <w:rFonts w:ascii="Times New Roman" w:hAnsi="Times New Roman" w:cs="Times New Roman"/>
          <w:szCs w:val="28"/>
        </w:rPr>
        <w:t>“</w:t>
      </w:r>
      <w:r>
        <w:rPr>
          <w:rFonts w:ascii="Times New Roman" w:hAnsi="Times New Roman" w:cs="Times New Roman"/>
          <w:szCs w:val="28"/>
        </w:rPr>
        <w:t>红线</w:t>
      </w:r>
      <w:r>
        <w:rPr>
          <w:rFonts w:ascii="Times New Roman" w:hAnsi="Times New Roman" w:cs="Times New Roman"/>
          <w:szCs w:val="28"/>
        </w:rPr>
        <w:t>”</w:t>
      </w:r>
      <w:r>
        <w:rPr>
          <w:rFonts w:ascii="Times New Roman" w:hAnsi="Times New Roman" w:cs="Times New Roman"/>
          <w:szCs w:val="28"/>
        </w:rPr>
        <w:t>。同时，也为农民提供了养老保险补贴。另一方面，收缩以行政方式配置土地资源的范围，强化市场在资源配置中的作用，探索出一条集体建设用地入市流转的可行路径。</w:t>
      </w:r>
    </w:p>
    <w:p w:rsidR="00267B9A" w:rsidRDefault="00A8417C">
      <w:pPr>
        <w:pStyle w:val="3"/>
      </w:pPr>
      <w:bookmarkStart w:id="190" w:name="_Toc489544049"/>
      <w:bookmarkStart w:id="191" w:name="_Toc489543794"/>
      <w:bookmarkStart w:id="192" w:name="_Toc492283344"/>
      <w:r>
        <w:t>5.2.2</w:t>
      </w:r>
      <w:bookmarkEnd w:id="190"/>
      <w:bookmarkEnd w:id="191"/>
      <w:r>
        <w:t>产业融合创新，促进农业向价值链高端延伸</w:t>
      </w:r>
      <w:bookmarkEnd w:id="192"/>
    </w:p>
    <w:p w:rsidR="00267B9A" w:rsidRDefault="00A8417C">
      <w:pPr>
        <w:ind w:firstLineChars="200" w:firstLine="560"/>
        <w:rPr>
          <w:rFonts w:ascii="Times New Roman" w:hAnsi="Times New Roman" w:cs="Times New Roman"/>
        </w:rPr>
      </w:pPr>
      <w:r>
        <w:rPr>
          <w:rFonts w:ascii="Times New Roman" w:hAnsi="Times New Roman" w:cs="Times New Roman"/>
        </w:rPr>
        <w:t>城镇化和人口老龄化发展，丰富了农业需求结构多样化和消费方式转变的内涵，也加速了农业需求结构多样化和消费方式转变的进程。</w:t>
      </w:r>
      <w:r>
        <w:rPr>
          <w:rFonts w:ascii="Times New Roman" w:hAnsi="Times New Roman" w:cs="Times New Roman"/>
        </w:rPr>
        <w:t>2020</w:t>
      </w:r>
      <w:r>
        <w:rPr>
          <w:rFonts w:ascii="Times New Roman" w:hAnsi="Times New Roman" w:cs="Times New Roman"/>
        </w:rPr>
        <w:t>年、</w:t>
      </w:r>
      <w:r>
        <w:rPr>
          <w:rFonts w:ascii="Times New Roman" w:hAnsi="Times New Roman" w:cs="Times New Roman"/>
        </w:rPr>
        <w:t>2025</w:t>
      </w:r>
      <w:r>
        <w:rPr>
          <w:rFonts w:ascii="Times New Roman" w:hAnsi="Times New Roman" w:cs="Times New Roman"/>
        </w:rPr>
        <w:t>年中国的城镇化率很可能分别超过</w:t>
      </w:r>
      <w:r>
        <w:rPr>
          <w:rFonts w:ascii="Times New Roman" w:hAnsi="Times New Roman" w:cs="Times New Roman"/>
        </w:rPr>
        <w:t>60%</w:t>
      </w:r>
      <w:r>
        <w:rPr>
          <w:rFonts w:ascii="Times New Roman" w:hAnsi="Times New Roman" w:cs="Times New Roman"/>
        </w:rPr>
        <w:t>和</w:t>
      </w:r>
      <w:r>
        <w:rPr>
          <w:rFonts w:ascii="Times New Roman" w:hAnsi="Times New Roman" w:cs="Times New Roman"/>
        </w:rPr>
        <w:t>65%</w:t>
      </w:r>
      <w:r>
        <w:rPr>
          <w:rFonts w:ascii="Times New Roman" w:hAnsi="Times New Roman" w:cs="Times New Roman"/>
        </w:rPr>
        <w:t>，</w:t>
      </w:r>
      <w:r>
        <w:rPr>
          <w:rFonts w:ascii="Times New Roman" w:hAnsi="Times New Roman" w:cs="Times New Roman"/>
        </w:rPr>
        <w:t xml:space="preserve"> 2025</w:t>
      </w:r>
      <w:r>
        <w:rPr>
          <w:rFonts w:ascii="Times New Roman" w:hAnsi="Times New Roman" w:cs="Times New Roman"/>
        </w:rPr>
        <w:t>年前后中国很可能</w:t>
      </w:r>
      <w:r>
        <w:rPr>
          <w:rFonts w:ascii="Times New Roman" w:hAnsi="Times New Roman" w:cs="Times New Roman"/>
        </w:rPr>
        <w:t>实现由老龄化社会向老龄社会的转变，城镇化和人口老龄化，不仅会带动农产品需求结构多样化，如增加休闲食品、健康食品和优质农产品需求；还会使农业生活、生态功能和农业、农产品体验化消费更受青睐。</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发展都市农业，不仅凸显生产农产品的经济功能，而且要加强农业与观光旅游、休闲养老、耕作体验等业态融合，推进农业向具有满足城市居民观光休闲需求、生态涵养等功能深度拓展。加强产业融合与产业升级，提高农业附加值，促进农业向价值链高端环节延伸。如河南、广东等地的</w:t>
      </w:r>
      <w:r>
        <w:rPr>
          <w:rFonts w:ascii="Times New Roman" w:hAnsi="Times New Roman" w:cs="Times New Roman"/>
          <w:szCs w:val="28"/>
        </w:rPr>
        <w:t>“</w:t>
      </w:r>
      <w:r>
        <w:rPr>
          <w:rFonts w:ascii="Times New Roman" w:hAnsi="Times New Roman" w:cs="Times New Roman"/>
          <w:szCs w:val="28"/>
        </w:rPr>
        <w:t>银发族农园</w:t>
      </w:r>
      <w:r>
        <w:rPr>
          <w:rFonts w:ascii="Times New Roman" w:hAnsi="Times New Roman" w:cs="Times New Roman"/>
          <w:szCs w:val="28"/>
        </w:rPr>
        <w:t>”</w:t>
      </w:r>
      <w:r>
        <w:rPr>
          <w:rFonts w:ascii="Times New Roman" w:hAnsi="Times New Roman" w:cs="Times New Roman"/>
          <w:szCs w:val="28"/>
        </w:rPr>
        <w:t>就是农业与养老产业融合的典型，即专为</w:t>
      </w:r>
      <w:r>
        <w:rPr>
          <w:rFonts w:ascii="Times New Roman" w:hAnsi="Times New Roman" w:cs="Times New Roman"/>
          <w:szCs w:val="28"/>
        </w:rPr>
        <w:t>65</w:t>
      </w:r>
      <w:r>
        <w:rPr>
          <w:rFonts w:ascii="Times New Roman" w:hAnsi="Times New Roman" w:cs="Times New Roman"/>
          <w:szCs w:val="28"/>
        </w:rPr>
        <w:t>岁以上的退休银</w:t>
      </w:r>
      <w:r>
        <w:rPr>
          <w:rFonts w:ascii="Times New Roman" w:hAnsi="Times New Roman" w:cs="Times New Roman"/>
          <w:szCs w:val="28"/>
        </w:rPr>
        <w:t>发族开辟的自然休养村，不仅可以让高龄化社会日益增多的银发老人获得心灵的安宁、规律性与回归自然相结合的健康生活，体验耕种、收获、享用农产品以及把产品馈赠他人的</w:t>
      </w:r>
      <w:r>
        <w:rPr>
          <w:rFonts w:ascii="Times New Roman" w:hAnsi="Times New Roman" w:cs="Times New Roman"/>
          <w:szCs w:val="28"/>
        </w:rPr>
        <w:lastRenderedPageBreak/>
        <w:t>快乐，同时还可以扩大人际交往，追忆往事，达到延年益寿的效果。</w:t>
      </w:r>
    </w:p>
    <w:p w:rsidR="00267B9A" w:rsidRDefault="00A8417C">
      <w:pPr>
        <w:ind w:firstLineChars="200" w:firstLine="560"/>
        <w:rPr>
          <w:rFonts w:ascii="Times New Roman" w:hAnsi="Times New Roman" w:cs="Times New Roman"/>
        </w:rPr>
      </w:pPr>
      <w:r>
        <w:rPr>
          <w:rFonts w:ascii="Times New Roman" w:hAnsi="Times New Roman" w:cs="Times New Roman"/>
        </w:rPr>
        <w:t>随着人口结构变化，</w:t>
      </w:r>
      <w:r>
        <w:rPr>
          <w:rFonts w:ascii="Times New Roman" w:hAnsi="Times New Roman" w:cs="Times New Roman"/>
        </w:rPr>
        <w:t>80</w:t>
      </w:r>
      <w:r>
        <w:rPr>
          <w:rFonts w:ascii="Times New Roman" w:hAnsi="Times New Roman" w:cs="Times New Roman"/>
        </w:rPr>
        <w:t>后、</w:t>
      </w:r>
      <w:r>
        <w:rPr>
          <w:rFonts w:ascii="Times New Roman" w:hAnsi="Times New Roman" w:cs="Times New Roman"/>
        </w:rPr>
        <w:t>90</w:t>
      </w:r>
      <w:r>
        <w:rPr>
          <w:rFonts w:ascii="Times New Roman" w:hAnsi="Times New Roman" w:cs="Times New Roman"/>
        </w:rPr>
        <w:t>后甚至</w:t>
      </w:r>
      <w:r>
        <w:rPr>
          <w:rFonts w:ascii="Times New Roman" w:hAnsi="Times New Roman" w:cs="Times New Roman"/>
        </w:rPr>
        <w:t>00</w:t>
      </w:r>
      <w:r>
        <w:rPr>
          <w:rFonts w:ascii="Times New Roman" w:hAnsi="Times New Roman" w:cs="Times New Roman"/>
        </w:rPr>
        <w:t>后日益成为社会主导消费群体，由此会带动食品短链、社区支持农业、休闲农业和乡村旅游、电子商务等新型消费方式日益普遍化，使农业或农产品消费更趋多样化和个性化。</w:t>
      </w:r>
    </w:p>
    <w:p w:rsidR="00267B9A" w:rsidRDefault="00A8417C">
      <w:pPr>
        <w:ind w:firstLineChars="200" w:firstLine="560"/>
        <w:rPr>
          <w:rFonts w:ascii="Times New Roman" w:hAnsi="Times New Roman" w:cs="Times New Roman"/>
        </w:rPr>
      </w:pPr>
      <w:r>
        <w:rPr>
          <w:rFonts w:ascii="Times New Roman" w:hAnsi="Times New Roman" w:cs="Times New Roman"/>
        </w:rPr>
        <w:t>因此，湘阴农业产业模式要适应农业需求结构多样化和消费方式转变，休闲农业和乡村旅游、创意农业、智慧农</w:t>
      </w:r>
      <w:r>
        <w:rPr>
          <w:rFonts w:ascii="Times New Roman" w:hAnsi="Times New Roman" w:cs="Times New Roman"/>
        </w:rPr>
        <w:t>业、社区支持农业等农业新业态、新商业模式，推进农业与其他产业的融合发展作为加强农业创新能力建设的重要方向，需要在重视产业、企业等供给层面创新的同时，进一步发挥需求层面创新的引导作用。</w:t>
      </w:r>
    </w:p>
    <w:p w:rsidR="00267B9A" w:rsidRDefault="00A8417C">
      <w:pPr>
        <w:pStyle w:val="3"/>
      </w:pPr>
      <w:bookmarkStart w:id="193" w:name="_Toc489543796"/>
      <w:bookmarkStart w:id="194" w:name="_Toc489544051"/>
      <w:bookmarkStart w:id="195" w:name="_Toc492283345"/>
      <w:r>
        <w:t>5.2.</w:t>
      </w:r>
      <w:bookmarkEnd w:id="193"/>
      <w:bookmarkEnd w:id="194"/>
      <w:r>
        <w:t>3</w:t>
      </w:r>
      <w:r>
        <w:t>完善服务体系，营造农业发展良好环境</w:t>
      </w:r>
      <w:bookmarkEnd w:id="195"/>
    </w:p>
    <w:p w:rsidR="00267B9A" w:rsidRDefault="00A8417C">
      <w:pPr>
        <w:ind w:firstLineChars="200" w:firstLine="560"/>
        <w:rPr>
          <w:rFonts w:ascii="Times New Roman" w:hAnsi="Times New Roman" w:cs="Times New Roman"/>
        </w:rPr>
      </w:pPr>
      <w:r>
        <w:rPr>
          <w:rFonts w:ascii="Times New Roman" w:hAnsi="Times New Roman" w:cs="Times New Roman"/>
        </w:rPr>
        <w:t>目前，湘阴与都市型现代农业相匹配的现代农业服务体系还不健全，农业产前、产中和产后的多元化服务体系还不完善，湘阴都市农业的进一步发展，有赖于政府自上而下的推动作用。</w:t>
      </w:r>
    </w:p>
    <w:p w:rsidR="00267B9A" w:rsidRDefault="00A8417C">
      <w:pPr>
        <w:ind w:firstLineChars="200" w:firstLine="560"/>
        <w:rPr>
          <w:rFonts w:ascii="Times New Roman" w:hAnsi="Times New Roman" w:cs="Times New Roman"/>
        </w:rPr>
      </w:pPr>
      <w:r>
        <w:rPr>
          <w:rFonts w:ascii="Times New Roman" w:hAnsi="Times New Roman" w:cs="Times New Roman"/>
        </w:rPr>
        <w:t>比如，可以采取多种形式，宣传和推广都市农业的理念，增强政府管理层、规划部门及社会各层对其功能与作用的认识，并将其纳入城市发展政策与规划的制定之中，并通过制定地方性法规予以保障；加强政府对都市农业用地的保护力度，完善配套鼓励都市农业发展的优惠政策；加强政府对都市农业基础设施建设的投入，加快建立产前、产中、产后的社会化服务体系，提高都市农业的可持续发展能力；构建都市农业投融资机制，形成政府投入为引导、全社会广泛参与的多元化都市农业产业投入新格局；需要从多方面建设金融、保险、科技</w:t>
      </w:r>
      <w:r>
        <w:rPr>
          <w:rFonts w:ascii="Times New Roman" w:hAnsi="Times New Roman" w:cs="Times New Roman"/>
        </w:rPr>
        <w:lastRenderedPageBreak/>
        <w:t>等服务体系。</w:t>
      </w:r>
    </w:p>
    <w:p w:rsidR="00267B9A" w:rsidRDefault="00A8417C">
      <w:pPr>
        <w:ind w:firstLineChars="200" w:firstLine="560"/>
        <w:rPr>
          <w:rFonts w:ascii="Times New Roman" w:hAnsi="Times New Roman" w:cs="Times New Roman"/>
        </w:rPr>
      </w:pPr>
      <w:r>
        <w:rPr>
          <w:rFonts w:ascii="Times New Roman" w:hAnsi="Times New Roman" w:cs="Times New Roman"/>
        </w:rPr>
        <w:t>积极培养都市农业各类</w:t>
      </w:r>
      <w:r>
        <w:rPr>
          <w:rFonts w:ascii="Times New Roman" w:hAnsi="Times New Roman" w:cs="Times New Roman"/>
        </w:rPr>
        <w:t>专门人才队伍，加快实施绿色证书制度，逐步培养一代新型农民，提高务农人员的整体素质；</w:t>
      </w:r>
      <w:r>
        <w:rPr>
          <w:rFonts w:ascii="Times New Roman" w:hAnsi="Times New Roman" w:cs="Times New Roman"/>
          <w:szCs w:val="28"/>
        </w:rPr>
        <w:t>加强农产品质量安全监督管理合作，推动农业标准、市场准入、动植物防疫、农产品质量安全检测等领域建设；举办各类农产品展销会等经贸活动，为优质农业企业提供面向消费市场的交流合作平台，加深对湘阴农产品的了解，同时建设食品安全追溯平台</w:t>
      </w:r>
      <w:r>
        <w:rPr>
          <w:rFonts w:ascii="Times New Roman" w:hAnsi="Times New Roman" w:cs="Times New Roman"/>
          <w:szCs w:val="28"/>
        </w:rPr>
        <w:t>,</w:t>
      </w:r>
      <w:r>
        <w:rPr>
          <w:rFonts w:ascii="Times New Roman" w:hAnsi="Times New Roman" w:cs="Times New Roman"/>
          <w:szCs w:val="28"/>
        </w:rPr>
        <w:t>实现快速搜查农产品的详细信息</w:t>
      </w:r>
      <w:r>
        <w:rPr>
          <w:rFonts w:ascii="Times New Roman" w:hAnsi="Times New Roman" w:cs="Times New Roman"/>
          <w:szCs w:val="28"/>
        </w:rPr>
        <w:t>,</w:t>
      </w:r>
      <w:r>
        <w:rPr>
          <w:rFonts w:ascii="Times New Roman" w:hAnsi="Times New Roman" w:cs="Times New Roman"/>
          <w:szCs w:val="28"/>
        </w:rPr>
        <w:t>包括作物生长信息、物流信息、休闲农业旅游景区等信息共享。</w:t>
      </w:r>
    </w:p>
    <w:p w:rsidR="00267B9A" w:rsidRDefault="00A8417C">
      <w:pPr>
        <w:pStyle w:val="3"/>
      </w:pPr>
      <w:bookmarkStart w:id="196" w:name="_Toc489543797"/>
      <w:bookmarkStart w:id="197" w:name="_Toc489544052"/>
      <w:bookmarkStart w:id="198" w:name="_Toc492283346"/>
      <w:r>
        <w:t>5.2.</w:t>
      </w:r>
      <w:bookmarkEnd w:id="196"/>
      <w:bookmarkEnd w:id="197"/>
      <w:r>
        <w:t>4</w:t>
      </w:r>
      <w:r>
        <w:t>加强区域合作，把湘阴建成长株潭重要产业基地</w:t>
      </w:r>
      <w:bookmarkEnd w:id="198"/>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长株潭经济圈协同发展已上升为国家战略，产业合作是长株潭协同发展</w:t>
      </w:r>
      <w:r>
        <w:rPr>
          <w:rFonts w:ascii="Times New Roman" w:hAnsi="Times New Roman" w:cs="Times New Roman"/>
          <w:szCs w:val="28"/>
        </w:rPr>
        <w:t>的关键支撑。长株潭尤其是长沙，具有人才、科技、文化和资本等要素的突出优势，而湘阴土地资源丰富、劳动力廉价。因此可以以农业合作为突破口，把湘阴作为长株潭发展的腹地，把湘阴建成长株潭重要产业基地，如生态屏障与水源涵养基地、绿色农牧产品加工供应产业带、农业产业转移基地、农业科技成果转化基地、自然生态和文化旅游休闲度假基地。面向长株潭对都市农业生态、生活功能的巨大消费需求，从</w:t>
      </w:r>
      <w:r>
        <w:rPr>
          <w:rFonts w:ascii="Times New Roman" w:hAnsi="Times New Roman" w:cs="Times New Roman"/>
          <w:szCs w:val="28"/>
        </w:rPr>
        <w:t>“</w:t>
      </w:r>
      <w:r>
        <w:rPr>
          <w:rFonts w:ascii="Times New Roman" w:hAnsi="Times New Roman" w:cs="Times New Roman"/>
          <w:szCs w:val="28"/>
        </w:rPr>
        <w:t>服务长株潭、服务全国</w:t>
      </w:r>
      <w:r>
        <w:rPr>
          <w:rFonts w:ascii="Times New Roman" w:hAnsi="Times New Roman" w:cs="Times New Roman"/>
          <w:szCs w:val="28"/>
        </w:rPr>
        <w:t>”</w:t>
      </w:r>
      <w:r>
        <w:rPr>
          <w:rFonts w:ascii="Times New Roman" w:hAnsi="Times New Roman" w:cs="Times New Roman"/>
          <w:szCs w:val="28"/>
        </w:rPr>
        <w:t>的战略高度全面规划湘阴都市农业发展。</w:t>
      </w:r>
    </w:p>
    <w:p w:rsidR="00267B9A" w:rsidRDefault="00A8417C">
      <w:pPr>
        <w:spacing w:line="360" w:lineRule="auto"/>
        <w:ind w:firstLineChars="200" w:firstLine="560"/>
        <w:rPr>
          <w:rFonts w:ascii="Times New Roman" w:hAnsi="Times New Roman" w:cs="Times New Roman"/>
          <w:szCs w:val="28"/>
        </w:rPr>
      </w:pPr>
      <w:r>
        <w:rPr>
          <w:rFonts w:ascii="Times New Roman" w:hAnsi="Times New Roman" w:cs="Times New Roman"/>
          <w:szCs w:val="28"/>
        </w:rPr>
        <w:t>湘阴加强引进来战略，为长株潭人才、资金等要素的汇聚，制定更为接地气、更为优惠措施</w:t>
      </w:r>
      <w:r>
        <w:rPr>
          <w:rFonts w:ascii="Times New Roman" w:hAnsi="Times New Roman" w:cs="Times New Roman"/>
          <w:szCs w:val="28"/>
        </w:rPr>
        <w:t>，吸引更多各种民间资本、金融资本进入湘阴的农产品生产和休闲农业领域。大力开展农业招商，推动长株潭农业企业总部、休闲养老、农耕亲子旅游等项目建设，整体促进都市</w:t>
      </w:r>
      <w:r>
        <w:rPr>
          <w:rFonts w:ascii="Times New Roman" w:hAnsi="Times New Roman" w:cs="Times New Roman"/>
          <w:szCs w:val="28"/>
        </w:rPr>
        <w:lastRenderedPageBreak/>
        <w:t>农业发展。结合中央、省、市在农村的各项惠民利民政策，把各项政策集成起来，充分激发发展活力，综合制定土地流转、产业扶持、农田综合改造、院落改造、农民实用技术培训等系列扶持政策，财政撬动，发挥财政四两拨千斤作用，盘活集体建设用地，撬动更多社会和金融资本投入农业和农村。实施走出去战略，加大特色农产品，特色规划、顶层设计宣传力度，参加各类农特产品推介会、博览会。</w:t>
      </w:r>
    </w:p>
    <w:p w:rsidR="00267B9A" w:rsidRDefault="00A8417C">
      <w:pPr>
        <w:widowControl/>
        <w:jc w:val="left"/>
        <w:rPr>
          <w:rFonts w:ascii="Times New Roman" w:eastAsia="黑体" w:hAnsi="Times New Roman" w:cs="Times New Roman"/>
          <w:b/>
          <w:bCs/>
          <w:kern w:val="44"/>
          <w:sz w:val="32"/>
          <w:szCs w:val="28"/>
        </w:rPr>
      </w:pPr>
      <w:r>
        <w:rPr>
          <w:rFonts w:ascii="Times New Roman" w:eastAsia="黑体" w:hAnsi="Times New Roman" w:cs="Times New Roman"/>
          <w:b/>
          <w:bCs/>
          <w:kern w:val="44"/>
          <w:sz w:val="32"/>
          <w:szCs w:val="28"/>
        </w:rPr>
        <w:br w:type="page"/>
      </w:r>
    </w:p>
    <w:p w:rsidR="00267B9A" w:rsidRDefault="00A8417C">
      <w:pPr>
        <w:pStyle w:val="1"/>
        <w:rPr>
          <w:szCs w:val="32"/>
        </w:rPr>
      </w:pPr>
      <w:hyperlink w:anchor="_Toc474420630" w:history="1">
        <w:bookmarkStart w:id="199" w:name="_Toc489544054"/>
        <w:bookmarkStart w:id="200" w:name="_Toc489543799"/>
        <w:bookmarkStart w:id="201" w:name="_Toc492283347"/>
        <w:r>
          <w:rPr>
            <w:szCs w:val="32"/>
          </w:rPr>
          <w:t>第六章重点</w:t>
        </w:r>
        <w:bookmarkEnd w:id="199"/>
        <w:bookmarkEnd w:id="200"/>
        <w:r>
          <w:rPr>
            <w:szCs w:val="32"/>
          </w:rPr>
          <w:t>工程</w:t>
        </w:r>
      </w:hyperlink>
      <w:r>
        <w:rPr>
          <w:rFonts w:hint="eastAsia"/>
          <w:szCs w:val="32"/>
        </w:rPr>
        <w:t>——</w:t>
      </w:r>
      <w:r>
        <w:rPr>
          <w:szCs w:val="32"/>
        </w:rPr>
        <w:t>夯实农业现代化发展新基础</w:t>
      </w:r>
      <w:bookmarkEnd w:id="201"/>
    </w:p>
    <w:p w:rsidR="00267B9A" w:rsidRDefault="00A8417C">
      <w:pPr>
        <w:pStyle w:val="2"/>
        <w:rPr>
          <w:rFonts w:ascii="Times New Roman" w:hAnsi="Times New Roman" w:cs="Times New Roman"/>
        </w:rPr>
      </w:pPr>
      <w:bookmarkStart w:id="202" w:name="_Toc489543800"/>
      <w:bookmarkStart w:id="203" w:name="_Toc489544055"/>
      <w:bookmarkStart w:id="204" w:name="_Toc492283348"/>
      <w:r>
        <w:rPr>
          <w:rFonts w:ascii="Times New Roman" w:hAnsi="Times New Roman" w:cs="Times New Roman"/>
        </w:rPr>
        <w:t>6.1</w:t>
      </w:r>
      <w:r>
        <w:rPr>
          <w:rFonts w:ascii="Times New Roman" w:hAnsi="Times New Roman" w:cs="Times New Roman"/>
        </w:rPr>
        <w:t>构建现代产业体系</w:t>
      </w:r>
      <w:bookmarkEnd w:id="202"/>
      <w:bookmarkEnd w:id="203"/>
      <w:bookmarkEnd w:id="204"/>
    </w:p>
    <w:p w:rsidR="00267B9A" w:rsidRDefault="00A8417C">
      <w:pPr>
        <w:ind w:firstLineChars="200" w:firstLine="560"/>
        <w:rPr>
          <w:rFonts w:ascii="Times New Roman" w:hAnsi="Times New Roman" w:cs="Times New Roman"/>
          <w:szCs w:val="28"/>
        </w:rPr>
      </w:pPr>
      <w:r>
        <w:rPr>
          <w:rFonts w:ascii="Times New Roman" w:hAnsi="Times New Roman" w:cs="Times New Roman"/>
          <w:szCs w:val="28"/>
        </w:rPr>
        <w:t>以市场需求为导向，大力推进农业供给侧结构性改革，调优、调高、调精农业产业，增加适销对路的农产品生产，做强生产、加工、储藏、包装、流通、销售各环节，发展壮大新产业、新业态，围绕优质、高效、生态、安全发展农产品生产，构建湘阴现代农业产业体系，加快农业现代化发展。</w:t>
      </w: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1</w:t>
      </w:r>
      <w:r>
        <w:rPr>
          <w:rFonts w:ascii="Times New Roman" w:hAnsi="Times New Roman" w:cs="Times New Roman"/>
          <w:b/>
          <w:bCs/>
          <w:szCs w:val="28"/>
        </w:rPr>
        <w:t>、围绕粮食生产，优化发展优质稻产业</w:t>
      </w:r>
      <w:r>
        <w:rPr>
          <w:rFonts w:ascii="Times New Roman" w:hAnsi="Times New Roman" w:cs="Times New Roman"/>
          <w:szCs w:val="28"/>
        </w:rPr>
        <w:t>。以加强粮食综合生产能力建设为基础，稳定种植面积和生产总量，加强优质、高产品种的推广，积极推广各项粮食生产增产技术，主攻单产和节本增效。在稳定发展粮食生产的基础上，优化品质结构和生产布局，优化发展优质稻产业。建立双季稻高产开发</w:t>
      </w:r>
      <w:r>
        <w:rPr>
          <w:rFonts w:ascii="Times New Roman" w:hAnsi="Times New Roman" w:cs="Times New Roman"/>
          <w:szCs w:val="28"/>
        </w:rPr>
        <w:t>100</w:t>
      </w:r>
      <w:r>
        <w:rPr>
          <w:rFonts w:ascii="Times New Roman" w:hAnsi="Times New Roman" w:cs="Times New Roman"/>
          <w:szCs w:val="28"/>
        </w:rPr>
        <w:t>万亩，大幅度提升粮食综合生产能力和现代化生产水平。</w:t>
      </w: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2</w:t>
      </w:r>
      <w:r>
        <w:rPr>
          <w:rFonts w:ascii="Times New Roman" w:hAnsi="Times New Roman" w:cs="Times New Roman"/>
          <w:b/>
          <w:bCs/>
          <w:szCs w:val="28"/>
        </w:rPr>
        <w:t>、围绕</w:t>
      </w:r>
      <w:r>
        <w:rPr>
          <w:rFonts w:ascii="Times New Roman" w:hAnsi="Times New Roman" w:cs="Times New Roman"/>
          <w:b/>
          <w:bCs/>
          <w:szCs w:val="28"/>
        </w:rPr>
        <w:t>“</w:t>
      </w:r>
      <w:r>
        <w:rPr>
          <w:rFonts w:ascii="Times New Roman" w:hAnsi="Times New Roman" w:cs="Times New Roman"/>
          <w:b/>
          <w:bCs/>
          <w:szCs w:val="28"/>
        </w:rPr>
        <w:t>菜篮子</w:t>
      </w:r>
      <w:r>
        <w:rPr>
          <w:rFonts w:ascii="Times New Roman" w:hAnsi="Times New Roman" w:cs="Times New Roman"/>
          <w:b/>
          <w:bCs/>
          <w:szCs w:val="28"/>
        </w:rPr>
        <w:t>”</w:t>
      </w:r>
      <w:r>
        <w:rPr>
          <w:rFonts w:ascii="Times New Roman" w:hAnsi="Times New Roman" w:cs="Times New Roman"/>
          <w:b/>
          <w:bCs/>
          <w:szCs w:val="28"/>
        </w:rPr>
        <w:t>工程，发展都市鲜活农产品供给农业</w:t>
      </w:r>
      <w:r>
        <w:rPr>
          <w:rFonts w:ascii="Times New Roman" w:hAnsi="Times New Roman" w:cs="Times New Roman"/>
          <w:szCs w:val="28"/>
        </w:rPr>
        <w:t>。加快发展包括蔬菜种植和畜禽、水产养殖在内的</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工程，进行集约化高效生产，提高生产的现代化水平满足城镇人口对</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产品日益增长的需要。通过</w:t>
      </w:r>
      <w:r>
        <w:rPr>
          <w:rFonts w:ascii="Times New Roman" w:hAnsi="Times New Roman" w:cs="Times New Roman"/>
          <w:szCs w:val="28"/>
        </w:rPr>
        <w:t>“</w:t>
      </w:r>
      <w:r>
        <w:rPr>
          <w:rFonts w:ascii="Times New Roman" w:hAnsi="Times New Roman" w:cs="Times New Roman"/>
          <w:szCs w:val="28"/>
        </w:rPr>
        <w:t>菜篮子</w:t>
      </w:r>
      <w:r>
        <w:rPr>
          <w:rFonts w:ascii="Times New Roman" w:hAnsi="Times New Roman" w:cs="Times New Roman"/>
          <w:szCs w:val="28"/>
        </w:rPr>
        <w:t>”</w:t>
      </w:r>
      <w:r>
        <w:rPr>
          <w:rFonts w:ascii="Times New Roman" w:hAnsi="Times New Roman" w:cs="Times New Roman"/>
          <w:szCs w:val="28"/>
        </w:rPr>
        <w:t>工程的实施，加快发展</w:t>
      </w:r>
      <w:r>
        <w:rPr>
          <w:rFonts w:ascii="Times New Roman" w:hAnsi="Times New Roman" w:cs="Times New Roman"/>
          <w:szCs w:val="28"/>
        </w:rPr>
        <w:t>“</w:t>
      </w:r>
      <w:r>
        <w:rPr>
          <w:rFonts w:ascii="Times New Roman" w:hAnsi="Times New Roman" w:cs="Times New Roman"/>
          <w:szCs w:val="28"/>
        </w:rPr>
        <w:t>养殖－种植</w:t>
      </w:r>
      <w:r>
        <w:rPr>
          <w:rFonts w:ascii="Times New Roman" w:hAnsi="Times New Roman" w:cs="Times New Roman"/>
          <w:szCs w:val="28"/>
        </w:rPr>
        <w:t>”</w:t>
      </w:r>
      <w:r>
        <w:rPr>
          <w:rFonts w:ascii="Times New Roman" w:hAnsi="Times New Roman" w:cs="Times New Roman"/>
          <w:szCs w:val="28"/>
        </w:rPr>
        <w:t>生态循环模式，建设城区蔬菜供给基地、现代化蔬菜生产园，规模化畜禽养殖和水产养殖等项目，推进集约化生产经营方式创新，实现农业现代化的新突破。</w:t>
      </w: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3</w:t>
      </w:r>
      <w:r>
        <w:rPr>
          <w:rFonts w:ascii="Times New Roman" w:hAnsi="Times New Roman" w:cs="Times New Roman"/>
          <w:b/>
          <w:bCs/>
          <w:szCs w:val="28"/>
        </w:rPr>
        <w:t>、</w:t>
      </w:r>
      <w:r>
        <w:rPr>
          <w:rFonts w:ascii="Times New Roman" w:hAnsi="Times New Roman" w:cs="Times New Roman"/>
          <w:b/>
          <w:szCs w:val="28"/>
        </w:rPr>
        <w:t>围绕农业产业链延伸，发展农产品加工流通业</w:t>
      </w:r>
      <w:r>
        <w:rPr>
          <w:rFonts w:ascii="Times New Roman" w:hAnsi="Times New Roman" w:cs="Times New Roman"/>
          <w:szCs w:val="28"/>
        </w:rPr>
        <w:t>。以农业龙头</w:t>
      </w:r>
      <w:r>
        <w:rPr>
          <w:rFonts w:ascii="Times New Roman" w:hAnsi="Times New Roman" w:cs="Times New Roman"/>
          <w:szCs w:val="28"/>
        </w:rPr>
        <w:lastRenderedPageBreak/>
        <w:t>企业加工带动各产业规模发展，以集聚数量方式扩大规模，充分发挥农户的生产积极性。推广微生物有机肥促进农工循环，提高资源利用率。引导提升农产品深度加工，提高资源利用效率，发挥优势创建品牌农业，发展农产品电子商务和冷链物流，推进一、二、三产业齐头并进。</w:t>
      </w:r>
    </w:p>
    <w:p w:rsidR="00267B9A" w:rsidRDefault="00A8417C">
      <w:pPr>
        <w:ind w:firstLineChars="200" w:firstLine="562"/>
        <w:rPr>
          <w:rFonts w:ascii="Times New Roman" w:hAnsi="Times New Roman" w:cs="Times New Roman"/>
          <w:szCs w:val="28"/>
        </w:rPr>
      </w:pPr>
      <w:r>
        <w:rPr>
          <w:rFonts w:ascii="Times New Roman" w:hAnsi="Times New Roman" w:cs="Times New Roman"/>
          <w:b/>
          <w:bCs/>
          <w:szCs w:val="28"/>
        </w:rPr>
        <w:t>4</w:t>
      </w:r>
      <w:r>
        <w:rPr>
          <w:rFonts w:ascii="Times New Roman" w:hAnsi="Times New Roman" w:cs="Times New Roman"/>
          <w:b/>
          <w:bCs/>
          <w:szCs w:val="28"/>
        </w:rPr>
        <w:t>、</w:t>
      </w:r>
      <w:r>
        <w:rPr>
          <w:rFonts w:ascii="Times New Roman" w:hAnsi="Times New Roman" w:cs="Times New Roman"/>
          <w:b/>
          <w:szCs w:val="28"/>
        </w:rPr>
        <w:t>围绕农业多功能性，发展观光休闲农业</w:t>
      </w:r>
      <w:r>
        <w:rPr>
          <w:rFonts w:ascii="Times New Roman" w:hAnsi="Times New Roman" w:cs="Times New Roman"/>
          <w:szCs w:val="28"/>
        </w:rPr>
        <w:t>。以农村自然资源</w:t>
      </w:r>
      <w:r>
        <w:rPr>
          <w:rFonts w:ascii="Times New Roman" w:hAnsi="Times New Roman" w:cs="Times New Roman"/>
          <w:szCs w:val="28"/>
        </w:rPr>
        <w:t>、山水田园景观、人文风俗、农耕文化等特色资源为基础，利用知识创新开发促进农业增产增效、农民增收和农村繁荣的农业经营形态。依托创意因地制宜建设农业观光园推进乡村旅游从而促进传统农业的转型升级，拓展农民增收。重点建设培育星级休闲农庄，发展集农业生态景观、休闲、科普、体验农事（渔事）生产劳动为一体的创意休闲农业。</w:t>
      </w:r>
    </w:p>
    <w:p w:rsidR="00267B9A" w:rsidRDefault="00A8417C">
      <w:pPr>
        <w:pStyle w:val="2"/>
        <w:rPr>
          <w:rFonts w:ascii="Times New Roman" w:hAnsi="Times New Roman" w:cs="Times New Roman"/>
        </w:rPr>
      </w:pPr>
      <w:hyperlink w:anchor="_Toc474420632" w:history="1">
        <w:bookmarkStart w:id="205" w:name="_Toc489544056"/>
        <w:bookmarkStart w:id="206" w:name="_Toc492283349"/>
        <w:bookmarkStart w:id="207" w:name="_Toc489543801"/>
        <w:r>
          <w:rPr>
            <w:rFonts w:ascii="Times New Roman" w:hAnsi="Times New Roman" w:cs="Times New Roman"/>
          </w:rPr>
          <w:t>6.2</w:t>
        </w:r>
        <w:r>
          <w:rPr>
            <w:rFonts w:ascii="Times New Roman" w:hAnsi="Times New Roman" w:cs="Times New Roman"/>
          </w:rPr>
          <w:t>完善高效生产体系</w:t>
        </w:r>
        <w:bookmarkEnd w:id="205"/>
        <w:bookmarkEnd w:id="206"/>
        <w:bookmarkEnd w:id="207"/>
      </w:hyperlink>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、强化农业基础设施建设。</w:t>
      </w:r>
      <w:r>
        <w:rPr>
          <w:rFonts w:ascii="Times New Roman" w:hAnsi="Times New Roman" w:cs="Times New Roman"/>
          <w:szCs w:val="28"/>
        </w:rPr>
        <w:t>推进高标准农田建设和连片农田、鱼塘标准化建设，加快推进农田水利建设，加强农村河塘清淤整</w:t>
      </w:r>
      <w:r>
        <w:rPr>
          <w:rFonts w:ascii="Times New Roman" w:hAnsi="Times New Roman" w:cs="Times New Roman"/>
          <w:szCs w:val="28"/>
        </w:rPr>
        <w:t>治、田间渠系配套、灌排泵站更新改造，建立完善农业基础设施长效管护机制。</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2</w:t>
      </w:r>
      <w:r>
        <w:rPr>
          <w:rFonts w:ascii="Times New Roman" w:hAnsi="Times New Roman" w:cs="Times New Roman"/>
          <w:b/>
          <w:szCs w:val="28"/>
        </w:rPr>
        <w:t>、强化物质技术装备支撑。</w:t>
      </w:r>
      <w:r>
        <w:rPr>
          <w:rFonts w:ascii="Times New Roman" w:hAnsi="Times New Roman" w:cs="Times New Roman"/>
          <w:szCs w:val="28"/>
        </w:rPr>
        <w:t>用现代设施、装备、技术手段武装农业，发展绿色生产，提高农业良种化、机械化、科技化、信息化、标准化水平。深入开展水稻生产全程机械化，提高油菜机播机收水平，尽快突破丘岗山区机械化制约瓶颈，推进农机深耕深松作业，力争把</w:t>
      </w:r>
      <w:r>
        <w:rPr>
          <w:rFonts w:ascii="Times New Roman" w:hAnsi="Times New Roman" w:cs="Times New Roman"/>
          <w:szCs w:val="28"/>
        </w:rPr>
        <w:lastRenderedPageBreak/>
        <w:t>湘阴建设成为主要农作物基本实现全程机械化的示范县。发展种养结合的设施农业、智慧农业，提高农业生产的机械化水平、信息化水平。推动无人机植保发展，提升病虫害防治水平。</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3</w:t>
      </w:r>
      <w:r>
        <w:rPr>
          <w:rFonts w:ascii="Times New Roman" w:hAnsi="Times New Roman" w:cs="Times New Roman"/>
          <w:b/>
          <w:szCs w:val="28"/>
        </w:rPr>
        <w:t>、强化农业标准化生产，提升农产品质量</w:t>
      </w:r>
      <w:r>
        <w:rPr>
          <w:rFonts w:ascii="Times New Roman" w:hAnsi="Times New Roman" w:cs="Times New Roman"/>
          <w:b/>
          <w:szCs w:val="28"/>
        </w:rPr>
        <w:t>安全监管能力</w:t>
      </w:r>
      <w:r>
        <w:rPr>
          <w:rFonts w:ascii="Times New Roman" w:hAnsi="Times New Roman" w:cs="Times New Roman"/>
          <w:szCs w:val="28"/>
        </w:rPr>
        <w:t>。加快建设一批专业化、规模化、标准化的农业生产基地，积极发展无公害、绿色、有机农产品，从源头上保障农产品质量安全。严格管理农业投入品的生产、经营和使用，推广高效低毒低残留农药，实施高毒农药定点经营制度和兽用抗菌药治理行动。落实生产经营主体责任，严惩各类农产品质量安全违法犯罪。重点强化镇街、专业村、企业、合作社等农产品质量安全检测网络建设，基本建成县、镇街、村（企业、合作社）三级农产品质量检测网络。</w:t>
      </w:r>
    </w:p>
    <w:p w:rsidR="00267B9A" w:rsidRDefault="00A8417C">
      <w:pPr>
        <w:pStyle w:val="2"/>
        <w:rPr>
          <w:rFonts w:ascii="Times New Roman" w:hAnsi="Times New Roman" w:cs="Times New Roman"/>
        </w:rPr>
      </w:pPr>
      <w:hyperlink w:anchor="_Toc474420633" w:history="1">
        <w:bookmarkStart w:id="208" w:name="_Toc489544057"/>
        <w:bookmarkStart w:id="209" w:name="_Toc492283350"/>
        <w:bookmarkStart w:id="210" w:name="_Toc489543802"/>
        <w:r>
          <w:rPr>
            <w:rFonts w:ascii="Times New Roman" w:hAnsi="Times New Roman" w:cs="Times New Roman"/>
          </w:rPr>
          <w:t>6.3</w:t>
        </w:r>
        <w:r>
          <w:rPr>
            <w:rFonts w:ascii="Times New Roman" w:hAnsi="Times New Roman" w:cs="Times New Roman"/>
          </w:rPr>
          <w:t>发展新型经营体系</w:t>
        </w:r>
        <w:bookmarkEnd w:id="208"/>
        <w:bookmarkEnd w:id="209"/>
        <w:bookmarkEnd w:id="210"/>
      </w:hyperlink>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、培育</w:t>
      </w:r>
      <w:r>
        <w:rPr>
          <w:rFonts w:ascii="Times New Roman" w:hAnsi="Times New Roman" w:cs="Times New Roman"/>
          <w:b/>
          <w:szCs w:val="28"/>
        </w:rPr>
        <w:t>发展多种形式农业适度规模经营。</w:t>
      </w:r>
      <w:r>
        <w:rPr>
          <w:rFonts w:ascii="Times New Roman" w:hAnsi="Times New Roman" w:cs="Times New Roman"/>
          <w:szCs w:val="28"/>
        </w:rPr>
        <w:t>重点是培育新型农业经营主体和新型职业农民，加快发展</w:t>
      </w:r>
      <w:bookmarkStart w:id="211" w:name="OLE_LINK4"/>
      <w:bookmarkStart w:id="212" w:name="OLE_LINK3"/>
      <w:r>
        <w:rPr>
          <w:rFonts w:ascii="Times New Roman" w:hAnsi="Times New Roman" w:cs="Times New Roman"/>
          <w:szCs w:val="28"/>
        </w:rPr>
        <w:t>农业生产性服务业</w:t>
      </w:r>
      <w:bookmarkEnd w:id="211"/>
      <w:bookmarkEnd w:id="212"/>
      <w:r>
        <w:rPr>
          <w:rFonts w:ascii="Times New Roman" w:hAnsi="Times New Roman" w:cs="Times New Roman"/>
          <w:szCs w:val="28"/>
        </w:rPr>
        <w:t>。完成农村土地承包经营权确权登记颁证工作，加强农村土地承包经营权流转服务体系建设，加强土地流转管理和服务，建立完善土地利用数据库和农村土地承包经营权信息应用系统，引导农村土地经营权有序向现代农业经营主体流转。引导农村土地经营权有序流转，发展多种形式农业适度规模经营。</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2</w:t>
      </w:r>
      <w:r>
        <w:rPr>
          <w:rFonts w:ascii="Times New Roman" w:hAnsi="Times New Roman" w:cs="Times New Roman"/>
          <w:b/>
          <w:szCs w:val="28"/>
        </w:rPr>
        <w:t>、培育壮大新型农业经营主体和服务主体</w:t>
      </w:r>
      <w:r>
        <w:rPr>
          <w:rFonts w:ascii="Times New Roman" w:hAnsi="Times New Roman" w:cs="Times New Roman"/>
          <w:szCs w:val="28"/>
        </w:rPr>
        <w:t>。加快培育家庭农场、种养大户、农民专业合作社、农业龙头企业等新型农业经营主体，扶</w:t>
      </w:r>
      <w:r>
        <w:rPr>
          <w:rFonts w:ascii="Times New Roman" w:hAnsi="Times New Roman" w:cs="Times New Roman"/>
          <w:szCs w:val="28"/>
        </w:rPr>
        <w:lastRenderedPageBreak/>
        <w:t>持培育农机作业、农田灌排、统防统治、烘干仓储等经营性服务组织。培育农业生产社会化服务。加快培育现代农业服务组织，积极发展病虫害统防统治、测土配方施肥、农机承包作业、养殖业粪污专业化处理等服务，支持开展粮食烘干、农机场库棚、仓储物流等配套设施服务，鼓励发展</w:t>
      </w:r>
      <w:r>
        <w:rPr>
          <w:rFonts w:ascii="Times New Roman" w:hAnsi="Times New Roman" w:cs="Times New Roman"/>
          <w:szCs w:val="28"/>
        </w:rPr>
        <w:t>“</w:t>
      </w:r>
      <w:r>
        <w:rPr>
          <w:rFonts w:ascii="Times New Roman" w:hAnsi="Times New Roman" w:cs="Times New Roman"/>
          <w:szCs w:val="28"/>
        </w:rPr>
        <w:t>家庭农场</w:t>
      </w:r>
      <w:r>
        <w:rPr>
          <w:rFonts w:ascii="Times New Roman" w:hAnsi="Times New Roman" w:cs="Times New Roman"/>
          <w:szCs w:val="28"/>
        </w:rPr>
        <w:t>+</w:t>
      </w:r>
      <w:r>
        <w:rPr>
          <w:rFonts w:ascii="Times New Roman" w:hAnsi="Times New Roman" w:cs="Times New Roman"/>
          <w:szCs w:val="28"/>
        </w:rPr>
        <w:t>社会化服务</w:t>
      </w:r>
      <w:r>
        <w:rPr>
          <w:rFonts w:ascii="Times New Roman" w:hAnsi="Times New Roman" w:cs="Times New Roman"/>
          <w:szCs w:val="28"/>
        </w:rPr>
        <w:t>”</w:t>
      </w:r>
      <w:r>
        <w:rPr>
          <w:rFonts w:ascii="Times New Roman" w:hAnsi="Times New Roman" w:cs="Times New Roman"/>
          <w:szCs w:val="28"/>
        </w:rPr>
        <w:t>的经营模式，通过服务规模化带动生产规模化。创新农业产业链组织形式和利益联接机制，构建农户、合作社、企业之间互利共赢的合作模式，让农民更多分享产业链增值收益</w:t>
      </w:r>
      <w:r>
        <w:rPr>
          <w:rFonts w:ascii="Times New Roman" w:hAnsi="Times New Roman" w:cs="Times New Roman"/>
          <w:szCs w:val="28"/>
        </w:rPr>
        <w:t>。</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3</w:t>
      </w:r>
      <w:r>
        <w:rPr>
          <w:rFonts w:ascii="Times New Roman" w:hAnsi="Times New Roman" w:cs="Times New Roman"/>
          <w:b/>
          <w:szCs w:val="28"/>
        </w:rPr>
        <w:t>、推进农业品牌化建设</w:t>
      </w:r>
      <w:r>
        <w:rPr>
          <w:rFonts w:ascii="Times New Roman" w:hAnsi="Times New Roman" w:cs="Times New Roman"/>
          <w:szCs w:val="28"/>
        </w:rPr>
        <w:t>。围绕优质稻、特色蔬菜、品牌茶叶、健康水产等，通过建设绿色食品原料基地、农业园区等形式，重点打造鹤龙湖螃蟹、樟树港辣椒、洞庭黄龙水产、杨林寨蔬菜、三塘</w:t>
      </w:r>
      <w:r>
        <w:rPr>
          <w:rFonts w:ascii="Times New Roman" w:eastAsia="宋体" w:hAnsi="Times New Roman" w:cs="Times New Roman"/>
          <w:szCs w:val="28"/>
        </w:rPr>
        <w:t>藠</w:t>
      </w:r>
      <w:r>
        <w:rPr>
          <w:rFonts w:ascii="Times New Roman" w:hAnsi="Times New Roman" w:cs="Times New Roman"/>
          <w:szCs w:val="28"/>
        </w:rPr>
        <w:t>头、兰岭绿茶、南湖土菜、湘阴优质稻、芝麻油等特色农副产品品牌，带动全县农产品的品牌化，提高附加值。</w:t>
      </w:r>
    </w:p>
    <w:p w:rsidR="00267B9A" w:rsidRDefault="00A8417C">
      <w:pPr>
        <w:ind w:firstLineChars="200" w:firstLine="562"/>
        <w:rPr>
          <w:rFonts w:ascii="Times New Roman" w:hAnsi="Times New Roman" w:cs="Times New Roman"/>
          <w:szCs w:val="28"/>
        </w:rPr>
      </w:pPr>
      <w:r>
        <w:rPr>
          <w:rFonts w:ascii="Times New Roman" w:hAnsi="Times New Roman" w:cs="Times New Roman"/>
          <w:b/>
          <w:szCs w:val="28"/>
        </w:rPr>
        <w:t>围绕三大体系，重点建设五大工程</w:t>
      </w:r>
      <w:r>
        <w:rPr>
          <w:rFonts w:ascii="Times New Roman" w:hAnsi="Times New Roman" w:cs="Times New Roman"/>
          <w:szCs w:val="28"/>
        </w:rPr>
        <w:t>。主要是万亩综合示范基地、特色产业精品园、星级休闲农庄、新型农业经营主体和职业农民培育、农业特色小镇。</w:t>
      </w:r>
    </w:p>
    <w:p w:rsidR="00267B9A" w:rsidRDefault="00A8417C">
      <w:pPr>
        <w:pStyle w:val="2"/>
        <w:rPr>
          <w:rFonts w:ascii="Times New Roman" w:hAnsi="Times New Roman" w:cs="Times New Roman"/>
        </w:rPr>
      </w:pPr>
      <w:bookmarkStart w:id="213" w:name="_Toc492283351"/>
      <w:bookmarkStart w:id="214" w:name="_Toc489544058"/>
      <w:bookmarkStart w:id="215" w:name="_Toc489543803"/>
      <w:r>
        <w:rPr>
          <w:rFonts w:ascii="Times New Roman" w:hAnsi="Times New Roman" w:cs="Times New Roman"/>
        </w:rPr>
        <w:t>6.4</w:t>
      </w:r>
      <w:r>
        <w:rPr>
          <w:rFonts w:ascii="Times New Roman" w:hAnsi="Times New Roman" w:cs="Times New Roman"/>
        </w:rPr>
        <w:t>建设湘阴美丽乡村</w:t>
      </w:r>
      <w:bookmarkEnd w:id="213"/>
      <w:bookmarkEnd w:id="214"/>
      <w:bookmarkEnd w:id="215"/>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围绕城乡发展一体化，深入推进新农村建设。一是加大农村基础设施建设力度，继续加大对水、电、路等农村基础设施建设的投入。二是全面推进农村环境整治，完善湘阴村镇体系规划和村庄规划，强化规划的科学性和约束力，加强农村环境保护。三是提升农村公共服</w:t>
      </w:r>
      <w:r>
        <w:rPr>
          <w:rFonts w:ascii="Times New Roman" w:hAnsi="Times New Roman" w:cs="Times New Roman"/>
          <w:szCs w:val="28"/>
        </w:rPr>
        <w:lastRenderedPageBreak/>
        <w:t>务水平，改善农民居住条件，搞好农村公共服务设施配套，推进山水林田路综合治理。整合利用现有设施场地和资源，构建农村基层综合公共服务平台。构建以县城为核心、以特色小镇和一批小集镇为支撑、以美丽乡村为依托的梯次发展、城乡互动的新型城镇化体系。</w:t>
      </w:r>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t>1</w:t>
      </w:r>
      <w:r>
        <w:rPr>
          <w:rFonts w:ascii="Times New Roman" w:hAnsi="Times New Roman" w:cs="Times New Roman"/>
          <w:b/>
          <w:szCs w:val="28"/>
        </w:rPr>
        <w:t>、重点培育特色小镇</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重点创建</w:t>
      </w:r>
      <w:r>
        <w:rPr>
          <w:rFonts w:ascii="Times New Roman" w:hAnsi="Times New Roman" w:cs="Times New Roman"/>
          <w:szCs w:val="28"/>
        </w:rPr>
        <w:t>5</w:t>
      </w:r>
      <w:r>
        <w:rPr>
          <w:rFonts w:ascii="Times New Roman" w:hAnsi="Times New Roman" w:cs="Times New Roman"/>
          <w:szCs w:val="28"/>
        </w:rPr>
        <w:t>个产业</w:t>
      </w:r>
      <w:r>
        <w:rPr>
          <w:rFonts w:ascii="Times New Roman" w:hAnsi="Times New Roman" w:cs="Times New Roman"/>
          <w:szCs w:val="28"/>
        </w:rPr>
        <w:t>特色鲜明、功能集成完善、示范效应明显的特色小镇，把特色小镇作为提高产业竞争力和产业转型升级的重要载体。按照乡村旅游发展和特色小镇建设相结合的理念，每个镇选择一个具有特色和比较优势的细分产业作为主攻方向，力争培育为支撑特色小镇未来发展的大产业，形成</w:t>
      </w:r>
      <w:r>
        <w:rPr>
          <w:rFonts w:ascii="Times New Roman" w:hAnsi="Times New Roman" w:cs="Times New Roman"/>
          <w:szCs w:val="28"/>
        </w:rPr>
        <w:t>“</w:t>
      </w:r>
      <w:r>
        <w:rPr>
          <w:rFonts w:ascii="Times New Roman" w:hAnsi="Times New Roman" w:cs="Times New Roman"/>
          <w:szCs w:val="28"/>
        </w:rPr>
        <w:t>产、城、人、文</w:t>
      </w:r>
      <w:r>
        <w:rPr>
          <w:rFonts w:ascii="Times New Roman" w:hAnsi="Times New Roman" w:cs="Times New Roman"/>
          <w:szCs w:val="28"/>
        </w:rPr>
        <w:t>”</w:t>
      </w:r>
      <w:r>
        <w:rPr>
          <w:rFonts w:ascii="Times New Roman" w:hAnsi="Times New Roman" w:cs="Times New Roman"/>
          <w:szCs w:val="28"/>
        </w:rPr>
        <w:t>四位一体有机结合的重要功能平台。加强统筹谋划，积极支持特色小镇完善水、电、路、气、信等基础设施，提升综合承载能力和公共服务水平。</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文星魅力小镇</w:t>
      </w:r>
      <w:r>
        <w:rPr>
          <w:rFonts w:ascii="Times New Roman" w:hAnsi="Times New Roman" w:cs="Times New Roman"/>
          <w:szCs w:val="28"/>
        </w:rPr>
        <w:t>：文星镇作为县城所在地，基础设施完善，交通发达，名胜古迹有东湖、南泉寺、远浦楼、文庙、岳州窑遗址、左文襄公</w:t>
      </w:r>
      <w:r>
        <w:rPr>
          <w:rFonts w:ascii="Times New Roman" w:hAnsi="Times New Roman" w:cs="Times New Roman"/>
          <w:szCs w:val="28"/>
        </w:rPr>
        <w:t>祠，旅游资源丰富。从农业方面来看，有长康集团、义丰祥公司等众多农产品加工企业集聚，有花石白鹭生态园、等众多休闲农业园区，因此把文星镇建设为以农产品加工与休闲农业相结合的特色魅力小镇。</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樟树文化（辣椒）小镇</w:t>
      </w:r>
      <w:r>
        <w:rPr>
          <w:rFonts w:ascii="Times New Roman" w:hAnsi="Times New Roman" w:cs="Times New Roman"/>
          <w:szCs w:val="28"/>
        </w:rPr>
        <w:t>：樟树镇是两型社会滨湖示范区湘阴城南三个重要组团之一，水陆交通便利，区位优势明显，樟树港历来为长沙下游至洞庭湖的一重要码头。樟树镇属千年古镇，人杰地灵，有近三千年悠久历史，境内既有三国时期关羽的屯兵操演之所，也有东汉</w:t>
      </w:r>
      <w:r>
        <w:rPr>
          <w:rFonts w:ascii="Times New Roman" w:hAnsi="Times New Roman" w:cs="Times New Roman"/>
          <w:szCs w:val="28"/>
        </w:rPr>
        <w:lastRenderedPageBreak/>
        <w:t>时期神秘的岳州百梅窑址。境内有晚清名臣左宗棠故居</w:t>
      </w:r>
      <w:r>
        <w:rPr>
          <w:rFonts w:ascii="Times New Roman" w:hAnsi="Times New Roman" w:cs="Times New Roman"/>
          <w:szCs w:val="28"/>
        </w:rPr>
        <w:t>“</w:t>
      </w:r>
      <w:r>
        <w:rPr>
          <w:rFonts w:ascii="Times New Roman" w:hAnsi="Times New Roman" w:cs="Times New Roman"/>
          <w:szCs w:val="28"/>
        </w:rPr>
        <w:t>柳庄</w:t>
      </w:r>
      <w:r>
        <w:rPr>
          <w:rFonts w:ascii="Times New Roman" w:hAnsi="Times New Roman" w:cs="Times New Roman"/>
          <w:szCs w:val="28"/>
        </w:rPr>
        <w:t>”</w:t>
      </w:r>
      <w:r>
        <w:rPr>
          <w:rFonts w:ascii="Times New Roman" w:hAnsi="Times New Roman" w:cs="Times New Roman"/>
          <w:szCs w:val="28"/>
        </w:rPr>
        <w:t>和千年古寺</w:t>
      </w:r>
      <w:r>
        <w:rPr>
          <w:rFonts w:ascii="Times New Roman" w:hAnsi="Times New Roman" w:cs="Times New Roman"/>
          <w:szCs w:val="28"/>
        </w:rPr>
        <w:t>“</w:t>
      </w:r>
      <w:r>
        <w:rPr>
          <w:rFonts w:ascii="Times New Roman" w:hAnsi="Times New Roman" w:cs="Times New Roman"/>
          <w:szCs w:val="28"/>
        </w:rPr>
        <w:t>法华寺</w:t>
      </w:r>
      <w:r>
        <w:rPr>
          <w:rFonts w:ascii="Times New Roman" w:hAnsi="Times New Roman" w:cs="Times New Roman"/>
          <w:szCs w:val="28"/>
        </w:rPr>
        <w:t>”</w:t>
      </w:r>
      <w:r>
        <w:rPr>
          <w:rFonts w:ascii="Times New Roman" w:hAnsi="Times New Roman" w:cs="Times New Roman"/>
          <w:szCs w:val="28"/>
        </w:rPr>
        <w:t>两大景区。近年来</w:t>
      </w:r>
      <w:r>
        <w:rPr>
          <w:rFonts w:ascii="Times New Roman" w:hAnsi="Times New Roman" w:cs="Times New Roman"/>
          <w:szCs w:val="28"/>
        </w:rPr>
        <w:t>，樟树镇先后获得湖南省特色旅游名镇、岳阳市文明乡镇等称号，是湖南省</w:t>
      </w:r>
      <w:r>
        <w:rPr>
          <w:rFonts w:ascii="Times New Roman" w:hAnsi="Times New Roman" w:cs="Times New Roman"/>
          <w:szCs w:val="28"/>
        </w:rPr>
        <w:t>“</w:t>
      </w:r>
      <w:r>
        <w:rPr>
          <w:rFonts w:ascii="Times New Roman" w:hAnsi="Times New Roman" w:cs="Times New Roman"/>
          <w:szCs w:val="28"/>
        </w:rPr>
        <w:t>十三五</w:t>
      </w:r>
      <w:r>
        <w:rPr>
          <w:rFonts w:ascii="Times New Roman" w:hAnsi="Times New Roman" w:cs="Times New Roman"/>
          <w:szCs w:val="28"/>
        </w:rPr>
        <w:t>”</w:t>
      </w:r>
      <w:r>
        <w:rPr>
          <w:rFonts w:ascii="Times New Roman" w:hAnsi="Times New Roman" w:cs="Times New Roman"/>
          <w:szCs w:val="28"/>
        </w:rPr>
        <w:t>规划重点建设的</w:t>
      </w:r>
      <w:r>
        <w:rPr>
          <w:rFonts w:ascii="Times New Roman" w:hAnsi="Times New Roman" w:cs="Times New Roman"/>
          <w:szCs w:val="28"/>
        </w:rPr>
        <w:t>100</w:t>
      </w:r>
      <w:r>
        <w:rPr>
          <w:rFonts w:ascii="Times New Roman" w:hAnsi="Times New Roman" w:cs="Times New Roman"/>
          <w:szCs w:val="28"/>
        </w:rPr>
        <w:t>个特色旅游小镇，湘江古镇群重点古镇之一。樟树镇物产资源丰富，香辣椒、西瓜、柑橘、</w:t>
      </w:r>
      <w:r>
        <w:rPr>
          <w:rFonts w:ascii="Times New Roman" w:eastAsia="宋体" w:hAnsi="Times New Roman" w:cs="Times New Roman"/>
          <w:szCs w:val="28"/>
        </w:rPr>
        <w:t>藠</w:t>
      </w:r>
      <w:r>
        <w:rPr>
          <w:rFonts w:ascii="Times New Roman" w:hAnsi="Times New Roman" w:cs="Times New Roman"/>
          <w:szCs w:val="28"/>
        </w:rPr>
        <w:t>头、茶叶、油茶、土菜等农副产品畅销省内外，其中樟树港香辣椒味道独特、糯香盈口、质地细腻，远近闻名，</w:t>
      </w:r>
      <w:r>
        <w:rPr>
          <w:rFonts w:ascii="Times New Roman" w:hAnsi="Times New Roman" w:cs="Times New Roman"/>
          <w:szCs w:val="28"/>
        </w:rPr>
        <w:t>2012</w:t>
      </w:r>
      <w:r>
        <w:rPr>
          <w:rFonts w:ascii="Times New Roman" w:hAnsi="Times New Roman" w:cs="Times New Roman"/>
          <w:szCs w:val="28"/>
        </w:rPr>
        <w:t>年</w:t>
      </w:r>
      <w:r>
        <w:rPr>
          <w:rFonts w:ascii="Times New Roman" w:hAnsi="Times New Roman" w:cs="Times New Roman"/>
          <w:szCs w:val="28"/>
        </w:rPr>
        <w:t>“</w:t>
      </w:r>
      <w:r>
        <w:rPr>
          <w:rFonts w:ascii="Times New Roman" w:hAnsi="Times New Roman" w:cs="Times New Roman"/>
          <w:szCs w:val="28"/>
        </w:rPr>
        <w:t>樟树港辣椒</w:t>
      </w:r>
      <w:r>
        <w:rPr>
          <w:rFonts w:ascii="Times New Roman" w:hAnsi="Times New Roman" w:cs="Times New Roman"/>
          <w:szCs w:val="28"/>
        </w:rPr>
        <w:t>”</w:t>
      </w:r>
      <w:r>
        <w:rPr>
          <w:rFonts w:ascii="Times New Roman" w:hAnsi="Times New Roman" w:cs="Times New Roman"/>
          <w:szCs w:val="28"/>
        </w:rPr>
        <w:t>获国家地理标志商标，</w:t>
      </w:r>
      <w:r>
        <w:rPr>
          <w:rFonts w:ascii="Times New Roman" w:hAnsi="Times New Roman" w:cs="Times New Roman"/>
          <w:szCs w:val="28"/>
        </w:rPr>
        <w:t>2013</w:t>
      </w:r>
      <w:r>
        <w:rPr>
          <w:rFonts w:ascii="Times New Roman" w:hAnsi="Times New Roman" w:cs="Times New Roman"/>
          <w:szCs w:val="28"/>
        </w:rPr>
        <w:t>年入选国家名特优新农产品目录。因此在樟树镇建设辣椒产业园，以辣椒产业为特色，建设樟树文化（辣椒）小镇。</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鹤龙湖水产（螃蟹）小镇</w:t>
      </w:r>
      <w:r>
        <w:rPr>
          <w:rFonts w:ascii="Times New Roman" w:hAnsi="Times New Roman" w:cs="Times New Roman"/>
          <w:szCs w:val="28"/>
        </w:rPr>
        <w:t>：鹤龙湖镇是一个湖区大镇，与县城一桥之隔，东临汩罗，南倚长</w:t>
      </w:r>
      <w:r>
        <w:rPr>
          <w:rFonts w:ascii="Times New Roman" w:hAnsi="Times New Roman" w:cs="Times New Roman"/>
          <w:szCs w:val="28"/>
        </w:rPr>
        <w:t>沙，西接益阳，北靠洞庭湖，省道</w:t>
      </w:r>
      <w:r>
        <w:rPr>
          <w:rFonts w:ascii="Times New Roman" w:hAnsi="Times New Roman" w:cs="Times New Roman"/>
          <w:szCs w:val="28"/>
        </w:rPr>
        <w:t>S308</w:t>
      </w:r>
      <w:r>
        <w:rPr>
          <w:rFonts w:ascii="Times New Roman" w:hAnsi="Times New Roman" w:cs="Times New Roman"/>
          <w:szCs w:val="28"/>
        </w:rPr>
        <w:t>线横贯东西，湘资两水环绕四周，是绿色农产品生产、供应、加工基地和休闲旅游服务基地。经营水产养殖的农户近千户，主要以特种水产养殖为主，年产优质鲜鱼万余吨，以万亩鹤龙湖为主的特色水产养殖闻名于全省，盛产大闸蟹、甲鱼、河畔和桂鱼、白鱼、叉尾肥、黄尾刁等</w:t>
      </w:r>
      <w:r>
        <w:rPr>
          <w:rFonts w:ascii="Times New Roman" w:hAnsi="Times New Roman" w:cs="Times New Roman"/>
          <w:szCs w:val="28"/>
        </w:rPr>
        <w:t>20</w:t>
      </w:r>
      <w:r>
        <w:rPr>
          <w:rFonts w:ascii="Times New Roman" w:hAnsi="Times New Roman" w:cs="Times New Roman"/>
          <w:szCs w:val="28"/>
        </w:rPr>
        <w:t>多种名特鱼种，水产养殖品种齐全。尤其是鹤龙湖螃蟹闻名省内外，近年来，</w:t>
      </w:r>
      <w:r>
        <w:rPr>
          <w:rFonts w:ascii="Times New Roman" w:hAnsi="Times New Roman" w:cs="Times New Roman"/>
          <w:szCs w:val="28"/>
        </w:rPr>
        <w:t xml:space="preserve"> “</w:t>
      </w:r>
      <w:r>
        <w:rPr>
          <w:rFonts w:ascii="Times New Roman" w:hAnsi="Times New Roman" w:cs="Times New Roman"/>
          <w:szCs w:val="28"/>
        </w:rPr>
        <w:t>到湘阴吃鹤龙湖大闸蟹</w:t>
      </w:r>
      <w:r>
        <w:rPr>
          <w:rFonts w:ascii="Times New Roman" w:hAnsi="Times New Roman" w:cs="Times New Roman"/>
          <w:szCs w:val="28"/>
        </w:rPr>
        <w:t>”</w:t>
      </w:r>
      <w:r>
        <w:rPr>
          <w:rFonts w:ascii="Times New Roman" w:hAnsi="Times New Roman" w:cs="Times New Roman"/>
          <w:szCs w:val="28"/>
        </w:rPr>
        <w:t>发展成为一股热潮，慕名而来的省内外游客络绎不绝。因此，对鹤龙湖螃蟹进行标准化养殖、规模化生产、品牌化经营，做好</w:t>
      </w:r>
      <w:r>
        <w:rPr>
          <w:rFonts w:ascii="Times New Roman" w:hAnsi="Times New Roman" w:cs="Times New Roman"/>
          <w:szCs w:val="28"/>
        </w:rPr>
        <w:t>“</w:t>
      </w:r>
      <w:r>
        <w:rPr>
          <w:rFonts w:ascii="Times New Roman" w:hAnsi="Times New Roman" w:cs="Times New Roman"/>
          <w:szCs w:val="28"/>
        </w:rPr>
        <w:t>蟹</w:t>
      </w:r>
      <w:r>
        <w:rPr>
          <w:rFonts w:ascii="Times New Roman" w:hAnsi="Times New Roman" w:cs="Times New Roman"/>
          <w:szCs w:val="28"/>
        </w:rPr>
        <w:t>”</w:t>
      </w:r>
      <w:r>
        <w:rPr>
          <w:rFonts w:ascii="Times New Roman" w:hAnsi="Times New Roman" w:cs="Times New Roman"/>
          <w:szCs w:val="28"/>
        </w:rPr>
        <w:t>文章，打造湖南</w:t>
      </w:r>
      <w:r>
        <w:rPr>
          <w:rFonts w:ascii="Times New Roman" w:hAnsi="Times New Roman" w:cs="Times New Roman"/>
          <w:szCs w:val="28"/>
        </w:rPr>
        <w:t>“</w:t>
      </w:r>
      <w:r>
        <w:rPr>
          <w:rFonts w:ascii="Times New Roman" w:hAnsi="Times New Roman" w:cs="Times New Roman"/>
          <w:szCs w:val="28"/>
        </w:rPr>
        <w:t>蟹都</w:t>
      </w:r>
      <w:r>
        <w:rPr>
          <w:rFonts w:ascii="Times New Roman" w:hAnsi="Times New Roman" w:cs="Times New Roman"/>
          <w:szCs w:val="28"/>
        </w:rPr>
        <w:t>”</w:t>
      </w:r>
      <w:r>
        <w:rPr>
          <w:rFonts w:ascii="Times New Roman" w:hAnsi="Times New Roman" w:cs="Times New Roman"/>
          <w:szCs w:val="28"/>
        </w:rPr>
        <w:t>的金字招牌，把鹤龙湖镇建设成为水产（螃蟹）特色小镇。</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杨林寨蔬菜小镇</w:t>
      </w:r>
      <w:r>
        <w:rPr>
          <w:rFonts w:ascii="Times New Roman" w:hAnsi="Times New Roman" w:cs="Times New Roman"/>
          <w:szCs w:val="28"/>
        </w:rPr>
        <w:t>：杨林寨乡位处南洞庭湖滨、湘资两水尾闾，四周环水，独特的地理条件造就了杨林寨乡优秀的蔬菜生产条件，目前</w:t>
      </w:r>
      <w:r>
        <w:rPr>
          <w:rFonts w:ascii="Times New Roman" w:hAnsi="Times New Roman" w:cs="Times New Roman"/>
          <w:szCs w:val="28"/>
        </w:rPr>
        <w:lastRenderedPageBreak/>
        <w:t>是湖南省规模最大的蔬菜种植基地之一，被评为</w:t>
      </w:r>
      <w:r>
        <w:rPr>
          <w:rFonts w:ascii="Times New Roman" w:hAnsi="Times New Roman" w:cs="Times New Roman"/>
          <w:szCs w:val="28"/>
        </w:rPr>
        <w:t>“</w:t>
      </w:r>
      <w:r>
        <w:rPr>
          <w:rFonts w:ascii="Times New Roman" w:hAnsi="Times New Roman" w:cs="Times New Roman"/>
          <w:szCs w:val="28"/>
        </w:rPr>
        <w:t>国家级蔬菜标准园</w:t>
      </w:r>
      <w:r>
        <w:rPr>
          <w:rFonts w:ascii="Times New Roman" w:hAnsi="Times New Roman" w:cs="Times New Roman"/>
          <w:szCs w:val="28"/>
        </w:rPr>
        <w:t>”</w:t>
      </w:r>
      <w:r>
        <w:rPr>
          <w:rFonts w:ascii="Times New Roman" w:hAnsi="Times New Roman" w:cs="Times New Roman"/>
          <w:szCs w:val="28"/>
        </w:rPr>
        <w:t>，生产的辣椒、茄子、黄瓜、丝瓜、蘑菇、等大棚蔬菜享有盛名。目前发展的</w:t>
      </w:r>
      <w:r>
        <w:rPr>
          <w:rFonts w:ascii="Times New Roman" w:hAnsi="Times New Roman" w:cs="Times New Roman"/>
          <w:szCs w:val="28"/>
        </w:rPr>
        <w:t>“</w:t>
      </w:r>
      <w:r>
        <w:rPr>
          <w:rFonts w:ascii="Times New Roman" w:hAnsi="Times New Roman" w:cs="Times New Roman"/>
          <w:szCs w:val="28"/>
        </w:rPr>
        <w:t>合作社＋公司＋超市</w:t>
      </w:r>
      <w:r>
        <w:rPr>
          <w:rFonts w:ascii="Times New Roman" w:hAnsi="Times New Roman" w:cs="Times New Roman"/>
          <w:szCs w:val="28"/>
        </w:rPr>
        <w:t>”</w:t>
      </w:r>
      <w:r>
        <w:rPr>
          <w:rFonts w:ascii="Times New Roman" w:hAnsi="Times New Roman" w:cs="Times New Roman"/>
          <w:szCs w:val="28"/>
        </w:rPr>
        <w:t>的三位一体经营模式，效益明显。因此，发展绿色有机蔬菜，继续做大做强杨林寨蔬菜产业品牌，以建设万亩蔬菜产业园为契机，把杨林寨乡建设成为以蔬菜产业为特色的蔬菜小镇。</w:t>
      </w:r>
    </w:p>
    <w:p w:rsidR="00267B9A" w:rsidRDefault="00A8417C">
      <w:pPr>
        <w:widowControl/>
        <w:spacing w:line="360" w:lineRule="auto"/>
        <w:ind w:firstLineChars="200" w:firstLine="562"/>
        <w:rPr>
          <w:rFonts w:ascii="Times New Roman" w:hAnsi="Times New Roman" w:cs="Times New Roman"/>
          <w:szCs w:val="28"/>
        </w:rPr>
      </w:pPr>
      <w:r>
        <w:rPr>
          <w:rFonts w:ascii="Times New Roman" w:hAnsi="Times New Roman" w:cs="Times New Roman"/>
          <w:b/>
          <w:szCs w:val="28"/>
        </w:rPr>
        <w:t>三塘生态小镇</w:t>
      </w:r>
      <w:r>
        <w:rPr>
          <w:rFonts w:ascii="Times New Roman" w:hAnsi="Times New Roman" w:cs="Times New Roman"/>
          <w:szCs w:val="28"/>
        </w:rPr>
        <w:t>：三塘镇</w:t>
      </w:r>
      <w:r>
        <w:rPr>
          <w:rFonts w:ascii="Times New Roman" w:hAnsi="Times New Roman" w:cs="Times New Roman"/>
          <w:szCs w:val="28"/>
        </w:rPr>
        <w:t>地处湘江之畔，洞庭之滨，以丘岗和湖泊为主，其中有湖泊面积</w:t>
      </w:r>
      <w:r>
        <w:rPr>
          <w:rFonts w:ascii="Times New Roman" w:hAnsi="Times New Roman" w:cs="Times New Roman"/>
          <w:szCs w:val="28"/>
        </w:rPr>
        <w:t>7000</w:t>
      </w:r>
      <w:r>
        <w:rPr>
          <w:rFonts w:ascii="Times New Roman" w:hAnsi="Times New Roman" w:cs="Times New Roman"/>
          <w:szCs w:val="28"/>
        </w:rPr>
        <w:t>多亩，盛产优质淡水鱼类，优美的水乡风光，造就了三塘镇独特的山水田园风光。洞庭湖中唯一的完全小岛</w:t>
      </w:r>
      <w:r>
        <w:rPr>
          <w:rFonts w:ascii="Times New Roman" w:hAnsi="Times New Roman" w:cs="Times New Roman"/>
          <w:szCs w:val="28"/>
        </w:rPr>
        <w:t>——</w:t>
      </w:r>
      <w:r>
        <w:rPr>
          <w:rFonts w:ascii="Times New Roman" w:hAnsi="Times New Roman" w:cs="Times New Roman"/>
          <w:szCs w:val="28"/>
        </w:rPr>
        <w:t>青山岛，已小有名气，游客众多，横岭湖（青山岛）为省级自然保护区。获原产地地理标识认证的</w:t>
      </w:r>
      <w:r>
        <w:rPr>
          <w:rFonts w:ascii="Times New Roman" w:hAnsi="Times New Roman" w:cs="Times New Roman"/>
          <w:szCs w:val="28"/>
        </w:rPr>
        <w:t>“</w:t>
      </w:r>
      <w:r>
        <w:rPr>
          <w:rFonts w:ascii="Times New Roman" w:hAnsi="Times New Roman" w:cs="Times New Roman"/>
          <w:szCs w:val="28"/>
        </w:rPr>
        <w:t>湘阴</w:t>
      </w:r>
      <w:r>
        <w:rPr>
          <w:rFonts w:ascii="Times New Roman" w:eastAsia="宋体" w:hAnsi="Times New Roman" w:cs="Times New Roman"/>
          <w:szCs w:val="28"/>
        </w:rPr>
        <w:t>藠</w:t>
      </w:r>
      <w:r>
        <w:rPr>
          <w:rFonts w:ascii="Times New Roman" w:hAnsi="Times New Roman" w:cs="Times New Roman"/>
          <w:szCs w:val="28"/>
        </w:rPr>
        <w:t>头</w:t>
      </w:r>
      <w:r>
        <w:rPr>
          <w:rFonts w:ascii="Times New Roman" w:hAnsi="Times New Roman" w:cs="Times New Roman"/>
          <w:szCs w:val="28"/>
        </w:rPr>
        <w:t>”</w:t>
      </w:r>
      <w:r>
        <w:rPr>
          <w:rFonts w:ascii="Times New Roman" w:hAnsi="Times New Roman" w:cs="Times New Roman"/>
          <w:szCs w:val="28"/>
        </w:rPr>
        <w:t>在三塘镇有大面积的种植基地，进一步延伸产业链，发展为特色产业，加上三塘镇独特的生态资源，良好的生态环境，因此，建设生态休闲农庄，发展休闲</w:t>
      </w:r>
      <w:r>
        <w:rPr>
          <w:rFonts w:ascii="Times New Roman" w:hAnsi="Times New Roman" w:cs="Times New Roman"/>
          <w:szCs w:val="28"/>
        </w:rPr>
        <w:t>+</w:t>
      </w:r>
      <w:r>
        <w:rPr>
          <w:rFonts w:ascii="Times New Roman" w:hAnsi="Times New Roman" w:cs="Times New Roman"/>
          <w:szCs w:val="28"/>
        </w:rPr>
        <w:t>养生的度假旅游模式，着力打造休闲养生的生态田园小镇。</w:t>
      </w:r>
    </w:p>
    <w:p w:rsidR="00267B9A" w:rsidRDefault="00A8417C">
      <w:pPr>
        <w:widowControl/>
        <w:spacing w:line="360" w:lineRule="auto"/>
        <w:ind w:firstLineChars="200" w:firstLine="562"/>
        <w:rPr>
          <w:rFonts w:ascii="Times New Roman" w:hAnsi="Times New Roman" w:cs="Times New Roman"/>
          <w:b/>
          <w:szCs w:val="28"/>
        </w:rPr>
      </w:pPr>
      <w:r>
        <w:rPr>
          <w:rFonts w:ascii="Times New Roman" w:hAnsi="Times New Roman" w:cs="Times New Roman"/>
          <w:b/>
          <w:szCs w:val="28"/>
        </w:rPr>
        <w:t>2</w:t>
      </w:r>
      <w:r>
        <w:rPr>
          <w:rFonts w:ascii="Times New Roman" w:hAnsi="Times New Roman" w:cs="Times New Roman"/>
          <w:b/>
          <w:szCs w:val="28"/>
        </w:rPr>
        <w:t>、着力建设美丽乡村</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因地制宜，打造湘阴美丽乡村特色品牌。以</w:t>
      </w:r>
      <w:r>
        <w:rPr>
          <w:rFonts w:ascii="Times New Roman" w:hAnsi="Times New Roman" w:cs="Times New Roman"/>
          <w:szCs w:val="28"/>
        </w:rPr>
        <w:t>“</w:t>
      </w:r>
      <w:r>
        <w:rPr>
          <w:rFonts w:ascii="Times New Roman" w:hAnsi="Times New Roman" w:cs="Times New Roman"/>
          <w:szCs w:val="28"/>
        </w:rPr>
        <w:t>发展产业村、培育中心村、保护文化村</w:t>
      </w:r>
      <w:r>
        <w:rPr>
          <w:rFonts w:ascii="Times New Roman" w:hAnsi="Times New Roman" w:cs="Times New Roman"/>
          <w:szCs w:val="28"/>
        </w:rPr>
        <w:t>”</w:t>
      </w:r>
      <w:r>
        <w:rPr>
          <w:rFonts w:ascii="Times New Roman" w:hAnsi="Times New Roman" w:cs="Times New Roman"/>
          <w:szCs w:val="28"/>
        </w:rPr>
        <w:t>为思路，对村镇布局进行优化，加强村庄规划、建设和旧村改造，开展村容村貌整治，改善农村生态环境，协调推进规划建设、社会保障、社区管理等相配套的新农村建设，打造村落品牌，创建湘阴美丽乡村品牌。做好新农村小公园、小广场、垃圾和污水处理设施建设，按照</w:t>
      </w:r>
      <w:r>
        <w:rPr>
          <w:rFonts w:ascii="Times New Roman" w:hAnsi="Times New Roman" w:cs="Times New Roman"/>
          <w:szCs w:val="28"/>
        </w:rPr>
        <w:t>“</w:t>
      </w:r>
      <w:r>
        <w:rPr>
          <w:rFonts w:ascii="Times New Roman" w:hAnsi="Times New Roman" w:cs="Times New Roman"/>
          <w:szCs w:val="28"/>
        </w:rPr>
        <w:t>一镇一特</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w:t>
      </w:r>
      <w:r>
        <w:rPr>
          <w:rFonts w:ascii="Times New Roman" w:hAnsi="Times New Roman" w:cs="Times New Roman"/>
          <w:szCs w:val="28"/>
        </w:rPr>
        <w:t>一村一品</w:t>
      </w:r>
      <w:r>
        <w:rPr>
          <w:rFonts w:ascii="Times New Roman" w:hAnsi="Times New Roman" w:cs="Times New Roman"/>
          <w:szCs w:val="28"/>
        </w:rPr>
        <w:t>”</w:t>
      </w:r>
      <w:r>
        <w:rPr>
          <w:rFonts w:ascii="Times New Roman" w:hAnsi="Times New Roman" w:cs="Times New Roman"/>
          <w:szCs w:val="28"/>
        </w:rPr>
        <w:t>的思路，着力培育名村名镇、美丽乡村市级试点村、省级新农村示范片区。深入推进美丽</w:t>
      </w:r>
      <w:r>
        <w:rPr>
          <w:rFonts w:ascii="Times New Roman" w:hAnsi="Times New Roman" w:cs="Times New Roman"/>
          <w:szCs w:val="28"/>
        </w:rPr>
        <w:lastRenderedPageBreak/>
        <w:t>乡村建设，加强对空心村、闲置房屋和养殖场的开发利用，用于发展乡村旅游业、农产品加工、仓储物</w:t>
      </w:r>
      <w:r>
        <w:rPr>
          <w:rFonts w:ascii="Times New Roman" w:hAnsi="Times New Roman" w:cs="Times New Roman"/>
          <w:szCs w:val="28"/>
        </w:rPr>
        <w:t>流、产地批发市场等设施建设，加快促进农村产业融合发展。</w:t>
      </w:r>
    </w:p>
    <w:p w:rsidR="00267B9A" w:rsidRDefault="00A8417C">
      <w:pPr>
        <w:widowControl/>
        <w:spacing w:line="360" w:lineRule="auto"/>
        <w:ind w:firstLineChars="200" w:firstLine="560"/>
        <w:rPr>
          <w:rFonts w:ascii="Times New Roman" w:hAnsi="Times New Roman" w:cs="Times New Roman"/>
          <w:szCs w:val="28"/>
        </w:rPr>
      </w:pPr>
      <w:r>
        <w:rPr>
          <w:rFonts w:ascii="Times New Roman" w:hAnsi="Times New Roman" w:cs="Times New Roman"/>
          <w:szCs w:val="28"/>
        </w:rPr>
        <w:t>充分挖掘各村自然生态资源、人文历史资源、民俗文化，将体育锻炼、文化创意、旅游养生等元素融入美丽乡村建设，组合成湘阴</w:t>
      </w:r>
      <w:r>
        <w:rPr>
          <w:rFonts w:ascii="Times New Roman" w:hAnsi="Times New Roman" w:cs="Times New Roman"/>
          <w:szCs w:val="28"/>
        </w:rPr>
        <w:t>“</w:t>
      </w:r>
      <w:r>
        <w:rPr>
          <w:rFonts w:ascii="Times New Roman" w:hAnsi="Times New Roman" w:cs="Times New Roman"/>
          <w:szCs w:val="28"/>
        </w:rPr>
        <w:t>人文</w:t>
      </w:r>
      <w:r>
        <w:rPr>
          <w:rFonts w:ascii="Times New Roman" w:hAnsi="Times New Roman" w:cs="Times New Roman"/>
          <w:szCs w:val="28"/>
        </w:rPr>
        <w:t>+</w:t>
      </w:r>
      <w:r>
        <w:rPr>
          <w:rFonts w:ascii="Times New Roman" w:hAnsi="Times New Roman" w:cs="Times New Roman"/>
          <w:szCs w:val="28"/>
        </w:rPr>
        <w:t>历史</w:t>
      </w:r>
      <w:r>
        <w:rPr>
          <w:rFonts w:ascii="Times New Roman" w:hAnsi="Times New Roman" w:cs="Times New Roman"/>
          <w:szCs w:val="28"/>
        </w:rPr>
        <w:t>+</w:t>
      </w:r>
      <w:r>
        <w:rPr>
          <w:rFonts w:ascii="Times New Roman" w:hAnsi="Times New Roman" w:cs="Times New Roman"/>
          <w:szCs w:val="28"/>
        </w:rPr>
        <w:t>自然山水</w:t>
      </w:r>
      <w:r>
        <w:rPr>
          <w:rFonts w:ascii="Times New Roman" w:hAnsi="Times New Roman" w:cs="Times New Roman"/>
          <w:szCs w:val="28"/>
        </w:rPr>
        <w:t>”</w:t>
      </w:r>
      <w:r>
        <w:rPr>
          <w:rFonts w:ascii="Times New Roman" w:hAnsi="Times New Roman" w:cs="Times New Roman"/>
          <w:szCs w:val="28"/>
        </w:rPr>
        <w:t>的乡村游线路。配合樟树港辣椒节、鹤龙湖螃蟹美食节等节庆活动，打造诗画山水、古风民俗、产业风情、运动休闲、生态养生等多条美丽乡村风情带，差异化培育乡村旅游集聚区。重点打造</w:t>
      </w:r>
      <w:r>
        <w:rPr>
          <w:rFonts w:ascii="Times New Roman" w:hAnsi="Times New Roman" w:cs="Times New Roman"/>
          <w:szCs w:val="28"/>
        </w:rPr>
        <w:t>1</w:t>
      </w:r>
      <w:r>
        <w:rPr>
          <w:rFonts w:ascii="Times New Roman" w:hAnsi="Times New Roman" w:cs="Times New Roman"/>
          <w:szCs w:val="28"/>
        </w:rPr>
        <w:t>个以上乡村旅游聚集区，在做好金龙镇美丽乡村示范片建设基础上，重点建设</w:t>
      </w:r>
      <w:r>
        <w:rPr>
          <w:rFonts w:ascii="Times New Roman" w:hAnsi="Times New Roman" w:cs="Times New Roman"/>
          <w:szCs w:val="28"/>
        </w:rPr>
        <w:t>5</w:t>
      </w:r>
      <w:r>
        <w:rPr>
          <w:rFonts w:ascii="Times New Roman" w:hAnsi="Times New Roman" w:cs="Times New Roman"/>
          <w:szCs w:val="28"/>
        </w:rPr>
        <w:t>个美丽乡村示范片、</w:t>
      </w:r>
      <w:r>
        <w:rPr>
          <w:rFonts w:ascii="Times New Roman" w:hAnsi="Times New Roman" w:cs="Times New Roman"/>
          <w:szCs w:val="28"/>
        </w:rPr>
        <w:t>2</w:t>
      </w:r>
      <w:r>
        <w:rPr>
          <w:rFonts w:ascii="Times New Roman" w:hAnsi="Times New Roman" w:cs="Times New Roman"/>
          <w:szCs w:val="28"/>
        </w:rPr>
        <w:t>个田园综合体、</w:t>
      </w:r>
      <w:r>
        <w:rPr>
          <w:rFonts w:ascii="Times New Roman" w:hAnsi="Times New Roman" w:cs="Times New Roman"/>
          <w:szCs w:val="28"/>
        </w:rPr>
        <w:t>30</w:t>
      </w:r>
      <w:r>
        <w:rPr>
          <w:rFonts w:ascii="Times New Roman" w:hAnsi="Times New Roman" w:cs="Times New Roman"/>
          <w:szCs w:val="28"/>
        </w:rPr>
        <w:t>个市级美丽乡村和美丽村庄、</w:t>
      </w:r>
      <w:r>
        <w:rPr>
          <w:rFonts w:ascii="Times New Roman" w:hAnsi="Times New Roman" w:cs="Times New Roman"/>
          <w:szCs w:val="28"/>
        </w:rPr>
        <w:t>50</w:t>
      </w:r>
      <w:r>
        <w:rPr>
          <w:rFonts w:ascii="Times New Roman" w:hAnsi="Times New Roman" w:cs="Times New Roman"/>
          <w:szCs w:val="28"/>
        </w:rPr>
        <w:t>个乡村旅游</w:t>
      </w:r>
      <w:r>
        <w:rPr>
          <w:rFonts w:ascii="Times New Roman" w:hAnsi="Times New Roman" w:cs="Times New Roman"/>
          <w:szCs w:val="28"/>
        </w:rPr>
        <w:t>景点，重点引进</w:t>
      </w:r>
      <w:r>
        <w:rPr>
          <w:rFonts w:ascii="Times New Roman" w:hAnsi="Times New Roman" w:cs="Times New Roman"/>
          <w:szCs w:val="28"/>
        </w:rPr>
        <w:t>5</w:t>
      </w:r>
      <w:r>
        <w:rPr>
          <w:rFonts w:ascii="Times New Roman" w:hAnsi="Times New Roman" w:cs="Times New Roman"/>
          <w:szCs w:val="28"/>
        </w:rPr>
        <w:t>个左右大项目带动乡村游发展。</w:t>
      </w:r>
    </w:p>
    <w:p w:rsidR="00267B9A" w:rsidRDefault="00267B9A">
      <w:pPr>
        <w:rPr>
          <w:rFonts w:ascii="Times New Roman" w:hAnsi="Times New Roman" w:cs="Times New Roman"/>
          <w:szCs w:val="28"/>
        </w:rPr>
      </w:pPr>
    </w:p>
    <w:p w:rsidR="00267B9A" w:rsidRDefault="00267B9A">
      <w:pPr>
        <w:rPr>
          <w:rFonts w:ascii="Times New Roman" w:hAnsi="Times New Roman" w:cs="Times New Roman"/>
          <w:szCs w:val="28"/>
        </w:rPr>
        <w:sectPr w:rsidR="00267B9A">
          <w:pgSz w:w="11906" w:h="16838"/>
          <w:pgMar w:top="1440" w:right="1800" w:bottom="1440" w:left="1800" w:header="851" w:footer="992" w:gutter="0"/>
          <w:cols w:space="425"/>
          <w:docGrid w:type="lines" w:linePitch="312"/>
        </w:sectPr>
      </w:pPr>
    </w:p>
    <w:p w:rsidR="00267B9A" w:rsidRDefault="00A8417C">
      <w:pPr>
        <w:pStyle w:val="1"/>
        <w:rPr>
          <w:rFonts w:ascii="Times New Roman" w:hAnsi="Times New Roman" w:cs="Times New Roman"/>
        </w:rPr>
      </w:pPr>
      <w:bookmarkStart w:id="216" w:name="_Toc492283352"/>
      <w:bookmarkStart w:id="217" w:name="_Toc489544059"/>
      <w:bookmarkStart w:id="218" w:name="_Toc489543804"/>
      <w:r>
        <w:rPr>
          <w:rFonts w:ascii="Times New Roman" w:hAnsi="Times New Roman" w:cs="Times New Roman"/>
        </w:rPr>
        <w:lastRenderedPageBreak/>
        <w:t>第七章保障措施</w:t>
      </w:r>
      <w:r>
        <w:rPr>
          <w:rFonts w:ascii="Times New Roman" w:hAnsi="Times New Roman" w:cs="Times New Roman"/>
        </w:rPr>
        <w:t>——</w:t>
      </w:r>
      <w:r>
        <w:rPr>
          <w:rFonts w:ascii="Times New Roman" w:hAnsi="Times New Roman" w:cs="Times New Roman"/>
        </w:rPr>
        <w:t>强化支撑加大强农惠农富农政策力度</w:t>
      </w:r>
      <w:bookmarkEnd w:id="216"/>
      <w:bookmarkEnd w:id="217"/>
      <w:bookmarkEnd w:id="218"/>
    </w:p>
    <w:p w:rsidR="00267B9A" w:rsidRDefault="00A8417C">
      <w:pPr>
        <w:pStyle w:val="2"/>
        <w:rPr>
          <w:rFonts w:ascii="Times New Roman" w:hAnsi="Times New Roman" w:cs="Times New Roman"/>
        </w:rPr>
      </w:pPr>
      <w:bookmarkStart w:id="219" w:name="_Toc492283353"/>
      <w:bookmarkStart w:id="220" w:name="_Toc489544060"/>
      <w:bookmarkStart w:id="221" w:name="_Toc489543805"/>
      <w:r>
        <w:rPr>
          <w:rFonts w:ascii="Times New Roman" w:hAnsi="Times New Roman" w:cs="Times New Roman"/>
        </w:rPr>
        <w:t>7.1</w:t>
      </w:r>
      <w:r>
        <w:rPr>
          <w:rFonts w:ascii="Times New Roman" w:hAnsi="Times New Roman" w:cs="Times New Roman"/>
        </w:rPr>
        <w:t>加强组织领导协调</w:t>
      </w:r>
      <w:bookmarkEnd w:id="219"/>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县委、县政府要强化主体责任，切实加强对农业现代化建设的组织领导，争取把本《规划》提交人大议案审议通过；建立农业规划工作联席会议制度，定期召开会议，研究解决规划实施工作中的重大问题；各有关部门要按照职责分工，提高对农业供给侧结构性改革的认识，把推进农业现代化作为农业农村工作的首要任务，加强协同配合，制定具体实施方案、分阶段目标和重大项目招商策划，引导资金、技术、人才、土地等要素向农业农村融合集聚，保证规划各项任务的组织、实施和跟踪，确保国家和省市的各项财政支农政策和农村改革举措落到实处。（县委、县政府牵头，有</w:t>
      </w:r>
      <w:r>
        <w:rPr>
          <w:rFonts w:ascii="Times New Roman" w:hAnsi="Times New Roman" w:cs="Times New Roman"/>
          <w:kern w:val="0"/>
          <w:szCs w:val="28"/>
        </w:rPr>
        <w:t>关部门参与）</w:t>
      </w:r>
    </w:p>
    <w:p w:rsidR="00267B9A" w:rsidRDefault="00A8417C">
      <w:pPr>
        <w:pStyle w:val="2"/>
        <w:rPr>
          <w:rFonts w:ascii="Times New Roman" w:hAnsi="Times New Roman" w:cs="Times New Roman"/>
        </w:rPr>
      </w:pPr>
      <w:bookmarkStart w:id="222" w:name="_Toc492283354"/>
      <w:r>
        <w:rPr>
          <w:rFonts w:ascii="Times New Roman" w:hAnsi="Times New Roman" w:cs="Times New Roman"/>
        </w:rPr>
        <w:t>7.2</w:t>
      </w:r>
      <w:r>
        <w:rPr>
          <w:rFonts w:ascii="Times New Roman" w:hAnsi="Times New Roman" w:cs="Times New Roman"/>
        </w:rPr>
        <w:t>加大政策支持力度</w:t>
      </w:r>
      <w:bookmarkEnd w:id="222"/>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1</w:t>
      </w:r>
      <w:r>
        <w:rPr>
          <w:rFonts w:ascii="Times New Roman" w:hAnsi="Times New Roman" w:cs="Times New Roman"/>
          <w:kern w:val="0"/>
          <w:szCs w:val="28"/>
        </w:rPr>
        <w:t>、建立农业农村投入稳定增长机制。把农业现代化建设作为财政支出的优先保障领域，县财政支出继续向农业农村倾斜，确保总量持续增加，比重稳步提升；创新涉农资金管理机制，推动涉农资金安排与农业发展规划有效对接，以规划为引导，统筹涉农资金；搭建农业项目招商引资平台，配合省市探索实践财政涉农资金引导金融资本、社会资本投入现代农业的有效模式。（县委、县政府牵头，农业局、财政局、水利局等部门参与）</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2</w:t>
      </w:r>
      <w:r>
        <w:rPr>
          <w:rFonts w:ascii="Times New Roman" w:hAnsi="Times New Roman" w:cs="Times New Roman"/>
          <w:kern w:val="0"/>
          <w:szCs w:val="28"/>
        </w:rPr>
        <w:t>、完善农业农村领域各项补贴政策。建立与农业供给侧结构性</w:t>
      </w:r>
      <w:r>
        <w:rPr>
          <w:rFonts w:ascii="Times New Roman" w:hAnsi="Times New Roman" w:cs="Times New Roman"/>
          <w:kern w:val="0"/>
          <w:szCs w:val="28"/>
        </w:rPr>
        <w:lastRenderedPageBreak/>
        <w:t>改革相适应的农业补贴政策体系，推</w:t>
      </w:r>
      <w:r>
        <w:rPr>
          <w:rFonts w:ascii="Times New Roman" w:hAnsi="Times New Roman" w:cs="Times New Roman"/>
          <w:kern w:val="0"/>
          <w:szCs w:val="28"/>
        </w:rPr>
        <w:t>动各类新增补贴向新型农业经营主体、农业主要产业和生态循环项目倾斜。促使种粮直补、良种补贴、农资综合补贴、农机购置补贴等多种补贴合一，加大补贴力度；支持粮食适度规模经营、农业社会化服务组织和耕地质量保护与提升，增强补贴的精准性、指向性和实效性；配合省市建立绿色生态农业补贴体系，逐步落实新增的一系列补贴政策。（县委、县政府牵头，农业局、粮食局、财政局、国土局、环保局等部门参与）</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3</w:t>
      </w:r>
      <w:r>
        <w:rPr>
          <w:rFonts w:ascii="Times New Roman" w:hAnsi="Times New Roman" w:cs="Times New Roman"/>
          <w:kern w:val="0"/>
          <w:szCs w:val="28"/>
        </w:rPr>
        <w:t>、创新金融惠农和农业保险支持政策。探索财政资金撬动金融支农有效方式，创新金融产品和服务。对接全国和省市的政策性农业信贷担保体系，建立</w:t>
      </w:r>
      <w:r>
        <w:rPr>
          <w:rFonts w:ascii="Times New Roman" w:hAnsi="Times New Roman" w:cs="Times New Roman"/>
          <w:kern w:val="0"/>
          <w:szCs w:val="28"/>
        </w:rPr>
        <w:t>担保机构的分支机构；有序推进农村土地承包经营权、农民住房财产权抵押贷款试点；探索设立新型农业经营主体农业贷款贴息政策，引导风险投资、私募股权投资等支持新型农业经营主体发展；针对鼓励和扶持的产业，对农民个体、家庭农场、合作组织等实施小额贷款和贴息服务；完善农业保险制度，鼓励开发新型农业保险产品，逐步扩大农业保险覆盖面和保障力度，探索互助式农业保险。（县委、县政府牵头，农业局、财政局、城乡规划局等部门参与）</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4</w:t>
      </w:r>
      <w:r>
        <w:rPr>
          <w:rFonts w:ascii="Times New Roman" w:hAnsi="Times New Roman" w:cs="Times New Roman"/>
          <w:kern w:val="0"/>
          <w:szCs w:val="28"/>
        </w:rPr>
        <w:t>、完善农产品质量安全相关政策。设立农产品生产经营准入门槛，督促企业提高质量安全意识，完善生产经营的原始</w:t>
      </w:r>
      <w:r>
        <w:rPr>
          <w:rFonts w:ascii="Times New Roman" w:hAnsi="Times New Roman" w:cs="Times New Roman"/>
          <w:kern w:val="0"/>
          <w:szCs w:val="28"/>
        </w:rPr>
        <w:t>记录和档案管理；主动对接省市的农产品质量安全追溯平台，融合政府监管、主体生产、消费服务等功能；健全农产品市场监管体系，严格执行《农产品质量安全法》和《食品安全法》，营造健康的农产品市场消费环境。</w:t>
      </w:r>
      <w:r>
        <w:rPr>
          <w:rFonts w:ascii="Times New Roman" w:hAnsi="Times New Roman" w:cs="Times New Roman"/>
          <w:kern w:val="0"/>
          <w:szCs w:val="28"/>
        </w:rPr>
        <w:lastRenderedPageBreak/>
        <w:t>（县委、县政府牵头，农业局、质监局、工商局等部门参与）</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5</w:t>
      </w:r>
      <w:r>
        <w:rPr>
          <w:rFonts w:ascii="Times New Roman" w:hAnsi="Times New Roman" w:cs="Times New Roman"/>
          <w:kern w:val="0"/>
          <w:szCs w:val="28"/>
        </w:rPr>
        <w:t>、加强农村生态环境保护政策。把保障饮用水安全作为农村环境保护工作的首要任务，切实保护好农村饮用水源地，坚决排除周边的工业和养殖业污染。加大农村生活污染治理和资金投入力度，因地制宜推进雨污分流、生活污水集中或分散处理，提高农村生活垃圾收集率、清运率和处理率；增加</w:t>
      </w:r>
      <w:r>
        <w:rPr>
          <w:rFonts w:ascii="Times New Roman" w:hAnsi="Times New Roman" w:cs="Times New Roman"/>
          <w:kern w:val="0"/>
          <w:szCs w:val="28"/>
        </w:rPr>
        <w:t>补贴措施，积极推广太阳能等清洁能源。继续采取综合措施，加大综合补贴，有效控制农业面源污染，推动化肥减量控污和农药减量控害；科学划定禁养、限养区域，鼓励生态养殖场和养殖小区建设，通过发展沼气、生产有机肥和种养结合等综合利用方式，实现养殖废弃物的减量化、资源化、无害化；鼓励农膜回收利用和秸秆综合利用。继续做好农村土壤重金属污染的调查和监测工作，开展重金属污染土壤综合治理试点。加强农村自然生态保护，加强对开发建设项目和活动的环境监管，努力遏制生态破坏。健全农村环境保护治理监管机制，将农村生态环境治理、保护工作列入</w:t>
      </w:r>
      <w:r>
        <w:rPr>
          <w:rFonts w:ascii="Times New Roman" w:hAnsi="Times New Roman" w:cs="Times New Roman"/>
          <w:kern w:val="0"/>
          <w:szCs w:val="28"/>
        </w:rPr>
        <w:t>各级党政领导和各有关部门的年度工作目标管理考评内容。（县委、县政府牵头，农业局、环保局、生态能源管理局等部门参与）</w:t>
      </w:r>
    </w:p>
    <w:p w:rsidR="00267B9A" w:rsidRDefault="00A8417C">
      <w:pPr>
        <w:pStyle w:val="2"/>
        <w:rPr>
          <w:rFonts w:ascii="Times New Roman" w:hAnsi="Times New Roman" w:cs="Times New Roman"/>
        </w:rPr>
      </w:pPr>
      <w:bookmarkStart w:id="223" w:name="_Toc492283355"/>
      <w:r>
        <w:rPr>
          <w:rFonts w:ascii="Times New Roman" w:hAnsi="Times New Roman" w:cs="Times New Roman"/>
        </w:rPr>
        <w:t>7.3</w:t>
      </w:r>
      <w:r>
        <w:rPr>
          <w:rFonts w:ascii="Times New Roman" w:hAnsi="Times New Roman" w:cs="Times New Roman"/>
        </w:rPr>
        <w:t>完善农业农村用地政策</w:t>
      </w:r>
      <w:bookmarkEnd w:id="223"/>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全面深化农村集体产权制度改革，落实土地集体所有权，稳定农户承包权，放活土地经营权，依法赋予农民对承包地占有、使用、收益、流转及承包经营权抵押、担保权能，依法规范引导农村土地经营权有序流转，发展农业适度规模经营。</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lastRenderedPageBreak/>
        <w:t>为了确保发展设施农业、生态循环农业、农产品加工流通业、休闲农业和乡村旅游等发展的建设用地，县镇政府在编制或修编土地利用总体规划时，要充分考虑都市农业和生态农业所需规划建设的用地规模，结合美丽乡村建设和示范村镇改造，逐步解决各类农业产业园、以农业为依托的休闲观光项目及农业特色小镇涉及建设农业生产必要设施、农产品加工冷链仓储、中高端农产品展销流通、休闲旅游服务配套设施等的建设用地需求。（县委、县政府牵头，农业局、国土局等部门参与）</w:t>
      </w:r>
    </w:p>
    <w:p w:rsidR="00267B9A" w:rsidRDefault="00A8417C">
      <w:pPr>
        <w:pStyle w:val="2"/>
        <w:rPr>
          <w:rFonts w:ascii="Times New Roman" w:hAnsi="Times New Roman" w:cs="Times New Roman"/>
        </w:rPr>
      </w:pPr>
      <w:bookmarkStart w:id="224" w:name="_Toc492283356"/>
      <w:r>
        <w:rPr>
          <w:rFonts w:ascii="Times New Roman" w:hAnsi="Times New Roman" w:cs="Times New Roman"/>
        </w:rPr>
        <w:t>7.4</w:t>
      </w:r>
      <w:r>
        <w:rPr>
          <w:rFonts w:ascii="Times New Roman" w:hAnsi="Times New Roman" w:cs="Times New Roman"/>
        </w:rPr>
        <w:t>强化农业科技创新驱动</w:t>
      </w:r>
      <w:bookmarkEnd w:id="224"/>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围绕推进农业供给侧结构性改革，发挥农业科技创新的核心</w:t>
      </w:r>
      <w:r>
        <w:rPr>
          <w:rFonts w:ascii="Times New Roman" w:hAnsi="Times New Roman" w:cs="Times New Roman"/>
          <w:kern w:val="0"/>
          <w:szCs w:val="28"/>
        </w:rPr>
        <w:t>作用，建设农业科技创新联盟和打造农业科技创新平台，推进企业和农业科研单位、农业院校等的产学研联合攻关，为农业供给侧结构性改革提供科技支撑。围绕农业新品种引进繁育、特色农业生态化种养、优质农产品精深加工、农产品质量安全追溯、农业废弃物综合利用、农业新业态培育发展等方面开展协同创新。充分发挥科技创新在优化农业产业体系、生产体系、经营体系中的基础性关键性支撑作用，引领现代农业加快发展。</w:t>
      </w:r>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政府部门要整合各类科技资源，为农业企业做好全方位的科技服务和农业科技人才培训工作；探索建立农业科技孵化器，致力于农业小微企业的孵</w:t>
      </w:r>
      <w:r>
        <w:rPr>
          <w:rFonts w:ascii="Times New Roman" w:hAnsi="Times New Roman" w:cs="Times New Roman"/>
          <w:kern w:val="0"/>
          <w:szCs w:val="28"/>
        </w:rPr>
        <w:t>化培育。鼓励企业建立现代农业科技创新中心，引导农业科研人员、城乡有志青年和新型职业农民投身农业创新创业，探索</w:t>
      </w:r>
      <w:r>
        <w:rPr>
          <w:rFonts w:ascii="Times New Roman" w:hAnsi="Times New Roman" w:cs="Times New Roman"/>
          <w:kern w:val="0"/>
          <w:szCs w:val="28"/>
        </w:rPr>
        <w:lastRenderedPageBreak/>
        <w:t>农业发展新理念、新业态、新模式和新市场等，成为农业现代化发展和农村经济发展的新动能。（县委、县政府牵头，农业局、科技局等部门参与）</w:t>
      </w:r>
    </w:p>
    <w:p w:rsidR="00267B9A" w:rsidRDefault="00A8417C">
      <w:pPr>
        <w:pStyle w:val="2"/>
        <w:rPr>
          <w:rFonts w:ascii="Times New Roman" w:hAnsi="Times New Roman" w:cs="Times New Roman"/>
        </w:rPr>
      </w:pPr>
      <w:bookmarkStart w:id="225" w:name="_Toc492283357"/>
      <w:r>
        <w:rPr>
          <w:rFonts w:ascii="Times New Roman" w:hAnsi="Times New Roman" w:cs="Times New Roman"/>
        </w:rPr>
        <w:t>7.5</w:t>
      </w:r>
      <w:r>
        <w:rPr>
          <w:rFonts w:ascii="Times New Roman" w:hAnsi="Times New Roman" w:cs="Times New Roman"/>
        </w:rPr>
        <w:t>做好农业宣传推介工作</w:t>
      </w:r>
      <w:bookmarkEnd w:id="225"/>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充分利用广播电视、网络以及新媒体等多种手段，整合宣传渠道，加大宣传湘阴农业的资源优势、农产品及美食的特色，休闲农业和休闲旅游的好去处。挖掘湘阴农业的特色、重要农业文化遗产和民俗风情，举办多样的农事节庆活动，吸引长株潭城市群居民乃至其他地方消费者</w:t>
      </w:r>
      <w:r>
        <w:rPr>
          <w:rFonts w:ascii="Times New Roman" w:hAnsi="Times New Roman" w:cs="Times New Roman"/>
          <w:kern w:val="0"/>
          <w:szCs w:val="28"/>
        </w:rPr>
        <w:t>前来休闲消费。同时，湘阴农业要主动走出去，参加长株潭、珠三角、长三角以及全国的农产品展销推介和乡村旅游宣传，造就湘阴靓丽的农业名片。（县委、县政府牵头，农业局、商务局、旅游局等部门参与）</w:t>
      </w:r>
    </w:p>
    <w:p w:rsidR="00267B9A" w:rsidRDefault="00A8417C">
      <w:pPr>
        <w:pStyle w:val="2"/>
        <w:rPr>
          <w:rFonts w:ascii="Times New Roman" w:hAnsi="Times New Roman" w:cs="Times New Roman"/>
        </w:rPr>
      </w:pPr>
      <w:bookmarkStart w:id="226" w:name="_Toc492283358"/>
      <w:r>
        <w:rPr>
          <w:rFonts w:ascii="Times New Roman" w:hAnsi="Times New Roman" w:cs="Times New Roman"/>
        </w:rPr>
        <w:t>7.6</w:t>
      </w:r>
      <w:r>
        <w:rPr>
          <w:rFonts w:ascii="Times New Roman" w:hAnsi="Times New Roman" w:cs="Times New Roman"/>
        </w:rPr>
        <w:t>推进落实规划监督考核</w:t>
      </w:r>
      <w:bookmarkEnd w:id="226"/>
    </w:p>
    <w:p w:rsidR="00267B9A" w:rsidRDefault="00A8417C">
      <w:pPr>
        <w:autoSpaceDE w:val="0"/>
        <w:autoSpaceDN w:val="0"/>
        <w:adjustRightInd w:val="0"/>
        <w:ind w:firstLineChars="200" w:firstLine="560"/>
        <w:jc w:val="left"/>
        <w:rPr>
          <w:rFonts w:ascii="Times New Roman" w:hAnsi="Times New Roman" w:cs="Times New Roman"/>
          <w:kern w:val="0"/>
          <w:szCs w:val="28"/>
        </w:rPr>
      </w:pPr>
      <w:r>
        <w:rPr>
          <w:rFonts w:ascii="Times New Roman" w:hAnsi="Times New Roman" w:cs="Times New Roman"/>
          <w:kern w:val="0"/>
          <w:szCs w:val="28"/>
        </w:rPr>
        <w:t>在摸清资源一本账、绘制发展一张图的基础上，制定规划具体建设实施方案，将规划目标任务逐级逐年分解落实落地；建立农业现代化规划实施的监测评价体系，建立规范任务落实情况督促检查和重大项目工程的第三方评价机制。将供给侧结构性改革、农业综合生产力提升、农产品质量安全保障、三产有效融合发展、农业增值农民增收</w:t>
      </w:r>
      <w:r>
        <w:rPr>
          <w:rFonts w:ascii="Times New Roman" w:hAnsi="Times New Roman" w:cs="Times New Roman"/>
          <w:kern w:val="0"/>
          <w:szCs w:val="28"/>
        </w:rPr>
        <w:t>、农村改革深化发展、农业生态环境改善等作为考核主要内容。实施过程中要充分尊重实施主体及农民的意见和建议，发现问题及时整改，</w:t>
      </w:r>
      <w:r>
        <w:rPr>
          <w:rFonts w:ascii="Times New Roman" w:hAnsi="Times New Roman" w:cs="Times New Roman"/>
          <w:kern w:val="0"/>
          <w:szCs w:val="28"/>
        </w:rPr>
        <w:lastRenderedPageBreak/>
        <w:t>并反馈给规划领导部门，并认真总结规划实践经验和提升理论水平。（县委、县政府牵头，农业局、发改局、国土局、城乡规划局、环保局等部门参与）</w:t>
      </w:r>
    </w:p>
    <w:p w:rsidR="00267B9A" w:rsidRDefault="00267B9A">
      <w:pPr>
        <w:rPr>
          <w:rFonts w:ascii="Times New Roman" w:hAnsi="Times New Roman" w:cs="Times New Roman"/>
        </w:rPr>
      </w:pPr>
    </w:p>
    <w:bookmarkEnd w:id="220"/>
    <w:bookmarkEnd w:id="221"/>
    <w:p w:rsidR="00267B9A" w:rsidRDefault="00267B9A">
      <w:pPr>
        <w:autoSpaceDE w:val="0"/>
        <w:autoSpaceDN w:val="0"/>
        <w:adjustRightInd w:val="0"/>
        <w:ind w:firstLineChars="200" w:firstLine="560"/>
        <w:jc w:val="left"/>
        <w:rPr>
          <w:rFonts w:ascii="Times New Roman" w:hAnsi="Times New Roman" w:cs="Times New Roman"/>
          <w:kern w:val="0"/>
          <w:szCs w:val="28"/>
        </w:rPr>
      </w:pPr>
    </w:p>
    <w:sectPr w:rsidR="00267B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17C" w:rsidRDefault="00A8417C">
      <w:r>
        <w:separator/>
      </w:r>
    </w:p>
  </w:endnote>
  <w:endnote w:type="continuationSeparator" w:id="0">
    <w:p w:rsidR="00A8417C" w:rsidRDefault="00A84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_GB2312">
    <w:altName w:val="Times New Roman"/>
    <w:charset w:val="00"/>
    <w:family w:val="auto"/>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067439"/>
    </w:sdtPr>
    <w:sdtEndPr>
      <w:rPr>
        <w:rFonts w:ascii="Times New Roman" w:hAnsi="Times New Roman" w:cs="Times New Roman"/>
      </w:rPr>
    </w:sdtEndPr>
    <w:sdtContent>
      <w:p w:rsidR="00267B9A" w:rsidRDefault="00A8417C">
        <w:pPr>
          <w:pStyle w:val="a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1E645A" w:rsidRPr="001E645A">
          <w:rPr>
            <w:rFonts w:ascii="Times New Roman" w:hAnsi="Times New Roman" w:cs="Times New Roman"/>
            <w:noProof/>
            <w:lang w:val="zh-CN"/>
          </w:rPr>
          <w:t>11</w:t>
        </w:r>
        <w:r>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8"/>
      <w:jc w:val="center"/>
    </w:pPr>
  </w:p>
  <w:p w:rsidR="00267B9A" w:rsidRDefault="00267B9A">
    <w:pPr>
      <w:pStyle w:val="a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870261"/>
    </w:sdtPr>
    <w:sdtEndPr/>
    <w:sdtContent>
      <w:p w:rsidR="00267B9A" w:rsidRDefault="00A8417C">
        <w:pPr>
          <w:pStyle w:val="a8"/>
          <w:jc w:val="center"/>
        </w:pPr>
        <w:r>
          <w:fldChar w:fldCharType="begin"/>
        </w:r>
        <w:r>
          <w:instrText>PAGE   \* MERGEFORMAT</w:instrText>
        </w:r>
        <w:r>
          <w:fldChar w:fldCharType="separate"/>
        </w:r>
        <w:r w:rsidR="001E645A" w:rsidRPr="001E645A">
          <w:rPr>
            <w:noProof/>
            <w:lang w:val="zh-CN"/>
          </w:rPr>
          <w:t>60</w:t>
        </w:r>
        <w:r>
          <w:rPr>
            <w:lang w:val="zh-CN"/>
          </w:rPr>
          <w:fldChar w:fldCharType="end"/>
        </w:r>
      </w:p>
    </w:sdtContent>
  </w:sdt>
  <w:p w:rsidR="00267B9A" w:rsidRDefault="00267B9A">
    <w:pPr>
      <w:pStyle w:val="a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17C" w:rsidRDefault="00A8417C">
      <w:r>
        <w:separator/>
      </w:r>
    </w:p>
  </w:footnote>
  <w:footnote w:type="continuationSeparator" w:id="0">
    <w:p w:rsidR="00A8417C" w:rsidRDefault="00A84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B9A" w:rsidRDefault="00267B9A">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41C6E"/>
    <w:multiLevelType w:val="multilevel"/>
    <w:tmpl w:val="00B41C6E"/>
    <w:lvl w:ilvl="0">
      <w:start w:val="1"/>
      <w:numFmt w:val="upperLetter"/>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1">
    <w:nsid w:val="1AC52D4A"/>
    <w:multiLevelType w:val="multilevel"/>
    <w:tmpl w:val="1AC52D4A"/>
    <w:lvl w:ilvl="0">
      <w:start w:val="1"/>
      <w:numFmt w:val="upperLetter"/>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
    <w:nsid w:val="324D7E09"/>
    <w:multiLevelType w:val="multilevel"/>
    <w:tmpl w:val="324D7E09"/>
    <w:lvl w:ilvl="0">
      <w:start w:val="1"/>
      <w:numFmt w:val="upperLetter"/>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nsid w:val="73752CA0"/>
    <w:multiLevelType w:val="multilevel"/>
    <w:tmpl w:val="73752CA0"/>
    <w:lvl w:ilvl="0">
      <w:start w:val="1"/>
      <w:numFmt w:val="upperLetter"/>
      <w:lvlText w:val="%1."/>
      <w:lvlJc w:val="left"/>
      <w:pPr>
        <w:ind w:left="902" w:hanging="420"/>
      </w:p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efaultTabStop w:val="420"/>
  <w:drawingGridHorizontalSpacing w:val="140"/>
  <w:drawingGridVerticalSpacing w:val="381"/>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1F8"/>
    <w:rsid w:val="00007724"/>
    <w:rsid w:val="0002206C"/>
    <w:rsid w:val="000267E6"/>
    <w:rsid w:val="00027CA2"/>
    <w:rsid w:val="000310E3"/>
    <w:rsid w:val="00032BB3"/>
    <w:rsid w:val="00033281"/>
    <w:rsid w:val="0003650E"/>
    <w:rsid w:val="00037530"/>
    <w:rsid w:val="000410C4"/>
    <w:rsid w:val="00042F66"/>
    <w:rsid w:val="000443FE"/>
    <w:rsid w:val="00055A2B"/>
    <w:rsid w:val="00062184"/>
    <w:rsid w:val="000626D2"/>
    <w:rsid w:val="000647E2"/>
    <w:rsid w:val="0007453D"/>
    <w:rsid w:val="00077459"/>
    <w:rsid w:val="00081C5A"/>
    <w:rsid w:val="00083F8E"/>
    <w:rsid w:val="00085409"/>
    <w:rsid w:val="00090303"/>
    <w:rsid w:val="00094E67"/>
    <w:rsid w:val="000A27CD"/>
    <w:rsid w:val="000A3E78"/>
    <w:rsid w:val="000A6CC8"/>
    <w:rsid w:val="000A7DA7"/>
    <w:rsid w:val="000B01C6"/>
    <w:rsid w:val="000C59B7"/>
    <w:rsid w:val="000C64A1"/>
    <w:rsid w:val="000C6641"/>
    <w:rsid w:val="000D03BE"/>
    <w:rsid w:val="000D34C3"/>
    <w:rsid w:val="000D5985"/>
    <w:rsid w:val="000E1EC8"/>
    <w:rsid w:val="000E204B"/>
    <w:rsid w:val="000E22D0"/>
    <w:rsid w:val="000E5050"/>
    <w:rsid w:val="000E6EBA"/>
    <w:rsid w:val="000F2EE0"/>
    <w:rsid w:val="000F5FA4"/>
    <w:rsid w:val="000F71B0"/>
    <w:rsid w:val="00105496"/>
    <w:rsid w:val="00112B6D"/>
    <w:rsid w:val="00114D79"/>
    <w:rsid w:val="00115F35"/>
    <w:rsid w:val="00116D2B"/>
    <w:rsid w:val="0012349F"/>
    <w:rsid w:val="00123745"/>
    <w:rsid w:val="00126778"/>
    <w:rsid w:val="00132939"/>
    <w:rsid w:val="00132E99"/>
    <w:rsid w:val="00144BD0"/>
    <w:rsid w:val="0014701E"/>
    <w:rsid w:val="00147777"/>
    <w:rsid w:val="00153C86"/>
    <w:rsid w:val="001616FB"/>
    <w:rsid w:val="0016226D"/>
    <w:rsid w:val="00165255"/>
    <w:rsid w:val="00173A5F"/>
    <w:rsid w:val="00173DDD"/>
    <w:rsid w:val="00176B46"/>
    <w:rsid w:val="001879CC"/>
    <w:rsid w:val="00191ECF"/>
    <w:rsid w:val="00194634"/>
    <w:rsid w:val="001947B2"/>
    <w:rsid w:val="00194CF5"/>
    <w:rsid w:val="001A1571"/>
    <w:rsid w:val="001A7C1C"/>
    <w:rsid w:val="001B0D3C"/>
    <w:rsid w:val="001B0D77"/>
    <w:rsid w:val="001B1306"/>
    <w:rsid w:val="001B3592"/>
    <w:rsid w:val="001C73A6"/>
    <w:rsid w:val="001D246A"/>
    <w:rsid w:val="001D7059"/>
    <w:rsid w:val="001E5FA6"/>
    <w:rsid w:val="001E645A"/>
    <w:rsid w:val="001F0F70"/>
    <w:rsid w:val="001F5ED3"/>
    <w:rsid w:val="00201B51"/>
    <w:rsid w:val="00203BB4"/>
    <w:rsid w:val="00210A12"/>
    <w:rsid w:val="00211A34"/>
    <w:rsid w:val="00212537"/>
    <w:rsid w:val="00213242"/>
    <w:rsid w:val="00215EE5"/>
    <w:rsid w:val="00222929"/>
    <w:rsid w:val="002229BD"/>
    <w:rsid w:val="00223642"/>
    <w:rsid w:val="00234267"/>
    <w:rsid w:val="00235686"/>
    <w:rsid w:val="002360F1"/>
    <w:rsid w:val="0023759D"/>
    <w:rsid w:val="00241083"/>
    <w:rsid w:val="002416C0"/>
    <w:rsid w:val="002434DB"/>
    <w:rsid w:val="00245A20"/>
    <w:rsid w:val="00251E12"/>
    <w:rsid w:val="002526BF"/>
    <w:rsid w:val="002534C8"/>
    <w:rsid w:val="002545A0"/>
    <w:rsid w:val="0026031A"/>
    <w:rsid w:val="002616CD"/>
    <w:rsid w:val="00264F87"/>
    <w:rsid w:val="00267B9A"/>
    <w:rsid w:val="00277DD3"/>
    <w:rsid w:val="0028509A"/>
    <w:rsid w:val="00293A69"/>
    <w:rsid w:val="00294262"/>
    <w:rsid w:val="00294DB5"/>
    <w:rsid w:val="00295713"/>
    <w:rsid w:val="002A111F"/>
    <w:rsid w:val="002A5577"/>
    <w:rsid w:val="002A7735"/>
    <w:rsid w:val="002B0764"/>
    <w:rsid w:val="002B0CA0"/>
    <w:rsid w:val="002B302C"/>
    <w:rsid w:val="002B3121"/>
    <w:rsid w:val="002B3425"/>
    <w:rsid w:val="002B470D"/>
    <w:rsid w:val="002B5300"/>
    <w:rsid w:val="002C154A"/>
    <w:rsid w:val="002C3BAE"/>
    <w:rsid w:val="002C55F0"/>
    <w:rsid w:val="002E336F"/>
    <w:rsid w:val="002F3462"/>
    <w:rsid w:val="002F6EFF"/>
    <w:rsid w:val="00312174"/>
    <w:rsid w:val="0031528A"/>
    <w:rsid w:val="00315EC7"/>
    <w:rsid w:val="003231A5"/>
    <w:rsid w:val="0032656B"/>
    <w:rsid w:val="00326576"/>
    <w:rsid w:val="00332834"/>
    <w:rsid w:val="00337C1A"/>
    <w:rsid w:val="00341CDF"/>
    <w:rsid w:val="00364158"/>
    <w:rsid w:val="0036418B"/>
    <w:rsid w:val="003755B9"/>
    <w:rsid w:val="00376B2F"/>
    <w:rsid w:val="003774E6"/>
    <w:rsid w:val="00377E0B"/>
    <w:rsid w:val="003805C0"/>
    <w:rsid w:val="00380D02"/>
    <w:rsid w:val="00381D05"/>
    <w:rsid w:val="00391C77"/>
    <w:rsid w:val="003942A2"/>
    <w:rsid w:val="003959B7"/>
    <w:rsid w:val="00397037"/>
    <w:rsid w:val="00397E73"/>
    <w:rsid w:val="003A135F"/>
    <w:rsid w:val="003A2BFB"/>
    <w:rsid w:val="003A410D"/>
    <w:rsid w:val="003A6D56"/>
    <w:rsid w:val="003A750E"/>
    <w:rsid w:val="003B13DE"/>
    <w:rsid w:val="003B5554"/>
    <w:rsid w:val="003C3DA6"/>
    <w:rsid w:val="003C43A4"/>
    <w:rsid w:val="003C62EC"/>
    <w:rsid w:val="003C64E3"/>
    <w:rsid w:val="003D1871"/>
    <w:rsid w:val="003D3E23"/>
    <w:rsid w:val="003D4603"/>
    <w:rsid w:val="003E5A39"/>
    <w:rsid w:val="003E5AC3"/>
    <w:rsid w:val="003E67A2"/>
    <w:rsid w:val="003E7205"/>
    <w:rsid w:val="003E7D1A"/>
    <w:rsid w:val="003F0843"/>
    <w:rsid w:val="003F44F5"/>
    <w:rsid w:val="003F762B"/>
    <w:rsid w:val="00401801"/>
    <w:rsid w:val="0040332B"/>
    <w:rsid w:val="00405A7A"/>
    <w:rsid w:val="00415124"/>
    <w:rsid w:val="00415A83"/>
    <w:rsid w:val="00416D35"/>
    <w:rsid w:val="00423204"/>
    <w:rsid w:val="00431A85"/>
    <w:rsid w:val="00442290"/>
    <w:rsid w:val="00443585"/>
    <w:rsid w:val="00452075"/>
    <w:rsid w:val="0046276A"/>
    <w:rsid w:val="0046458D"/>
    <w:rsid w:val="00472C74"/>
    <w:rsid w:val="0047625D"/>
    <w:rsid w:val="004843A9"/>
    <w:rsid w:val="00486B5A"/>
    <w:rsid w:val="00490179"/>
    <w:rsid w:val="004A54ED"/>
    <w:rsid w:val="004A57A6"/>
    <w:rsid w:val="004B372D"/>
    <w:rsid w:val="004C4BDE"/>
    <w:rsid w:val="004C662D"/>
    <w:rsid w:val="004C6AC1"/>
    <w:rsid w:val="004D04D4"/>
    <w:rsid w:val="004D1CEA"/>
    <w:rsid w:val="004D4FA6"/>
    <w:rsid w:val="004D6798"/>
    <w:rsid w:val="004E173A"/>
    <w:rsid w:val="004E328F"/>
    <w:rsid w:val="004E5980"/>
    <w:rsid w:val="004F3998"/>
    <w:rsid w:val="004F5024"/>
    <w:rsid w:val="005079B2"/>
    <w:rsid w:val="005079C4"/>
    <w:rsid w:val="00507C0A"/>
    <w:rsid w:val="00510F52"/>
    <w:rsid w:val="00511405"/>
    <w:rsid w:val="00514AB2"/>
    <w:rsid w:val="0052541F"/>
    <w:rsid w:val="005267B3"/>
    <w:rsid w:val="00530104"/>
    <w:rsid w:val="00532228"/>
    <w:rsid w:val="00533C1F"/>
    <w:rsid w:val="005452CE"/>
    <w:rsid w:val="00552FB9"/>
    <w:rsid w:val="005601C9"/>
    <w:rsid w:val="0056094A"/>
    <w:rsid w:val="0057283E"/>
    <w:rsid w:val="00577F42"/>
    <w:rsid w:val="005866E5"/>
    <w:rsid w:val="00587349"/>
    <w:rsid w:val="005928FD"/>
    <w:rsid w:val="005937BF"/>
    <w:rsid w:val="00594425"/>
    <w:rsid w:val="00594782"/>
    <w:rsid w:val="0059601E"/>
    <w:rsid w:val="005A1860"/>
    <w:rsid w:val="005A21C5"/>
    <w:rsid w:val="005A7391"/>
    <w:rsid w:val="005A7CC8"/>
    <w:rsid w:val="005B18F6"/>
    <w:rsid w:val="005B39E4"/>
    <w:rsid w:val="005C063B"/>
    <w:rsid w:val="005C3A74"/>
    <w:rsid w:val="005C6347"/>
    <w:rsid w:val="005C7357"/>
    <w:rsid w:val="005C7549"/>
    <w:rsid w:val="005C7B25"/>
    <w:rsid w:val="005D1939"/>
    <w:rsid w:val="005D72F5"/>
    <w:rsid w:val="005E0E9D"/>
    <w:rsid w:val="005E796F"/>
    <w:rsid w:val="005F1E75"/>
    <w:rsid w:val="005F3056"/>
    <w:rsid w:val="005F5ACB"/>
    <w:rsid w:val="005F6B6F"/>
    <w:rsid w:val="006018FF"/>
    <w:rsid w:val="0060243D"/>
    <w:rsid w:val="0061675B"/>
    <w:rsid w:val="00616D6A"/>
    <w:rsid w:val="006213EF"/>
    <w:rsid w:val="0062254D"/>
    <w:rsid w:val="00623490"/>
    <w:rsid w:val="00624894"/>
    <w:rsid w:val="00626F3A"/>
    <w:rsid w:val="0063370F"/>
    <w:rsid w:val="006358D9"/>
    <w:rsid w:val="00635B1D"/>
    <w:rsid w:val="00635DAE"/>
    <w:rsid w:val="00636FF9"/>
    <w:rsid w:val="00641F2E"/>
    <w:rsid w:val="00646724"/>
    <w:rsid w:val="006468C4"/>
    <w:rsid w:val="00652EC1"/>
    <w:rsid w:val="006569BD"/>
    <w:rsid w:val="00656F4F"/>
    <w:rsid w:val="0065733F"/>
    <w:rsid w:val="00661674"/>
    <w:rsid w:val="00662CE1"/>
    <w:rsid w:val="00666854"/>
    <w:rsid w:val="00672B89"/>
    <w:rsid w:val="006757B5"/>
    <w:rsid w:val="00675B36"/>
    <w:rsid w:val="00676067"/>
    <w:rsid w:val="0068236E"/>
    <w:rsid w:val="00684293"/>
    <w:rsid w:val="00684B2F"/>
    <w:rsid w:val="0068570F"/>
    <w:rsid w:val="006868BB"/>
    <w:rsid w:val="00690D97"/>
    <w:rsid w:val="006A08DB"/>
    <w:rsid w:val="006A123C"/>
    <w:rsid w:val="006A13BB"/>
    <w:rsid w:val="006A1995"/>
    <w:rsid w:val="006A43E8"/>
    <w:rsid w:val="006B723C"/>
    <w:rsid w:val="006C10B5"/>
    <w:rsid w:val="006C16D9"/>
    <w:rsid w:val="006C28F2"/>
    <w:rsid w:val="006C62D6"/>
    <w:rsid w:val="006C7921"/>
    <w:rsid w:val="006D4BF0"/>
    <w:rsid w:val="006E5219"/>
    <w:rsid w:val="006E5473"/>
    <w:rsid w:val="006E6288"/>
    <w:rsid w:val="006E6859"/>
    <w:rsid w:val="006F135D"/>
    <w:rsid w:val="006F412C"/>
    <w:rsid w:val="00702EDF"/>
    <w:rsid w:val="00705F42"/>
    <w:rsid w:val="00710F32"/>
    <w:rsid w:val="007144E7"/>
    <w:rsid w:val="00716223"/>
    <w:rsid w:val="0071665E"/>
    <w:rsid w:val="007172B2"/>
    <w:rsid w:val="00725C5C"/>
    <w:rsid w:val="00732FD6"/>
    <w:rsid w:val="00733B4D"/>
    <w:rsid w:val="00743308"/>
    <w:rsid w:val="00746FA5"/>
    <w:rsid w:val="00751285"/>
    <w:rsid w:val="00752220"/>
    <w:rsid w:val="007574FD"/>
    <w:rsid w:val="007621CB"/>
    <w:rsid w:val="00762611"/>
    <w:rsid w:val="00765B5A"/>
    <w:rsid w:val="007715FA"/>
    <w:rsid w:val="007760B3"/>
    <w:rsid w:val="00777BE1"/>
    <w:rsid w:val="0078251B"/>
    <w:rsid w:val="0078354F"/>
    <w:rsid w:val="00793557"/>
    <w:rsid w:val="00794ACC"/>
    <w:rsid w:val="00797041"/>
    <w:rsid w:val="007979D5"/>
    <w:rsid w:val="007A1B2B"/>
    <w:rsid w:val="007A44B6"/>
    <w:rsid w:val="007B212E"/>
    <w:rsid w:val="007B38FC"/>
    <w:rsid w:val="007B4454"/>
    <w:rsid w:val="007B529C"/>
    <w:rsid w:val="007B6ECF"/>
    <w:rsid w:val="007B7798"/>
    <w:rsid w:val="007C2D03"/>
    <w:rsid w:val="007D032C"/>
    <w:rsid w:val="007D3011"/>
    <w:rsid w:val="007D3ACE"/>
    <w:rsid w:val="007D4AF0"/>
    <w:rsid w:val="007E0128"/>
    <w:rsid w:val="007E103E"/>
    <w:rsid w:val="007E21A5"/>
    <w:rsid w:val="007E286D"/>
    <w:rsid w:val="007F0F72"/>
    <w:rsid w:val="007F2518"/>
    <w:rsid w:val="007F2F3D"/>
    <w:rsid w:val="007F6184"/>
    <w:rsid w:val="007F6C03"/>
    <w:rsid w:val="007F7191"/>
    <w:rsid w:val="007F7DD7"/>
    <w:rsid w:val="00806BE1"/>
    <w:rsid w:val="00811B8A"/>
    <w:rsid w:val="00813BC3"/>
    <w:rsid w:val="008161B8"/>
    <w:rsid w:val="00817DF9"/>
    <w:rsid w:val="00823B2E"/>
    <w:rsid w:val="008249AD"/>
    <w:rsid w:val="008279F5"/>
    <w:rsid w:val="00827E07"/>
    <w:rsid w:val="00831B56"/>
    <w:rsid w:val="00834485"/>
    <w:rsid w:val="008356FA"/>
    <w:rsid w:val="0083722B"/>
    <w:rsid w:val="008406CA"/>
    <w:rsid w:val="00844A93"/>
    <w:rsid w:val="0085768D"/>
    <w:rsid w:val="00866DFE"/>
    <w:rsid w:val="00870920"/>
    <w:rsid w:val="008749AF"/>
    <w:rsid w:val="008847C6"/>
    <w:rsid w:val="00884884"/>
    <w:rsid w:val="00884DAE"/>
    <w:rsid w:val="0089021F"/>
    <w:rsid w:val="008916CD"/>
    <w:rsid w:val="008962E1"/>
    <w:rsid w:val="00897E9C"/>
    <w:rsid w:val="008A12E9"/>
    <w:rsid w:val="008A2193"/>
    <w:rsid w:val="008A4E1D"/>
    <w:rsid w:val="008A7C49"/>
    <w:rsid w:val="008B2296"/>
    <w:rsid w:val="008B4233"/>
    <w:rsid w:val="008C28B6"/>
    <w:rsid w:val="008C2ED5"/>
    <w:rsid w:val="008C405B"/>
    <w:rsid w:val="008C4E5F"/>
    <w:rsid w:val="008C5CB9"/>
    <w:rsid w:val="008D5579"/>
    <w:rsid w:val="008D7CC1"/>
    <w:rsid w:val="008E5CEC"/>
    <w:rsid w:val="008E610D"/>
    <w:rsid w:val="008F15F9"/>
    <w:rsid w:val="008F1F70"/>
    <w:rsid w:val="008F3714"/>
    <w:rsid w:val="008F5C93"/>
    <w:rsid w:val="008F6754"/>
    <w:rsid w:val="00903765"/>
    <w:rsid w:val="0091028E"/>
    <w:rsid w:val="00912D48"/>
    <w:rsid w:val="00915968"/>
    <w:rsid w:val="00920949"/>
    <w:rsid w:val="00926FE4"/>
    <w:rsid w:val="00927397"/>
    <w:rsid w:val="00927AA9"/>
    <w:rsid w:val="009305C0"/>
    <w:rsid w:val="009317F1"/>
    <w:rsid w:val="00934538"/>
    <w:rsid w:val="0093511F"/>
    <w:rsid w:val="00937E86"/>
    <w:rsid w:val="00941044"/>
    <w:rsid w:val="009430A8"/>
    <w:rsid w:val="00943F88"/>
    <w:rsid w:val="00945251"/>
    <w:rsid w:val="00946306"/>
    <w:rsid w:val="00957B14"/>
    <w:rsid w:val="00960F13"/>
    <w:rsid w:val="00962892"/>
    <w:rsid w:val="00963575"/>
    <w:rsid w:val="00967A31"/>
    <w:rsid w:val="0097702D"/>
    <w:rsid w:val="00977FFE"/>
    <w:rsid w:val="00980713"/>
    <w:rsid w:val="009829BA"/>
    <w:rsid w:val="00982B56"/>
    <w:rsid w:val="00982C73"/>
    <w:rsid w:val="00985188"/>
    <w:rsid w:val="00992EA8"/>
    <w:rsid w:val="00994870"/>
    <w:rsid w:val="009B1E99"/>
    <w:rsid w:val="009B6BD1"/>
    <w:rsid w:val="009B7F5D"/>
    <w:rsid w:val="009C2830"/>
    <w:rsid w:val="009C6174"/>
    <w:rsid w:val="009D00DF"/>
    <w:rsid w:val="009D0BC3"/>
    <w:rsid w:val="009D12C8"/>
    <w:rsid w:val="009D76FE"/>
    <w:rsid w:val="009E012E"/>
    <w:rsid w:val="009E52EC"/>
    <w:rsid w:val="009E6060"/>
    <w:rsid w:val="009E64A4"/>
    <w:rsid w:val="009F2F45"/>
    <w:rsid w:val="009F5701"/>
    <w:rsid w:val="009F6405"/>
    <w:rsid w:val="00A00699"/>
    <w:rsid w:val="00A05A48"/>
    <w:rsid w:val="00A0627E"/>
    <w:rsid w:val="00A11DA8"/>
    <w:rsid w:val="00A12633"/>
    <w:rsid w:val="00A12CE3"/>
    <w:rsid w:val="00A13B47"/>
    <w:rsid w:val="00A14DEE"/>
    <w:rsid w:val="00A2597B"/>
    <w:rsid w:val="00A26A7E"/>
    <w:rsid w:val="00A277D2"/>
    <w:rsid w:val="00A30508"/>
    <w:rsid w:val="00A306B0"/>
    <w:rsid w:val="00A3214C"/>
    <w:rsid w:val="00A3306D"/>
    <w:rsid w:val="00A334E9"/>
    <w:rsid w:val="00A369E0"/>
    <w:rsid w:val="00A50A92"/>
    <w:rsid w:val="00A53A3F"/>
    <w:rsid w:val="00A569A9"/>
    <w:rsid w:val="00A614F1"/>
    <w:rsid w:val="00A62F0C"/>
    <w:rsid w:val="00A641A0"/>
    <w:rsid w:val="00A6463E"/>
    <w:rsid w:val="00A65677"/>
    <w:rsid w:val="00A667CC"/>
    <w:rsid w:val="00A714BB"/>
    <w:rsid w:val="00A75C38"/>
    <w:rsid w:val="00A75F2A"/>
    <w:rsid w:val="00A7793F"/>
    <w:rsid w:val="00A8417C"/>
    <w:rsid w:val="00A86888"/>
    <w:rsid w:val="00A876B9"/>
    <w:rsid w:val="00A92726"/>
    <w:rsid w:val="00A92E6F"/>
    <w:rsid w:val="00A937A7"/>
    <w:rsid w:val="00A94CB8"/>
    <w:rsid w:val="00AA0647"/>
    <w:rsid w:val="00AA11B0"/>
    <w:rsid w:val="00AA2862"/>
    <w:rsid w:val="00AA6122"/>
    <w:rsid w:val="00AA6620"/>
    <w:rsid w:val="00AB08D1"/>
    <w:rsid w:val="00AB11A9"/>
    <w:rsid w:val="00AB4E9F"/>
    <w:rsid w:val="00AB5277"/>
    <w:rsid w:val="00AC2F1D"/>
    <w:rsid w:val="00AC5622"/>
    <w:rsid w:val="00AD0C50"/>
    <w:rsid w:val="00AD13E7"/>
    <w:rsid w:val="00AD29E7"/>
    <w:rsid w:val="00AD65AE"/>
    <w:rsid w:val="00AD72EF"/>
    <w:rsid w:val="00AD73FB"/>
    <w:rsid w:val="00AE2BB7"/>
    <w:rsid w:val="00AE6871"/>
    <w:rsid w:val="00AE71E4"/>
    <w:rsid w:val="00AF1056"/>
    <w:rsid w:val="00AF22B0"/>
    <w:rsid w:val="00AF331C"/>
    <w:rsid w:val="00AF48E8"/>
    <w:rsid w:val="00B004A6"/>
    <w:rsid w:val="00B0129B"/>
    <w:rsid w:val="00B079AA"/>
    <w:rsid w:val="00B15804"/>
    <w:rsid w:val="00B165A5"/>
    <w:rsid w:val="00B17AE5"/>
    <w:rsid w:val="00B204EF"/>
    <w:rsid w:val="00B241EC"/>
    <w:rsid w:val="00B24A87"/>
    <w:rsid w:val="00B272A1"/>
    <w:rsid w:val="00B27622"/>
    <w:rsid w:val="00B32067"/>
    <w:rsid w:val="00B342EE"/>
    <w:rsid w:val="00B3744F"/>
    <w:rsid w:val="00B417B7"/>
    <w:rsid w:val="00B432D5"/>
    <w:rsid w:val="00B4538B"/>
    <w:rsid w:val="00B45FA4"/>
    <w:rsid w:val="00B46073"/>
    <w:rsid w:val="00B509A7"/>
    <w:rsid w:val="00B54A00"/>
    <w:rsid w:val="00B64ACE"/>
    <w:rsid w:val="00B64D0F"/>
    <w:rsid w:val="00B657D7"/>
    <w:rsid w:val="00B671F2"/>
    <w:rsid w:val="00B67858"/>
    <w:rsid w:val="00B752C8"/>
    <w:rsid w:val="00B75805"/>
    <w:rsid w:val="00B76682"/>
    <w:rsid w:val="00B809AF"/>
    <w:rsid w:val="00B8471A"/>
    <w:rsid w:val="00B85A14"/>
    <w:rsid w:val="00BA4F66"/>
    <w:rsid w:val="00BA5D4D"/>
    <w:rsid w:val="00BA6FA5"/>
    <w:rsid w:val="00BA7985"/>
    <w:rsid w:val="00BB1AC2"/>
    <w:rsid w:val="00BB3386"/>
    <w:rsid w:val="00BB3910"/>
    <w:rsid w:val="00BB73D3"/>
    <w:rsid w:val="00BC0ABE"/>
    <w:rsid w:val="00BC60A5"/>
    <w:rsid w:val="00BC6D7E"/>
    <w:rsid w:val="00BC7E83"/>
    <w:rsid w:val="00BD1772"/>
    <w:rsid w:val="00BD7B09"/>
    <w:rsid w:val="00BE376A"/>
    <w:rsid w:val="00BE3B41"/>
    <w:rsid w:val="00BF0CA4"/>
    <w:rsid w:val="00BF133F"/>
    <w:rsid w:val="00BF7526"/>
    <w:rsid w:val="00BF794E"/>
    <w:rsid w:val="00C01875"/>
    <w:rsid w:val="00C01CE5"/>
    <w:rsid w:val="00C10F22"/>
    <w:rsid w:val="00C22961"/>
    <w:rsid w:val="00C2298F"/>
    <w:rsid w:val="00C246AF"/>
    <w:rsid w:val="00C261C7"/>
    <w:rsid w:val="00C279DC"/>
    <w:rsid w:val="00C30478"/>
    <w:rsid w:val="00C34C73"/>
    <w:rsid w:val="00C370D0"/>
    <w:rsid w:val="00C42384"/>
    <w:rsid w:val="00C451FB"/>
    <w:rsid w:val="00C464B8"/>
    <w:rsid w:val="00C50338"/>
    <w:rsid w:val="00C53011"/>
    <w:rsid w:val="00C54EE6"/>
    <w:rsid w:val="00C6042C"/>
    <w:rsid w:val="00C61F12"/>
    <w:rsid w:val="00C6562C"/>
    <w:rsid w:val="00C660F1"/>
    <w:rsid w:val="00C66845"/>
    <w:rsid w:val="00C71689"/>
    <w:rsid w:val="00C72DE3"/>
    <w:rsid w:val="00C752C8"/>
    <w:rsid w:val="00C75437"/>
    <w:rsid w:val="00C75FC8"/>
    <w:rsid w:val="00C844BE"/>
    <w:rsid w:val="00C84AAE"/>
    <w:rsid w:val="00C87018"/>
    <w:rsid w:val="00C95A3F"/>
    <w:rsid w:val="00C95EC1"/>
    <w:rsid w:val="00C96A82"/>
    <w:rsid w:val="00C96CDE"/>
    <w:rsid w:val="00C970F1"/>
    <w:rsid w:val="00C9710A"/>
    <w:rsid w:val="00C97E00"/>
    <w:rsid w:val="00CA0611"/>
    <w:rsid w:val="00CA163D"/>
    <w:rsid w:val="00CA29F0"/>
    <w:rsid w:val="00CA2A85"/>
    <w:rsid w:val="00CA4E12"/>
    <w:rsid w:val="00CA5669"/>
    <w:rsid w:val="00CA5D77"/>
    <w:rsid w:val="00CA6849"/>
    <w:rsid w:val="00CB5CAD"/>
    <w:rsid w:val="00CB7182"/>
    <w:rsid w:val="00CC1789"/>
    <w:rsid w:val="00CC1B64"/>
    <w:rsid w:val="00CC3E1E"/>
    <w:rsid w:val="00CC5356"/>
    <w:rsid w:val="00CC6621"/>
    <w:rsid w:val="00CC6F4C"/>
    <w:rsid w:val="00CC7F53"/>
    <w:rsid w:val="00CD0BD5"/>
    <w:rsid w:val="00CD73F0"/>
    <w:rsid w:val="00CE324B"/>
    <w:rsid w:val="00CE4E7A"/>
    <w:rsid w:val="00CE50A5"/>
    <w:rsid w:val="00CE602D"/>
    <w:rsid w:val="00CE64A5"/>
    <w:rsid w:val="00CE6A0C"/>
    <w:rsid w:val="00CE6CA6"/>
    <w:rsid w:val="00CE7175"/>
    <w:rsid w:val="00CF0952"/>
    <w:rsid w:val="00CF2AE8"/>
    <w:rsid w:val="00D01745"/>
    <w:rsid w:val="00D02B3A"/>
    <w:rsid w:val="00D061F8"/>
    <w:rsid w:val="00D072F5"/>
    <w:rsid w:val="00D10590"/>
    <w:rsid w:val="00D1059C"/>
    <w:rsid w:val="00D11F67"/>
    <w:rsid w:val="00D15264"/>
    <w:rsid w:val="00D16EE3"/>
    <w:rsid w:val="00D26292"/>
    <w:rsid w:val="00D30CFC"/>
    <w:rsid w:val="00D317AE"/>
    <w:rsid w:val="00D33C49"/>
    <w:rsid w:val="00D35D11"/>
    <w:rsid w:val="00D40E45"/>
    <w:rsid w:val="00D47AEF"/>
    <w:rsid w:val="00D51549"/>
    <w:rsid w:val="00D55BE0"/>
    <w:rsid w:val="00D61F35"/>
    <w:rsid w:val="00D63C90"/>
    <w:rsid w:val="00D6582B"/>
    <w:rsid w:val="00D6772E"/>
    <w:rsid w:val="00D76A70"/>
    <w:rsid w:val="00D77363"/>
    <w:rsid w:val="00D81055"/>
    <w:rsid w:val="00D922BF"/>
    <w:rsid w:val="00D93A7C"/>
    <w:rsid w:val="00D963B4"/>
    <w:rsid w:val="00DA3EE5"/>
    <w:rsid w:val="00DA521B"/>
    <w:rsid w:val="00DB2ACB"/>
    <w:rsid w:val="00DB3745"/>
    <w:rsid w:val="00DB4522"/>
    <w:rsid w:val="00DB6E21"/>
    <w:rsid w:val="00DB7598"/>
    <w:rsid w:val="00DC0737"/>
    <w:rsid w:val="00DC7FEC"/>
    <w:rsid w:val="00DD046D"/>
    <w:rsid w:val="00DD3D39"/>
    <w:rsid w:val="00DE639F"/>
    <w:rsid w:val="00DF2108"/>
    <w:rsid w:val="00E01F4F"/>
    <w:rsid w:val="00E0294C"/>
    <w:rsid w:val="00E03742"/>
    <w:rsid w:val="00E1315F"/>
    <w:rsid w:val="00E1417C"/>
    <w:rsid w:val="00E14772"/>
    <w:rsid w:val="00E1561B"/>
    <w:rsid w:val="00E15A56"/>
    <w:rsid w:val="00E20E0E"/>
    <w:rsid w:val="00E222E3"/>
    <w:rsid w:val="00E2452B"/>
    <w:rsid w:val="00E33800"/>
    <w:rsid w:val="00E33DA0"/>
    <w:rsid w:val="00E356D7"/>
    <w:rsid w:val="00E426B5"/>
    <w:rsid w:val="00E43DFC"/>
    <w:rsid w:val="00E461A5"/>
    <w:rsid w:val="00E472EE"/>
    <w:rsid w:val="00E47955"/>
    <w:rsid w:val="00E54945"/>
    <w:rsid w:val="00E616D4"/>
    <w:rsid w:val="00E61776"/>
    <w:rsid w:val="00E77029"/>
    <w:rsid w:val="00E812C8"/>
    <w:rsid w:val="00E8207C"/>
    <w:rsid w:val="00E9182D"/>
    <w:rsid w:val="00E92442"/>
    <w:rsid w:val="00E934A9"/>
    <w:rsid w:val="00E965F0"/>
    <w:rsid w:val="00EA0492"/>
    <w:rsid w:val="00EA2BA2"/>
    <w:rsid w:val="00EA7669"/>
    <w:rsid w:val="00EB19B8"/>
    <w:rsid w:val="00EB4E63"/>
    <w:rsid w:val="00EB4EC1"/>
    <w:rsid w:val="00EB5CF8"/>
    <w:rsid w:val="00EB6CA0"/>
    <w:rsid w:val="00EC00D6"/>
    <w:rsid w:val="00EC48C6"/>
    <w:rsid w:val="00EC4A00"/>
    <w:rsid w:val="00EC64CF"/>
    <w:rsid w:val="00EC687E"/>
    <w:rsid w:val="00ED3B1B"/>
    <w:rsid w:val="00EE03C6"/>
    <w:rsid w:val="00EE056A"/>
    <w:rsid w:val="00EE0C95"/>
    <w:rsid w:val="00EE2AC5"/>
    <w:rsid w:val="00EE4FF1"/>
    <w:rsid w:val="00EE5647"/>
    <w:rsid w:val="00EE5843"/>
    <w:rsid w:val="00EE5D6C"/>
    <w:rsid w:val="00EF1F0D"/>
    <w:rsid w:val="00EF70E9"/>
    <w:rsid w:val="00F05EA1"/>
    <w:rsid w:val="00F160B3"/>
    <w:rsid w:val="00F16D0E"/>
    <w:rsid w:val="00F16EBD"/>
    <w:rsid w:val="00F21D85"/>
    <w:rsid w:val="00F30CE7"/>
    <w:rsid w:val="00F3392C"/>
    <w:rsid w:val="00F34B99"/>
    <w:rsid w:val="00F40953"/>
    <w:rsid w:val="00F42E9B"/>
    <w:rsid w:val="00F4340B"/>
    <w:rsid w:val="00F453DB"/>
    <w:rsid w:val="00F51119"/>
    <w:rsid w:val="00F53248"/>
    <w:rsid w:val="00F535FB"/>
    <w:rsid w:val="00F56BAA"/>
    <w:rsid w:val="00F6209B"/>
    <w:rsid w:val="00F62791"/>
    <w:rsid w:val="00F62D9A"/>
    <w:rsid w:val="00F6373B"/>
    <w:rsid w:val="00F724F9"/>
    <w:rsid w:val="00F73394"/>
    <w:rsid w:val="00F744AB"/>
    <w:rsid w:val="00F7541E"/>
    <w:rsid w:val="00F75A57"/>
    <w:rsid w:val="00F7685D"/>
    <w:rsid w:val="00F76D27"/>
    <w:rsid w:val="00F77E20"/>
    <w:rsid w:val="00F80CF4"/>
    <w:rsid w:val="00F82DA2"/>
    <w:rsid w:val="00F85621"/>
    <w:rsid w:val="00F938A0"/>
    <w:rsid w:val="00F947F4"/>
    <w:rsid w:val="00F95BE1"/>
    <w:rsid w:val="00FB0019"/>
    <w:rsid w:val="00FB0FAF"/>
    <w:rsid w:val="00FB26DA"/>
    <w:rsid w:val="00FB27F4"/>
    <w:rsid w:val="00FB2FF1"/>
    <w:rsid w:val="00FB7DCB"/>
    <w:rsid w:val="00FC01DF"/>
    <w:rsid w:val="00FC3A24"/>
    <w:rsid w:val="00FC59AF"/>
    <w:rsid w:val="00FD09D0"/>
    <w:rsid w:val="00FD2ED2"/>
    <w:rsid w:val="00FE0EA0"/>
    <w:rsid w:val="00FE1A89"/>
    <w:rsid w:val="00FE6B74"/>
    <w:rsid w:val="00FF4218"/>
    <w:rsid w:val="00FF4E27"/>
    <w:rsid w:val="00FF5271"/>
    <w:rsid w:val="00FF619E"/>
    <w:rsid w:val="00FF6430"/>
    <w:rsid w:val="0A9E1179"/>
    <w:rsid w:val="522459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69F4F8D-0D4B-4B60-B2FE-D5F8A1C5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28"/>
      <w:szCs w:val="24"/>
    </w:rPr>
  </w:style>
  <w:style w:type="paragraph" w:styleId="1">
    <w:name w:val="heading 1"/>
    <w:basedOn w:val="a"/>
    <w:next w:val="a"/>
    <w:link w:val="1Char"/>
    <w:qFormat/>
    <w:pPr>
      <w:keepNext/>
      <w:keepLines/>
      <w:spacing w:before="340" w:after="330" w:line="578" w:lineRule="auto"/>
      <w:jc w:val="center"/>
      <w:outlineLvl w:val="0"/>
    </w:pPr>
    <w:rPr>
      <w:rFonts w:eastAsia="黑体"/>
      <w:b/>
      <w:bCs/>
      <w:kern w:val="44"/>
      <w:sz w:val="32"/>
      <w:szCs w:val="4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黑体" w:hAnsiTheme="majorHAnsi" w:cstheme="majorBidi"/>
      <w:b/>
      <w:bCs/>
      <w:szCs w:val="32"/>
    </w:rPr>
  </w:style>
  <w:style w:type="paragraph" w:styleId="3">
    <w:name w:val="heading 3"/>
    <w:basedOn w:val="a"/>
    <w:next w:val="a"/>
    <w:link w:val="3Char"/>
    <w:qFormat/>
    <w:pPr>
      <w:keepNext/>
      <w:keepLines/>
      <w:spacing w:before="120" w:after="120" w:line="360" w:lineRule="auto"/>
      <w:jc w:val="left"/>
      <w:outlineLvl w:val="2"/>
    </w:pPr>
    <w:rPr>
      <w:rFonts w:ascii="Times New Roman" w:hAnsi="Times New Roman" w:cs="Times New Roman"/>
      <w:b/>
      <w:bCs/>
      <w:kern w:val="0"/>
      <w:szCs w:val="32"/>
    </w:rPr>
  </w:style>
  <w:style w:type="paragraph" w:styleId="4">
    <w:name w:val="heading 4"/>
    <w:basedOn w:val="a"/>
    <w:next w:val="a"/>
    <w:link w:val="4Char"/>
    <w:qFormat/>
    <w:pPr>
      <w:keepNext/>
      <w:keepLines/>
      <w:spacing w:before="280" w:after="290" w:line="376" w:lineRule="auto"/>
      <w:ind w:firstLineChars="200" w:firstLine="200"/>
      <w:outlineLvl w:val="3"/>
    </w:pPr>
    <w:rPr>
      <w:rFonts w:ascii="Cambria" w:eastAsia="宋体" w:hAnsi="Cambria"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ind w:firstLineChars="200" w:firstLine="200"/>
      <w:jc w:val="left"/>
    </w:pPr>
    <w:rPr>
      <w:rFonts w:ascii="Times New Roman" w:hAnsi="Times New Roman" w:cs="Times New Roman"/>
    </w:rPr>
  </w:style>
  <w:style w:type="paragraph" w:styleId="a5">
    <w:name w:val="caption"/>
    <w:basedOn w:val="a"/>
    <w:next w:val="a"/>
    <w:uiPriority w:val="35"/>
    <w:unhideWhenUsed/>
    <w:qFormat/>
    <w:rPr>
      <w:rFonts w:asciiTheme="majorHAnsi" w:eastAsia="黑体" w:hAnsiTheme="majorHAnsi" w:cstheme="majorBidi"/>
      <w:sz w:val="20"/>
      <w:szCs w:val="20"/>
    </w:rPr>
  </w:style>
  <w:style w:type="paragraph" w:styleId="a6">
    <w:name w:val="Document Map"/>
    <w:basedOn w:val="a"/>
    <w:link w:val="Char1"/>
    <w:uiPriority w:val="99"/>
    <w:semiHidden/>
    <w:pPr>
      <w:shd w:val="clear" w:color="auto" w:fill="000080"/>
      <w:ind w:firstLineChars="200" w:firstLine="200"/>
    </w:pPr>
    <w:rPr>
      <w:rFonts w:ascii="Times New Roman" w:eastAsiaTheme="minorEastAsia" w:hAnsi="Times New Roman" w:cs="Times New Roman"/>
      <w:kern w:val="0"/>
      <w:sz w:val="24"/>
    </w:rPr>
  </w:style>
  <w:style w:type="paragraph" w:styleId="30">
    <w:name w:val="toc 3"/>
    <w:basedOn w:val="a"/>
    <w:next w:val="a"/>
    <w:uiPriority w:val="39"/>
    <w:qFormat/>
    <w:pPr>
      <w:ind w:leftChars="400" w:left="1120" w:firstLineChars="200" w:firstLine="560"/>
    </w:pPr>
    <w:rPr>
      <w:rFonts w:ascii="Times New Roman" w:hAnsi="Times New Roman" w:cs="Times New Roman"/>
    </w:rPr>
  </w:style>
  <w:style w:type="paragraph" w:styleId="a7">
    <w:name w:val="Balloon Text"/>
    <w:basedOn w:val="a"/>
    <w:link w:val="Char2"/>
    <w:unhideWhenUsed/>
    <w:pPr>
      <w:ind w:firstLineChars="200" w:firstLine="200"/>
    </w:pPr>
    <w:rPr>
      <w:rFonts w:ascii="Times New Roman" w:hAnsi="Times New Roman" w:cs="Times New Roman"/>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ind w:firstLineChars="200" w:firstLine="200"/>
    </w:pPr>
    <w:rPr>
      <w:rFonts w:ascii="Times New Roman" w:hAnsi="Times New Roman" w:cs="Times New Roman"/>
    </w:rPr>
  </w:style>
  <w:style w:type="paragraph" w:styleId="aa">
    <w:name w:val="Subtitle"/>
    <w:basedOn w:val="2"/>
    <w:next w:val="a"/>
    <w:link w:val="Char5"/>
    <w:uiPriority w:val="99"/>
    <w:qFormat/>
    <w:pPr>
      <w:spacing w:line="415" w:lineRule="auto"/>
    </w:pPr>
    <w:rPr>
      <w:rFonts w:ascii="??_GB2312" w:eastAsia="Times New Roman" w:hAnsi="Cambria" w:cs="Times New Roman"/>
      <w:bCs w:val="0"/>
    </w:rPr>
  </w:style>
  <w:style w:type="paragraph" w:styleId="20">
    <w:name w:val="toc 2"/>
    <w:basedOn w:val="a"/>
    <w:next w:val="a"/>
    <w:uiPriority w:val="39"/>
    <w:qFormat/>
    <w:pPr>
      <w:ind w:leftChars="200" w:left="420" w:firstLineChars="200" w:firstLine="200"/>
    </w:pPr>
    <w:rPr>
      <w:rFonts w:ascii="Times New Roman" w:hAnsi="Times New Roman" w:cs="Times New Roman"/>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c">
    <w:name w:val="Title"/>
    <w:basedOn w:val="a"/>
    <w:next w:val="a"/>
    <w:link w:val="Char6"/>
    <w:qFormat/>
    <w:pPr>
      <w:spacing w:beforeLines="50" w:afterLines="50" w:line="360" w:lineRule="auto"/>
      <w:jc w:val="left"/>
      <w:outlineLvl w:val="1"/>
    </w:pPr>
    <w:rPr>
      <w:rFonts w:ascii="Times New Roman" w:eastAsia="黑体" w:hAnsi="Times New Roman" w:cs="Times New Roman"/>
      <w:bCs/>
      <w:sz w:val="32"/>
      <w:szCs w:val="32"/>
    </w:rPr>
  </w:style>
  <w:style w:type="character" w:styleId="ad">
    <w:name w:val="Strong"/>
    <w:qFormat/>
    <w:rPr>
      <w:b/>
      <w:bCs/>
    </w:rPr>
  </w:style>
  <w:style w:type="character" w:styleId="ae">
    <w:name w:val="Emphasis"/>
    <w:basedOn w:val="a0"/>
    <w:uiPriority w:val="20"/>
    <w:qFormat/>
    <w:rPr>
      <w:i/>
      <w:iCs/>
    </w:rPr>
  </w:style>
  <w:style w:type="character" w:styleId="af">
    <w:name w:val="Hyperlink"/>
    <w:uiPriority w:val="99"/>
    <w:rPr>
      <w:rFonts w:cs="Times New Roman"/>
      <w:color w:val="0563C1"/>
      <w:u w:val="single"/>
    </w:rPr>
  </w:style>
  <w:style w:type="character" w:styleId="af0">
    <w:name w:val="annotation reference"/>
    <w:uiPriority w:val="99"/>
    <w:unhideWhenUsed/>
    <w:rPr>
      <w:sz w:val="21"/>
      <w:szCs w:val="21"/>
    </w:rPr>
  </w:style>
  <w:style w:type="table" w:styleId="af1">
    <w:name w:val="Table Grid"/>
    <w:basedOn w:val="a1"/>
    <w:uiPriority w:val="9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标题 Char"/>
    <w:basedOn w:val="a0"/>
    <w:link w:val="ac"/>
    <w:qFormat/>
    <w:rPr>
      <w:rFonts w:ascii="Times New Roman" w:eastAsia="黑体" w:hAnsi="Times New Roman" w:cs="Times New Roman"/>
      <w:bCs/>
      <w:sz w:val="32"/>
      <w:szCs w:val="32"/>
    </w:rPr>
  </w:style>
  <w:style w:type="paragraph" w:customStyle="1" w:styleId="11">
    <w:name w:val="列出段落1"/>
    <w:basedOn w:val="a"/>
    <w:uiPriority w:val="99"/>
    <w:qFormat/>
    <w:pPr>
      <w:ind w:firstLineChars="200" w:firstLine="420"/>
    </w:pPr>
  </w:style>
  <w:style w:type="character" w:customStyle="1" w:styleId="1Char">
    <w:name w:val="标题 1 Char"/>
    <w:basedOn w:val="a0"/>
    <w:link w:val="1"/>
    <w:qFormat/>
    <w:rPr>
      <w:rFonts w:eastAsia="黑体"/>
      <w:b/>
      <w:bCs/>
      <w:kern w:val="44"/>
      <w:sz w:val="32"/>
      <w:szCs w:val="44"/>
    </w:rPr>
  </w:style>
  <w:style w:type="character" w:customStyle="1" w:styleId="2Char">
    <w:name w:val="标题 2 Char"/>
    <w:basedOn w:val="a0"/>
    <w:link w:val="2"/>
    <w:qFormat/>
    <w:rPr>
      <w:rFonts w:asciiTheme="majorHAnsi" w:eastAsia="黑体" w:hAnsiTheme="majorHAnsi" w:cstheme="majorBidi"/>
      <w:b/>
      <w:bCs/>
      <w:sz w:val="28"/>
      <w:szCs w:val="32"/>
    </w:rPr>
  </w:style>
  <w:style w:type="character" w:customStyle="1" w:styleId="3Char">
    <w:name w:val="标题 3 Char"/>
    <w:basedOn w:val="a0"/>
    <w:link w:val="3"/>
    <w:qFormat/>
    <w:rPr>
      <w:rFonts w:ascii="Times New Roman" w:eastAsia="仿宋_GB2312" w:hAnsi="Times New Roman" w:cs="Times New Roman"/>
      <w:b/>
      <w:bCs/>
      <w:kern w:val="0"/>
      <w:sz w:val="28"/>
      <w:szCs w:val="32"/>
    </w:rPr>
  </w:style>
  <w:style w:type="character" w:customStyle="1" w:styleId="Char4">
    <w:name w:val="页眉 Char"/>
    <w:basedOn w:val="a0"/>
    <w:link w:val="a9"/>
    <w:uiPriority w:val="99"/>
    <w:qFormat/>
    <w:rPr>
      <w:sz w:val="18"/>
      <w:szCs w:val="18"/>
    </w:rPr>
  </w:style>
  <w:style w:type="character" w:customStyle="1" w:styleId="Char3">
    <w:name w:val="页脚 Char"/>
    <w:basedOn w:val="a0"/>
    <w:link w:val="a8"/>
    <w:uiPriority w:val="99"/>
    <w:rPr>
      <w:sz w:val="18"/>
      <w:szCs w:val="18"/>
    </w:rPr>
  </w:style>
  <w:style w:type="character" w:customStyle="1" w:styleId="4Char">
    <w:name w:val="标题 4 Char"/>
    <w:basedOn w:val="a0"/>
    <w:link w:val="4"/>
    <w:rPr>
      <w:rFonts w:ascii="Cambria" w:eastAsia="宋体" w:hAnsi="Cambria" w:cs="Times New Roman"/>
      <w:b/>
      <w:bCs/>
      <w:sz w:val="28"/>
      <w:szCs w:val="28"/>
    </w:rPr>
  </w:style>
  <w:style w:type="paragraph" w:customStyle="1" w:styleId="TOC1">
    <w:name w:val="TOC 标题1"/>
    <w:basedOn w:val="1"/>
    <w:next w:val="a"/>
    <w:uiPriority w:val="39"/>
    <w:qFormat/>
    <w:pPr>
      <w:widowControl/>
      <w:spacing w:before="480" w:after="0" w:line="276" w:lineRule="auto"/>
      <w:jc w:val="left"/>
      <w:outlineLvl w:val="9"/>
    </w:pPr>
    <w:rPr>
      <w:rFonts w:ascii="Calibri Light" w:eastAsia="宋体" w:hAnsi="Calibri Light" w:cs="Times New Roman"/>
      <w:bCs w:val="0"/>
      <w:color w:val="2E74B5"/>
      <w:kern w:val="0"/>
      <w:sz w:val="28"/>
      <w:szCs w:val="28"/>
    </w:rPr>
  </w:style>
  <w:style w:type="character" w:customStyle="1" w:styleId="Char5">
    <w:name w:val="副标题 Char"/>
    <w:basedOn w:val="a0"/>
    <w:link w:val="aa"/>
    <w:uiPriority w:val="99"/>
    <w:rPr>
      <w:rFonts w:ascii="??_GB2312" w:eastAsia="Times New Roman" w:hAnsi="Cambria" w:cs="Times New Roman"/>
      <w:b/>
      <w:sz w:val="32"/>
      <w:szCs w:val="32"/>
    </w:rPr>
  </w:style>
  <w:style w:type="character" w:customStyle="1" w:styleId="Char1">
    <w:name w:val="文档结构图 Char"/>
    <w:basedOn w:val="a0"/>
    <w:link w:val="a6"/>
    <w:uiPriority w:val="99"/>
    <w:semiHidden/>
    <w:rPr>
      <w:rFonts w:ascii="Times New Roman" w:hAnsi="Times New Roman" w:cs="Times New Roman"/>
      <w:kern w:val="0"/>
      <w:sz w:val="24"/>
      <w:szCs w:val="24"/>
      <w:shd w:val="clear" w:color="auto" w:fill="000080"/>
    </w:rPr>
  </w:style>
  <w:style w:type="character" w:customStyle="1" w:styleId="Char0">
    <w:name w:val="批注文字 Char"/>
    <w:basedOn w:val="a0"/>
    <w:link w:val="a4"/>
    <w:uiPriority w:val="99"/>
    <w:semiHidden/>
    <w:rPr>
      <w:rFonts w:ascii="Times New Roman" w:eastAsia="仿宋_GB2312" w:hAnsi="Times New Roman" w:cs="Times New Roman"/>
      <w:sz w:val="28"/>
      <w:szCs w:val="24"/>
    </w:rPr>
  </w:style>
  <w:style w:type="character" w:customStyle="1" w:styleId="Char">
    <w:name w:val="批注主题 Char"/>
    <w:basedOn w:val="Char0"/>
    <w:link w:val="a3"/>
    <w:uiPriority w:val="99"/>
    <w:semiHidden/>
    <w:rPr>
      <w:rFonts w:ascii="Times New Roman" w:eastAsia="仿宋_GB2312" w:hAnsi="Times New Roman" w:cs="Times New Roman"/>
      <w:b/>
      <w:bCs/>
      <w:sz w:val="28"/>
      <w:szCs w:val="24"/>
    </w:rPr>
  </w:style>
  <w:style w:type="character" w:customStyle="1" w:styleId="Char2">
    <w:name w:val="批注框文本 Char"/>
    <w:basedOn w:val="a0"/>
    <w:link w:val="a7"/>
    <w:rPr>
      <w:rFonts w:ascii="Times New Roman" w:eastAsia="仿宋_GB2312" w:hAnsi="Times New Roman" w:cs="Times New Roman"/>
      <w:sz w:val="18"/>
      <w:szCs w:val="18"/>
    </w:rPr>
  </w:style>
  <w:style w:type="paragraph" w:customStyle="1" w:styleId="Default">
    <w:name w:val="Default"/>
    <w:qFormat/>
    <w:pPr>
      <w:widowControl w:val="0"/>
      <w:autoSpaceDE w:val="0"/>
      <w:autoSpaceDN w:val="0"/>
      <w:adjustRightInd w:val="0"/>
    </w:pPr>
    <w:rPr>
      <w:rFonts w:ascii="Arial Unicode MS" w:eastAsia="Arial Unicode MS" w:hAnsi="Calibri" w:cs="Arial Unicode MS"/>
      <w:color w:val="000000"/>
      <w:sz w:val="24"/>
      <w:szCs w:val="24"/>
    </w:rPr>
  </w:style>
  <w:style w:type="table" w:customStyle="1" w:styleId="12">
    <w:name w:val="网格型1"/>
    <w:basedOn w:val="a1"/>
    <w:qFormat/>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题注1"/>
    <w:basedOn w:val="a"/>
    <w:next w:val="a"/>
    <w:unhideWhenUsed/>
    <w:qFormat/>
    <w:pPr>
      <w:ind w:firstLineChars="200" w:firstLine="200"/>
    </w:pPr>
    <w:rPr>
      <w:rFonts w:ascii="Calibri Light" w:eastAsia="黑体" w:hAnsi="Calibri Light" w:cs="Times New Roman"/>
      <w:sz w:val="20"/>
      <w:szCs w:val="20"/>
    </w:rPr>
  </w:style>
  <w:style w:type="table" w:customStyle="1" w:styleId="110">
    <w:name w:val="网格型11"/>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2"/>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table" w:customStyle="1" w:styleId="5">
    <w:name w:val="网格型5"/>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A69CE-36DE-4565-9B7C-D1EBCB6D9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7714</Words>
  <Characters>43976</Characters>
  <Application>Microsoft Office Word</Application>
  <DocSecurity>0</DocSecurity>
  <Lines>366</Lines>
  <Paragraphs>103</Paragraphs>
  <ScaleCrop>false</ScaleCrop>
  <Company>Microsoft</Company>
  <LinksUpToDate>false</LinksUpToDate>
  <CharactersWithSpaces>51587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PC</cp:lastModifiedBy>
  <cp:revision>19</cp:revision>
  <dcterms:created xsi:type="dcterms:W3CDTF">2017-09-04T01:20:00Z</dcterms:created>
  <dcterms:modified xsi:type="dcterms:W3CDTF">2017-10-31T04:11:00Z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