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湘阴环评批〔2018〕20号</w:t>
      </w:r>
    </w:p>
    <w:p>
      <w:pPr>
        <w:spacing w:line="600" w:lineRule="exact"/>
        <w:ind w:right="67" w:rightChars="3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关于湘阴县安富民用建材厂新增年产3000万块空心砖改扩建项目环境影响报告表的批复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湘阴县安富民用建材厂：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你厂《关于申请“湘阴县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安富民用建材厂新增年产3000万块空心砖改扩建项目环境影响报告表”批复的报告》及有关附件已收悉。根据国家环境保护有关法律、法规、政策和项目所在地环境功能区划的要求，经研究，现批复如下：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湘阴县安富民用建材厂新增年产3000万块空心砖改扩建项目位于湘阴县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洋沙湖街道办事处（原</w:t>
      </w:r>
      <w:r>
        <w:rPr>
          <w:rFonts w:hint="eastAsia" w:ascii="仿宋" w:hAnsi="仿宋" w:eastAsia="仿宋" w:cs="仿宋"/>
          <w:sz w:val="32"/>
          <w:szCs w:val="32"/>
        </w:rPr>
        <w:t>长康镇花石村、白马村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厂区内）。本项目用</w:t>
      </w:r>
      <w:r>
        <w:rPr>
          <w:rFonts w:hint="eastAsia" w:ascii="仿宋" w:hAnsi="仿宋" w:eastAsia="仿宋" w:cs="仿宋"/>
          <w:sz w:val="32"/>
          <w:szCs w:val="32"/>
        </w:rPr>
        <w:t>地面积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1152m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，建筑面积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1152m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，总投资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，环保投资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30万元</w:t>
      </w:r>
      <w:r>
        <w:rPr>
          <w:rFonts w:hint="eastAsia" w:ascii="仿宋" w:hAnsi="仿宋" w:eastAsia="仿宋" w:cs="仿宋"/>
          <w:sz w:val="32"/>
          <w:szCs w:val="32"/>
        </w:rPr>
        <w:t>。建设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内容：</w:t>
      </w:r>
      <w:r>
        <w:rPr>
          <w:rFonts w:hint="eastAsia" w:ascii="仿宋" w:hAnsi="仿宋" w:eastAsia="仿宋" w:cs="仿宋"/>
          <w:sz w:val="32"/>
          <w:szCs w:val="32"/>
        </w:rPr>
        <w:t>新建一座隧道窑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及其配套的，项目以页岩、粉煤灰、煤矸石、粘土等为主要原材料生产空心砖，年</w:t>
      </w:r>
      <w:r>
        <w:rPr>
          <w:rFonts w:hint="eastAsia" w:ascii="仿宋" w:hAnsi="仿宋" w:eastAsia="仿宋" w:cs="仿宋"/>
          <w:sz w:val="32"/>
          <w:szCs w:val="32"/>
        </w:rPr>
        <w:t>新增3000万块空心砖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，改扩建项目建设成后，</w:t>
      </w:r>
      <w:r>
        <w:rPr>
          <w:rFonts w:hint="eastAsia" w:ascii="仿宋" w:hAnsi="仿宋" w:eastAsia="仿宋" w:cs="仿宋"/>
          <w:sz w:val="32"/>
          <w:szCs w:val="32"/>
        </w:rPr>
        <w:t>总产能由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年产4000万块增加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年产7000万块空心砖（标砖）。主要生产工艺：原料破碎筛分——搅拌陈化——真空挤出——切条切坯——预热——烘烤——焙烧——检验入库待售。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《湘阴县墙体材料改革和散装水泥管理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办公室意见》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该企业属于我县新</w:t>
      </w:r>
      <w:r>
        <w:rPr>
          <w:rFonts w:hint="eastAsia" w:ascii="仿宋" w:hAnsi="仿宋" w:eastAsia="仿宋" w:cs="仿宋"/>
          <w:sz w:val="32"/>
          <w:szCs w:val="32"/>
        </w:rPr>
        <w:t>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规划布点企业之一。</w:t>
      </w:r>
      <w:r>
        <w:rPr>
          <w:rFonts w:hint="eastAsia" w:ascii="仿宋" w:hAnsi="仿宋" w:eastAsia="仿宋" w:cs="仿宋"/>
          <w:sz w:val="32"/>
          <w:szCs w:val="32"/>
        </w:rPr>
        <w:t>根据湖南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志远环境咨询服务</w:t>
      </w:r>
      <w:r>
        <w:rPr>
          <w:rFonts w:hint="eastAsia" w:ascii="仿宋" w:hAnsi="仿宋" w:eastAsia="仿宋" w:cs="仿宋"/>
          <w:sz w:val="32"/>
          <w:szCs w:val="32"/>
        </w:rPr>
        <w:t>有限公司编制的该项目环境影响报告表基本内容、评价结论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专家评审意见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及县墙改办同意湘阴县安富民用建材厂增产升级的意见</w:t>
      </w:r>
      <w:r>
        <w:rPr>
          <w:rFonts w:hint="eastAsia" w:ascii="仿宋" w:hAnsi="仿宋" w:eastAsia="仿宋" w:cs="仿宋"/>
          <w:sz w:val="32"/>
          <w:szCs w:val="32"/>
        </w:rPr>
        <w:t>，从环保角度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出发</w:t>
      </w:r>
      <w:r>
        <w:rPr>
          <w:rFonts w:hint="eastAsia" w:ascii="仿宋" w:hAnsi="仿宋" w:eastAsia="仿宋" w:cs="仿宋"/>
          <w:sz w:val="32"/>
          <w:szCs w:val="32"/>
        </w:rPr>
        <w:t>，同意该项目在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拟建地建设</w:t>
      </w:r>
      <w:r>
        <w:rPr>
          <w:rFonts w:hint="eastAsia" w:ascii="仿宋" w:hAnsi="仿宋" w:eastAsia="仿宋" w:cs="仿宋"/>
          <w:sz w:val="32"/>
          <w:szCs w:val="32"/>
        </w:rPr>
        <w:t xml:space="preserve">。       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项目营运过程中须认真落实环评报告表、专家意见及批复中提出的各项污染防治和生态保护措施，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做好“以新代老”污染治理工作，</w:t>
      </w:r>
      <w:r>
        <w:rPr>
          <w:rFonts w:hint="eastAsia" w:ascii="仿宋" w:hAnsi="仿宋" w:eastAsia="仿宋" w:cs="仿宋"/>
          <w:sz w:val="32"/>
          <w:szCs w:val="32"/>
        </w:rPr>
        <w:t>加强环境管理，确保外排污染物稳定达标排放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，建设单位应重点做好以下环保工作：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加强水污染防治。</w:t>
      </w:r>
      <w:r>
        <w:rPr>
          <w:rFonts w:hint="eastAsia" w:ascii="仿宋" w:hAnsi="仿宋" w:eastAsia="仿宋" w:cs="仿宋"/>
          <w:sz w:val="32"/>
          <w:szCs w:val="32"/>
        </w:rPr>
        <w:t>建好雨污分流系统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雨水经收集池收集后作为生产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补充</w:t>
      </w:r>
      <w:r>
        <w:rPr>
          <w:rFonts w:hint="eastAsia" w:ascii="仿宋" w:hAnsi="仿宋" w:eastAsia="仿宋" w:cs="仿宋"/>
          <w:sz w:val="32"/>
          <w:szCs w:val="32"/>
        </w:rPr>
        <w:t>用水；碱液喷淋废水经沉淀后循环使用；生活废水经化粪池处理后用作周边农田菜地施肥。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加强大气污染防治。</w:t>
      </w:r>
      <w:r>
        <w:rPr>
          <w:rFonts w:hint="eastAsia" w:ascii="仿宋" w:hAnsi="仿宋" w:eastAsia="仿宋" w:cs="仿宋"/>
          <w:sz w:val="32"/>
          <w:szCs w:val="32"/>
        </w:rPr>
        <w:t>配套建好隧道窑废气双碱法碱液喷淋塔处理系统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烧制烟气通过隧道窑废气处理系统处理，满足《砖瓦工业大气污染物排放标准》(GB29620-2013)中表2要求后经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0米高烟囱排放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VOCs的无组织排放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参照</w:t>
      </w:r>
      <w:r>
        <w:rPr>
          <w:rFonts w:hint="eastAsia" w:ascii="仿宋" w:hAnsi="仿宋" w:eastAsia="仿宋" w:cs="仿宋"/>
          <w:sz w:val="32"/>
          <w:szCs w:val="32"/>
        </w:rPr>
        <w:t>天津市《工业企业挥发性有机物排放控制标准》（DB12/524-2014）表2的其他行业排放标准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；出入的运输车辆须定点洒水降尘；易飞扬原辅料须采用密封运输车或车辆加篷布包裹覆盖运输；车间物料加工须采用箱式供料机进料和密闭的破碎、筛分、搅拌设备，适量加水搅拌处理。厂界的无组织排放粉尘、废气须满足《砖瓦工业大气污染物排放标准》(GB 29620-2013)中边界大气污染物浓度限值要求。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.加强噪声污染防治。选用低噪声机械设备，加强日常养护，做好基础减振、屏障、隔音、降噪等防治措施使噪声达到《工业企业厂界环境噪声排放标准》（GB12348-2008）中2类标准后排放。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.强化固体废物处置措施。规范建设好生产场地、物料堆场及固体废物临时贮存场所，并落实好防雨、防尘、围挡等环保措施。废砖坯、废砖块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除尘灰渣、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沉降粉尘</w:t>
      </w:r>
      <w:r>
        <w:rPr>
          <w:rFonts w:hint="eastAsia" w:ascii="仿宋" w:hAnsi="仿宋" w:eastAsia="仿宋" w:cs="仿宋"/>
          <w:sz w:val="32"/>
          <w:szCs w:val="32"/>
        </w:rPr>
        <w:t>等返回生产线重新利用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不合格产品、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喷淋废渣</w:t>
      </w:r>
      <w:r>
        <w:rPr>
          <w:rFonts w:hint="eastAsia" w:ascii="仿宋" w:hAnsi="仿宋" w:eastAsia="仿宋" w:cs="仿宋"/>
          <w:sz w:val="32"/>
          <w:szCs w:val="32"/>
        </w:rPr>
        <w:t>等外售综合利用；生活垃圾交由当地环卫部门处置。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防止水土流失。生产作业须严格遵照《中华人民共和国水土保持法》的有关规定实施，并制定水土保持方案；区域内布设好挡土坝、排水沟、雨水收集池等水土保持措施；裸露土壤应尽快进行防尘网覆盖和植被恢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6.该项目污染物排放总量控制指标为：SO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.0t/a，NOx≤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11.1</w:t>
      </w:r>
      <w:r>
        <w:rPr>
          <w:rFonts w:hint="eastAsia" w:ascii="仿宋" w:hAnsi="仿宋" w:eastAsia="仿宋" w:cs="仿宋"/>
          <w:sz w:val="32"/>
          <w:szCs w:val="32"/>
        </w:rPr>
        <w:t>t/a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，VOCs</w:t>
      </w:r>
      <w:r>
        <w:rPr>
          <w:rFonts w:hint="eastAsia" w:ascii="仿宋" w:hAnsi="仿宋" w:eastAsia="仿宋" w:cs="仿宋"/>
          <w:sz w:val="32"/>
          <w:szCs w:val="32"/>
        </w:rPr>
        <w:t>≤1.2t/a。本项目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总量指标在厂</w:t>
      </w:r>
      <w:r>
        <w:rPr>
          <w:rFonts w:hint="eastAsia" w:ascii="仿宋" w:hAnsi="仿宋" w:eastAsia="仿宋" w:cs="仿宋"/>
          <w:sz w:val="32"/>
          <w:szCs w:val="32"/>
        </w:rPr>
        <w:t>已经购买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总量控制指标二氧化硫29.7t/a、氮氧化物13.7t/a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控制范围之内。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厂</w:t>
      </w:r>
      <w:r>
        <w:rPr>
          <w:rFonts w:hint="eastAsia" w:ascii="仿宋" w:hAnsi="仿宋" w:eastAsia="仿宋" w:cs="仿宋"/>
          <w:sz w:val="32"/>
          <w:szCs w:val="32"/>
        </w:rPr>
        <w:t>应在收到本批复后15个工作日内，将批复及批准的环评报告文本送至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湘阴县洋沙湖街道办事处、</w:t>
      </w:r>
      <w:r>
        <w:rPr>
          <w:rFonts w:hint="eastAsia" w:ascii="仿宋" w:hAnsi="仿宋" w:eastAsia="仿宋" w:cs="仿宋"/>
          <w:sz w:val="32"/>
          <w:szCs w:val="32"/>
        </w:rPr>
        <w:t>湘阴县环境监察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队、湖南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志远环境咨询服务</w:t>
      </w:r>
      <w:r>
        <w:rPr>
          <w:rFonts w:hint="eastAsia" w:ascii="仿宋" w:hAnsi="仿宋" w:eastAsia="仿宋" w:cs="仿宋"/>
          <w:sz w:val="32"/>
          <w:szCs w:val="32"/>
        </w:rPr>
        <w:t xml:space="preserve">有限公司。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、由湘阴县环境监察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队负责该项目日常环境监管。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湘阴县环境保护局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2018年5月11日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53B4"/>
    <w:multiLevelType w:val="singleLevel"/>
    <w:tmpl w:val="704F53B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E15D4"/>
    <w:rsid w:val="14DB1946"/>
    <w:rsid w:val="265A6D1B"/>
    <w:rsid w:val="388E15D4"/>
    <w:rsid w:val="3DC16238"/>
    <w:rsid w:val="599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2018-05-09T07:13:00Z</dcterms:created>
  <dc:creator>Administrator</dc:creator>
  <cp:lastModifiedBy>Administrator</cp:lastModifiedBy>
  <cp:lastPrinted>2018-05-10T09:14:52Z</cp:lastPrinted>
  <dcterms:modified xsi:type="dcterms:W3CDTF">2018-05-10T09:17:09Z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