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ind w:right="67" w:rightChars="32"/>
        <w:jc w:val="right"/>
        <w:textAlignment w:val="top"/>
        <w:rPr>
          <w:rFonts w:hint="eastAsia" w:ascii="仿宋_GB2312" w:eastAsia="仿宋_GB2312"/>
          <w:sz w:val="32"/>
          <w:szCs w:val="32"/>
        </w:rPr>
      </w:pPr>
    </w:p>
    <w:p>
      <w:pPr>
        <w:pStyle w:val="4"/>
        <w:spacing w:line="600" w:lineRule="exact"/>
        <w:ind w:right="67" w:rightChars="32"/>
        <w:jc w:val="right"/>
        <w:textAlignment w:val="top"/>
        <w:rPr>
          <w:rFonts w:hint="eastAsia" w:ascii="仿宋_GB2312" w:eastAsia="仿宋_GB2312"/>
          <w:sz w:val="32"/>
          <w:szCs w:val="32"/>
        </w:rPr>
      </w:pPr>
    </w:p>
    <w:p>
      <w:pPr>
        <w:pStyle w:val="4"/>
        <w:spacing w:line="600" w:lineRule="exact"/>
        <w:ind w:right="67" w:rightChars="32"/>
        <w:jc w:val="right"/>
        <w:textAlignment w:val="top"/>
        <w:rPr>
          <w:rFonts w:hint="eastAsia" w:ascii="仿宋_GB2312" w:eastAsia="仿宋_GB2312"/>
          <w:sz w:val="32"/>
          <w:szCs w:val="32"/>
        </w:rPr>
      </w:pPr>
    </w:p>
    <w:p>
      <w:pPr>
        <w:spacing w:line="600" w:lineRule="exact"/>
        <w:ind w:right="67" w:rightChars="32"/>
        <w:jc w:val="center"/>
        <w:rPr>
          <w:rFonts w:hint="eastAsia" w:ascii="方正小标宋简体" w:hAnsi="方正小标宋简体" w:eastAsia="方正小标宋简体" w:cs="方正小标宋简体"/>
          <w:sz w:val="44"/>
          <w:szCs w:val="44"/>
          <w:lang w:val="zh-CN"/>
        </w:rPr>
      </w:pPr>
      <w:bookmarkStart w:id="0" w:name="_GoBack"/>
      <w:bookmarkEnd w:id="0"/>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zh-CN"/>
        </w:rPr>
        <w:t>湖南省顺天洋沙湖置业有限公司</w:t>
      </w:r>
    </w:p>
    <w:p>
      <w:pPr>
        <w:spacing w:line="600" w:lineRule="exact"/>
        <w:ind w:right="67" w:rightChars="32"/>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湖南省湘阴县洋沙湖泵站建设项目</w:t>
      </w:r>
    </w:p>
    <w:p>
      <w:pPr>
        <w:spacing w:line="600" w:lineRule="exact"/>
        <w:ind w:right="67" w:rightChars="32"/>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环境影响报告表的批复</w:t>
      </w:r>
    </w:p>
    <w:p>
      <w:pPr>
        <w:pStyle w:val="4"/>
        <w:spacing w:line="600" w:lineRule="exact"/>
        <w:ind w:left="176" w:right="67" w:rightChars="32" w:hanging="176" w:hangingChars="49"/>
        <w:jc w:val="center"/>
        <w:textAlignment w:val="top"/>
        <w:rPr>
          <w:rFonts w:hint="eastAsia" w:ascii="黑体" w:hAnsi="黑体" w:eastAsia="黑体" w:cs="黑体"/>
          <w:color w:val="000000"/>
          <w:sz w:val="36"/>
          <w:szCs w:val="36"/>
        </w:rPr>
      </w:pPr>
    </w:p>
    <w:p>
      <w:pPr>
        <w:widowControl/>
        <w:spacing w:line="480" w:lineRule="exact"/>
        <w:rPr>
          <w:rFonts w:eastAsia="仿宋"/>
          <w:color w:val="000000"/>
          <w:sz w:val="32"/>
          <w:szCs w:val="32"/>
          <w:lang w:val="zh-CN"/>
        </w:rPr>
      </w:pPr>
      <w:r>
        <w:rPr>
          <w:rFonts w:hint="eastAsia" w:hAnsi="仿宋" w:eastAsia="仿宋"/>
          <w:color w:val="000000"/>
          <w:sz w:val="32"/>
          <w:szCs w:val="32"/>
          <w:lang w:val="zh-CN"/>
        </w:rPr>
        <w:t>湖南省顺天洋沙湖置业有限公司</w:t>
      </w:r>
      <w:r>
        <w:rPr>
          <w:rFonts w:hAnsi="仿宋" w:eastAsia="仿宋"/>
          <w:color w:val="000000"/>
          <w:sz w:val="32"/>
          <w:szCs w:val="32"/>
          <w:lang w:val="zh-CN"/>
        </w:rPr>
        <w:t>：</w:t>
      </w:r>
    </w:p>
    <w:p>
      <w:pPr>
        <w:spacing w:line="600" w:lineRule="exact"/>
        <w:ind w:right="67" w:rightChars="32"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你公司《关于申请“</w:t>
      </w:r>
      <w:r>
        <w:rPr>
          <w:rFonts w:hint="eastAsia" w:hAnsi="仿宋" w:eastAsia="仿宋"/>
          <w:color w:val="000000"/>
          <w:sz w:val="32"/>
          <w:szCs w:val="32"/>
          <w:lang w:val="zh-CN"/>
        </w:rPr>
        <w:t>湖南省顺天洋沙湖置业有限公司湖南省湘阴县洋沙湖泵站建设项目</w:t>
      </w:r>
      <w:r>
        <w:rPr>
          <w:rFonts w:hint="eastAsia" w:ascii="仿宋_GB2312" w:hAnsi="仿宋" w:eastAsia="仿宋_GB2312" w:cs="仿宋"/>
          <w:sz w:val="32"/>
          <w:szCs w:val="32"/>
        </w:rPr>
        <w:t>”批复的报告》及有关附件已收悉。</w:t>
      </w:r>
      <w:r>
        <w:rPr>
          <w:rFonts w:hint="eastAsia" w:ascii="仿宋_GB2312" w:hAnsi="仿宋" w:eastAsia="仿宋_GB2312" w:cs="仿宋"/>
          <w:sz w:val="32"/>
          <w:szCs w:val="32"/>
          <w:lang w:eastAsia="zh-CN"/>
        </w:rPr>
        <w:t>根据国家环境保护有关法律、法规、政策和项目所在地环境功能区划的要求，</w:t>
      </w:r>
      <w:r>
        <w:rPr>
          <w:rFonts w:hint="eastAsia" w:ascii="仿宋_GB2312" w:hAnsi="仿宋" w:eastAsia="仿宋_GB2312" w:cs="仿宋"/>
          <w:sz w:val="32"/>
          <w:szCs w:val="32"/>
        </w:rPr>
        <w:t>经研究，</w:t>
      </w:r>
      <w:r>
        <w:rPr>
          <w:rFonts w:hint="eastAsia" w:ascii="仿宋_GB2312" w:hAnsi="仿宋" w:eastAsia="仿宋_GB2312" w:cs="仿宋"/>
          <w:sz w:val="32"/>
          <w:szCs w:val="32"/>
          <w:lang w:eastAsia="zh-CN"/>
        </w:rPr>
        <w:t>现</w:t>
      </w:r>
      <w:r>
        <w:rPr>
          <w:rFonts w:hint="eastAsia" w:ascii="仿宋_GB2312" w:hAnsi="仿宋" w:eastAsia="仿宋_GB2312" w:cs="仿宋"/>
          <w:sz w:val="32"/>
          <w:szCs w:val="32"/>
        </w:rPr>
        <w:t xml:space="preserve">批复如下：                      </w:t>
      </w:r>
    </w:p>
    <w:p>
      <w:pPr>
        <w:ind w:firstLine="640" w:firstLineChars="200"/>
        <w:rPr>
          <w:rFonts w:hint="eastAsia" w:ascii="仿宋" w:hAnsi="仿宋" w:eastAsia="仿宋" w:cs="仿宋"/>
          <w:sz w:val="32"/>
          <w:szCs w:val="32"/>
        </w:rPr>
      </w:pPr>
      <w:r>
        <w:rPr>
          <w:rFonts w:hint="eastAsia" w:hAnsi="仿宋" w:eastAsia="仿宋"/>
          <w:color w:val="000000"/>
          <w:sz w:val="32"/>
          <w:szCs w:val="32"/>
          <w:lang w:val="zh-CN"/>
        </w:rPr>
        <w:t>一、湖南省顺天洋沙湖置业有限公司湖南省湘阴县洋沙湖泵站建设项目</w:t>
      </w:r>
      <w:r>
        <w:rPr>
          <w:rFonts w:hint="eastAsia" w:ascii="仿宋" w:hAnsi="仿宋" w:eastAsia="仿宋" w:cs="仿宋"/>
          <w:sz w:val="32"/>
          <w:szCs w:val="32"/>
        </w:rPr>
        <w:t>拟建于湘阴县洋沙湖湖口，该项目主要建设内容包括：</w:t>
      </w:r>
      <w:r>
        <w:rPr>
          <w:rFonts w:hint="eastAsia" w:hAnsi="仿宋" w:eastAsia="仿宋"/>
          <w:color w:val="000000"/>
          <w:sz w:val="32"/>
          <w:szCs w:val="32"/>
          <w:lang w:val="zh-CN"/>
        </w:rPr>
        <w:t>前池、主泵房、副厂房、压力水箱、穿堤出水箱涵、出口防洪闸、出口消能工；泵站整体采用堤后直管式布置</w:t>
      </w:r>
      <w:r>
        <w:rPr>
          <w:rFonts w:hint="eastAsia" w:hAnsi="仿宋" w:eastAsia="仿宋"/>
          <w:color w:val="000000"/>
          <w:sz w:val="32"/>
          <w:szCs w:val="32"/>
          <w:lang w:val="zh-CN" w:eastAsia="zh-CN"/>
        </w:rPr>
        <w:t>以及</w:t>
      </w:r>
      <w:r>
        <w:rPr>
          <w:rFonts w:hint="eastAsia" w:hAnsi="仿宋" w:eastAsia="仿宋"/>
          <w:color w:val="000000"/>
          <w:sz w:val="32"/>
          <w:szCs w:val="32"/>
          <w:lang w:val="zh-CN"/>
        </w:rPr>
        <w:t>扶壁式挡土墙等。项目总装机容量</w:t>
      </w:r>
      <w:r>
        <w:rPr>
          <w:rFonts w:hint="eastAsia" w:ascii="仿宋" w:hAnsi="仿宋" w:eastAsia="仿宋" w:cs="仿宋"/>
          <w:sz w:val="32"/>
          <w:szCs w:val="32"/>
          <w:lang w:val="zh-CN"/>
        </w:rPr>
        <w:t>5000kW</w:t>
      </w:r>
      <w:r>
        <w:rPr>
          <w:rFonts w:hint="eastAsia" w:hAnsi="仿宋" w:eastAsia="仿宋"/>
          <w:color w:val="000000"/>
          <w:sz w:val="32"/>
          <w:szCs w:val="32"/>
          <w:lang w:val="zh-CN"/>
        </w:rPr>
        <w:t>，设</w:t>
      </w:r>
      <w:r>
        <w:rPr>
          <w:rFonts w:hint="eastAsia" w:ascii="仿宋" w:hAnsi="仿宋" w:eastAsia="仿宋" w:cs="仿宋"/>
          <w:sz w:val="32"/>
          <w:szCs w:val="32"/>
        </w:rPr>
        <w:t>计排水流量为64.0m³/s，设计净扬程4.16m，控制洋沙湖最高水位31.5m。项目总投资8331.18万元，其中环保投资36.12万元。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该项目符合国家产业政策，根据湖南</w:t>
      </w:r>
      <w:r>
        <w:rPr>
          <w:rFonts w:hint="eastAsia" w:ascii="仿宋" w:hAnsi="仿宋" w:eastAsia="仿宋" w:cs="仿宋"/>
          <w:sz w:val="32"/>
          <w:szCs w:val="32"/>
          <w:lang w:eastAsia="zh-CN"/>
        </w:rPr>
        <w:t>汇恒环境保护科技发展有限公司</w:t>
      </w:r>
      <w:r>
        <w:rPr>
          <w:rFonts w:hint="eastAsia" w:ascii="仿宋" w:hAnsi="仿宋" w:eastAsia="仿宋" w:cs="仿宋"/>
          <w:sz w:val="32"/>
          <w:szCs w:val="32"/>
        </w:rPr>
        <w:t>编制的该项目环境影响报告表评价结论及专家评审意见，从环境保护角度出发，同意该项目在拟建地建设。</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项目建设及营运过程中</w:t>
      </w:r>
      <w:r>
        <w:rPr>
          <w:rFonts w:hint="eastAsia" w:ascii="仿宋" w:hAnsi="仿宋" w:eastAsia="仿宋" w:cs="仿宋"/>
          <w:sz w:val="32"/>
          <w:szCs w:val="32"/>
          <w:lang w:eastAsia="zh-CN"/>
        </w:rPr>
        <w:t>须</w:t>
      </w:r>
      <w:r>
        <w:rPr>
          <w:rFonts w:hint="eastAsia" w:ascii="仿宋" w:hAnsi="仿宋" w:eastAsia="仿宋" w:cs="仿宋"/>
          <w:sz w:val="32"/>
          <w:szCs w:val="32"/>
        </w:rPr>
        <w:t>认真落实环评报告表、专家意见及批复中提出的各项污染防治措施和生态保护措施，配套建设污染防治设施，加强环境管理，确保外排污染物稳定达标排放，同时建设单位应重点做好以下环保工作：</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1．优化建设方案与工程布置。科学规划、合理布局，严格按照国家相关防洪标准与技术规范，实施设计和建设，确保堤防与泵站稳固安全，发挥其应有防洪排涝功能。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2．强化施工期废水污染防治。施工期废水经絮凝沉淀后排放，含油废水经隔油池沉淀处理后回用；营运期生活污水经标准化粪池处理后用于周边林地浇灌。</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加强施工期扬尘管理。限定施工场、物料场所，并设置好护栏、挡（隔离）板、简易材料棚、安全提示标记等，特别是临近居民点处应设置防尘帷幕。在进行土石方施工时，应进行洒水防尘，对出入的运输车辆定点清洗、蓬覆式遮盖、密闭运输，易产生扬尘物料覆盖堆放，防止物料散落或扬尘污染；建设应使用商品混凝土并合理安排混凝土浇注时间和运输路线，尽量避开大气敏感点。</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4.加强施工噪声管理。施工机械选用低噪声设备，合理布局，尽量缩短施工期，严禁在中午（12:00-14:00）和夜间（22：00- 次日6：00）进行产生噪声污染的施工作业，避免在同一时间内集中使用大量的动力机械设备，确保场界满足《建筑施工场界环境噪声排放标准》（GB12523-2011）的标准要求。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加强区域生态环境保护。严防对堤防、河床、水体、植被、水生动植物资源、景观等造成破坏。严格遵照《中华人民共和国水土保持法》的有关规定，制定水土保持方案，切实落实水土保持方案及环评文件提出的各项生态恢复措施及水土保持措施；采用工程措施、植被措施、临时防护措施相结合的方式防治水土流失，必要时采取人工生态补偿措施；强化临时堆场管理，临时占地应避开环境敏感点，合理利用表层土壤，及时进行取弃土场的生态恢复；合理安排施工，雨季中尽量减少开挖，土料随挖随运，减少堆土、裸土的暴露时间，避免受降水的直接冲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6．施工期产生的工程弃渣、弃土及建筑垃圾，按照相关规定外运至指定地点。强化日常环境管理，做好固废的分类收集和综合利用，规范建设好固体废物临时堆放和危险废物暂存场所。废润滑油</w:t>
      </w:r>
      <w:r>
        <w:rPr>
          <w:rFonts w:hint="eastAsia" w:ascii="仿宋" w:hAnsi="仿宋" w:eastAsia="仿宋" w:cs="仿宋"/>
          <w:sz w:val="32"/>
          <w:szCs w:val="32"/>
          <w:lang w:eastAsia="zh-CN"/>
        </w:rPr>
        <w:t>属</w:t>
      </w:r>
      <w:r>
        <w:rPr>
          <w:rFonts w:hint="eastAsia" w:ascii="仿宋" w:hAnsi="仿宋" w:eastAsia="仿宋" w:cs="仿宋"/>
          <w:sz w:val="32"/>
          <w:szCs w:val="32"/>
        </w:rPr>
        <w:t>危险废物</w:t>
      </w:r>
      <w:r>
        <w:rPr>
          <w:rFonts w:hint="eastAsia" w:ascii="仿宋" w:hAnsi="仿宋" w:eastAsia="仿宋" w:cs="仿宋"/>
          <w:sz w:val="32"/>
          <w:szCs w:val="32"/>
          <w:lang w:eastAsia="zh-CN"/>
        </w:rPr>
        <w:t>，</w:t>
      </w:r>
      <w:r>
        <w:rPr>
          <w:rFonts w:hint="eastAsia" w:ascii="仿宋" w:hAnsi="仿宋" w:eastAsia="仿宋" w:cs="仿宋"/>
          <w:sz w:val="32"/>
          <w:szCs w:val="32"/>
        </w:rPr>
        <w:t>须交由有资质的单位妥善处置；格栅废渣、生活垃圾集中收集后交由当地环卫部门处置。</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、你公司应在收到本批复后15个工作日内，将批复及批准的环评报告文本送至湘阴县</w:t>
      </w:r>
      <w:r>
        <w:rPr>
          <w:rFonts w:hint="eastAsia" w:ascii="仿宋" w:hAnsi="仿宋" w:eastAsia="仿宋" w:cs="仿宋"/>
          <w:sz w:val="32"/>
          <w:szCs w:val="32"/>
          <w:lang w:eastAsia="zh-CN"/>
        </w:rPr>
        <w:t>洋沙湖街道办事处</w:t>
      </w:r>
      <w:r>
        <w:rPr>
          <w:rFonts w:hint="eastAsia" w:ascii="仿宋" w:hAnsi="仿宋" w:eastAsia="仿宋" w:cs="仿宋"/>
          <w:sz w:val="32"/>
          <w:szCs w:val="32"/>
        </w:rPr>
        <w:t>、湘阴县环境监察</w:t>
      </w:r>
      <w:r>
        <w:rPr>
          <w:rFonts w:hint="eastAsia" w:ascii="仿宋" w:hAnsi="仿宋" w:eastAsia="仿宋" w:cs="仿宋"/>
          <w:sz w:val="32"/>
          <w:szCs w:val="32"/>
          <w:lang w:eastAsia="zh-CN"/>
        </w:rPr>
        <w:t>大</w:t>
      </w:r>
      <w:r>
        <w:rPr>
          <w:rFonts w:hint="eastAsia" w:ascii="仿宋" w:hAnsi="仿宋" w:eastAsia="仿宋" w:cs="仿宋"/>
          <w:sz w:val="32"/>
          <w:szCs w:val="32"/>
        </w:rPr>
        <w:t>队、湖南汇恒环境保护科技发展有限公司。</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、由湘阴县环境监察</w:t>
      </w:r>
      <w:r>
        <w:rPr>
          <w:rFonts w:hint="eastAsia" w:ascii="仿宋" w:hAnsi="仿宋" w:eastAsia="仿宋" w:cs="仿宋"/>
          <w:sz w:val="32"/>
          <w:szCs w:val="32"/>
          <w:lang w:eastAsia="zh-CN"/>
        </w:rPr>
        <w:t>大</w:t>
      </w:r>
      <w:r>
        <w:rPr>
          <w:rFonts w:hint="eastAsia" w:ascii="仿宋" w:hAnsi="仿宋" w:eastAsia="仿宋" w:cs="仿宋"/>
          <w:sz w:val="32"/>
          <w:szCs w:val="32"/>
        </w:rPr>
        <w:t>队负责该项目环境监管。</w:t>
      </w:r>
    </w:p>
    <w:p>
      <w:pPr>
        <w:ind w:firstLine="640" w:firstLineChars="200"/>
        <w:rPr>
          <w:rFonts w:hint="eastAsia" w:ascii="仿宋" w:hAnsi="仿宋" w:eastAsia="仿宋" w:cs="仿宋"/>
          <w:sz w:val="32"/>
          <w:szCs w:val="32"/>
        </w:rPr>
      </w:pPr>
    </w:p>
    <w:p>
      <w:pPr>
        <w:ind w:firstLine="5440" w:firstLineChars="17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湘阴县环境保护局</w:t>
      </w:r>
    </w:p>
    <w:p>
      <w:pPr>
        <w:ind w:firstLine="5760" w:firstLineChars="18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2018年5月2日</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463" w:bottom="1440"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938A6"/>
    <w:rsid w:val="0CA938A6"/>
    <w:rsid w:val="352F7F42"/>
    <w:rsid w:val="530A2E34"/>
    <w:rsid w:val="681F7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WPS Plain"/>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2018-04-25T12:40:00Z</dcterms:created>
  <dc:creator>Administrator</dc:creator>
  <cp:lastModifiedBy>Administrator</cp:lastModifiedBy>
  <cp:lastPrinted>2018-05-14T08:32:00Z</cp:lastPrinted>
  <dcterms:modified xsi:type="dcterms:W3CDTF">2018-05-23T08:23:41Z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