
<file path=[Content_Types].xml><?xml version="1.0" encoding="utf-8"?>
<Types xmlns="http://schemas.openxmlformats.org/package/2006/content-types">
  <Default Extension="xml" ContentType="application/xml"/>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b/>
          <w:bCs/>
          <w:color w:val="auto"/>
          <w:sz w:val="72"/>
          <w:szCs w:val="72"/>
          <w:u w:val="none"/>
        </w:rPr>
      </w:pPr>
    </w:p>
    <w:p>
      <w:pPr>
        <w:jc w:val="center"/>
        <w:rPr>
          <w:rFonts w:hint="eastAsia"/>
          <w:b/>
          <w:bCs/>
          <w:color w:val="auto"/>
          <w:sz w:val="72"/>
          <w:szCs w:val="72"/>
          <w:u w:val="none"/>
        </w:rPr>
      </w:pPr>
      <w:r>
        <w:rPr>
          <w:rFonts w:hint="eastAsia"/>
          <w:b/>
          <w:bCs/>
          <w:color w:val="auto"/>
          <w:sz w:val="72"/>
          <w:szCs w:val="72"/>
          <w:u w:val="none"/>
        </w:rPr>
        <w:t>建设项目环境影响报告表</w:t>
      </w:r>
    </w:p>
    <w:p>
      <w:pPr>
        <w:jc w:val="center"/>
        <w:rPr>
          <w:rFonts w:hint="eastAsia"/>
          <w:b/>
          <w:bCs/>
          <w:color w:val="auto"/>
          <w:sz w:val="72"/>
          <w:szCs w:val="72"/>
          <w:u w:val="none"/>
        </w:rPr>
      </w:pPr>
    </w:p>
    <w:p>
      <w:pPr>
        <w:jc w:val="center"/>
        <w:rPr>
          <w:rFonts w:hint="eastAsia" w:eastAsia="宋体"/>
          <w:b/>
          <w:bCs/>
          <w:color w:val="auto"/>
          <w:sz w:val="32"/>
          <w:szCs w:val="32"/>
          <w:u w:val="none"/>
          <w:lang w:eastAsia="zh-CN"/>
        </w:rPr>
      </w:pPr>
      <w:r>
        <w:rPr>
          <w:rFonts w:hint="eastAsia"/>
          <w:b/>
          <w:bCs/>
          <w:color w:val="auto"/>
          <w:sz w:val="32"/>
          <w:szCs w:val="32"/>
          <w:u w:val="none"/>
          <w:lang w:eastAsia="zh-CN"/>
        </w:rPr>
        <w:t>（报批稿）</w:t>
      </w:r>
    </w:p>
    <w:p>
      <w:pPr>
        <w:jc w:val="center"/>
        <w:rPr>
          <w:color w:val="auto"/>
          <w:sz w:val="72"/>
          <w:szCs w:val="72"/>
          <w:u w:val="none"/>
        </w:rPr>
      </w:pPr>
    </w:p>
    <w:p>
      <w:pPr>
        <w:jc w:val="center"/>
        <w:rPr>
          <w:b/>
          <w:bCs/>
          <w:color w:val="auto"/>
          <w:sz w:val="52"/>
          <w:szCs w:val="52"/>
          <w:u w:val="none"/>
        </w:rPr>
      </w:pPr>
    </w:p>
    <w:p>
      <w:pPr>
        <w:jc w:val="center"/>
        <w:rPr>
          <w:b/>
          <w:bCs/>
          <w:color w:val="auto"/>
          <w:sz w:val="52"/>
          <w:szCs w:val="52"/>
          <w:u w:val="none"/>
        </w:rPr>
      </w:pPr>
    </w:p>
    <w:p>
      <w:pPr>
        <w:jc w:val="center"/>
        <w:rPr>
          <w:b/>
          <w:bCs/>
          <w:color w:val="auto"/>
          <w:sz w:val="52"/>
          <w:szCs w:val="52"/>
          <w:u w:val="none"/>
        </w:rPr>
      </w:pPr>
    </w:p>
    <w:p>
      <w:pPr>
        <w:jc w:val="center"/>
        <w:rPr>
          <w:b/>
          <w:bCs/>
          <w:color w:val="auto"/>
          <w:sz w:val="52"/>
          <w:szCs w:val="52"/>
          <w:u w:val="none"/>
        </w:rPr>
      </w:pPr>
    </w:p>
    <w:p>
      <w:pPr>
        <w:jc w:val="center"/>
        <w:rPr>
          <w:b/>
          <w:bCs/>
          <w:color w:val="auto"/>
          <w:sz w:val="52"/>
          <w:szCs w:val="52"/>
          <w:u w:val="none"/>
        </w:rPr>
      </w:pPr>
    </w:p>
    <w:p>
      <w:pPr>
        <w:jc w:val="center"/>
        <w:rPr>
          <w:b/>
          <w:bCs/>
          <w:color w:val="auto"/>
          <w:sz w:val="52"/>
          <w:szCs w:val="52"/>
          <w:u w:val="none"/>
        </w:rPr>
      </w:pPr>
    </w:p>
    <w:p>
      <w:pPr>
        <w:rPr>
          <w:b/>
          <w:bCs/>
          <w:color w:val="auto"/>
          <w:sz w:val="52"/>
          <w:szCs w:val="52"/>
          <w:u w:val="none"/>
        </w:rPr>
      </w:pPr>
    </w:p>
    <w:p>
      <w:pPr>
        <w:jc w:val="center"/>
        <w:rPr>
          <w:b/>
          <w:bCs/>
          <w:color w:val="auto"/>
          <w:sz w:val="52"/>
          <w:szCs w:val="52"/>
          <w:u w:val="none"/>
        </w:rPr>
      </w:pPr>
    </w:p>
    <w:p>
      <w:pPr>
        <w:tabs>
          <w:tab w:val="right" w:pos="6198"/>
        </w:tabs>
        <w:ind w:firstLine="602" w:firstLineChars="200"/>
        <w:jc w:val="left"/>
        <w:rPr>
          <w:rFonts w:ascii="宋体" w:hAnsi="宋体" w:cs="宋体"/>
          <w:b/>
          <w:bCs/>
          <w:color w:val="auto"/>
          <w:sz w:val="30"/>
          <w:szCs w:val="30"/>
          <w:u w:val="none"/>
        </w:rPr>
      </w:pPr>
      <w:r>
        <w:rPr>
          <w:rFonts w:hint="eastAsia" w:ascii="宋体" w:hAnsi="宋体" w:cs="宋体"/>
          <w:b/>
          <w:bCs/>
          <w:color w:val="auto"/>
          <w:sz w:val="30"/>
          <w:szCs w:val="30"/>
          <w:u w:val="none"/>
        </w:rPr>
        <w:t>项目名称：</w:t>
      </w:r>
      <w:r>
        <w:rPr>
          <w:rFonts w:hint="eastAsia" w:ascii="宋体" w:hAnsi="宋体" w:cs="宋体"/>
          <w:b/>
          <w:bCs/>
          <w:color w:val="auto"/>
          <w:sz w:val="30"/>
          <w:szCs w:val="30"/>
          <w:u w:val="single"/>
          <w:lang w:eastAsia="zh-CN"/>
        </w:rPr>
        <w:t>湘阴县青竹桥农机专业合作社建设项目</w:t>
      </w:r>
      <w:r>
        <w:rPr>
          <w:rFonts w:hint="eastAsia" w:ascii="宋体" w:hAnsi="宋体" w:cs="宋体"/>
          <w:b/>
          <w:bCs/>
          <w:color w:val="auto"/>
          <w:sz w:val="30"/>
          <w:szCs w:val="30"/>
          <w:u w:val="none"/>
          <w:lang w:val="en-US" w:eastAsia="zh-CN"/>
        </w:rPr>
        <w:t xml:space="preserve"> </w:t>
      </w:r>
    </w:p>
    <w:p>
      <w:pPr>
        <w:ind w:firstLine="602" w:firstLineChars="200"/>
        <w:jc w:val="left"/>
        <w:rPr>
          <w:rFonts w:ascii="宋体" w:hAnsi="宋体" w:cs="宋体"/>
          <w:b/>
          <w:bCs/>
          <w:color w:val="auto"/>
          <w:spacing w:val="23"/>
          <w:sz w:val="30"/>
          <w:szCs w:val="30"/>
          <w:u w:val="single"/>
        </w:rPr>
      </w:pPr>
      <w:r>
        <w:rPr>
          <w:rFonts w:hint="eastAsia" w:ascii="宋体" w:hAnsi="宋体" w:cs="宋体"/>
          <w:b/>
          <w:bCs/>
          <w:color w:val="auto"/>
          <w:sz w:val="30"/>
          <w:szCs w:val="30"/>
          <w:u w:val="none"/>
        </w:rPr>
        <w:t>建设单位：</w:t>
      </w:r>
      <w:r>
        <w:rPr>
          <w:rFonts w:hint="eastAsia" w:ascii="宋体" w:hAnsi="宋体" w:cs="宋体"/>
          <w:b/>
          <w:bCs/>
          <w:color w:val="auto"/>
          <w:sz w:val="30"/>
          <w:szCs w:val="30"/>
          <w:u w:val="single"/>
        </w:rPr>
        <w:t>湘阴县青竹桥农机专业合作社（盖章）</w:t>
      </w:r>
    </w:p>
    <w:p>
      <w:pPr>
        <w:jc w:val="left"/>
        <w:rPr>
          <w:b/>
          <w:bCs/>
          <w:color w:val="auto"/>
          <w:sz w:val="30"/>
          <w:szCs w:val="30"/>
          <w:u w:val="none"/>
        </w:rPr>
      </w:pPr>
    </w:p>
    <w:p>
      <w:pPr>
        <w:jc w:val="left"/>
        <w:rPr>
          <w:b/>
          <w:bCs/>
          <w:color w:val="auto"/>
          <w:sz w:val="30"/>
          <w:szCs w:val="30"/>
          <w:u w:val="none"/>
        </w:rPr>
      </w:pPr>
    </w:p>
    <w:p>
      <w:pPr>
        <w:jc w:val="center"/>
        <w:rPr>
          <w:b/>
          <w:bCs/>
          <w:color w:val="auto"/>
          <w:sz w:val="30"/>
          <w:szCs w:val="30"/>
          <w:u w:val="none"/>
        </w:rPr>
      </w:pPr>
      <w:r>
        <w:rPr>
          <w:rFonts w:hint="eastAsia"/>
          <w:b/>
          <w:bCs/>
          <w:color w:val="auto"/>
          <w:sz w:val="30"/>
          <w:szCs w:val="30"/>
          <w:u w:val="none"/>
        </w:rPr>
        <w:t>编制日期:201</w:t>
      </w:r>
      <w:r>
        <w:rPr>
          <w:rFonts w:hint="eastAsia"/>
          <w:b/>
          <w:bCs/>
          <w:color w:val="auto"/>
          <w:sz w:val="30"/>
          <w:szCs w:val="30"/>
          <w:u w:val="none"/>
          <w:lang w:val="en-US" w:eastAsia="zh-CN"/>
        </w:rPr>
        <w:t>8</w:t>
      </w:r>
      <w:r>
        <w:rPr>
          <w:rFonts w:hint="eastAsia"/>
          <w:b/>
          <w:bCs/>
          <w:color w:val="auto"/>
          <w:sz w:val="30"/>
          <w:szCs w:val="30"/>
          <w:u w:val="none"/>
        </w:rPr>
        <w:t>年</w:t>
      </w:r>
      <w:r>
        <w:rPr>
          <w:rFonts w:hint="eastAsia"/>
          <w:b/>
          <w:bCs/>
          <w:color w:val="auto"/>
          <w:sz w:val="30"/>
          <w:szCs w:val="30"/>
          <w:u w:val="none"/>
          <w:lang w:val="en-US" w:eastAsia="zh-CN"/>
        </w:rPr>
        <w:t>9</w:t>
      </w:r>
      <w:bookmarkStart w:id="58" w:name="_GoBack"/>
      <w:bookmarkEnd w:id="58"/>
      <w:r>
        <w:rPr>
          <w:rFonts w:hint="eastAsia"/>
          <w:b/>
          <w:bCs/>
          <w:color w:val="auto"/>
          <w:sz w:val="30"/>
          <w:szCs w:val="30"/>
          <w:u w:val="none"/>
        </w:rPr>
        <w:t>月</w:t>
      </w:r>
    </w:p>
    <w:p>
      <w:pPr>
        <w:jc w:val="center"/>
        <w:rPr>
          <w:b/>
          <w:bCs/>
          <w:color w:val="auto"/>
          <w:sz w:val="28"/>
          <w:szCs w:val="28"/>
          <w:u w:val="none"/>
        </w:rPr>
      </w:pPr>
      <w:r>
        <w:rPr>
          <w:rFonts w:hint="eastAsia"/>
          <w:b/>
          <w:bCs/>
          <w:color w:val="auto"/>
          <w:sz w:val="30"/>
          <w:szCs w:val="30"/>
          <w:u w:val="none"/>
        </w:rPr>
        <w:t>国家环保部制</w:t>
      </w:r>
    </w:p>
    <w:p>
      <w:pPr>
        <w:jc w:val="both"/>
        <w:rPr>
          <w:color w:val="auto"/>
          <w:sz w:val="28"/>
          <w:szCs w:val="28"/>
          <w:u w:val="none"/>
        </w:rPr>
      </w:pPr>
    </w:p>
    <w:p>
      <w:pPr>
        <w:jc w:val="center"/>
        <w:rPr>
          <w:color w:val="auto"/>
          <w:sz w:val="28"/>
          <w:szCs w:val="28"/>
          <w:u w:val="none"/>
        </w:rPr>
      </w:pPr>
      <w:r>
        <w:rPr>
          <w:rFonts w:hint="eastAsia"/>
          <w:color w:val="auto"/>
          <w:sz w:val="28"/>
          <w:szCs w:val="28"/>
          <w:u w:val="none"/>
        </w:rPr>
        <w:t>《建设项目环境影响报告表》编制说明</w:t>
      </w:r>
    </w:p>
    <w:p>
      <w:pPr>
        <w:rPr>
          <w:color w:val="auto"/>
          <w:sz w:val="28"/>
          <w:szCs w:val="28"/>
          <w:u w:val="none"/>
        </w:rPr>
      </w:pPr>
      <w:r>
        <w:rPr>
          <w:rFonts w:hint="eastAsia"/>
          <w:color w:val="auto"/>
          <w:sz w:val="28"/>
          <w:szCs w:val="28"/>
          <w:u w:val="none"/>
        </w:rPr>
        <w:t xml:space="preserve">    《建设项目环境影响报告表》由具有从事环境影响评价工作资质</w:t>
      </w:r>
    </w:p>
    <w:p>
      <w:pPr>
        <w:rPr>
          <w:color w:val="auto"/>
          <w:sz w:val="28"/>
          <w:szCs w:val="28"/>
          <w:u w:val="none"/>
        </w:rPr>
      </w:pPr>
      <w:r>
        <w:rPr>
          <w:rFonts w:hint="eastAsia"/>
          <w:color w:val="auto"/>
          <w:sz w:val="28"/>
          <w:szCs w:val="28"/>
          <w:u w:val="none"/>
        </w:rPr>
        <w:t>的单位编制。</w:t>
      </w:r>
    </w:p>
    <w:p>
      <w:pPr>
        <w:rPr>
          <w:color w:val="auto"/>
          <w:sz w:val="28"/>
          <w:szCs w:val="28"/>
          <w:u w:val="none"/>
        </w:rPr>
      </w:pPr>
      <w:r>
        <w:rPr>
          <w:rFonts w:hint="eastAsia"/>
          <w:color w:val="auto"/>
          <w:sz w:val="28"/>
          <w:szCs w:val="28"/>
          <w:u w:val="none"/>
        </w:rPr>
        <w:t xml:space="preserve">    1、项目名称——指项目立项批复时的名称，应不超过 30 个字(两</w:t>
      </w:r>
    </w:p>
    <w:p>
      <w:pPr>
        <w:rPr>
          <w:color w:val="auto"/>
          <w:sz w:val="28"/>
          <w:szCs w:val="28"/>
          <w:u w:val="none"/>
        </w:rPr>
      </w:pPr>
      <w:r>
        <w:rPr>
          <w:rFonts w:hint="eastAsia"/>
          <w:color w:val="auto"/>
          <w:sz w:val="28"/>
          <w:szCs w:val="28"/>
          <w:u w:val="none"/>
        </w:rPr>
        <w:t>个英文字段作一个汉字)。</w:t>
      </w:r>
    </w:p>
    <w:p>
      <w:pPr>
        <w:rPr>
          <w:color w:val="auto"/>
          <w:sz w:val="28"/>
          <w:szCs w:val="28"/>
          <w:u w:val="none"/>
        </w:rPr>
      </w:pPr>
      <w:r>
        <w:rPr>
          <w:rFonts w:hint="eastAsia"/>
          <w:color w:val="auto"/>
          <w:sz w:val="28"/>
          <w:szCs w:val="28"/>
          <w:u w:val="none"/>
        </w:rPr>
        <w:t xml:space="preserve">    2、建设地点——指项目所在地详细地址，公路、铁路应填写起</w:t>
      </w:r>
    </w:p>
    <w:p>
      <w:pPr>
        <w:rPr>
          <w:color w:val="auto"/>
          <w:sz w:val="28"/>
          <w:szCs w:val="28"/>
          <w:u w:val="none"/>
        </w:rPr>
      </w:pPr>
      <w:r>
        <w:rPr>
          <w:rFonts w:hint="eastAsia"/>
          <w:color w:val="auto"/>
          <w:sz w:val="28"/>
          <w:szCs w:val="28"/>
          <w:u w:val="none"/>
        </w:rPr>
        <w:t>止地点。</w:t>
      </w:r>
    </w:p>
    <w:p>
      <w:pPr>
        <w:rPr>
          <w:color w:val="auto"/>
          <w:sz w:val="28"/>
          <w:szCs w:val="28"/>
          <w:u w:val="none"/>
        </w:rPr>
      </w:pPr>
      <w:r>
        <w:rPr>
          <w:rFonts w:hint="eastAsia"/>
          <w:color w:val="auto"/>
          <w:sz w:val="28"/>
          <w:szCs w:val="28"/>
          <w:u w:val="none"/>
        </w:rPr>
        <w:t xml:space="preserve">    3、行业类别——按国标填写。</w:t>
      </w:r>
    </w:p>
    <w:p>
      <w:pPr>
        <w:rPr>
          <w:color w:val="auto"/>
          <w:sz w:val="28"/>
          <w:szCs w:val="28"/>
          <w:u w:val="none"/>
        </w:rPr>
      </w:pPr>
      <w:r>
        <w:rPr>
          <w:rFonts w:hint="eastAsia"/>
          <w:color w:val="auto"/>
          <w:sz w:val="28"/>
          <w:szCs w:val="28"/>
          <w:u w:val="none"/>
        </w:rPr>
        <w:t xml:space="preserve">    4、总投资——指项目投资总额。</w:t>
      </w:r>
    </w:p>
    <w:p>
      <w:pPr>
        <w:rPr>
          <w:color w:val="auto"/>
          <w:sz w:val="28"/>
          <w:szCs w:val="28"/>
          <w:u w:val="none"/>
        </w:rPr>
      </w:pPr>
      <w:r>
        <w:rPr>
          <w:rFonts w:hint="eastAsia"/>
          <w:color w:val="auto"/>
          <w:sz w:val="28"/>
          <w:szCs w:val="28"/>
          <w:u w:val="none"/>
        </w:rPr>
        <w:t xml:space="preserve">    5、主要环境保护目标——指项目区周围一定范围内集中居民住</w:t>
      </w:r>
    </w:p>
    <w:p>
      <w:pPr>
        <w:rPr>
          <w:color w:val="auto"/>
          <w:sz w:val="28"/>
          <w:szCs w:val="28"/>
          <w:u w:val="none"/>
        </w:rPr>
      </w:pPr>
      <w:r>
        <w:rPr>
          <w:rFonts w:hint="eastAsia"/>
          <w:color w:val="auto"/>
          <w:sz w:val="28"/>
          <w:szCs w:val="28"/>
          <w:u w:val="none"/>
        </w:rPr>
        <w:t>宅区、学校、医院、保护文物、风景名胜区、水源地和生态敏感点等，</w:t>
      </w:r>
    </w:p>
    <w:p>
      <w:pPr>
        <w:rPr>
          <w:color w:val="auto"/>
          <w:sz w:val="28"/>
          <w:szCs w:val="28"/>
          <w:u w:val="none"/>
        </w:rPr>
      </w:pPr>
      <w:r>
        <w:rPr>
          <w:rFonts w:hint="eastAsia"/>
          <w:color w:val="auto"/>
          <w:sz w:val="28"/>
          <w:szCs w:val="28"/>
          <w:u w:val="none"/>
        </w:rPr>
        <w:t>应尽可能给出保护目标、性质、规模和距场界距离等。</w:t>
      </w:r>
    </w:p>
    <w:p>
      <w:pPr>
        <w:rPr>
          <w:color w:val="auto"/>
          <w:sz w:val="28"/>
          <w:szCs w:val="28"/>
          <w:u w:val="none"/>
        </w:rPr>
      </w:pPr>
      <w:r>
        <w:rPr>
          <w:rFonts w:hint="eastAsia"/>
          <w:color w:val="auto"/>
          <w:sz w:val="28"/>
          <w:szCs w:val="28"/>
          <w:u w:val="none"/>
        </w:rPr>
        <w:t xml:space="preserve">    6、结论与建议——给出本项目清洁生产、达标排放和总量控制</w:t>
      </w:r>
    </w:p>
    <w:p>
      <w:pPr>
        <w:rPr>
          <w:color w:val="auto"/>
          <w:sz w:val="28"/>
          <w:szCs w:val="28"/>
          <w:u w:val="none"/>
        </w:rPr>
      </w:pPr>
      <w:r>
        <w:rPr>
          <w:rFonts w:hint="eastAsia"/>
          <w:color w:val="auto"/>
          <w:sz w:val="28"/>
          <w:szCs w:val="28"/>
          <w:u w:val="none"/>
        </w:rPr>
        <w:t>的分析结论，确定污染防治措施的有效性，说明本项目对环境造成的</w:t>
      </w:r>
    </w:p>
    <w:p>
      <w:pPr>
        <w:rPr>
          <w:color w:val="auto"/>
          <w:sz w:val="28"/>
          <w:szCs w:val="28"/>
          <w:u w:val="none"/>
        </w:rPr>
      </w:pPr>
      <w:r>
        <w:rPr>
          <w:rFonts w:hint="eastAsia"/>
          <w:color w:val="auto"/>
          <w:sz w:val="28"/>
          <w:szCs w:val="28"/>
          <w:u w:val="none"/>
        </w:rPr>
        <w:t>影响，给出建设项目环境可行性的明确结论。同时提出减少环境影响</w:t>
      </w:r>
    </w:p>
    <w:p>
      <w:pPr>
        <w:rPr>
          <w:color w:val="auto"/>
          <w:sz w:val="28"/>
          <w:szCs w:val="28"/>
          <w:u w:val="none"/>
        </w:rPr>
      </w:pPr>
      <w:r>
        <w:rPr>
          <w:rFonts w:hint="eastAsia"/>
          <w:color w:val="auto"/>
          <w:sz w:val="28"/>
          <w:szCs w:val="28"/>
          <w:u w:val="none"/>
        </w:rPr>
        <w:t>的其他建议。</w:t>
      </w:r>
    </w:p>
    <w:p>
      <w:pPr>
        <w:rPr>
          <w:color w:val="auto"/>
          <w:sz w:val="28"/>
          <w:szCs w:val="28"/>
          <w:u w:val="none"/>
        </w:rPr>
      </w:pPr>
      <w:r>
        <w:rPr>
          <w:rFonts w:hint="eastAsia"/>
          <w:color w:val="auto"/>
          <w:sz w:val="28"/>
          <w:szCs w:val="28"/>
          <w:u w:val="none"/>
        </w:rPr>
        <w:t xml:space="preserve">    7、预审意见——由行业主管部门填写答复意见，无主管部门项</w:t>
      </w:r>
    </w:p>
    <w:p>
      <w:pPr>
        <w:rPr>
          <w:color w:val="auto"/>
          <w:sz w:val="28"/>
          <w:szCs w:val="28"/>
          <w:u w:val="none"/>
        </w:rPr>
      </w:pPr>
      <w:r>
        <w:rPr>
          <w:rFonts w:hint="eastAsia"/>
          <w:color w:val="auto"/>
          <w:sz w:val="28"/>
          <w:szCs w:val="28"/>
          <w:u w:val="none"/>
        </w:rPr>
        <w:t>目，可不填。</w:t>
      </w:r>
    </w:p>
    <w:p>
      <w:pPr>
        <w:rPr>
          <w:color w:val="auto"/>
          <w:sz w:val="28"/>
          <w:szCs w:val="28"/>
          <w:u w:val="none"/>
        </w:rPr>
      </w:pPr>
      <w:r>
        <w:rPr>
          <w:rFonts w:hint="eastAsia"/>
          <w:color w:val="auto"/>
          <w:sz w:val="28"/>
          <w:szCs w:val="28"/>
          <w:u w:val="none"/>
        </w:rPr>
        <w:t xml:space="preserve">    8、审批意见——由负责审批该项目的环境保护行政主管部门批</w:t>
      </w:r>
    </w:p>
    <w:p>
      <w:pPr>
        <w:rPr>
          <w:color w:val="auto"/>
          <w:sz w:val="28"/>
          <w:szCs w:val="28"/>
          <w:u w:val="none"/>
        </w:rPr>
      </w:pPr>
      <w:r>
        <w:rPr>
          <w:rFonts w:hint="eastAsia"/>
          <w:color w:val="auto"/>
          <w:sz w:val="28"/>
          <w:szCs w:val="28"/>
          <w:u w:val="none"/>
        </w:rPr>
        <w:t>复。</w:t>
      </w:r>
    </w:p>
    <w:p>
      <w:pPr>
        <w:rPr>
          <w:color w:val="auto"/>
          <w:sz w:val="28"/>
          <w:szCs w:val="28"/>
          <w:u w:val="none"/>
        </w:rPr>
      </w:pPr>
    </w:p>
    <w:p>
      <w:pPr>
        <w:pStyle w:val="16"/>
        <w:tabs>
          <w:tab w:val="right" w:leader="dot" w:pos="8306"/>
        </w:tabs>
        <w:jc w:val="center"/>
        <w:rPr>
          <w:b/>
          <w:bCs/>
          <w:color w:val="auto"/>
          <w:sz w:val="32"/>
          <w:szCs w:val="32"/>
          <w:u w:val="none"/>
        </w:rPr>
      </w:pPr>
      <w:r>
        <w:rPr>
          <w:rFonts w:hint="eastAsia"/>
          <w:b/>
          <w:bCs/>
          <w:color w:val="auto"/>
          <w:sz w:val="32"/>
          <w:szCs w:val="32"/>
          <w:u w:val="none"/>
        </w:rPr>
        <w:t>目  录</w:t>
      </w:r>
    </w:p>
    <w:p>
      <w:pPr>
        <w:pStyle w:val="16"/>
        <w:tabs>
          <w:tab w:val="right" w:leader="dot" w:pos="8306"/>
        </w:tabs>
        <w:rPr>
          <w:u w:val="none"/>
        </w:rPr>
      </w:pPr>
      <w:r>
        <w:rPr>
          <w:color w:val="auto"/>
          <w:sz w:val="28"/>
          <w:szCs w:val="28"/>
          <w:u w:val="none"/>
        </w:rPr>
        <w:fldChar w:fldCharType="begin"/>
      </w:r>
      <w:r>
        <w:rPr>
          <w:color w:val="auto"/>
          <w:sz w:val="28"/>
          <w:szCs w:val="28"/>
          <w:u w:val="none"/>
        </w:rPr>
        <w:instrText xml:space="preserve">TOC \o "1-1" \h \u </w:instrText>
      </w:r>
      <w:r>
        <w:rPr>
          <w:color w:val="auto"/>
          <w:sz w:val="28"/>
          <w:szCs w:val="28"/>
          <w:u w:val="none"/>
        </w:rPr>
        <w:fldChar w:fldCharType="separate"/>
      </w:r>
      <w:r>
        <w:rPr>
          <w:color w:val="auto"/>
          <w:szCs w:val="28"/>
          <w:u w:val="none"/>
        </w:rPr>
        <w:fldChar w:fldCharType="begin"/>
      </w:r>
      <w:r>
        <w:rPr>
          <w:szCs w:val="28"/>
          <w:u w:val="none"/>
        </w:rPr>
        <w:instrText xml:space="preserve"> HYPERLINK \l _Toc31818 </w:instrText>
      </w:r>
      <w:r>
        <w:rPr>
          <w:szCs w:val="28"/>
          <w:u w:val="none"/>
        </w:rPr>
        <w:fldChar w:fldCharType="separate"/>
      </w:r>
      <w:r>
        <w:rPr>
          <w:rFonts w:hint="eastAsia"/>
          <w:u w:val="none"/>
        </w:rPr>
        <w:t xml:space="preserve">1 </w:t>
      </w:r>
      <w:r>
        <w:rPr>
          <w:u w:val="none"/>
        </w:rPr>
        <w:t>建设项目基本情况</w:t>
      </w:r>
      <w:r>
        <w:rPr>
          <w:u w:val="none"/>
        </w:rPr>
        <w:tab/>
      </w:r>
      <w:r>
        <w:rPr>
          <w:u w:val="none"/>
        </w:rPr>
        <w:fldChar w:fldCharType="begin"/>
      </w:r>
      <w:r>
        <w:rPr>
          <w:u w:val="none"/>
        </w:rPr>
        <w:instrText xml:space="preserve"> PAGEREF _Toc31818 </w:instrText>
      </w:r>
      <w:r>
        <w:rPr>
          <w:u w:val="none"/>
        </w:rPr>
        <w:fldChar w:fldCharType="separate"/>
      </w:r>
      <w:r>
        <w:rPr>
          <w:u w:val="none"/>
        </w:rPr>
        <w:t>1</w:t>
      </w:r>
      <w:r>
        <w:rPr>
          <w:u w:val="none"/>
        </w:rPr>
        <w:fldChar w:fldCharType="end"/>
      </w:r>
      <w:r>
        <w:rPr>
          <w:color w:val="auto"/>
          <w:szCs w:val="28"/>
          <w:u w:val="none"/>
        </w:rPr>
        <w:fldChar w:fldCharType="end"/>
      </w:r>
    </w:p>
    <w:p>
      <w:pPr>
        <w:pStyle w:val="16"/>
        <w:tabs>
          <w:tab w:val="right" w:leader="dot" w:pos="8306"/>
        </w:tabs>
        <w:rPr>
          <w:u w:val="none"/>
        </w:rPr>
      </w:pPr>
      <w:r>
        <w:rPr>
          <w:color w:val="auto"/>
          <w:szCs w:val="28"/>
          <w:u w:val="none"/>
        </w:rPr>
        <w:fldChar w:fldCharType="begin"/>
      </w:r>
      <w:r>
        <w:rPr>
          <w:szCs w:val="28"/>
          <w:u w:val="none"/>
        </w:rPr>
        <w:instrText xml:space="preserve"> HYPERLINK \l _Toc30507 </w:instrText>
      </w:r>
      <w:r>
        <w:rPr>
          <w:szCs w:val="28"/>
          <w:u w:val="none"/>
        </w:rPr>
        <w:fldChar w:fldCharType="separate"/>
      </w:r>
      <w:r>
        <w:rPr>
          <w:rFonts w:hint="eastAsia"/>
          <w:u w:val="none"/>
        </w:rPr>
        <w:t xml:space="preserve">2 </w:t>
      </w:r>
      <w:r>
        <w:rPr>
          <w:u w:val="none"/>
        </w:rPr>
        <w:t>建设项目所在地自然环境社会环境简况</w:t>
      </w:r>
      <w:r>
        <w:rPr>
          <w:u w:val="none"/>
        </w:rPr>
        <w:tab/>
      </w:r>
      <w:r>
        <w:rPr>
          <w:u w:val="none"/>
        </w:rPr>
        <w:fldChar w:fldCharType="begin"/>
      </w:r>
      <w:r>
        <w:rPr>
          <w:u w:val="none"/>
        </w:rPr>
        <w:instrText xml:space="preserve"> PAGEREF _Toc30507 </w:instrText>
      </w:r>
      <w:r>
        <w:rPr>
          <w:u w:val="none"/>
        </w:rPr>
        <w:fldChar w:fldCharType="separate"/>
      </w:r>
      <w:r>
        <w:rPr>
          <w:u w:val="none"/>
        </w:rPr>
        <w:t>7</w:t>
      </w:r>
      <w:r>
        <w:rPr>
          <w:u w:val="none"/>
        </w:rPr>
        <w:fldChar w:fldCharType="end"/>
      </w:r>
      <w:r>
        <w:rPr>
          <w:color w:val="auto"/>
          <w:szCs w:val="28"/>
          <w:u w:val="none"/>
        </w:rPr>
        <w:fldChar w:fldCharType="end"/>
      </w:r>
    </w:p>
    <w:p>
      <w:pPr>
        <w:pStyle w:val="16"/>
        <w:tabs>
          <w:tab w:val="right" w:leader="dot" w:pos="8306"/>
        </w:tabs>
        <w:rPr>
          <w:u w:val="none"/>
        </w:rPr>
      </w:pPr>
      <w:r>
        <w:rPr>
          <w:color w:val="auto"/>
          <w:szCs w:val="28"/>
          <w:u w:val="none"/>
        </w:rPr>
        <w:fldChar w:fldCharType="begin"/>
      </w:r>
      <w:r>
        <w:rPr>
          <w:szCs w:val="28"/>
          <w:u w:val="none"/>
        </w:rPr>
        <w:instrText xml:space="preserve"> HYPERLINK \l _Toc1401 </w:instrText>
      </w:r>
      <w:r>
        <w:rPr>
          <w:szCs w:val="28"/>
          <w:u w:val="none"/>
        </w:rPr>
        <w:fldChar w:fldCharType="separate"/>
      </w:r>
      <w:r>
        <w:rPr>
          <w:rFonts w:hint="eastAsia"/>
          <w:u w:val="none"/>
        </w:rPr>
        <w:t>3 建设项目所在地环境质量现状</w:t>
      </w:r>
      <w:r>
        <w:rPr>
          <w:u w:val="none"/>
        </w:rPr>
        <w:tab/>
      </w:r>
      <w:r>
        <w:rPr>
          <w:u w:val="none"/>
        </w:rPr>
        <w:fldChar w:fldCharType="begin"/>
      </w:r>
      <w:r>
        <w:rPr>
          <w:u w:val="none"/>
        </w:rPr>
        <w:instrText xml:space="preserve"> PAGEREF _Toc1401 </w:instrText>
      </w:r>
      <w:r>
        <w:rPr>
          <w:u w:val="none"/>
        </w:rPr>
        <w:fldChar w:fldCharType="separate"/>
      </w:r>
      <w:r>
        <w:rPr>
          <w:u w:val="none"/>
        </w:rPr>
        <w:t>9</w:t>
      </w:r>
      <w:r>
        <w:rPr>
          <w:u w:val="none"/>
        </w:rPr>
        <w:fldChar w:fldCharType="end"/>
      </w:r>
      <w:r>
        <w:rPr>
          <w:color w:val="auto"/>
          <w:szCs w:val="28"/>
          <w:u w:val="none"/>
        </w:rPr>
        <w:fldChar w:fldCharType="end"/>
      </w:r>
    </w:p>
    <w:p>
      <w:pPr>
        <w:pStyle w:val="16"/>
        <w:tabs>
          <w:tab w:val="right" w:leader="dot" w:pos="8306"/>
        </w:tabs>
        <w:rPr>
          <w:u w:val="none"/>
        </w:rPr>
      </w:pPr>
      <w:r>
        <w:rPr>
          <w:color w:val="auto"/>
          <w:szCs w:val="28"/>
          <w:u w:val="none"/>
        </w:rPr>
        <w:fldChar w:fldCharType="begin"/>
      </w:r>
      <w:r>
        <w:rPr>
          <w:szCs w:val="28"/>
          <w:u w:val="none"/>
        </w:rPr>
        <w:instrText xml:space="preserve"> HYPERLINK \l _Toc18346 </w:instrText>
      </w:r>
      <w:r>
        <w:rPr>
          <w:szCs w:val="28"/>
          <w:u w:val="none"/>
        </w:rPr>
        <w:fldChar w:fldCharType="separate"/>
      </w:r>
      <w:r>
        <w:rPr>
          <w:rFonts w:hint="eastAsia"/>
          <w:u w:val="none"/>
        </w:rPr>
        <w:t>4 评价适用标准</w:t>
      </w:r>
      <w:r>
        <w:rPr>
          <w:u w:val="none"/>
        </w:rPr>
        <w:tab/>
      </w:r>
      <w:r>
        <w:rPr>
          <w:u w:val="none"/>
        </w:rPr>
        <w:fldChar w:fldCharType="begin"/>
      </w:r>
      <w:r>
        <w:rPr>
          <w:u w:val="none"/>
        </w:rPr>
        <w:instrText xml:space="preserve"> PAGEREF _Toc18346 </w:instrText>
      </w:r>
      <w:r>
        <w:rPr>
          <w:u w:val="none"/>
        </w:rPr>
        <w:fldChar w:fldCharType="separate"/>
      </w:r>
      <w:r>
        <w:rPr>
          <w:u w:val="none"/>
        </w:rPr>
        <w:t>12</w:t>
      </w:r>
      <w:r>
        <w:rPr>
          <w:u w:val="none"/>
        </w:rPr>
        <w:fldChar w:fldCharType="end"/>
      </w:r>
      <w:r>
        <w:rPr>
          <w:color w:val="auto"/>
          <w:szCs w:val="28"/>
          <w:u w:val="none"/>
        </w:rPr>
        <w:fldChar w:fldCharType="end"/>
      </w:r>
    </w:p>
    <w:p>
      <w:pPr>
        <w:pStyle w:val="16"/>
        <w:tabs>
          <w:tab w:val="right" w:leader="dot" w:pos="8306"/>
        </w:tabs>
        <w:rPr>
          <w:u w:val="none"/>
        </w:rPr>
      </w:pPr>
      <w:r>
        <w:rPr>
          <w:color w:val="auto"/>
          <w:szCs w:val="28"/>
          <w:u w:val="none"/>
        </w:rPr>
        <w:fldChar w:fldCharType="begin"/>
      </w:r>
      <w:r>
        <w:rPr>
          <w:szCs w:val="28"/>
          <w:u w:val="none"/>
        </w:rPr>
        <w:instrText xml:space="preserve"> HYPERLINK \l _Toc15352 </w:instrText>
      </w:r>
      <w:r>
        <w:rPr>
          <w:szCs w:val="28"/>
          <w:u w:val="none"/>
        </w:rPr>
        <w:fldChar w:fldCharType="separate"/>
      </w:r>
      <w:r>
        <w:rPr>
          <w:rFonts w:hint="eastAsia"/>
          <w:u w:val="none"/>
        </w:rPr>
        <w:t xml:space="preserve">5 </w:t>
      </w:r>
      <w:r>
        <w:rPr>
          <w:u w:val="none"/>
        </w:rPr>
        <w:t>建设项目工程分析</w:t>
      </w:r>
      <w:r>
        <w:rPr>
          <w:u w:val="none"/>
        </w:rPr>
        <w:tab/>
      </w:r>
      <w:r>
        <w:rPr>
          <w:u w:val="none"/>
        </w:rPr>
        <w:fldChar w:fldCharType="begin"/>
      </w:r>
      <w:r>
        <w:rPr>
          <w:u w:val="none"/>
        </w:rPr>
        <w:instrText xml:space="preserve"> PAGEREF _Toc15352 </w:instrText>
      </w:r>
      <w:r>
        <w:rPr>
          <w:u w:val="none"/>
        </w:rPr>
        <w:fldChar w:fldCharType="separate"/>
      </w:r>
      <w:r>
        <w:rPr>
          <w:u w:val="none"/>
        </w:rPr>
        <w:t>13</w:t>
      </w:r>
      <w:r>
        <w:rPr>
          <w:u w:val="none"/>
        </w:rPr>
        <w:fldChar w:fldCharType="end"/>
      </w:r>
      <w:r>
        <w:rPr>
          <w:color w:val="auto"/>
          <w:szCs w:val="28"/>
          <w:u w:val="none"/>
        </w:rPr>
        <w:fldChar w:fldCharType="end"/>
      </w:r>
    </w:p>
    <w:p>
      <w:pPr>
        <w:pStyle w:val="16"/>
        <w:tabs>
          <w:tab w:val="right" w:leader="dot" w:pos="8306"/>
        </w:tabs>
        <w:rPr>
          <w:u w:val="none"/>
        </w:rPr>
      </w:pPr>
      <w:r>
        <w:rPr>
          <w:color w:val="auto"/>
          <w:szCs w:val="28"/>
          <w:u w:val="none"/>
        </w:rPr>
        <w:fldChar w:fldCharType="begin"/>
      </w:r>
      <w:r>
        <w:rPr>
          <w:szCs w:val="28"/>
          <w:u w:val="none"/>
        </w:rPr>
        <w:instrText xml:space="preserve"> HYPERLINK \l _Toc26592 </w:instrText>
      </w:r>
      <w:r>
        <w:rPr>
          <w:szCs w:val="28"/>
          <w:u w:val="none"/>
        </w:rPr>
        <w:fldChar w:fldCharType="separate"/>
      </w:r>
      <w:r>
        <w:rPr>
          <w:rFonts w:hint="eastAsia"/>
          <w:u w:val="none"/>
        </w:rPr>
        <w:t>6 主要污染物产生及预计排放情况</w:t>
      </w:r>
      <w:r>
        <w:rPr>
          <w:u w:val="none"/>
        </w:rPr>
        <w:tab/>
      </w:r>
      <w:r>
        <w:rPr>
          <w:u w:val="none"/>
        </w:rPr>
        <w:fldChar w:fldCharType="begin"/>
      </w:r>
      <w:r>
        <w:rPr>
          <w:u w:val="none"/>
        </w:rPr>
        <w:instrText xml:space="preserve"> PAGEREF _Toc26592 </w:instrText>
      </w:r>
      <w:r>
        <w:rPr>
          <w:u w:val="none"/>
        </w:rPr>
        <w:fldChar w:fldCharType="separate"/>
      </w:r>
      <w:r>
        <w:rPr>
          <w:u w:val="none"/>
        </w:rPr>
        <w:t>20</w:t>
      </w:r>
      <w:r>
        <w:rPr>
          <w:u w:val="none"/>
        </w:rPr>
        <w:fldChar w:fldCharType="end"/>
      </w:r>
      <w:r>
        <w:rPr>
          <w:color w:val="auto"/>
          <w:szCs w:val="28"/>
          <w:u w:val="none"/>
        </w:rPr>
        <w:fldChar w:fldCharType="end"/>
      </w:r>
    </w:p>
    <w:p>
      <w:pPr>
        <w:pStyle w:val="16"/>
        <w:tabs>
          <w:tab w:val="right" w:leader="dot" w:pos="8306"/>
        </w:tabs>
        <w:rPr>
          <w:u w:val="none"/>
        </w:rPr>
      </w:pPr>
      <w:r>
        <w:rPr>
          <w:color w:val="auto"/>
          <w:szCs w:val="28"/>
          <w:u w:val="none"/>
        </w:rPr>
        <w:fldChar w:fldCharType="begin"/>
      </w:r>
      <w:r>
        <w:rPr>
          <w:szCs w:val="28"/>
          <w:u w:val="none"/>
        </w:rPr>
        <w:instrText xml:space="preserve"> HYPERLINK \l _Toc23909 </w:instrText>
      </w:r>
      <w:r>
        <w:rPr>
          <w:szCs w:val="28"/>
          <w:u w:val="none"/>
        </w:rPr>
        <w:fldChar w:fldCharType="separate"/>
      </w:r>
      <w:r>
        <w:rPr>
          <w:rFonts w:hint="eastAsia"/>
          <w:u w:val="none"/>
        </w:rPr>
        <w:t>7 环境影响分析</w:t>
      </w:r>
      <w:r>
        <w:rPr>
          <w:u w:val="none"/>
        </w:rPr>
        <w:tab/>
      </w:r>
      <w:r>
        <w:rPr>
          <w:u w:val="none"/>
        </w:rPr>
        <w:fldChar w:fldCharType="begin"/>
      </w:r>
      <w:r>
        <w:rPr>
          <w:u w:val="none"/>
        </w:rPr>
        <w:instrText xml:space="preserve"> PAGEREF _Toc23909 </w:instrText>
      </w:r>
      <w:r>
        <w:rPr>
          <w:u w:val="none"/>
        </w:rPr>
        <w:fldChar w:fldCharType="separate"/>
      </w:r>
      <w:r>
        <w:rPr>
          <w:u w:val="none"/>
        </w:rPr>
        <w:t>21</w:t>
      </w:r>
      <w:r>
        <w:rPr>
          <w:u w:val="none"/>
        </w:rPr>
        <w:fldChar w:fldCharType="end"/>
      </w:r>
      <w:r>
        <w:rPr>
          <w:color w:val="auto"/>
          <w:szCs w:val="28"/>
          <w:u w:val="none"/>
        </w:rPr>
        <w:fldChar w:fldCharType="end"/>
      </w:r>
    </w:p>
    <w:p>
      <w:pPr>
        <w:pStyle w:val="16"/>
        <w:tabs>
          <w:tab w:val="right" w:leader="dot" w:pos="8306"/>
        </w:tabs>
        <w:rPr>
          <w:u w:val="none"/>
        </w:rPr>
      </w:pPr>
      <w:r>
        <w:rPr>
          <w:color w:val="auto"/>
          <w:szCs w:val="28"/>
          <w:u w:val="none"/>
        </w:rPr>
        <w:fldChar w:fldCharType="begin"/>
      </w:r>
      <w:r>
        <w:rPr>
          <w:szCs w:val="28"/>
          <w:u w:val="none"/>
        </w:rPr>
        <w:instrText xml:space="preserve"> HYPERLINK \l _Toc5648 </w:instrText>
      </w:r>
      <w:r>
        <w:rPr>
          <w:szCs w:val="28"/>
          <w:u w:val="none"/>
        </w:rPr>
        <w:fldChar w:fldCharType="separate"/>
      </w:r>
      <w:r>
        <w:rPr>
          <w:rFonts w:hint="eastAsia"/>
          <w:u w:val="none"/>
        </w:rPr>
        <w:t>8 建设项目拟采取的防治措施和预期治理效果</w:t>
      </w:r>
      <w:r>
        <w:rPr>
          <w:u w:val="none"/>
        </w:rPr>
        <w:tab/>
      </w:r>
      <w:r>
        <w:rPr>
          <w:u w:val="none"/>
        </w:rPr>
        <w:fldChar w:fldCharType="begin"/>
      </w:r>
      <w:r>
        <w:rPr>
          <w:u w:val="none"/>
        </w:rPr>
        <w:instrText xml:space="preserve"> PAGEREF _Toc5648 </w:instrText>
      </w:r>
      <w:r>
        <w:rPr>
          <w:u w:val="none"/>
        </w:rPr>
        <w:fldChar w:fldCharType="separate"/>
      </w:r>
      <w:r>
        <w:rPr>
          <w:u w:val="none"/>
        </w:rPr>
        <w:t>35</w:t>
      </w:r>
      <w:r>
        <w:rPr>
          <w:u w:val="none"/>
        </w:rPr>
        <w:fldChar w:fldCharType="end"/>
      </w:r>
      <w:r>
        <w:rPr>
          <w:color w:val="auto"/>
          <w:szCs w:val="28"/>
          <w:u w:val="none"/>
        </w:rPr>
        <w:fldChar w:fldCharType="end"/>
      </w:r>
    </w:p>
    <w:p>
      <w:pPr>
        <w:pStyle w:val="16"/>
        <w:tabs>
          <w:tab w:val="right" w:leader="dot" w:pos="8306"/>
        </w:tabs>
        <w:rPr>
          <w:u w:val="none"/>
        </w:rPr>
      </w:pPr>
      <w:r>
        <w:rPr>
          <w:color w:val="auto"/>
          <w:szCs w:val="28"/>
          <w:u w:val="none"/>
        </w:rPr>
        <w:fldChar w:fldCharType="begin"/>
      </w:r>
      <w:r>
        <w:rPr>
          <w:szCs w:val="28"/>
          <w:u w:val="none"/>
        </w:rPr>
        <w:instrText xml:space="preserve"> HYPERLINK \l _Toc20878 </w:instrText>
      </w:r>
      <w:r>
        <w:rPr>
          <w:szCs w:val="28"/>
          <w:u w:val="none"/>
        </w:rPr>
        <w:fldChar w:fldCharType="separate"/>
      </w:r>
      <w:r>
        <w:rPr>
          <w:rFonts w:hint="eastAsia"/>
          <w:u w:val="none"/>
        </w:rPr>
        <w:t xml:space="preserve">9 </w:t>
      </w:r>
      <w:r>
        <w:rPr>
          <w:u w:val="none"/>
        </w:rPr>
        <w:t>结论与建议</w:t>
      </w:r>
      <w:r>
        <w:rPr>
          <w:u w:val="none"/>
        </w:rPr>
        <w:tab/>
      </w:r>
      <w:r>
        <w:rPr>
          <w:u w:val="none"/>
        </w:rPr>
        <w:fldChar w:fldCharType="begin"/>
      </w:r>
      <w:r>
        <w:rPr>
          <w:u w:val="none"/>
        </w:rPr>
        <w:instrText xml:space="preserve"> PAGEREF _Toc20878 </w:instrText>
      </w:r>
      <w:r>
        <w:rPr>
          <w:u w:val="none"/>
        </w:rPr>
        <w:fldChar w:fldCharType="separate"/>
      </w:r>
      <w:r>
        <w:rPr>
          <w:u w:val="none"/>
        </w:rPr>
        <w:t>36</w:t>
      </w:r>
      <w:r>
        <w:rPr>
          <w:u w:val="none"/>
        </w:rPr>
        <w:fldChar w:fldCharType="end"/>
      </w:r>
      <w:r>
        <w:rPr>
          <w:color w:val="auto"/>
          <w:szCs w:val="28"/>
          <w:u w:val="none"/>
        </w:rPr>
        <w:fldChar w:fldCharType="end"/>
      </w:r>
    </w:p>
    <w:p>
      <w:pPr>
        <w:pStyle w:val="16"/>
        <w:tabs>
          <w:tab w:val="right" w:leader="dot" w:pos="8306"/>
        </w:tabs>
        <w:rPr>
          <w:u w:val="none"/>
        </w:rPr>
      </w:pPr>
    </w:p>
    <w:p>
      <w:pPr>
        <w:rPr>
          <w:b/>
          <w:bCs/>
          <w:color w:val="auto"/>
          <w:szCs w:val="28"/>
          <w:u w:val="none"/>
        </w:rPr>
      </w:pPr>
      <w:r>
        <w:rPr>
          <w:color w:val="auto"/>
          <w:szCs w:val="28"/>
          <w:u w:val="none"/>
        </w:rPr>
        <w:fldChar w:fldCharType="end"/>
      </w:r>
      <w:r>
        <w:rPr>
          <w:rFonts w:hint="eastAsia"/>
          <w:b/>
          <w:bCs/>
          <w:color w:val="auto"/>
          <w:szCs w:val="28"/>
          <w:u w:val="none"/>
        </w:rPr>
        <w:t>附图</w:t>
      </w:r>
    </w:p>
    <w:p>
      <w:pPr>
        <w:rPr>
          <w:color w:val="auto"/>
          <w:szCs w:val="28"/>
          <w:u w:val="none"/>
        </w:rPr>
      </w:pPr>
      <w:r>
        <w:rPr>
          <w:rFonts w:hint="eastAsia"/>
          <w:color w:val="auto"/>
          <w:szCs w:val="28"/>
          <w:u w:val="none"/>
        </w:rPr>
        <w:t>附图一  项目地理位置图</w:t>
      </w:r>
    </w:p>
    <w:p>
      <w:pPr>
        <w:rPr>
          <w:color w:val="auto"/>
          <w:szCs w:val="28"/>
          <w:u w:val="none"/>
        </w:rPr>
      </w:pPr>
      <w:r>
        <w:rPr>
          <w:rFonts w:hint="eastAsia"/>
          <w:color w:val="auto"/>
          <w:szCs w:val="28"/>
          <w:u w:val="none"/>
        </w:rPr>
        <w:t>附图二  项目现场踏勘图</w:t>
      </w:r>
    </w:p>
    <w:p>
      <w:pPr>
        <w:rPr>
          <w:color w:val="auto"/>
          <w:szCs w:val="28"/>
          <w:u w:val="none"/>
        </w:rPr>
      </w:pPr>
      <w:r>
        <w:rPr>
          <w:rFonts w:hint="eastAsia"/>
          <w:color w:val="auto"/>
          <w:szCs w:val="28"/>
          <w:u w:val="none"/>
        </w:rPr>
        <w:t xml:space="preserve">附图三  </w:t>
      </w:r>
      <w:r>
        <w:rPr>
          <w:rFonts w:hint="eastAsia"/>
          <w:color w:val="auto"/>
          <w:u w:val="none"/>
        </w:rPr>
        <w:t>环境质量现状监测布点图</w:t>
      </w:r>
    </w:p>
    <w:p>
      <w:pPr>
        <w:rPr>
          <w:rFonts w:hint="eastAsia"/>
          <w:color w:val="auto"/>
          <w:u w:val="none"/>
        </w:rPr>
      </w:pPr>
      <w:r>
        <w:rPr>
          <w:rFonts w:hint="eastAsia"/>
          <w:color w:val="auto"/>
          <w:szCs w:val="28"/>
          <w:u w:val="none"/>
        </w:rPr>
        <w:t xml:space="preserve">附图四  </w:t>
      </w:r>
      <w:r>
        <w:rPr>
          <w:rFonts w:hint="eastAsia"/>
          <w:color w:val="auto"/>
          <w:u w:val="none"/>
        </w:rPr>
        <w:t>项目平面布局图</w:t>
      </w:r>
    </w:p>
    <w:p>
      <w:pPr>
        <w:rPr>
          <w:color w:val="auto"/>
          <w:u w:val="none"/>
        </w:rPr>
      </w:pPr>
      <w:r>
        <w:rPr>
          <w:rFonts w:hint="eastAsia"/>
          <w:color w:val="auto"/>
          <w:u w:val="none"/>
        </w:rPr>
        <w:t>附图</w:t>
      </w:r>
      <w:r>
        <w:rPr>
          <w:rFonts w:hint="eastAsia"/>
          <w:color w:val="auto"/>
          <w:u w:val="none"/>
          <w:lang w:eastAsia="zh-CN"/>
        </w:rPr>
        <w:t>五</w:t>
      </w:r>
      <w:r>
        <w:rPr>
          <w:rFonts w:hint="eastAsia"/>
          <w:color w:val="auto"/>
          <w:u w:val="none"/>
        </w:rPr>
        <w:t xml:space="preserve">  </w:t>
      </w:r>
      <w:r>
        <w:rPr>
          <w:rFonts w:hint="eastAsia"/>
          <w:color w:val="auto"/>
          <w:u w:val="none"/>
          <w:lang w:eastAsia="zh-CN"/>
        </w:rPr>
        <w:t>向所在区域水系图</w:t>
      </w:r>
    </w:p>
    <w:p>
      <w:pPr>
        <w:rPr>
          <w:b/>
          <w:bCs/>
          <w:color w:val="auto"/>
          <w:szCs w:val="28"/>
          <w:u w:val="none"/>
        </w:rPr>
      </w:pPr>
      <w:r>
        <w:rPr>
          <w:rFonts w:hint="eastAsia"/>
          <w:b/>
          <w:bCs/>
          <w:color w:val="auto"/>
          <w:szCs w:val="28"/>
          <w:u w:val="none"/>
        </w:rPr>
        <w:t>附件</w:t>
      </w:r>
    </w:p>
    <w:p>
      <w:pPr>
        <w:rPr>
          <w:rFonts w:hint="eastAsia"/>
        </w:rPr>
      </w:pPr>
      <w:r>
        <w:rPr>
          <w:rFonts w:hint="eastAsia"/>
          <w:lang w:eastAsia="zh-CN"/>
        </w:rPr>
        <w:t>附件一</w:t>
      </w:r>
      <w:r>
        <w:rPr>
          <w:rFonts w:hint="eastAsia"/>
          <w:lang w:val="en-US" w:eastAsia="zh-CN"/>
        </w:rPr>
        <w:t xml:space="preserve">  办理环评手续的申请报告</w:t>
      </w:r>
    </w:p>
    <w:p>
      <w:pPr>
        <w:rPr>
          <w:color w:val="auto"/>
          <w:szCs w:val="28"/>
          <w:u w:val="none"/>
        </w:rPr>
      </w:pPr>
      <w:r>
        <w:rPr>
          <w:rFonts w:hint="eastAsia"/>
          <w:color w:val="auto"/>
          <w:szCs w:val="28"/>
          <w:u w:val="none"/>
        </w:rPr>
        <w:t>附件</w:t>
      </w:r>
      <w:r>
        <w:rPr>
          <w:rFonts w:hint="eastAsia"/>
          <w:color w:val="auto"/>
          <w:szCs w:val="28"/>
          <w:u w:val="none"/>
          <w:lang w:eastAsia="zh-CN"/>
        </w:rPr>
        <w:t>二</w:t>
      </w:r>
      <w:r>
        <w:rPr>
          <w:rFonts w:hint="eastAsia"/>
          <w:color w:val="auto"/>
          <w:szCs w:val="28"/>
          <w:u w:val="none"/>
        </w:rPr>
        <w:t xml:space="preserve">  营业执照</w:t>
      </w:r>
    </w:p>
    <w:p>
      <w:pPr>
        <w:rPr>
          <w:color w:val="auto"/>
          <w:szCs w:val="28"/>
          <w:u w:val="none"/>
        </w:rPr>
      </w:pPr>
      <w:r>
        <w:rPr>
          <w:rFonts w:hint="eastAsia"/>
          <w:color w:val="auto"/>
          <w:szCs w:val="28"/>
          <w:u w:val="none"/>
        </w:rPr>
        <w:t>附加</w:t>
      </w:r>
      <w:r>
        <w:rPr>
          <w:rFonts w:hint="eastAsia"/>
          <w:color w:val="auto"/>
          <w:szCs w:val="28"/>
          <w:u w:val="none"/>
          <w:lang w:eastAsia="zh-CN"/>
        </w:rPr>
        <w:t>三</w:t>
      </w:r>
      <w:r>
        <w:rPr>
          <w:rFonts w:hint="eastAsia"/>
          <w:color w:val="auto"/>
          <w:szCs w:val="28"/>
          <w:u w:val="none"/>
        </w:rPr>
        <w:t xml:space="preserve">  委托书</w:t>
      </w:r>
    </w:p>
    <w:p>
      <w:pPr>
        <w:rPr>
          <w:rFonts w:hint="eastAsia"/>
          <w:color w:val="auto"/>
          <w:szCs w:val="28"/>
          <w:u w:val="none"/>
        </w:rPr>
      </w:pPr>
      <w:r>
        <w:rPr>
          <w:rFonts w:hint="eastAsia"/>
          <w:color w:val="auto"/>
          <w:szCs w:val="28"/>
          <w:u w:val="none"/>
        </w:rPr>
        <w:t>附件</w:t>
      </w:r>
      <w:r>
        <w:rPr>
          <w:rFonts w:hint="eastAsia"/>
          <w:color w:val="auto"/>
          <w:szCs w:val="28"/>
          <w:u w:val="none"/>
          <w:lang w:eastAsia="zh-CN"/>
        </w:rPr>
        <w:t>四</w:t>
      </w:r>
      <w:r>
        <w:rPr>
          <w:rFonts w:hint="eastAsia"/>
          <w:color w:val="auto"/>
          <w:szCs w:val="28"/>
          <w:u w:val="none"/>
        </w:rPr>
        <w:t xml:space="preserve">  质量保证单及检测报告</w:t>
      </w:r>
    </w:p>
    <w:p>
      <w:pPr>
        <w:rPr>
          <w:rFonts w:hint="eastAsia"/>
          <w:color w:val="auto"/>
          <w:szCs w:val="28"/>
          <w:u w:val="none"/>
          <w:lang w:val="en-US" w:eastAsia="zh-CN"/>
        </w:rPr>
      </w:pPr>
      <w:r>
        <w:rPr>
          <w:rFonts w:hint="eastAsia"/>
          <w:color w:val="auto"/>
          <w:szCs w:val="28"/>
          <w:u w:val="none"/>
          <w:lang w:eastAsia="zh-CN"/>
        </w:rPr>
        <w:t>附件五</w:t>
      </w:r>
      <w:r>
        <w:rPr>
          <w:rFonts w:hint="eastAsia"/>
          <w:color w:val="auto"/>
          <w:szCs w:val="28"/>
          <w:u w:val="none"/>
          <w:lang w:val="en-US" w:eastAsia="zh-CN"/>
        </w:rPr>
        <w:t xml:space="preserve">  租地合同</w:t>
      </w:r>
    </w:p>
    <w:p>
      <w:pPr>
        <w:rPr>
          <w:rFonts w:hint="eastAsia"/>
          <w:color w:val="auto"/>
          <w:szCs w:val="28"/>
          <w:u w:val="single"/>
          <w:lang w:val="en-US" w:eastAsia="zh-CN"/>
        </w:rPr>
      </w:pPr>
      <w:r>
        <w:rPr>
          <w:rFonts w:hint="eastAsia"/>
          <w:color w:val="auto"/>
          <w:szCs w:val="28"/>
          <w:u w:val="single"/>
          <w:lang w:val="en-US" w:eastAsia="zh-CN"/>
        </w:rPr>
        <w:t>附件六  设施农用地备案申请表</w:t>
      </w:r>
    </w:p>
    <w:p>
      <w:pPr>
        <w:rPr>
          <w:rFonts w:hint="eastAsia"/>
          <w:color w:val="auto"/>
          <w:szCs w:val="28"/>
          <w:u w:val="single"/>
          <w:lang w:val="en-US" w:eastAsia="zh-CN"/>
        </w:rPr>
      </w:pPr>
      <w:r>
        <w:rPr>
          <w:rFonts w:hint="eastAsia"/>
          <w:color w:val="auto"/>
          <w:szCs w:val="28"/>
          <w:u w:val="single"/>
          <w:lang w:val="en-US" w:eastAsia="zh-CN"/>
        </w:rPr>
        <w:t>附件七  设施农用地土地复垦协议书</w:t>
      </w:r>
    </w:p>
    <w:p>
      <w:pPr>
        <w:rPr>
          <w:rFonts w:hint="eastAsia"/>
          <w:color w:val="auto"/>
          <w:szCs w:val="28"/>
          <w:u w:val="single"/>
          <w:lang w:val="en-US" w:eastAsia="zh-CN"/>
        </w:rPr>
      </w:pPr>
      <w:r>
        <w:rPr>
          <w:rFonts w:hint="eastAsia"/>
          <w:color w:val="auto"/>
          <w:szCs w:val="28"/>
          <w:u w:val="single"/>
          <w:lang w:val="en-US" w:eastAsia="zh-CN"/>
        </w:rPr>
        <w:t>附件八  申请办理设施农用地承诺书及相关政府部门审批意见</w:t>
      </w:r>
    </w:p>
    <w:p>
      <w:pPr>
        <w:rPr>
          <w:rFonts w:hint="eastAsia"/>
          <w:color w:val="auto"/>
          <w:szCs w:val="28"/>
          <w:u w:val="none"/>
          <w:lang w:val="en-US" w:eastAsia="zh-CN"/>
        </w:rPr>
      </w:pPr>
      <w:r>
        <w:rPr>
          <w:rFonts w:hint="eastAsia"/>
          <w:color w:val="auto"/>
          <w:szCs w:val="28"/>
          <w:u w:val="none"/>
          <w:lang w:eastAsia="zh-CN"/>
        </w:rPr>
        <w:t>附件九</w:t>
      </w:r>
      <w:r>
        <w:rPr>
          <w:rFonts w:hint="eastAsia"/>
          <w:color w:val="auto"/>
          <w:szCs w:val="28"/>
          <w:u w:val="none"/>
          <w:lang w:val="en-US" w:eastAsia="zh-CN"/>
        </w:rPr>
        <w:t xml:space="preserve">  专家审核意见</w:t>
      </w:r>
    </w:p>
    <w:p>
      <w:pPr>
        <w:rPr>
          <w:rFonts w:hint="eastAsia"/>
          <w:color w:val="auto"/>
          <w:szCs w:val="28"/>
          <w:u w:val="none"/>
          <w:lang w:val="en-US" w:eastAsia="zh-CN"/>
        </w:rPr>
      </w:pPr>
      <w:r>
        <w:rPr>
          <w:rFonts w:hint="eastAsia"/>
          <w:color w:val="auto"/>
          <w:szCs w:val="28"/>
          <w:u w:val="none"/>
          <w:lang w:val="en-US" w:eastAsia="zh-CN"/>
        </w:rPr>
        <w:t>附件十  专家签到表</w:t>
      </w:r>
    </w:p>
    <w:p>
      <w:pPr>
        <w:rPr>
          <w:rFonts w:hint="eastAsia"/>
          <w:color w:val="auto"/>
          <w:szCs w:val="28"/>
          <w:u w:val="none"/>
          <w:lang w:val="en-US" w:eastAsia="zh-CN"/>
        </w:rPr>
      </w:pPr>
      <w:r>
        <w:rPr>
          <w:rFonts w:hint="eastAsia"/>
          <w:color w:val="auto"/>
          <w:szCs w:val="28"/>
          <w:u w:val="none"/>
          <w:lang w:val="en-US" w:eastAsia="zh-CN"/>
        </w:rPr>
        <w:t xml:space="preserve">附件十一  修改索引 </w:t>
      </w:r>
    </w:p>
    <w:p>
      <w:pPr>
        <w:rPr>
          <w:b/>
          <w:bCs/>
          <w:color w:val="auto"/>
          <w:szCs w:val="28"/>
          <w:u w:val="none"/>
        </w:rPr>
      </w:pPr>
      <w:r>
        <w:rPr>
          <w:rFonts w:hint="eastAsia"/>
          <w:b/>
          <w:bCs/>
          <w:color w:val="auto"/>
          <w:szCs w:val="28"/>
          <w:u w:val="none"/>
        </w:rPr>
        <w:t>附表</w:t>
      </w:r>
    </w:p>
    <w:p>
      <w:pPr>
        <w:rPr>
          <w:color w:val="auto"/>
          <w:szCs w:val="28"/>
          <w:u w:val="none"/>
        </w:rPr>
      </w:pPr>
      <w:r>
        <w:rPr>
          <w:rFonts w:hint="eastAsia"/>
          <w:color w:val="auto"/>
          <w:szCs w:val="28"/>
          <w:u w:val="none"/>
        </w:rPr>
        <w:t>建设项目环评审批基础信息表</w:t>
      </w:r>
    </w:p>
    <w:p>
      <w:pPr>
        <w:rPr>
          <w:color w:val="auto"/>
          <w:sz w:val="28"/>
          <w:szCs w:val="28"/>
          <w:u w:val="none"/>
        </w:rPr>
      </w:pPr>
    </w:p>
    <w:p>
      <w:pPr>
        <w:rPr>
          <w:color w:val="auto"/>
          <w:sz w:val="28"/>
          <w:szCs w:val="28"/>
          <w:u w:val="none"/>
        </w:rPr>
      </w:pPr>
    </w:p>
    <w:p>
      <w:pPr>
        <w:jc w:val="center"/>
        <w:rPr>
          <w:rFonts w:hint="eastAsia"/>
          <w:b/>
          <w:bCs/>
          <w:sz w:val="28"/>
          <w:szCs w:val="36"/>
          <w:u w:val="none"/>
          <w:lang w:eastAsia="zh-CN"/>
        </w:rPr>
      </w:pPr>
      <w:r>
        <w:rPr>
          <w:rFonts w:hint="eastAsia"/>
          <w:b/>
          <w:bCs/>
          <w:sz w:val="28"/>
          <w:szCs w:val="36"/>
          <w:u w:val="none"/>
          <w:lang w:eastAsia="zh-CN"/>
        </w:rPr>
        <w:t>修改索引</w:t>
      </w:r>
    </w:p>
    <w:tbl>
      <w:tblPr>
        <w:tblStyle w:val="2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专家意见</w:t>
            </w:r>
          </w:p>
        </w:tc>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修改位置（划线）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1.补充调查项目占地类型、占地性质、用地现状、用地合法性，明确是否占用基本农田及相应补偿措施等，补充当地国土部门意见；核实项目工程内容、建设性质，核实项目物料消耗表、主要技术经济指标、产品方案。核实项目审批基础信息表。</w:t>
            </w:r>
          </w:p>
        </w:tc>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P6、P33</w:t>
            </w:r>
            <w:r>
              <w:rPr>
                <w:rFonts w:hint="eastAsia"/>
                <w:sz w:val="24"/>
                <w:szCs w:val="32"/>
                <w:u w:val="none"/>
                <w:lang w:eastAsia="zh-CN"/>
              </w:rPr>
              <w:t>补充项目占地类型、占地性质、用地现状、用地合法性，占用基本农田及相应补偿措施等，附件</w:t>
            </w:r>
            <w:r>
              <w:rPr>
                <w:rFonts w:hint="eastAsia"/>
                <w:sz w:val="24"/>
                <w:szCs w:val="32"/>
                <w:u w:val="none"/>
                <w:lang w:val="en-US" w:eastAsia="zh-CN"/>
              </w:rPr>
              <w:t>6~8添加其它项目相关附件及相关部门审批意见</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val="en-US" w:eastAsia="zh-CN"/>
              </w:rPr>
              <w:t>P2、3、4已核实</w:t>
            </w:r>
            <w:r>
              <w:rPr>
                <w:rFonts w:hint="eastAsia"/>
                <w:sz w:val="24"/>
                <w:szCs w:val="32"/>
                <w:u w:val="none"/>
                <w:lang w:eastAsia="zh-CN"/>
              </w:rPr>
              <w:t>项目工程内容、建设性质，物料消耗表、主要技术经济指标、产品方案。</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eastAsia="zh-CN"/>
              </w:rPr>
              <w:t>基础信息表已修改。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2.详化、核实项目所在地自然环境调查，社会环境可不予调查。核实地表水环境质量标准适用合理性；核实区域敏感环境保护目标分布、保护级别、保护要求，补充敏感环境保护目标照片；完善区域水系图。核实项目废水去向及评价执行标准，完善废气环境影响评价执行标准。</w:t>
            </w:r>
          </w:p>
        </w:tc>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right="0" w:rightChars="0" w:firstLine="480" w:firstLineChars="200"/>
              <w:jc w:val="both"/>
              <w:textAlignment w:val="auto"/>
              <w:outlineLvl w:val="9"/>
              <w:rPr>
                <w:rFonts w:hint="eastAsia"/>
                <w:sz w:val="24"/>
                <w:szCs w:val="32"/>
                <w:u w:val="none"/>
                <w:lang w:eastAsia="zh-CN"/>
              </w:rPr>
            </w:pPr>
            <w:r>
              <w:rPr>
                <w:rFonts w:hint="eastAsia"/>
                <w:sz w:val="24"/>
                <w:szCs w:val="32"/>
                <w:u w:val="none"/>
                <w:lang w:val="en-US" w:eastAsia="zh-CN"/>
              </w:rPr>
              <w:t>P7、8</w:t>
            </w:r>
            <w:r>
              <w:rPr>
                <w:rFonts w:hint="eastAsia"/>
                <w:sz w:val="24"/>
                <w:szCs w:val="32"/>
                <w:u w:val="none"/>
                <w:lang w:eastAsia="zh-CN"/>
              </w:rPr>
              <w:t>已细化项目所在地自然环境调查；</w:t>
            </w:r>
          </w:p>
          <w:p>
            <w:pPr>
              <w:keepNext w:val="0"/>
              <w:keepLines w:val="0"/>
              <w:pageBreakBefore w:val="0"/>
              <w:widowControl w:val="0"/>
              <w:kinsoku/>
              <w:wordWrap/>
              <w:overflowPunct/>
              <w:topLinePunct w:val="0"/>
              <w:autoSpaceDE/>
              <w:autoSpaceDN/>
              <w:bidi w:val="0"/>
              <w:adjustRightInd/>
              <w:snapToGrid/>
              <w:spacing w:line="300" w:lineRule="auto"/>
              <w:ind w:right="0" w:rightChars="0" w:firstLine="480" w:firstLineChars="200"/>
              <w:jc w:val="both"/>
              <w:textAlignment w:val="auto"/>
              <w:outlineLvl w:val="9"/>
              <w:rPr>
                <w:rFonts w:hint="eastAsia"/>
                <w:sz w:val="24"/>
                <w:szCs w:val="32"/>
                <w:u w:val="none"/>
                <w:lang w:eastAsia="zh-CN"/>
              </w:rPr>
            </w:pPr>
            <w:r>
              <w:rPr>
                <w:rFonts w:hint="eastAsia"/>
                <w:sz w:val="24"/>
                <w:szCs w:val="32"/>
                <w:u w:val="none"/>
                <w:lang w:val="en-US" w:eastAsia="zh-CN"/>
              </w:rPr>
              <w:t>P10、11已核实</w:t>
            </w:r>
            <w:r>
              <w:rPr>
                <w:rFonts w:hint="eastAsia"/>
                <w:sz w:val="24"/>
                <w:szCs w:val="32"/>
                <w:u w:val="none"/>
                <w:lang w:eastAsia="zh-CN"/>
              </w:rPr>
              <w:t>地表水环境质量标准适用合理性；区域敏感环境保护目标分布、保护级别、保护要求，已补充补充敏感环境保护目标照片</w:t>
            </w:r>
          </w:p>
          <w:p>
            <w:pPr>
              <w:keepNext w:val="0"/>
              <w:keepLines w:val="0"/>
              <w:pageBreakBefore w:val="0"/>
              <w:widowControl w:val="0"/>
              <w:kinsoku/>
              <w:wordWrap/>
              <w:overflowPunct/>
              <w:topLinePunct w:val="0"/>
              <w:autoSpaceDE/>
              <w:autoSpaceDN/>
              <w:bidi w:val="0"/>
              <w:adjustRightInd/>
              <w:snapToGrid/>
              <w:spacing w:line="300" w:lineRule="auto"/>
              <w:ind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水系图已增加河流流向等信息（附图</w:t>
            </w:r>
            <w:r>
              <w:rPr>
                <w:rFonts w:hint="eastAsia"/>
                <w:sz w:val="24"/>
                <w:szCs w:val="32"/>
                <w:u w:val="none"/>
                <w:lang w:val="en-US" w:eastAsia="zh-CN"/>
              </w:rPr>
              <w:t>5</w:t>
            </w:r>
            <w:r>
              <w:rPr>
                <w:rFonts w:hint="eastAsia"/>
                <w:sz w:val="24"/>
                <w:szCs w:val="32"/>
                <w:u w:val="none"/>
                <w:lang w:eastAsia="zh-CN"/>
              </w:rPr>
              <w:t>）</w:t>
            </w:r>
          </w:p>
          <w:p>
            <w:pPr>
              <w:keepNext w:val="0"/>
              <w:keepLines w:val="0"/>
              <w:pageBreakBefore w:val="0"/>
              <w:widowControl w:val="0"/>
              <w:kinsoku/>
              <w:wordWrap/>
              <w:overflowPunct/>
              <w:topLinePunct w:val="0"/>
              <w:autoSpaceDE/>
              <w:autoSpaceDN/>
              <w:bidi w:val="0"/>
              <w:adjustRightInd/>
              <w:snapToGrid/>
              <w:spacing w:line="300" w:lineRule="auto"/>
              <w:ind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P12已</w:t>
            </w:r>
            <w:r>
              <w:rPr>
                <w:rFonts w:hint="eastAsia"/>
                <w:sz w:val="24"/>
                <w:szCs w:val="32"/>
                <w:u w:val="none"/>
                <w:lang w:eastAsia="zh-CN"/>
              </w:rPr>
              <w:t>完善废气环境影响评价执行标准。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3.完善项目工艺流程图。核实项目热风炉废气污染物产生、排放情况。重点分析稻谷加工工序污染物产生、排放情况。完善项目农机服务工序、内容、污染源强，明确环保措施。</w:t>
            </w:r>
          </w:p>
        </w:tc>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val="en-US" w:eastAsia="zh-CN"/>
              </w:rPr>
              <w:t>P13已完善</w:t>
            </w:r>
            <w:r>
              <w:rPr>
                <w:rFonts w:hint="eastAsia"/>
                <w:sz w:val="24"/>
                <w:szCs w:val="32"/>
                <w:u w:val="none"/>
                <w:lang w:eastAsia="zh-CN"/>
              </w:rPr>
              <w:t>完善项目工艺流程图</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P16~19已</w:t>
            </w:r>
            <w:r>
              <w:rPr>
                <w:rFonts w:hint="eastAsia"/>
                <w:sz w:val="24"/>
                <w:szCs w:val="32"/>
                <w:u w:val="none"/>
                <w:lang w:eastAsia="zh-CN"/>
              </w:rPr>
              <w:t>核实项目热风炉废气污染物产生、排放情况。稻谷加工工序污染物产生、排放情况。已完善完善项目农机服务工序、内容、污染源强，明确环保措施。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4.核实项目运行期固体废物产生种类、数量、属性、处置措施及其合理性。</w:t>
            </w:r>
          </w:p>
        </w:tc>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P28~30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5.核实环境风险评价内容；核实项目总投资及环保投资。优化项目建设建议。</w:t>
            </w:r>
          </w:p>
        </w:tc>
        <w:tc>
          <w:tcPr>
            <w:tcW w:w="4261"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P31~32</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P38~39</w:t>
            </w:r>
          </w:p>
        </w:tc>
      </w:tr>
    </w:tbl>
    <w:p>
      <w:pPr>
        <w:rPr>
          <w:color w:val="auto"/>
          <w:sz w:val="28"/>
          <w:szCs w:val="28"/>
          <w:u w:val="none"/>
        </w:rPr>
      </w:pPr>
    </w:p>
    <w:p>
      <w:pPr>
        <w:rPr>
          <w:color w:val="auto"/>
          <w:sz w:val="28"/>
          <w:szCs w:val="28"/>
          <w:u w:val="none"/>
        </w:rPr>
      </w:pPr>
    </w:p>
    <w:p>
      <w:pPr>
        <w:pStyle w:val="2"/>
        <w:rPr>
          <w:color w:val="auto"/>
          <w:u w:val="none"/>
        </w:rPr>
        <w:sectPr>
          <w:pgSz w:w="11906" w:h="16838"/>
          <w:pgMar w:top="1440" w:right="1800" w:bottom="1440" w:left="1800" w:header="851" w:footer="992" w:gutter="0"/>
          <w:cols w:space="720" w:num="1"/>
          <w:docGrid w:type="lines" w:linePitch="312" w:charSpace="0"/>
        </w:sectPr>
      </w:pPr>
      <w:bookmarkStart w:id="0" w:name="_Toc404352134"/>
    </w:p>
    <w:p>
      <w:pPr>
        <w:pStyle w:val="2"/>
        <w:rPr>
          <w:color w:val="auto"/>
          <w:u w:val="none"/>
        </w:rPr>
      </w:pPr>
      <w:bookmarkStart w:id="1" w:name="_Toc31818"/>
      <w:bookmarkStart w:id="2" w:name="_Toc24706"/>
      <w:r>
        <w:rPr>
          <w:rFonts w:hint="eastAsia"/>
          <w:color w:val="auto"/>
          <w:u w:val="none"/>
        </w:rPr>
        <w:t xml:space="preserve">1 </w:t>
      </w:r>
      <w:r>
        <w:rPr>
          <w:color w:val="auto"/>
          <w:u w:val="none"/>
        </w:rPr>
        <w:t>建设项目基本情况</w:t>
      </w:r>
      <w:bookmarkEnd w:id="0"/>
      <w:bookmarkEnd w:id="1"/>
      <w:bookmarkEnd w:id="2"/>
    </w:p>
    <w:tbl>
      <w:tblPr>
        <w:tblStyle w:val="26"/>
        <w:tblpPr w:leftFromText="180" w:rightFromText="180" w:vertAnchor="text" w:tblpXSpec="left" w:tblpY="1"/>
        <w:tblOverlap w:val="never"/>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1419"/>
        <w:gridCol w:w="404"/>
        <w:gridCol w:w="801"/>
        <w:gridCol w:w="217"/>
        <w:gridCol w:w="1065"/>
        <w:gridCol w:w="1"/>
        <w:gridCol w:w="405"/>
        <w:gridCol w:w="1100"/>
        <w:gridCol w:w="350"/>
        <w:gridCol w:w="1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19" w:type="dxa"/>
          </w:tcPr>
          <w:p>
            <w:pPr>
              <w:jc w:val="center"/>
              <w:rPr>
                <w:color w:val="auto"/>
                <w:u w:val="none"/>
              </w:rPr>
            </w:pPr>
            <w:r>
              <w:rPr>
                <w:rFonts w:hint="eastAsia"/>
                <w:color w:val="auto"/>
                <w:u w:val="none"/>
              </w:rPr>
              <w:t>项目名称</w:t>
            </w:r>
          </w:p>
        </w:tc>
        <w:tc>
          <w:tcPr>
            <w:tcW w:w="7103" w:type="dxa"/>
            <w:gridSpan w:val="10"/>
          </w:tcPr>
          <w:p>
            <w:pPr>
              <w:jc w:val="center"/>
              <w:rPr>
                <w:rFonts w:hint="eastAsia" w:eastAsia="宋体"/>
                <w:color w:val="auto"/>
                <w:u w:val="none"/>
                <w:lang w:eastAsia="zh-CN"/>
              </w:rPr>
            </w:pPr>
            <w:r>
              <w:rPr>
                <w:rFonts w:hint="eastAsia"/>
                <w:color w:val="auto"/>
                <w:u w:val="none"/>
                <w:lang w:eastAsia="zh-CN"/>
              </w:rPr>
              <w:t>湘阴县青竹桥农机专业合作社建设项目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19" w:type="dxa"/>
          </w:tcPr>
          <w:p>
            <w:pPr>
              <w:jc w:val="center"/>
              <w:rPr>
                <w:color w:val="auto"/>
                <w:u w:val="none"/>
              </w:rPr>
            </w:pPr>
            <w:r>
              <w:rPr>
                <w:rFonts w:hint="eastAsia"/>
                <w:color w:val="auto"/>
                <w:u w:val="none"/>
              </w:rPr>
              <w:t>建设单位</w:t>
            </w:r>
          </w:p>
        </w:tc>
        <w:tc>
          <w:tcPr>
            <w:tcW w:w="7103" w:type="dxa"/>
            <w:gridSpan w:val="10"/>
          </w:tcPr>
          <w:p>
            <w:pPr>
              <w:jc w:val="center"/>
              <w:rPr>
                <w:color w:val="auto"/>
                <w:u w:val="none"/>
              </w:rPr>
            </w:pPr>
            <w:r>
              <w:rPr>
                <w:rFonts w:hint="eastAsia"/>
                <w:color w:val="auto"/>
                <w:u w:val="none"/>
                <w:lang w:eastAsia="zh-CN"/>
              </w:rPr>
              <w:t>湘阴县青竹桥农机专业合作社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19" w:type="dxa"/>
          </w:tcPr>
          <w:p>
            <w:pPr>
              <w:jc w:val="center"/>
              <w:rPr>
                <w:color w:val="auto"/>
                <w:u w:val="none"/>
              </w:rPr>
            </w:pPr>
            <w:r>
              <w:rPr>
                <w:rFonts w:hint="eastAsia"/>
                <w:color w:val="auto"/>
                <w:u w:val="none"/>
              </w:rPr>
              <w:t>法人代表</w:t>
            </w:r>
          </w:p>
        </w:tc>
        <w:tc>
          <w:tcPr>
            <w:tcW w:w="2841" w:type="dxa"/>
            <w:gridSpan w:val="4"/>
          </w:tcPr>
          <w:p>
            <w:pPr>
              <w:jc w:val="center"/>
              <w:rPr>
                <w:rFonts w:hint="eastAsia" w:eastAsia="宋体"/>
                <w:color w:val="auto"/>
                <w:u w:val="none"/>
                <w:lang w:eastAsia="zh-CN"/>
              </w:rPr>
            </w:pPr>
            <w:r>
              <w:rPr>
                <w:rFonts w:hint="eastAsia"/>
                <w:color w:val="auto"/>
                <w:u w:val="none"/>
                <w:lang w:eastAsia="zh-CN"/>
              </w:rPr>
              <w:t>向化祥</w:t>
            </w:r>
          </w:p>
        </w:tc>
        <w:tc>
          <w:tcPr>
            <w:tcW w:w="1065" w:type="dxa"/>
          </w:tcPr>
          <w:p>
            <w:pPr>
              <w:jc w:val="center"/>
              <w:rPr>
                <w:color w:val="auto"/>
                <w:u w:val="none"/>
              </w:rPr>
            </w:pPr>
            <w:r>
              <w:rPr>
                <w:rFonts w:hint="eastAsia"/>
                <w:color w:val="auto"/>
                <w:u w:val="none"/>
              </w:rPr>
              <w:t>联系人</w:t>
            </w:r>
          </w:p>
        </w:tc>
        <w:tc>
          <w:tcPr>
            <w:tcW w:w="3197" w:type="dxa"/>
            <w:gridSpan w:val="5"/>
          </w:tcPr>
          <w:p>
            <w:pPr>
              <w:jc w:val="center"/>
              <w:rPr>
                <w:rFonts w:hint="eastAsia" w:eastAsia="宋体"/>
                <w:color w:val="auto"/>
                <w:u w:val="none"/>
                <w:lang w:eastAsia="zh-CN"/>
              </w:rPr>
            </w:pPr>
            <w:r>
              <w:rPr>
                <w:rFonts w:hint="eastAsia"/>
                <w:color w:val="auto"/>
                <w:u w:val="none"/>
                <w:lang w:eastAsia="zh-CN"/>
              </w:rPr>
              <w:t>马福祥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19" w:type="dxa"/>
          </w:tcPr>
          <w:p>
            <w:pPr>
              <w:jc w:val="center"/>
              <w:rPr>
                <w:color w:val="auto"/>
                <w:u w:val="none"/>
              </w:rPr>
            </w:pPr>
            <w:r>
              <w:rPr>
                <w:rFonts w:hint="eastAsia"/>
                <w:color w:val="auto"/>
                <w:u w:val="none"/>
              </w:rPr>
              <w:t>通信地址</w:t>
            </w:r>
          </w:p>
        </w:tc>
        <w:tc>
          <w:tcPr>
            <w:tcW w:w="7103" w:type="dxa"/>
            <w:gridSpan w:val="10"/>
          </w:tcPr>
          <w:p>
            <w:pPr>
              <w:jc w:val="center"/>
              <w:rPr>
                <w:rFonts w:hint="eastAsia" w:eastAsia="宋体"/>
                <w:color w:val="auto"/>
                <w:u w:val="none"/>
                <w:lang w:eastAsia="zh-CN"/>
              </w:rPr>
            </w:pPr>
            <w:r>
              <w:rPr>
                <w:rFonts w:hint="eastAsia"/>
                <w:color w:val="auto"/>
                <w:u w:val="none"/>
                <w:lang w:eastAsia="zh-CN"/>
              </w:rPr>
              <w:t>湘阴县东塘镇赛美村东汨公路青竹桥旁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19" w:type="dxa"/>
          </w:tcPr>
          <w:p>
            <w:pPr>
              <w:jc w:val="center"/>
              <w:rPr>
                <w:color w:val="auto"/>
                <w:u w:val="none"/>
              </w:rPr>
            </w:pPr>
            <w:r>
              <w:rPr>
                <w:rFonts w:hint="eastAsia"/>
                <w:color w:val="auto"/>
                <w:u w:val="none"/>
              </w:rPr>
              <w:t>联系电话</w:t>
            </w:r>
          </w:p>
        </w:tc>
        <w:tc>
          <w:tcPr>
            <w:tcW w:w="1823" w:type="dxa"/>
            <w:gridSpan w:val="2"/>
          </w:tcPr>
          <w:p>
            <w:pPr>
              <w:jc w:val="center"/>
              <w:rPr>
                <w:rFonts w:hint="eastAsia" w:eastAsia="宋体"/>
                <w:color w:val="auto"/>
                <w:u w:val="none"/>
                <w:lang w:val="en-US" w:eastAsia="zh-CN"/>
              </w:rPr>
            </w:pPr>
            <w:r>
              <w:rPr>
                <w:rFonts w:hint="eastAsia"/>
                <w:color w:val="auto"/>
                <w:u w:val="none"/>
                <w:lang w:val="en-US" w:eastAsia="zh-CN"/>
              </w:rPr>
              <w:t>15573011888</w:t>
            </w:r>
          </w:p>
        </w:tc>
        <w:tc>
          <w:tcPr>
            <w:tcW w:w="801" w:type="dxa"/>
          </w:tcPr>
          <w:p>
            <w:pPr>
              <w:jc w:val="center"/>
              <w:rPr>
                <w:color w:val="auto"/>
                <w:u w:val="none"/>
              </w:rPr>
            </w:pPr>
            <w:r>
              <w:rPr>
                <w:rFonts w:hint="eastAsia"/>
                <w:color w:val="auto"/>
                <w:u w:val="none"/>
              </w:rPr>
              <w:t>邮箱</w:t>
            </w:r>
          </w:p>
        </w:tc>
        <w:tc>
          <w:tcPr>
            <w:tcW w:w="1688" w:type="dxa"/>
            <w:gridSpan w:val="4"/>
          </w:tcPr>
          <w:p>
            <w:pPr>
              <w:jc w:val="center"/>
              <w:rPr>
                <w:rFonts w:hint="eastAsia" w:eastAsia="宋体"/>
                <w:color w:val="auto"/>
                <w:u w:val="none"/>
                <w:lang w:val="en-US" w:eastAsia="zh-CN"/>
              </w:rPr>
            </w:pPr>
            <w:r>
              <w:rPr>
                <w:rFonts w:hint="eastAsia"/>
                <w:color w:val="auto"/>
                <w:u w:val="none"/>
                <w:lang w:val="en-US" w:eastAsia="zh-CN"/>
              </w:rPr>
              <w:t>-</w:t>
            </w:r>
          </w:p>
        </w:tc>
        <w:tc>
          <w:tcPr>
            <w:tcW w:w="1100" w:type="dxa"/>
          </w:tcPr>
          <w:p>
            <w:pPr>
              <w:jc w:val="center"/>
              <w:rPr>
                <w:color w:val="auto"/>
                <w:u w:val="none"/>
              </w:rPr>
            </w:pPr>
            <w:r>
              <w:rPr>
                <w:rFonts w:hint="eastAsia"/>
                <w:color w:val="auto"/>
                <w:u w:val="none"/>
              </w:rPr>
              <w:t>邮编</w:t>
            </w:r>
          </w:p>
        </w:tc>
        <w:tc>
          <w:tcPr>
            <w:tcW w:w="1691" w:type="dxa"/>
            <w:gridSpan w:val="2"/>
          </w:tcPr>
          <w:p>
            <w:pPr>
              <w:jc w:val="center"/>
              <w:rPr>
                <w:color w:val="auto"/>
                <w:u w:val="none"/>
              </w:rPr>
            </w:pPr>
            <w:r>
              <w:rPr>
                <w:color w:val="auto"/>
                <w:u w:val="none"/>
              </w:rPr>
              <w:t>4</w:t>
            </w:r>
            <w:r>
              <w:rPr>
                <w:rFonts w:hint="eastAsia"/>
                <w:color w:val="auto"/>
                <w:u w:val="none"/>
                <w:lang w:val="en-US" w:eastAsia="zh-CN"/>
              </w:rPr>
              <w:t>10500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19" w:type="dxa"/>
          </w:tcPr>
          <w:p>
            <w:pPr>
              <w:jc w:val="center"/>
              <w:rPr>
                <w:color w:val="auto"/>
                <w:u w:val="none"/>
              </w:rPr>
            </w:pPr>
            <w:r>
              <w:rPr>
                <w:rFonts w:hint="eastAsia"/>
                <w:color w:val="auto"/>
                <w:u w:val="none"/>
              </w:rPr>
              <w:t>建设地点</w:t>
            </w:r>
          </w:p>
        </w:tc>
        <w:tc>
          <w:tcPr>
            <w:tcW w:w="7103" w:type="dxa"/>
            <w:gridSpan w:val="10"/>
          </w:tcPr>
          <w:p>
            <w:pPr>
              <w:jc w:val="center"/>
              <w:rPr>
                <w:color w:val="auto"/>
                <w:u w:val="none"/>
              </w:rPr>
            </w:pPr>
            <w:r>
              <w:rPr>
                <w:rFonts w:hint="eastAsia"/>
                <w:color w:val="auto"/>
                <w:u w:val="none"/>
                <w:lang w:eastAsia="zh-CN"/>
              </w:rPr>
              <w:t>湘阴县东塘镇赛美村东汨公路青竹桥旁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19" w:type="dxa"/>
          </w:tcPr>
          <w:p>
            <w:pPr>
              <w:jc w:val="center"/>
              <w:rPr>
                <w:color w:val="auto"/>
                <w:u w:val="none"/>
              </w:rPr>
            </w:pPr>
            <w:r>
              <w:rPr>
                <w:rFonts w:hint="eastAsia"/>
                <w:color w:val="auto"/>
                <w:u w:val="none"/>
              </w:rPr>
              <w:t>立项审批部门</w:t>
            </w:r>
          </w:p>
        </w:tc>
        <w:tc>
          <w:tcPr>
            <w:tcW w:w="2841" w:type="dxa"/>
            <w:gridSpan w:val="4"/>
          </w:tcPr>
          <w:p>
            <w:pPr>
              <w:jc w:val="center"/>
              <w:rPr>
                <w:color w:val="auto"/>
                <w:u w:val="none"/>
              </w:rPr>
            </w:pPr>
            <w:r>
              <w:rPr>
                <w:color w:val="auto"/>
                <w:u w:val="none"/>
              </w:rPr>
              <w:t>-</w:t>
            </w:r>
          </w:p>
        </w:tc>
        <w:tc>
          <w:tcPr>
            <w:tcW w:w="1471" w:type="dxa"/>
            <w:gridSpan w:val="3"/>
          </w:tcPr>
          <w:p>
            <w:pPr>
              <w:jc w:val="center"/>
              <w:rPr>
                <w:color w:val="auto"/>
                <w:u w:val="none"/>
              </w:rPr>
            </w:pPr>
            <w:r>
              <w:rPr>
                <w:rFonts w:hint="eastAsia"/>
                <w:color w:val="auto"/>
                <w:u w:val="none"/>
              </w:rPr>
              <w:t>批准文号</w:t>
            </w:r>
          </w:p>
        </w:tc>
        <w:tc>
          <w:tcPr>
            <w:tcW w:w="2791" w:type="dxa"/>
            <w:gridSpan w:val="3"/>
          </w:tcPr>
          <w:p>
            <w:pPr>
              <w:jc w:val="center"/>
              <w:rPr>
                <w:color w:val="auto"/>
                <w:u w:val="none"/>
              </w:rPr>
            </w:pPr>
            <w:r>
              <w:rPr>
                <w:color w:val="auto"/>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19" w:type="dxa"/>
          </w:tcPr>
          <w:p>
            <w:pPr>
              <w:jc w:val="center"/>
              <w:rPr>
                <w:color w:val="auto"/>
                <w:u w:val="none"/>
              </w:rPr>
            </w:pPr>
            <w:r>
              <w:rPr>
                <w:rFonts w:hint="eastAsia"/>
                <w:color w:val="auto"/>
                <w:u w:val="none"/>
              </w:rPr>
              <w:t>建设性质</w:t>
            </w:r>
          </w:p>
        </w:tc>
        <w:tc>
          <w:tcPr>
            <w:tcW w:w="2841" w:type="dxa"/>
            <w:gridSpan w:val="4"/>
            <w:vAlign w:val="center"/>
          </w:tcPr>
          <w:p>
            <w:pPr>
              <w:jc w:val="center"/>
              <w:rPr>
                <w:rFonts w:hint="eastAsia" w:eastAsia="宋体"/>
                <w:color w:val="auto"/>
                <w:u w:val="none"/>
                <w:lang w:eastAsia="zh-CN"/>
              </w:rPr>
            </w:pPr>
            <w:r>
              <w:rPr>
                <w:rFonts w:hint="eastAsia"/>
                <w:color w:val="auto"/>
                <w:u w:val="none"/>
                <w:lang w:eastAsia="zh-CN"/>
              </w:rPr>
              <w:t>新建</w:t>
            </w:r>
          </w:p>
        </w:tc>
        <w:tc>
          <w:tcPr>
            <w:tcW w:w="1471" w:type="dxa"/>
            <w:gridSpan w:val="3"/>
            <w:vAlign w:val="center"/>
          </w:tcPr>
          <w:p>
            <w:pPr>
              <w:jc w:val="center"/>
              <w:rPr>
                <w:color w:val="auto"/>
                <w:u w:val="none"/>
              </w:rPr>
            </w:pPr>
            <w:r>
              <w:rPr>
                <w:rFonts w:hint="eastAsia"/>
                <w:color w:val="auto"/>
                <w:u w:val="none"/>
              </w:rPr>
              <w:t>行业类别及代码</w:t>
            </w:r>
          </w:p>
        </w:tc>
        <w:tc>
          <w:tcPr>
            <w:tcW w:w="2791" w:type="dxa"/>
            <w:gridSpan w:val="3"/>
            <w:vAlign w:val="center"/>
          </w:tcPr>
          <w:p>
            <w:pPr>
              <w:spacing w:line="276" w:lineRule="auto"/>
              <w:jc w:val="center"/>
              <w:rPr>
                <w:rFonts w:hint="eastAsia" w:eastAsia="宋体"/>
                <w:color w:val="auto"/>
                <w:u w:val="none"/>
                <w:lang w:eastAsia="zh-CN"/>
              </w:rPr>
            </w:pPr>
            <w:r>
              <w:rPr>
                <w:rFonts w:hint="eastAsia"/>
                <w:color w:val="auto"/>
                <w:sz w:val="22"/>
                <w:szCs w:val="22"/>
                <w:u w:val="none"/>
                <w:lang w:val="en-US" w:eastAsia="zh-CN"/>
              </w:rPr>
              <w:t>A0513农产品初加工服务A0511农业机械服务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19" w:type="dxa"/>
          </w:tcPr>
          <w:p>
            <w:pPr>
              <w:jc w:val="center"/>
              <w:rPr>
                <w:color w:val="auto"/>
                <w:u w:val="none"/>
              </w:rPr>
            </w:pPr>
            <w:r>
              <w:rPr>
                <w:rFonts w:hint="eastAsia"/>
                <w:color w:val="auto"/>
                <w:u w:val="none"/>
              </w:rPr>
              <w:t>占地面积（平方米）</w:t>
            </w:r>
          </w:p>
        </w:tc>
        <w:tc>
          <w:tcPr>
            <w:tcW w:w="2841" w:type="dxa"/>
            <w:gridSpan w:val="4"/>
            <w:vAlign w:val="center"/>
          </w:tcPr>
          <w:p>
            <w:pPr>
              <w:ind w:firstLine="960" w:firstLineChars="400"/>
              <w:rPr>
                <w:rFonts w:hint="eastAsia" w:eastAsia="宋体"/>
                <w:color w:val="auto"/>
                <w:u w:val="none"/>
                <w:lang w:eastAsia="zh-CN"/>
              </w:rPr>
            </w:pPr>
            <w:r>
              <w:rPr>
                <w:rFonts w:hint="eastAsia"/>
                <w:color w:val="auto"/>
                <w:u w:val="none"/>
                <w:lang w:val="en-US" w:eastAsia="zh-CN"/>
              </w:rPr>
              <w:t>2530</w:t>
            </w:r>
          </w:p>
        </w:tc>
        <w:tc>
          <w:tcPr>
            <w:tcW w:w="1471" w:type="dxa"/>
            <w:gridSpan w:val="3"/>
            <w:vAlign w:val="center"/>
          </w:tcPr>
          <w:p>
            <w:pPr>
              <w:jc w:val="center"/>
              <w:rPr>
                <w:color w:val="auto"/>
                <w:u w:val="none"/>
              </w:rPr>
            </w:pPr>
            <w:r>
              <w:rPr>
                <w:rFonts w:hint="eastAsia"/>
                <w:color w:val="auto"/>
                <w:u w:val="none"/>
              </w:rPr>
              <w:t>绿化面积（平方米）</w:t>
            </w:r>
          </w:p>
        </w:tc>
        <w:tc>
          <w:tcPr>
            <w:tcW w:w="2791" w:type="dxa"/>
            <w:gridSpan w:val="3"/>
            <w:vAlign w:val="center"/>
          </w:tcPr>
          <w:p>
            <w:pPr>
              <w:jc w:val="center"/>
              <w:rPr>
                <w:rFonts w:hint="eastAsia" w:eastAsia="宋体"/>
                <w:color w:val="auto"/>
                <w:u w:val="none"/>
                <w:lang w:val="en-US" w:eastAsia="zh-CN"/>
              </w:rPr>
            </w:pPr>
            <w:r>
              <w:rPr>
                <w:rFonts w:hint="eastAsia"/>
                <w:color w:val="auto"/>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19" w:type="dxa"/>
          </w:tcPr>
          <w:p>
            <w:pPr>
              <w:jc w:val="center"/>
              <w:rPr>
                <w:color w:val="auto"/>
                <w:u w:val="none"/>
              </w:rPr>
            </w:pPr>
            <w:r>
              <w:rPr>
                <w:rFonts w:hint="eastAsia"/>
                <w:color w:val="auto"/>
                <w:u w:val="none"/>
              </w:rPr>
              <w:t>总投资（万元）</w:t>
            </w:r>
          </w:p>
        </w:tc>
        <w:tc>
          <w:tcPr>
            <w:tcW w:w="1419" w:type="dxa"/>
            <w:vAlign w:val="center"/>
          </w:tcPr>
          <w:p>
            <w:pPr>
              <w:ind w:firstLine="240" w:firstLineChars="100"/>
              <w:jc w:val="center"/>
              <w:rPr>
                <w:rFonts w:hint="eastAsia" w:eastAsia="宋体"/>
                <w:color w:val="auto"/>
                <w:u w:val="none"/>
                <w:lang w:val="en-US" w:eastAsia="zh-CN"/>
              </w:rPr>
            </w:pPr>
            <w:r>
              <w:rPr>
                <w:rFonts w:hint="eastAsia"/>
                <w:color w:val="auto"/>
                <w:u w:val="none"/>
                <w:lang w:val="en-US" w:eastAsia="zh-CN"/>
              </w:rPr>
              <w:t>400</w:t>
            </w:r>
          </w:p>
        </w:tc>
        <w:tc>
          <w:tcPr>
            <w:tcW w:w="1422" w:type="dxa"/>
            <w:gridSpan w:val="3"/>
            <w:vAlign w:val="center"/>
          </w:tcPr>
          <w:p>
            <w:pPr>
              <w:jc w:val="center"/>
              <w:rPr>
                <w:color w:val="auto"/>
                <w:u w:val="none"/>
              </w:rPr>
            </w:pPr>
            <w:r>
              <w:rPr>
                <w:rFonts w:hint="eastAsia"/>
                <w:color w:val="auto"/>
                <w:u w:val="none"/>
              </w:rPr>
              <w:t>其中环保投资（万元）</w:t>
            </w:r>
          </w:p>
        </w:tc>
        <w:tc>
          <w:tcPr>
            <w:tcW w:w="1066" w:type="dxa"/>
            <w:gridSpan w:val="2"/>
            <w:vAlign w:val="center"/>
          </w:tcPr>
          <w:p>
            <w:pPr>
              <w:jc w:val="center"/>
              <w:rPr>
                <w:rFonts w:hint="eastAsia" w:eastAsia="宋体"/>
                <w:color w:val="auto"/>
                <w:u w:val="none"/>
                <w:lang w:val="en-US" w:eastAsia="zh-CN"/>
              </w:rPr>
            </w:pPr>
            <w:r>
              <w:rPr>
                <w:rFonts w:hint="eastAsia"/>
                <w:color w:val="auto"/>
                <w:u w:val="none"/>
                <w:lang w:val="en-US" w:eastAsia="zh-CN"/>
              </w:rPr>
              <w:t>22</w:t>
            </w:r>
          </w:p>
        </w:tc>
        <w:tc>
          <w:tcPr>
            <w:tcW w:w="1855" w:type="dxa"/>
            <w:gridSpan w:val="3"/>
            <w:vAlign w:val="center"/>
          </w:tcPr>
          <w:p>
            <w:pPr>
              <w:jc w:val="center"/>
              <w:rPr>
                <w:color w:val="auto"/>
                <w:u w:val="none"/>
              </w:rPr>
            </w:pPr>
            <w:r>
              <w:rPr>
                <w:rFonts w:hint="eastAsia"/>
                <w:color w:val="auto"/>
                <w:u w:val="none"/>
              </w:rPr>
              <w:t>环保投资占总投资的比例</w:t>
            </w:r>
          </w:p>
        </w:tc>
        <w:tc>
          <w:tcPr>
            <w:tcW w:w="1341" w:type="dxa"/>
            <w:vAlign w:val="center"/>
          </w:tcPr>
          <w:p>
            <w:pPr>
              <w:jc w:val="center"/>
              <w:rPr>
                <w:color w:val="auto"/>
                <w:u w:val="none"/>
              </w:rPr>
            </w:pPr>
            <w:r>
              <w:rPr>
                <w:rFonts w:hint="eastAsia"/>
                <w:color w:val="auto"/>
                <w:u w:val="none"/>
                <w:lang w:val="en-US" w:eastAsia="zh-CN"/>
              </w:rPr>
              <w:t>5.5</w:t>
            </w:r>
            <w:r>
              <w:rPr>
                <w:rFonts w:hint="eastAsia"/>
                <w:color w:val="auto"/>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260" w:type="dxa"/>
            <w:gridSpan w:val="5"/>
            <w:vAlign w:val="center"/>
          </w:tcPr>
          <w:p>
            <w:pPr>
              <w:jc w:val="center"/>
              <w:rPr>
                <w:color w:val="auto"/>
                <w:u w:val="none"/>
              </w:rPr>
            </w:pPr>
            <w:r>
              <w:rPr>
                <w:rFonts w:hint="eastAsia"/>
                <w:color w:val="auto"/>
                <w:u w:val="none"/>
              </w:rPr>
              <w:t>预期投产日期</w:t>
            </w:r>
          </w:p>
        </w:tc>
        <w:tc>
          <w:tcPr>
            <w:tcW w:w="4262" w:type="dxa"/>
            <w:gridSpan w:val="6"/>
            <w:vAlign w:val="center"/>
          </w:tcPr>
          <w:p>
            <w:pPr>
              <w:jc w:val="center"/>
              <w:rPr>
                <w:color w:val="auto"/>
                <w:u w:val="none"/>
              </w:rPr>
            </w:pPr>
            <w:r>
              <w:rPr>
                <w:color w:val="auto"/>
                <w:u w:val="none"/>
              </w:rPr>
              <w:t>201</w:t>
            </w:r>
            <w:r>
              <w:rPr>
                <w:rFonts w:hint="eastAsia"/>
                <w:color w:val="auto"/>
                <w:u w:val="none"/>
                <w:lang w:val="en-US" w:eastAsia="zh-CN"/>
              </w:rPr>
              <w:t>8</w:t>
            </w:r>
            <w:r>
              <w:rPr>
                <w:rFonts w:hint="eastAsia"/>
                <w:color w:val="auto"/>
                <w:u w:val="none"/>
              </w:rPr>
              <w:t>年</w:t>
            </w:r>
            <w:r>
              <w:rPr>
                <w:rFonts w:hint="eastAsia"/>
                <w:color w:val="auto"/>
                <w:u w:val="none"/>
                <w:lang w:val="en-US" w:eastAsia="zh-CN"/>
              </w:rPr>
              <w:t>7</w:t>
            </w:r>
            <w:r>
              <w:rPr>
                <w:rFonts w:hint="eastAsia"/>
                <w:color w:val="auto"/>
                <w:u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8522" w:type="dxa"/>
            <w:gridSpan w:val="11"/>
            <w:vAlign w:val="center"/>
          </w:tcPr>
          <w:p>
            <w:pPr>
              <w:pStyle w:val="3"/>
              <w:rPr>
                <w:color w:val="auto"/>
                <w:u w:val="none"/>
              </w:rPr>
            </w:pPr>
            <w:bookmarkStart w:id="3" w:name="_Toc5228"/>
            <w:r>
              <w:rPr>
                <w:rFonts w:hint="eastAsia"/>
                <w:color w:val="auto"/>
                <w:u w:val="none"/>
              </w:rPr>
              <w:t>工程内容及规模</w:t>
            </w:r>
            <w:bookmarkEnd w:id="3"/>
          </w:p>
          <w:p>
            <w:pPr>
              <w:pStyle w:val="4"/>
              <w:rPr>
                <w:bCs/>
                <w:color w:val="auto"/>
                <w:u w:val="none"/>
              </w:rPr>
            </w:pPr>
            <w:r>
              <w:rPr>
                <w:bCs/>
                <w:color w:val="auto"/>
                <w:u w:val="none"/>
              </w:rPr>
              <w:t>1</w:t>
            </w:r>
            <w:r>
              <w:rPr>
                <w:rFonts w:hint="eastAsia"/>
                <w:bCs/>
                <w:color w:val="auto"/>
                <w:u w:val="none"/>
              </w:rPr>
              <w:t>.1项目由来</w:t>
            </w:r>
          </w:p>
          <w:p>
            <w:pPr>
              <w:ind w:firstLine="480" w:firstLineChars="200"/>
              <w:jc w:val="left"/>
              <w:rPr>
                <w:rFonts w:hint="eastAsia"/>
                <w:color w:val="auto"/>
                <w:u w:val="none"/>
                <w:lang w:val="en-US" w:eastAsia="zh-CN"/>
              </w:rPr>
            </w:pPr>
            <w:r>
              <w:rPr>
                <w:rFonts w:hint="eastAsia"/>
                <w:color w:val="auto"/>
                <w:u w:val="none"/>
                <w:lang w:val="en-US" w:eastAsia="zh-CN"/>
              </w:rPr>
              <w:t>湘阴县地处洞庭湖畔，水草丰美，土地肥沃，自古以来就是产粮大县。依托地利优势，由法人向化祥等5人合资成立了湘阴县青竹桥农机专业合作社，</w:t>
            </w:r>
            <w:r>
              <w:rPr>
                <w:rFonts w:hint="eastAsia"/>
                <w:color w:val="auto"/>
                <w:u w:val="none"/>
                <w:lang w:eastAsia="zh-CN"/>
              </w:rPr>
              <w:t>该合作社成立于</w:t>
            </w:r>
            <w:r>
              <w:rPr>
                <w:rFonts w:hint="eastAsia"/>
                <w:color w:val="auto"/>
                <w:u w:val="none"/>
                <w:lang w:val="en-US" w:eastAsia="zh-CN"/>
              </w:rPr>
              <w:t>2017年3月份，注册资金400万元。</w:t>
            </w:r>
          </w:p>
          <w:p>
            <w:pPr>
              <w:ind w:firstLine="480" w:firstLineChars="200"/>
              <w:jc w:val="left"/>
              <w:rPr>
                <w:rFonts w:hint="eastAsia"/>
                <w:color w:val="auto"/>
                <w:u w:val="none"/>
                <w:lang w:eastAsia="zh-CN"/>
              </w:rPr>
            </w:pPr>
            <w:r>
              <w:rPr>
                <w:rFonts w:hint="eastAsia"/>
                <w:color w:val="auto"/>
                <w:u w:val="none"/>
                <w:lang w:eastAsia="zh-CN"/>
              </w:rPr>
              <w:t>湘阴县青竹桥农机专业合作社选址位于岳阳市湘阴县东塘镇赛美村东汨公路青竹桥旁，主要经营水稻初加工及农机耕作服务等业务。项目占地面积约3.8亩（约</w:t>
            </w:r>
            <w:r>
              <w:rPr>
                <w:rFonts w:hint="eastAsia"/>
                <w:color w:val="auto"/>
                <w:u w:val="none"/>
                <w:lang w:val="en-US" w:eastAsia="zh-CN"/>
              </w:rPr>
              <w:t>2530m</w:t>
            </w:r>
            <w:r>
              <w:rPr>
                <w:rFonts w:hint="eastAsia"/>
                <w:color w:val="auto"/>
                <w:u w:val="none"/>
                <w:vertAlign w:val="superscript"/>
                <w:lang w:val="en-US" w:eastAsia="zh-CN"/>
              </w:rPr>
              <w:t>2</w:t>
            </w:r>
            <w:r>
              <w:rPr>
                <w:rFonts w:hint="eastAsia"/>
                <w:color w:val="auto"/>
                <w:u w:val="none"/>
                <w:lang w:eastAsia="zh-CN"/>
              </w:rPr>
              <w:t>），总投资400万元，合作社各股东拥有的6台机械耕作农机折资入股，同时新购8套稻谷烘干设施，1台自动碾米设施，设计产能为年加工稻谷1200吨，机械化耕作农田约3000亩。</w:t>
            </w:r>
          </w:p>
          <w:p>
            <w:pPr>
              <w:ind w:firstLine="480" w:firstLineChars="200"/>
              <w:jc w:val="left"/>
              <w:rPr>
                <w:rFonts w:hint="eastAsia"/>
                <w:color w:val="auto"/>
                <w:u w:val="none"/>
              </w:rPr>
            </w:pPr>
            <w:r>
              <w:rPr>
                <w:rFonts w:hint="eastAsia"/>
                <w:color w:val="auto"/>
                <w:u w:val="none"/>
              </w:rPr>
              <w:t>根据《中华人民共和国环境影响评价法》、《建设项目环境保护管理条例》及《建设项目环境影响评价分类管理名录》等有关规定，项目须进行环境影响评价，编制环境影响报告表。2017年</w:t>
            </w:r>
            <w:r>
              <w:rPr>
                <w:rFonts w:hint="eastAsia"/>
                <w:color w:val="auto"/>
                <w:u w:val="none"/>
                <w:lang w:val="en-US" w:eastAsia="zh-CN"/>
              </w:rPr>
              <w:t>12</w:t>
            </w:r>
            <w:r>
              <w:rPr>
                <w:rFonts w:hint="eastAsia"/>
                <w:color w:val="auto"/>
                <w:u w:val="none"/>
              </w:rPr>
              <w:t>月，项目建设单位委托湖南润美环保科技有限公司承担该项目的环境影响评价工作，评价单位即组织环评技术人员进行了实地勘察，收集了有关的资料，按照《环境影响评价技术导则》的要求，编制完成了</w:t>
            </w:r>
            <w:r>
              <w:rPr>
                <w:rFonts w:hint="eastAsia"/>
                <w:color w:val="auto"/>
                <w:u w:val="none"/>
                <w:lang w:eastAsia="zh-CN"/>
              </w:rPr>
              <w:t>该建设项目报告表</w:t>
            </w:r>
            <w:r>
              <w:rPr>
                <w:rFonts w:hint="eastAsia"/>
                <w:color w:val="auto"/>
                <w:u w:val="none"/>
              </w:rPr>
              <w:t>。</w:t>
            </w:r>
          </w:p>
          <w:p>
            <w:pPr>
              <w:pStyle w:val="4"/>
              <w:rPr>
                <w:color w:val="auto"/>
                <w:u w:val="none"/>
              </w:rPr>
            </w:pPr>
            <w:r>
              <w:rPr>
                <w:rFonts w:hint="eastAsia"/>
                <w:color w:val="auto"/>
                <w:u w:val="none"/>
              </w:rPr>
              <w:t>1.2 项目概况</w:t>
            </w:r>
          </w:p>
          <w:p>
            <w:pPr>
              <w:ind w:firstLine="480" w:firstLineChars="200"/>
              <w:rPr>
                <w:rFonts w:hint="eastAsia"/>
                <w:color w:val="auto"/>
                <w:u w:val="none"/>
              </w:rPr>
            </w:pPr>
            <w:r>
              <w:rPr>
                <w:rFonts w:hint="eastAsia"/>
                <w:color w:val="auto"/>
                <w:u w:val="none"/>
                <w:lang w:eastAsia="zh-CN"/>
              </w:rPr>
              <w:t>本项目位于岳阳市湘阴县东塘镇赛美村东汨公路青竹桥旁，主要经营水稻初加工及农机耕作服务等业务。项目占地面积约3.8亩（约</w:t>
            </w:r>
            <w:r>
              <w:rPr>
                <w:rFonts w:hint="eastAsia"/>
                <w:color w:val="auto"/>
                <w:u w:val="none"/>
                <w:lang w:val="en-US" w:eastAsia="zh-CN"/>
              </w:rPr>
              <w:t>2530m</w:t>
            </w:r>
            <w:r>
              <w:rPr>
                <w:rFonts w:hint="eastAsia"/>
                <w:color w:val="auto"/>
                <w:u w:val="none"/>
                <w:vertAlign w:val="superscript"/>
                <w:lang w:val="en-US" w:eastAsia="zh-CN"/>
              </w:rPr>
              <w:t>2</w:t>
            </w:r>
            <w:r>
              <w:rPr>
                <w:rFonts w:hint="eastAsia"/>
                <w:color w:val="auto"/>
                <w:u w:val="none"/>
                <w:lang w:eastAsia="zh-CN"/>
              </w:rPr>
              <w:t>），总投资400万元，拥有6台机械耕作农机，新购8套稻谷烘干设施，1台自动碾米设施，设计产能为年加工稻谷1200吨，机械化耕作农田约3000亩。耕作农田为项目周围农户（赛美村、一塘村）所有，由当地农户自行与合作社签订农机耕作服务合同。项目所在地主要为平原地形，周围环境以农田为主，主要农作物为水稻，附近居民主要是项目西面赛美村和项目东面一塘村居民。</w:t>
            </w:r>
          </w:p>
          <w:p>
            <w:pPr>
              <w:pStyle w:val="4"/>
              <w:rPr>
                <w:color w:val="auto"/>
                <w:u w:val="none"/>
              </w:rPr>
            </w:pPr>
            <w:r>
              <w:rPr>
                <w:rFonts w:hint="eastAsia"/>
                <w:color w:val="auto"/>
                <w:u w:val="none"/>
              </w:rPr>
              <w:t>1.3 工程内容及规模</w:t>
            </w:r>
          </w:p>
          <w:p>
            <w:pPr>
              <w:ind w:firstLine="480" w:firstLineChars="200"/>
              <w:rPr>
                <w:rFonts w:hint="eastAsia"/>
                <w:color w:val="auto"/>
                <w:u w:val="none"/>
              </w:rPr>
            </w:pPr>
            <w:r>
              <w:rPr>
                <w:rFonts w:hint="eastAsia"/>
                <w:color w:val="auto"/>
                <w:u w:val="none"/>
              </w:rPr>
              <w:t>本项目主要工程内容及规模如表1.3-1所示。</w:t>
            </w:r>
          </w:p>
          <w:p>
            <w:pPr>
              <w:ind w:firstLine="480"/>
              <w:jc w:val="center"/>
              <w:rPr>
                <w:b/>
                <w:bCs/>
                <w:color w:val="auto"/>
                <w:sz w:val="21"/>
                <w:szCs w:val="21"/>
                <w:u w:val="none"/>
              </w:rPr>
            </w:pPr>
            <w:r>
              <w:rPr>
                <w:rFonts w:hint="eastAsia"/>
                <w:b/>
                <w:bCs/>
                <w:color w:val="auto"/>
                <w:sz w:val="21"/>
                <w:szCs w:val="21"/>
                <w:u w:val="none"/>
              </w:rPr>
              <w:t>表1.3-1  主要工程及规模一览表</w:t>
            </w:r>
          </w:p>
          <w:tbl>
            <w:tblPr>
              <w:tblStyle w:val="27"/>
              <w:tblW w:w="83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2238"/>
              <w:gridCol w:w="2504"/>
              <w:gridCol w:w="2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Align w:val="center"/>
                </w:tcPr>
                <w:p>
                  <w:pPr>
                    <w:jc w:val="center"/>
                    <w:rPr>
                      <w:rFonts w:hint="eastAsia"/>
                      <w:b/>
                      <w:bCs/>
                      <w:color w:val="auto"/>
                      <w:u w:val="none"/>
                      <w:lang w:val="en-US" w:eastAsia="zh-CN"/>
                    </w:rPr>
                  </w:pPr>
                  <w:r>
                    <w:rPr>
                      <w:rFonts w:hint="eastAsia"/>
                      <w:b/>
                      <w:bCs/>
                      <w:color w:val="auto"/>
                      <w:u w:val="none"/>
                      <w:lang w:val="en-US" w:eastAsia="zh-CN"/>
                    </w:rPr>
                    <w:t>工程类别</w:t>
                  </w:r>
                </w:p>
              </w:tc>
              <w:tc>
                <w:tcPr>
                  <w:tcW w:w="2238" w:type="dxa"/>
                  <w:vAlign w:val="center"/>
                </w:tcPr>
                <w:p>
                  <w:pPr>
                    <w:jc w:val="center"/>
                    <w:rPr>
                      <w:rFonts w:hint="eastAsia"/>
                      <w:b/>
                      <w:bCs/>
                      <w:color w:val="auto"/>
                      <w:u w:val="none"/>
                      <w:lang w:val="en-US" w:eastAsia="zh-CN"/>
                    </w:rPr>
                  </w:pPr>
                  <w:r>
                    <w:rPr>
                      <w:rFonts w:hint="eastAsia"/>
                      <w:b/>
                      <w:bCs/>
                      <w:color w:val="auto"/>
                      <w:u w:val="none"/>
                      <w:lang w:val="en-US" w:eastAsia="zh-CN"/>
                    </w:rPr>
                    <w:t>工程内容</w:t>
                  </w:r>
                </w:p>
              </w:tc>
              <w:tc>
                <w:tcPr>
                  <w:tcW w:w="2504" w:type="dxa"/>
                  <w:vAlign w:val="center"/>
                </w:tcPr>
                <w:p>
                  <w:pPr>
                    <w:jc w:val="center"/>
                    <w:rPr>
                      <w:rFonts w:hint="eastAsia"/>
                      <w:b/>
                      <w:bCs/>
                      <w:color w:val="auto"/>
                      <w:u w:val="none"/>
                      <w:lang w:val="en-US" w:eastAsia="zh-CN"/>
                    </w:rPr>
                  </w:pPr>
                  <w:r>
                    <w:rPr>
                      <w:rFonts w:hint="eastAsia"/>
                      <w:b/>
                      <w:bCs/>
                      <w:color w:val="auto"/>
                      <w:u w:val="none"/>
                      <w:lang w:val="en-US" w:eastAsia="zh-CN"/>
                    </w:rPr>
                    <w:t>建筑面积/规模</w:t>
                  </w:r>
                </w:p>
              </w:tc>
              <w:tc>
                <w:tcPr>
                  <w:tcW w:w="2662" w:type="dxa"/>
                  <w:vAlign w:val="center"/>
                </w:tcPr>
                <w:p>
                  <w:pPr>
                    <w:jc w:val="center"/>
                    <w:rPr>
                      <w:rFonts w:hint="eastAsia"/>
                      <w:b/>
                      <w:bCs/>
                      <w:color w:val="auto"/>
                      <w:u w:val="none"/>
                      <w:lang w:val="en-US" w:eastAsia="zh-CN"/>
                    </w:rPr>
                  </w:pPr>
                  <w:r>
                    <w:rPr>
                      <w:rFonts w:hint="eastAsia"/>
                      <w:b/>
                      <w:bCs/>
                      <w:color w:val="auto"/>
                      <w:u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restart"/>
                  <w:vAlign w:val="center"/>
                </w:tcPr>
                <w:p>
                  <w:pPr>
                    <w:jc w:val="center"/>
                    <w:rPr>
                      <w:rFonts w:hint="eastAsia"/>
                      <w:b/>
                      <w:bCs/>
                      <w:color w:val="auto"/>
                      <w:u w:val="none"/>
                      <w:lang w:val="en-US" w:eastAsia="zh-CN"/>
                    </w:rPr>
                  </w:pPr>
                  <w:r>
                    <w:rPr>
                      <w:rFonts w:hint="eastAsia"/>
                      <w:b/>
                      <w:bCs/>
                      <w:color w:val="auto"/>
                      <w:u w:val="none"/>
                      <w:lang w:val="en-US" w:eastAsia="zh-CN"/>
                    </w:rPr>
                    <w:t>主体工程</w:t>
                  </w: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烘干区</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200m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厂区西部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碾米区</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50m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厂区北部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地磅区</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10m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厂区西南角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排灰道</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125m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烘干区西面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农机停放厂棚</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100m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厂区南部，钢棚结构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restart"/>
                  <w:vAlign w:val="center"/>
                </w:tcPr>
                <w:p>
                  <w:pPr>
                    <w:jc w:val="center"/>
                    <w:rPr>
                      <w:rFonts w:hint="eastAsia"/>
                      <w:b/>
                      <w:bCs/>
                      <w:color w:val="auto"/>
                      <w:u w:val="none"/>
                      <w:lang w:val="en-US" w:eastAsia="zh-CN"/>
                    </w:rPr>
                  </w:pPr>
                  <w:r>
                    <w:rPr>
                      <w:rFonts w:hint="eastAsia"/>
                      <w:b/>
                      <w:bCs/>
                      <w:color w:val="auto"/>
                      <w:u w:val="none"/>
                      <w:lang w:val="en-US" w:eastAsia="zh-CN"/>
                    </w:rPr>
                    <w:t>储运工程</w:t>
                  </w: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仓储区</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1000m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厂区中部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single"/>
                      <w:lang w:val="en-US" w:eastAsia="zh-CN"/>
                    </w:rPr>
                    <w:t>木柴储存用房</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10m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仓储区西南角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工具房及燃</w:t>
                  </w:r>
                </w:p>
                <w:p>
                  <w:pPr>
                    <w:jc w:val="center"/>
                    <w:rPr>
                      <w:rFonts w:hint="eastAsia"/>
                      <w:color w:val="auto"/>
                      <w:sz w:val="22"/>
                      <w:szCs w:val="22"/>
                      <w:u w:val="none"/>
                      <w:lang w:val="en-US" w:eastAsia="zh-CN"/>
                    </w:rPr>
                  </w:pPr>
                  <w:r>
                    <w:rPr>
                      <w:rFonts w:hint="eastAsia"/>
                      <w:color w:val="auto"/>
                      <w:sz w:val="22"/>
                      <w:szCs w:val="22"/>
                      <w:u w:val="none"/>
                      <w:lang w:val="en-US" w:eastAsia="zh-CN"/>
                    </w:rPr>
                    <w:t>油储存间</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15m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厂区东南角活动板房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restart"/>
                  <w:vAlign w:val="center"/>
                </w:tcPr>
                <w:p>
                  <w:pPr>
                    <w:jc w:val="center"/>
                    <w:rPr>
                      <w:rFonts w:hint="eastAsia"/>
                      <w:b/>
                      <w:bCs/>
                      <w:color w:val="auto"/>
                      <w:u w:val="none"/>
                      <w:lang w:val="en-US" w:eastAsia="zh-CN"/>
                    </w:rPr>
                  </w:pPr>
                  <w:r>
                    <w:rPr>
                      <w:rFonts w:hint="eastAsia"/>
                      <w:b/>
                      <w:bCs/>
                      <w:color w:val="auto"/>
                      <w:u w:val="none"/>
                      <w:lang w:val="en-US" w:eastAsia="zh-CN"/>
                    </w:rPr>
                    <w:t>辅助工程</w:t>
                  </w: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办公用房</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200m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厂区东面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职工宿舍</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100m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厂区北面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厨房</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10m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与职工宿舍相邻，西面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配电及地磅控制室</w:t>
                  </w:r>
                </w:p>
              </w:tc>
              <w:tc>
                <w:tcPr>
                  <w:tcW w:w="2504"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10m</w:t>
                  </w:r>
                  <w:r>
                    <w:rPr>
                      <w:rFonts w:hint="eastAsia"/>
                      <w:color w:val="auto"/>
                      <w:sz w:val="22"/>
                      <w:szCs w:val="22"/>
                      <w:u w:val="none"/>
                      <w:vertAlign w:val="superscript"/>
                      <w:lang w:val="en-US" w:eastAsia="zh-CN"/>
                    </w:rPr>
                    <w:t>2</w:t>
                  </w:r>
                </w:p>
              </w:tc>
              <w:tc>
                <w:tcPr>
                  <w:tcW w:w="2662"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厂区西南面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restart"/>
                  <w:vAlign w:val="center"/>
                </w:tcPr>
                <w:p>
                  <w:pPr>
                    <w:jc w:val="center"/>
                    <w:rPr>
                      <w:rFonts w:hint="eastAsia"/>
                      <w:b/>
                      <w:bCs/>
                      <w:color w:val="auto"/>
                      <w:u w:val="none"/>
                      <w:lang w:val="en-US" w:eastAsia="zh-CN"/>
                    </w:rPr>
                  </w:pPr>
                  <w:r>
                    <w:rPr>
                      <w:rFonts w:hint="eastAsia"/>
                      <w:b/>
                      <w:bCs/>
                      <w:color w:val="auto"/>
                      <w:u w:val="none"/>
                      <w:lang w:val="en-US" w:eastAsia="zh-CN"/>
                    </w:rPr>
                    <w:t>公用工程</w:t>
                  </w: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供水</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乡镇供水管网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供电</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乡镇供电所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排水</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生活废水不外排，雨水随地势自流排出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消防</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仓库区设置CO</w:t>
                  </w:r>
                  <w:r>
                    <w:rPr>
                      <w:rFonts w:hint="eastAsia"/>
                      <w:color w:val="auto"/>
                      <w:sz w:val="22"/>
                      <w:szCs w:val="22"/>
                      <w:u w:val="none"/>
                      <w:vertAlign w:val="subscript"/>
                      <w:lang w:val="en-US" w:eastAsia="zh-CN"/>
                    </w:rPr>
                    <w:t>2</w:t>
                  </w:r>
                  <w:r>
                    <w:rPr>
                      <w:rFonts w:hint="eastAsia"/>
                      <w:color w:val="auto"/>
                      <w:sz w:val="22"/>
                      <w:szCs w:val="22"/>
                      <w:u w:val="none"/>
                      <w:lang w:val="en-US" w:eastAsia="zh-CN"/>
                    </w:rPr>
                    <w:t>灭火器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restart"/>
                  <w:vAlign w:val="center"/>
                </w:tcPr>
                <w:p>
                  <w:pPr>
                    <w:jc w:val="center"/>
                    <w:rPr>
                      <w:rFonts w:hint="eastAsia"/>
                      <w:b/>
                      <w:bCs/>
                      <w:color w:val="auto"/>
                      <w:u w:val="none"/>
                      <w:lang w:val="en-US" w:eastAsia="zh-CN"/>
                    </w:rPr>
                  </w:pPr>
                  <w:r>
                    <w:rPr>
                      <w:rFonts w:hint="eastAsia"/>
                      <w:b/>
                      <w:bCs/>
                      <w:color w:val="auto"/>
                      <w:u w:val="none"/>
                      <w:lang w:val="en-US" w:eastAsia="zh-CN"/>
                    </w:rPr>
                    <w:t>环保工程</w:t>
                  </w: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生活废水</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经三级化粪池</w:t>
                  </w:r>
                  <w:r>
                    <w:rPr>
                      <w:rFonts w:hint="eastAsia"/>
                      <w:color w:val="auto"/>
                      <w:sz w:val="22"/>
                      <w:szCs w:val="22"/>
                      <w:u w:val="none"/>
                      <w:lang w:eastAsia="zh-CN"/>
                    </w:rPr>
                    <w:t>（</w:t>
                  </w:r>
                  <w:r>
                    <w:rPr>
                      <w:rFonts w:hint="eastAsia"/>
                      <w:color w:val="auto"/>
                      <w:sz w:val="22"/>
                      <w:szCs w:val="22"/>
                      <w:u w:val="none"/>
                      <w:lang w:val="en-US" w:eastAsia="zh-CN"/>
                    </w:rPr>
                    <w:t>3m</w:t>
                  </w:r>
                  <w:r>
                    <w:rPr>
                      <w:rFonts w:hint="eastAsia"/>
                      <w:color w:val="auto"/>
                      <w:sz w:val="22"/>
                      <w:szCs w:val="22"/>
                      <w:u w:val="none"/>
                      <w:vertAlign w:val="superscript"/>
                      <w:lang w:val="en-US" w:eastAsia="zh-CN"/>
                    </w:rPr>
                    <w:t>3</w:t>
                  </w:r>
                  <w:r>
                    <w:rPr>
                      <w:rFonts w:hint="eastAsia"/>
                      <w:color w:val="auto"/>
                      <w:sz w:val="22"/>
                      <w:szCs w:val="22"/>
                      <w:u w:val="none"/>
                      <w:lang w:eastAsia="zh-CN"/>
                    </w:rPr>
                    <w:t>）</w:t>
                  </w:r>
                  <w:r>
                    <w:rPr>
                      <w:rFonts w:hint="eastAsia"/>
                      <w:color w:val="auto"/>
                      <w:sz w:val="22"/>
                      <w:szCs w:val="22"/>
                      <w:u w:val="none"/>
                      <w:lang w:val="en-US" w:eastAsia="zh-CN"/>
                    </w:rPr>
                    <w:t>处理后用于周围农田灌溉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b/>
                      <w:bCs/>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喷淋除尘废水</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经沉淀池（6m</w:t>
                  </w:r>
                  <w:r>
                    <w:rPr>
                      <w:rFonts w:hint="eastAsia"/>
                      <w:color w:val="auto"/>
                      <w:sz w:val="22"/>
                      <w:szCs w:val="22"/>
                      <w:u w:val="none"/>
                      <w:vertAlign w:val="superscript"/>
                      <w:lang w:val="en-US" w:eastAsia="zh-CN"/>
                    </w:rPr>
                    <w:t>3</w:t>
                  </w:r>
                  <w:r>
                    <w:rPr>
                      <w:rFonts w:hint="eastAsia"/>
                      <w:color w:val="auto"/>
                      <w:sz w:val="22"/>
                      <w:szCs w:val="22"/>
                      <w:u w:val="none"/>
                      <w:lang w:val="en-US" w:eastAsia="zh-CN"/>
                    </w:rPr>
                    <w:t>）沉淀后回用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稻谷烘干废气</w:t>
                  </w:r>
                </w:p>
              </w:tc>
              <w:tc>
                <w:tcPr>
                  <w:tcW w:w="5166" w:type="dxa"/>
                  <w:gridSpan w:val="2"/>
                  <w:vMerge w:val="restart"/>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经管道引至排灰道喷淋除尘后</w:t>
                  </w:r>
                  <w:r>
                    <w:rPr>
                      <w:rFonts w:hint="eastAsia"/>
                      <w:color w:val="auto"/>
                      <w:sz w:val="22"/>
                      <w:szCs w:val="22"/>
                      <w:u w:val="single"/>
                      <w:lang w:val="en-US" w:eastAsia="zh-CN"/>
                    </w:rPr>
                    <w:t>经20m</w:t>
                  </w:r>
                  <w:r>
                    <w:rPr>
                      <w:rFonts w:hint="eastAsia"/>
                      <w:color w:val="auto"/>
                      <w:sz w:val="22"/>
                      <w:szCs w:val="22"/>
                      <w:u w:val="none"/>
                      <w:lang w:val="en-US" w:eastAsia="zh-CN"/>
                    </w:rPr>
                    <w:t>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热风炉废气</w:t>
                  </w:r>
                </w:p>
              </w:tc>
              <w:tc>
                <w:tcPr>
                  <w:tcW w:w="5166" w:type="dxa"/>
                  <w:gridSpan w:val="2"/>
                  <w:vMerge w:val="continue"/>
                  <w:vAlign w:val="center"/>
                </w:tcPr>
                <w:p>
                  <w:pPr>
                    <w:jc w:val="center"/>
                    <w:rPr>
                      <w:rFonts w:hint="eastAsia"/>
                      <w:color w:val="auto"/>
                      <w:sz w:val="22"/>
                      <w:szCs w:val="22"/>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炉渣池扬尘</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加盖防尘布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0" w:hRule="atLeast"/>
              </w:trPr>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餐饮油烟</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经抽油烟机抽出后排放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生活垃圾</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定点收集（办公室、宿舍、厨房设置垃圾桶，公路边建垃圾池(3m</w:t>
                  </w:r>
                  <w:r>
                    <w:rPr>
                      <w:rFonts w:hint="eastAsia"/>
                      <w:color w:val="auto"/>
                      <w:sz w:val="22"/>
                      <w:szCs w:val="22"/>
                      <w:u w:val="none"/>
                      <w:vertAlign w:val="superscript"/>
                      <w:lang w:val="en-US" w:eastAsia="zh-CN"/>
                    </w:rPr>
                    <w:t>3</w:t>
                  </w:r>
                  <w:r>
                    <w:rPr>
                      <w:rFonts w:hint="eastAsia"/>
                      <w:color w:val="auto"/>
                      <w:sz w:val="22"/>
                      <w:szCs w:val="22"/>
                      <w:u w:val="none"/>
                      <w:vertAlign w:val="baseline"/>
                      <w:lang w:val="en-US" w:eastAsia="zh-CN"/>
                    </w:rPr>
                    <w:t>)</w:t>
                  </w:r>
                  <w:r>
                    <w:rPr>
                      <w:rFonts w:hint="eastAsia"/>
                      <w:color w:val="auto"/>
                      <w:sz w:val="22"/>
                      <w:szCs w:val="22"/>
                      <w:u w:val="none"/>
                      <w:lang w:val="en-US" w:eastAsia="zh-CN"/>
                    </w:rPr>
                    <w:t>），由环卫部门统一清运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废弃编织袋、</w:t>
                  </w:r>
                  <w:r>
                    <w:rPr>
                      <w:rFonts w:hint="eastAsia"/>
                      <w:color w:val="auto"/>
                      <w:sz w:val="22"/>
                      <w:szCs w:val="22"/>
                      <w:u w:val="single"/>
                      <w:lang w:val="en-US" w:eastAsia="zh-CN"/>
                    </w:rPr>
                    <w:t>秧模</w:t>
                  </w:r>
                </w:p>
              </w:tc>
              <w:tc>
                <w:tcPr>
                  <w:tcW w:w="5166" w:type="dxa"/>
                  <w:gridSpan w:val="2"/>
                  <w:vMerge w:val="restart"/>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暂存于一般固废间（10m</w:t>
                  </w:r>
                  <w:r>
                    <w:rPr>
                      <w:rFonts w:hint="eastAsia"/>
                      <w:color w:val="auto"/>
                      <w:sz w:val="22"/>
                      <w:szCs w:val="22"/>
                      <w:u w:val="none"/>
                      <w:vertAlign w:val="superscript"/>
                      <w:lang w:val="en-US" w:eastAsia="zh-CN"/>
                    </w:rPr>
                    <w:t>3</w:t>
                  </w:r>
                  <w:r>
                    <w:rPr>
                      <w:rFonts w:hint="eastAsia"/>
                      <w:color w:val="auto"/>
                      <w:sz w:val="22"/>
                      <w:szCs w:val="22"/>
                      <w:u w:val="none"/>
                      <w:lang w:val="en-US" w:eastAsia="zh-CN"/>
                    </w:rPr>
                    <w:t>），</w:t>
                  </w:r>
                </w:p>
                <w:p>
                  <w:pPr>
                    <w:jc w:val="center"/>
                    <w:rPr>
                      <w:rFonts w:hint="eastAsia"/>
                      <w:color w:val="auto"/>
                      <w:sz w:val="22"/>
                      <w:szCs w:val="22"/>
                      <w:u w:val="none"/>
                      <w:lang w:val="en-US" w:eastAsia="zh-CN"/>
                    </w:rPr>
                  </w:pPr>
                  <w:r>
                    <w:rPr>
                      <w:rFonts w:hint="eastAsia"/>
                      <w:color w:val="auto"/>
                      <w:sz w:val="22"/>
                      <w:szCs w:val="22"/>
                      <w:u w:val="none"/>
                      <w:lang w:val="en-US" w:eastAsia="zh-CN"/>
                    </w:rPr>
                    <w:t>外售废品回收站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废弃农机零配件</w:t>
                  </w:r>
                </w:p>
              </w:tc>
              <w:tc>
                <w:tcPr>
                  <w:tcW w:w="5166" w:type="dxa"/>
                  <w:gridSpan w:val="2"/>
                  <w:vMerge w:val="continue"/>
                  <w:vAlign w:val="center"/>
                </w:tcPr>
                <w:p>
                  <w:pPr>
                    <w:jc w:val="center"/>
                    <w:rPr>
                      <w:rFonts w:hint="eastAsia"/>
                      <w:color w:val="auto"/>
                      <w:sz w:val="22"/>
                      <w:szCs w:val="22"/>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排灰道及沉淀池底泥</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定期清掏，用于周围农田堆肥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三级化粪池污泥</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定期清掏，用于周围农田堆肥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热风炉渣</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堆放于</w:t>
                  </w:r>
                  <w:r>
                    <w:rPr>
                      <w:rFonts w:hint="eastAsia"/>
                      <w:color w:val="auto"/>
                      <w:sz w:val="22"/>
                      <w:szCs w:val="22"/>
                      <w:u w:val="none"/>
                      <w:vertAlign w:val="baseline"/>
                      <w:lang w:val="en-US" w:eastAsia="zh-CN"/>
                    </w:rPr>
                    <w:t>公路边</w:t>
                  </w:r>
                  <w:r>
                    <w:rPr>
                      <w:rFonts w:hint="eastAsia"/>
                      <w:color w:val="auto"/>
                      <w:sz w:val="22"/>
                      <w:szCs w:val="22"/>
                      <w:u w:val="none"/>
                      <w:lang w:val="en-US" w:eastAsia="zh-CN"/>
                    </w:rPr>
                    <w:t>炉渣池（3m</w:t>
                  </w:r>
                  <w:r>
                    <w:rPr>
                      <w:rFonts w:hint="eastAsia"/>
                      <w:color w:val="auto"/>
                      <w:sz w:val="22"/>
                      <w:szCs w:val="22"/>
                      <w:u w:val="none"/>
                      <w:vertAlign w:val="superscript"/>
                      <w:lang w:val="en-US" w:eastAsia="zh-CN"/>
                    </w:rPr>
                    <w:t>3</w:t>
                  </w:r>
                  <w:r>
                    <w:rPr>
                      <w:rFonts w:hint="eastAsia"/>
                      <w:color w:val="auto"/>
                      <w:sz w:val="22"/>
                      <w:szCs w:val="22"/>
                      <w:u w:val="none"/>
                      <w:lang w:val="en-US" w:eastAsia="zh-CN"/>
                    </w:rPr>
                    <w:t>），用于周围农田堆肥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危险废物</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暂存于危废暂存间（10m</w:t>
                  </w:r>
                  <w:r>
                    <w:rPr>
                      <w:rFonts w:hint="eastAsia"/>
                      <w:color w:val="auto"/>
                      <w:sz w:val="22"/>
                      <w:szCs w:val="22"/>
                      <w:u w:val="none"/>
                      <w:vertAlign w:val="superscript"/>
                      <w:lang w:val="en-US" w:eastAsia="zh-CN"/>
                    </w:rPr>
                    <w:t>2</w:t>
                  </w:r>
                  <w:r>
                    <w:rPr>
                      <w:rFonts w:hint="eastAsia"/>
                      <w:color w:val="auto"/>
                      <w:sz w:val="22"/>
                      <w:szCs w:val="22"/>
                      <w:u w:val="none"/>
                      <w:lang w:val="en-US" w:eastAsia="zh-CN"/>
                    </w:rPr>
                    <w:t>），交有资质的单位处理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0" w:type="dxa"/>
                  <w:vMerge w:val="continue"/>
                  <w:vAlign w:val="center"/>
                </w:tcPr>
                <w:p>
                  <w:pPr>
                    <w:jc w:val="center"/>
                    <w:rPr>
                      <w:rFonts w:hint="eastAsia"/>
                      <w:color w:val="auto"/>
                      <w:u w:val="none"/>
                      <w:lang w:val="en-US" w:eastAsia="zh-CN"/>
                    </w:rPr>
                  </w:pPr>
                </w:p>
              </w:tc>
              <w:tc>
                <w:tcPr>
                  <w:tcW w:w="2238" w:type="dxa"/>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设备噪声</w:t>
                  </w:r>
                </w:p>
              </w:tc>
              <w:tc>
                <w:tcPr>
                  <w:tcW w:w="5166" w:type="dxa"/>
                  <w:gridSpan w:val="2"/>
                  <w:vAlign w:val="center"/>
                </w:tcPr>
                <w:p>
                  <w:pPr>
                    <w:jc w:val="center"/>
                    <w:rPr>
                      <w:rFonts w:hint="eastAsia"/>
                      <w:color w:val="auto"/>
                      <w:sz w:val="22"/>
                      <w:szCs w:val="22"/>
                      <w:u w:val="none"/>
                      <w:lang w:val="en-US" w:eastAsia="zh-CN"/>
                    </w:rPr>
                  </w:pPr>
                  <w:r>
                    <w:rPr>
                      <w:rFonts w:hint="eastAsia"/>
                      <w:color w:val="auto"/>
                      <w:sz w:val="22"/>
                      <w:szCs w:val="22"/>
                      <w:u w:val="none"/>
                      <w:lang w:val="en-US" w:eastAsia="zh-CN"/>
                    </w:rPr>
                    <w:t>厂墙隔声，设置减振基础</w:t>
                  </w:r>
                </w:p>
              </w:tc>
            </w:tr>
          </w:tbl>
          <w:p>
            <w:pPr>
              <w:pStyle w:val="4"/>
              <w:rPr>
                <w:rFonts w:hint="eastAsia"/>
                <w:color w:val="auto"/>
                <w:u w:val="none"/>
                <w:lang w:val="en-US" w:eastAsia="zh-CN"/>
              </w:rPr>
            </w:pPr>
            <w:r>
              <w:rPr>
                <w:rFonts w:hint="eastAsia"/>
                <w:color w:val="auto"/>
                <w:u w:val="none"/>
                <w:lang w:val="en-US" w:eastAsia="zh-CN"/>
              </w:rPr>
              <w:t>1.4 主要产品方案及规模</w:t>
            </w:r>
          </w:p>
          <w:p>
            <w:pPr>
              <w:ind w:firstLine="480" w:firstLineChars="200"/>
              <w:rPr>
                <w:rFonts w:hint="eastAsia"/>
                <w:color w:val="auto"/>
                <w:u w:val="none"/>
              </w:rPr>
            </w:pPr>
            <w:r>
              <w:rPr>
                <w:rFonts w:hint="eastAsia"/>
                <w:color w:val="auto"/>
                <w:u w:val="single"/>
                <w:lang w:eastAsia="zh-CN"/>
              </w:rPr>
              <w:t>本项目提供农机耕作服务，服务范围为</w:t>
            </w:r>
            <w:r>
              <w:rPr>
                <w:rFonts w:hint="eastAsia"/>
                <w:color w:val="auto"/>
                <w:u w:val="single"/>
                <w:lang w:val="en-US" w:eastAsia="zh-CN"/>
              </w:rPr>
              <w:t>3000亩农田，按亩产800kg稻谷计，每年约收获2400t稻谷，本项目稻谷加工能力为1200t/a，另外1200t/a稻谷由建设单位代为销售，</w:t>
            </w:r>
            <w:r>
              <w:rPr>
                <w:rFonts w:hint="eastAsia"/>
                <w:color w:val="auto"/>
                <w:u w:val="none"/>
              </w:rPr>
              <w:t>本项目产品为</w:t>
            </w:r>
            <w:r>
              <w:rPr>
                <w:rFonts w:hint="eastAsia"/>
                <w:color w:val="auto"/>
                <w:u w:val="single"/>
                <w:lang w:eastAsia="zh-CN"/>
              </w:rPr>
              <w:t>稻谷</w:t>
            </w:r>
            <w:r>
              <w:rPr>
                <w:rFonts w:hint="eastAsia"/>
                <w:color w:val="auto"/>
                <w:u w:val="none"/>
                <w:lang w:eastAsia="zh-CN"/>
              </w:rPr>
              <w:t>，大米，谷糠，产品方案</w:t>
            </w:r>
            <w:r>
              <w:rPr>
                <w:rFonts w:hint="eastAsia"/>
                <w:color w:val="auto"/>
                <w:u w:val="none"/>
              </w:rPr>
              <w:t>具体见表1.4-</w:t>
            </w:r>
            <w:r>
              <w:rPr>
                <w:rFonts w:hint="eastAsia"/>
                <w:color w:val="auto"/>
                <w:u w:val="none"/>
                <w:lang w:val="en-US" w:eastAsia="zh-CN"/>
              </w:rPr>
              <w:t>1</w:t>
            </w:r>
            <w:r>
              <w:rPr>
                <w:rFonts w:hint="eastAsia"/>
                <w:color w:val="auto"/>
                <w:u w:val="none"/>
              </w:rPr>
              <w:t>。</w:t>
            </w:r>
          </w:p>
          <w:p>
            <w:pPr>
              <w:jc w:val="center"/>
              <w:rPr>
                <w:b/>
                <w:bCs/>
                <w:color w:val="auto"/>
                <w:sz w:val="21"/>
                <w:szCs w:val="21"/>
                <w:u w:val="none"/>
              </w:rPr>
            </w:pPr>
            <w:r>
              <w:rPr>
                <w:rFonts w:hint="eastAsia"/>
                <w:b/>
                <w:bCs/>
                <w:color w:val="auto"/>
                <w:sz w:val="21"/>
                <w:szCs w:val="21"/>
                <w:u w:val="none"/>
              </w:rPr>
              <w:t>表1.4-</w:t>
            </w:r>
            <w:r>
              <w:rPr>
                <w:rFonts w:hint="eastAsia"/>
                <w:b/>
                <w:bCs/>
                <w:color w:val="auto"/>
                <w:sz w:val="21"/>
                <w:szCs w:val="21"/>
                <w:u w:val="none"/>
                <w:lang w:val="en-US" w:eastAsia="zh-CN"/>
              </w:rPr>
              <w:t>1</w:t>
            </w:r>
            <w:r>
              <w:rPr>
                <w:rFonts w:hint="eastAsia"/>
                <w:b/>
                <w:bCs/>
                <w:color w:val="auto"/>
                <w:sz w:val="21"/>
                <w:szCs w:val="21"/>
                <w:u w:val="none"/>
              </w:rPr>
              <w:t xml:space="preserve">  产品方案</w:t>
            </w:r>
          </w:p>
          <w:tbl>
            <w:tblPr>
              <w:tblStyle w:val="26"/>
              <w:tblW w:w="709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5"/>
              <w:gridCol w:w="1800"/>
              <w:gridCol w:w="3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7" w:hRule="atLeast"/>
                <w:jc w:val="center"/>
              </w:trPr>
              <w:tc>
                <w:tcPr>
                  <w:tcW w:w="1525" w:type="dxa"/>
                  <w:vAlign w:val="center"/>
                </w:tcPr>
                <w:p>
                  <w:pPr>
                    <w:jc w:val="center"/>
                    <w:rPr>
                      <w:color w:val="auto"/>
                      <w:u w:val="none"/>
                    </w:rPr>
                  </w:pPr>
                  <w:r>
                    <w:rPr>
                      <w:rFonts w:hint="eastAsia"/>
                      <w:color w:val="auto"/>
                      <w:u w:val="none"/>
                    </w:rPr>
                    <w:t>名称</w:t>
                  </w:r>
                </w:p>
              </w:tc>
              <w:tc>
                <w:tcPr>
                  <w:tcW w:w="1800" w:type="dxa"/>
                  <w:vAlign w:val="center"/>
                </w:tcPr>
                <w:p>
                  <w:pPr>
                    <w:jc w:val="center"/>
                    <w:rPr>
                      <w:rFonts w:hint="eastAsia" w:eastAsia="宋体"/>
                      <w:color w:val="auto"/>
                      <w:u w:val="none"/>
                      <w:lang w:eastAsia="zh-CN"/>
                    </w:rPr>
                  </w:pPr>
                  <w:r>
                    <w:rPr>
                      <w:rFonts w:hint="eastAsia"/>
                      <w:color w:val="auto"/>
                      <w:u w:val="none"/>
                      <w:lang w:eastAsia="zh-CN"/>
                    </w:rPr>
                    <w:t>年产量</w:t>
                  </w:r>
                </w:p>
              </w:tc>
              <w:tc>
                <w:tcPr>
                  <w:tcW w:w="3772" w:type="dxa"/>
                  <w:vAlign w:val="center"/>
                </w:tcPr>
                <w:p>
                  <w:pPr>
                    <w:jc w:val="center"/>
                    <w:rPr>
                      <w:rFonts w:hint="eastAsia"/>
                      <w:color w:val="auto"/>
                      <w:u w:val="none"/>
                      <w:lang w:eastAsia="zh-CN"/>
                    </w:rPr>
                  </w:pPr>
                  <w:r>
                    <w:rPr>
                      <w:rFonts w:hint="eastAsia"/>
                      <w:color w:val="auto"/>
                      <w:u w:val="none"/>
                      <w:lang w:eastAsia="zh-CN"/>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1" w:hRule="atLeast"/>
                <w:jc w:val="center"/>
              </w:trPr>
              <w:tc>
                <w:tcPr>
                  <w:tcW w:w="1525" w:type="dxa"/>
                  <w:vAlign w:val="center"/>
                </w:tcPr>
                <w:p>
                  <w:pPr>
                    <w:jc w:val="center"/>
                    <w:rPr>
                      <w:rFonts w:hint="eastAsia"/>
                      <w:color w:val="auto"/>
                      <w:u w:val="single"/>
                      <w:lang w:eastAsia="zh-CN"/>
                    </w:rPr>
                  </w:pPr>
                  <w:r>
                    <w:rPr>
                      <w:rFonts w:hint="eastAsia"/>
                      <w:color w:val="auto"/>
                      <w:u w:val="single"/>
                      <w:lang w:eastAsia="zh-CN"/>
                    </w:rPr>
                    <w:t>稻谷</w:t>
                  </w:r>
                </w:p>
              </w:tc>
              <w:tc>
                <w:tcPr>
                  <w:tcW w:w="1800" w:type="dxa"/>
                  <w:vAlign w:val="center"/>
                </w:tcPr>
                <w:p>
                  <w:pPr>
                    <w:jc w:val="center"/>
                    <w:rPr>
                      <w:rFonts w:hint="eastAsia"/>
                      <w:color w:val="auto"/>
                      <w:u w:val="single"/>
                      <w:lang w:val="en-US" w:eastAsia="zh-CN"/>
                    </w:rPr>
                  </w:pPr>
                  <w:r>
                    <w:rPr>
                      <w:rFonts w:hint="eastAsia"/>
                      <w:color w:val="auto"/>
                      <w:u w:val="single"/>
                      <w:lang w:val="en-US" w:eastAsia="zh-CN"/>
                    </w:rPr>
                    <w:t>1200t/a</w:t>
                  </w:r>
                </w:p>
              </w:tc>
              <w:tc>
                <w:tcPr>
                  <w:tcW w:w="3772" w:type="dxa"/>
                  <w:vAlign w:val="center"/>
                </w:tcPr>
                <w:p>
                  <w:pPr>
                    <w:jc w:val="center"/>
                    <w:rPr>
                      <w:rFonts w:hint="eastAsia"/>
                      <w:color w:val="auto"/>
                      <w:u w:val="single"/>
                      <w:lang w:val="en-US" w:eastAsia="zh-CN"/>
                    </w:rPr>
                  </w:pPr>
                  <w:r>
                    <w:rPr>
                      <w:rFonts w:hint="eastAsia"/>
                      <w:color w:val="auto"/>
                      <w:u w:val="single"/>
                      <w:lang w:val="en-US" w:eastAsia="zh-CN"/>
                    </w:rPr>
                    <w:t>散装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1525" w:type="dxa"/>
                  <w:vAlign w:val="center"/>
                </w:tcPr>
                <w:p>
                  <w:pPr>
                    <w:jc w:val="center"/>
                    <w:rPr>
                      <w:rFonts w:hint="eastAsia" w:eastAsia="宋体"/>
                      <w:color w:val="auto"/>
                      <w:u w:val="none"/>
                      <w:lang w:eastAsia="zh-CN"/>
                    </w:rPr>
                  </w:pPr>
                  <w:r>
                    <w:rPr>
                      <w:rFonts w:hint="eastAsia"/>
                      <w:color w:val="auto"/>
                      <w:u w:val="none"/>
                      <w:lang w:eastAsia="zh-CN"/>
                    </w:rPr>
                    <w:t>大米</w:t>
                  </w:r>
                </w:p>
              </w:tc>
              <w:tc>
                <w:tcPr>
                  <w:tcW w:w="1800" w:type="dxa"/>
                  <w:vAlign w:val="center"/>
                </w:tcPr>
                <w:p>
                  <w:pPr>
                    <w:jc w:val="center"/>
                    <w:rPr>
                      <w:rFonts w:hint="eastAsia" w:eastAsia="宋体"/>
                      <w:color w:val="auto"/>
                      <w:u w:val="none"/>
                      <w:lang w:val="en-US" w:eastAsia="zh-CN"/>
                    </w:rPr>
                  </w:pPr>
                  <w:r>
                    <w:rPr>
                      <w:rFonts w:hint="eastAsia"/>
                      <w:color w:val="auto"/>
                      <w:u w:val="none"/>
                      <w:lang w:val="en-US" w:eastAsia="zh-CN"/>
                    </w:rPr>
                    <w:t>650t/a</w:t>
                  </w:r>
                </w:p>
              </w:tc>
              <w:tc>
                <w:tcPr>
                  <w:tcW w:w="3772" w:type="dxa"/>
                  <w:vAlign w:val="center"/>
                </w:tcPr>
                <w:p>
                  <w:pPr>
                    <w:jc w:val="center"/>
                    <w:rPr>
                      <w:rFonts w:hint="eastAsia"/>
                      <w:color w:val="auto"/>
                      <w:u w:val="none"/>
                      <w:lang w:val="en-US" w:eastAsia="zh-CN"/>
                    </w:rPr>
                  </w:pPr>
                  <w:r>
                    <w:rPr>
                      <w:rFonts w:hint="eastAsia"/>
                      <w:color w:val="auto"/>
                      <w:u w:val="none"/>
                      <w:lang w:val="en-US" w:eastAsia="zh-CN"/>
                    </w:rPr>
                    <w:t>10kg/袋、15kg/袋、25kg/袋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1525" w:type="dxa"/>
                  <w:vAlign w:val="center"/>
                </w:tcPr>
                <w:p>
                  <w:pPr>
                    <w:jc w:val="center"/>
                    <w:rPr>
                      <w:rFonts w:hint="eastAsia" w:eastAsia="宋体"/>
                      <w:color w:val="auto"/>
                      <w:u w:val="none"/>
                      <w:lang w:eastAsia="zh-CN"/>
                    </w:rPr>
                  </w:pPr>
                  <w:r>
                    <w:rPr>
                      <w:rFonts w:hint="eastAsia"/>
                      <w:color w:val="auto"/>
                      <w:u w:val="none"/>
                      <w:lang w:eastAsia="zh-CN"/>
                    </w:rPr>
                    <w:t>谷糠</w:t>
                  </w:r>
                </w:p>
              </w:tc>
              <w:tc>
                <w:tcPr>
                  <w:tcW w:w="1800" w:type="dxa"/>
                  <w:vAlign w:val="center"/>
                </w:tcPr>
                <w:p>
                  <w:pPr>
                    <w:jc w:val="center"/>
                    <w:rPr>
                      <w:rFonts w:hint="eastAsia"/>
                      <w:color w:val="auto"/>
                      <w:u w:val="none"/>
                    </w:rPr>
                  </w:pPr>
                  <w:r>
                    <w:rPr>
                      <w:rFonts w:hint="eastAsia"/>
                      <w:color w:val="auto"/>
                      <w:u w:val="none"/>
                      <w:lang w:val="en-US" w:eastAsia="zh-CN"/>
                    </w:rPr>
                    <w:t>350t/a</w:t>
                  </w:r>
                </w:p>
              </w:tc>
              <w:tc>
                <w:tcPr>
                  <w:tcW w:w="3772" w:type="dxa"/>
                  <w:vAlign w:val="center"/>
                </w:tcPr>
                <w:p>
                  <w:pPr>
                    <w:jc w:val="center"/>
                    <w:rPr>
                      <w:rFonts w:hint="eastAsia"/>
                      <w:color w:val="auto"/>
                      <w:u w:val="none"/>
                      <w:lang w:val="en-US" w:eastAsia="zh-CN"/>
                    </w:rPr>
                  </w:pPr>
                  <w:r>
                    <w:rPr>
                      <w:rFonts w:hint="eastAsia"/>
                      <w:color w:val="auto"/>
                      <w:u w:val="none"/>
                      <w:lang w:val="en-US" w:eastAsia="zh-CN"/>
                    </w:rPr>
                    <w:t>散装</w:t>
                  </w:r>
                </w:p>
              </w:tc>
            </w:tr>
          </w:tbl>
          <w:p>
            <w:pPr>
              <w:ind w:firstLine="480" w:firstLineChars="200"/>
              <w:rPr>
                <w:rFonts w:hint="eastAsia"/>
                <w:color w:val="auto"/>
                <w:u w:val="none"/>
                <w:lang w:val="en-US" w:eastAsia="zh-CN"/>
              </w:rPr>
            </w:pPr>
            <w:r>
              <w:rPr>
                <w:rFonts w:hint="eastAsia"/>
                <w:color w:val="auto"/>
                <w:u w:val="none"/>
                <w:lang w:eastAsia="zh-CN"/>
              </w:rPr>
              <w:t>根据业主提供的经验资料，新鲜稻谷含水率约为</w:t>
            </w:r>
            <w:r>
              <w:rPr>
                <w:rFonts w:hint="eastAsia"/>
                <w:color w:val="auto"/>
                <w:u w:val="none"/>
                <w:lang w:val="en-US" w:eastAsia="zh-CN"/>
              </w:rPr>
              <w:t>15%，本项目稻谷加工能力为1200t/a，烘干水分后可获得1000t干稻谷，同时会产生约占干稻谷重量2%的杂质。本项目物料平衡见表1.4-2。</w:t>
            </w:r>
          </w:p>
          <w:p>
            <w:pPr>
              <w:jc w:val="center"/>
              <w:rPr>
                <w:b/>
                <w:bCs/>
                <w:color w:val="auto"/>
                <w:sz w:val="21"/>
                <w:szCs w:val="21"/>
                <w:u w:val="none"/>
              </w:rPr>
            </w:pPr>
            <w:r>
              <w:rPr>
                <w:rFonts w:hint="eastAsia"/>
                <w:b/>
                <w:bCs/>
                <w:color w:val="auto"/>
                <w:sz w:val="21"/>
                <w:szCs w:val="21"/>
                <w:u w:val="none"/>
              </w:rPr>
              <w:t>表1.4-</w:t>
            </w:r>
            <w:r>
              <w:rPr>
                <w:rFonts w:hint="eastAsia"/>
                <w:b/>
                <w:bCs/>
                <w:color w:val="auto"/>
                <w:sz w:val="21"/>
                <w:szCs w:val="21"/>
                <w:u w:val="none"/>
                <w:lang w:val="en-US" w:eastAsia="zh-CN"/>
              </w:rPr>
              <w:t>2</w:t>
            </w:r>
            <w:r>
              <w:rPr>
                <w:rFonts w:hint="eastAsia"/>
                <w:b/>
                <w:bCs/>
                <w:color w:val="auto"/>
                <w:sz w:val="21"/>
                <w:szCs w:val="21"/>
                <w:u w:val="none"/>
              </w:rPr>
              <w:t xml:space="preserve">  </w:t>
            </w:r>
            <w:r>
              <w:rPr>
                <w:rFonts w:hint="eastAsia"/>
                <w:b/>
                <w:bCs/>
                <w:color w:val="auto"/>
                <w:sz w:val="21"/>
                <w:szCs w:val="21"/>
                <w:u w:val="none"/>
                <w:lang w:eastAsia="zh-CN"/>
              </w:rPr>
              <w:t>项目物料平衡表</w:t>
            </w:r>
          </w:p>
          <w:tbl>
            <w:tblPr>
              <w:tblStyle w:val="26"/>
              <w:tblW w:w="83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9"/>
              <w:gridCol w:w="1164"/>
              <w:gridCol w:w="1321"/>
              <w:gridCol w:w="1321"/>
              <w:gridCol w:w="1577"/>
              <w:gridCol w:w="14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3" w:hRule="atLeast"/>
                <w:jc w:val="center"/>
              </w:trPr>
              <w:tc>
                <w:tcPr>
                  <w:tcW w:w="1509" w:type="dxa"/>
                  <w:vAlign w:val="center"/>
                </w:tcPr>
                <w:p>
                  <w:pPr>
                    <w:jc w:val="center"/>
                    <w:rPr>
                      <w:rFonts w:hint="eastAsia"/>
                      <w:color w:val="auto"/>
                      <w:u w:val="none"/>
                      <w:lang w:eastAsia="zh-CN"/>
                    </w:rPr>
                  </w:pPr>
                  <w:r>
                    <w:rPr>
                      <w:rFonts w:hint="eastAsia"/>
                      <w:color w:val="auto"/>
                      <w:u w:val="none"/>
                      <w:lang w:eastAsia="zh-CN"/>
                    </w:rPr>
                    <w:t>原料（新鲜</w:t>
                  </w:r>
                </w:p>
                <w:p>
                  <w:pPr>
                    <w:jc w:val="center"/>
                    <w:rPr>
                      <w:rFonts w:hint="eastAsia" w:eastAsia="宋体"/>
                      <w:color w:val="auto"/>
                      <w:u w:val="none"/>
                      <w:lang w:eastAsia="zh-CN"/>
                    </w:rPr>
                  </w:pPr>
                  <w:r>
                    <w:rPr>
                      <w:rFonts w:hint="eastAsia"/>
                      <w:color w:val="auto"/>
                      <w:u w:val="none"/>
                      <w:lang w:eastAsia="zh-CN"/>
                    </w:rPr>
                    <w:t>稻谷）</w:t>
                  </w:r>
                </w:p>
              </w:tc>
              <w:tc>
                <w:tcPr>
                  <w:tcW w:w="1164" w:type="dxa"/>
                  <w:vAlign w:val="center"/>
                </w:tcPr>
                <w:p>
                  <w:pPr>
                    <w:jc w:val="center"/>
                    <w:rPr>
                      <w:rFonts w:hint="eastAsia"/>
                      <w:color w:val="auto"/>
                      <w:u w:val="none"/>
                      <w:lang w:eastAsia="zh-CN"/>
                    </w:rPr>
                  </w:pPr>
                  <w:r>
                    <w:rPr>
                      <w:rFonts w:hint="eastAsia"/>
                      <w:color w:val="auto"/>
                      <w:u w:val="none"/>
                      <w:lang w:eastAsia="zh-CN"/>
                    </w:rPr>
                    <w:t>水份</w:t>
                  </w:r>
                </w:p>
              </w:tc>
              <w:tc>
                <w:tcPr>
                  <w:tcW w:w="1321" w:type="dxa"/>
                  <w:vAlign w:val="center"/>
                </w:tcPr>
                <w:p>
                  <w:pPr>
                    <w:jc w:val="center"/>
                    <w:rPr>
                      <w:rFonts w:hint="eastAsia"/>
                      <w:color w:val="auto"/>
                      <w:u w:val="none"/>
                      <w:lang w:eastAsia="zh-CN"/>
                    </w:rPr>
                  </w:pPr>
                  <w:r>
                    <w:rPr>
                      <w:rFonts w:hint="eastAsia"/>
                      <w:color w:val="auto"/>
                      <w:u w:val="none"/>
                      <w:lang w:eastAsia="zh-CN"/>
                    </w:rPr>
                    <w:t>产品（稻谷）</w:t>
                  </w:r>
                </w:p>
              </w:tc>
              <w:tc>
                <w:tcPr>
                  <w:tcW w:w="1321" w:type="dxa"/>
                  <w:vAlign w:val="center"/>
                </w:tcPr>
                <w:p>
                  <w:pPr>
                    <w:jc w:val="center"/>
                    <w:rPr>
                      <w:color w:val="auto"/>
                      <w:u w:val="none"/>
                    </w:rPr>
                  </w:pPr>
                  <w:r>
                    <w:rPr>
                      <w:rFonts w:hint="eastAsia"/>
                      <w:color w:val="auto"/>
                      <w:u w:val="none"/>
                      <w:lang w:eastAsia="zh-CN"/>
                    </w:rPr>
                    <w:t>产品（大米）</w:t>
                  </w:r>
                </w:p>
              </w:tc>
              <w:tc>
                <w:tcPr>
                  <w:tcW w:w="1577" w:type="dxa"/>
                  <w:vAlign w:val="center"/>
                </w:tcPr>
                <w:p>
                  <w:pPr>
                    <w:jc w:val="center"/>
                    <w:rPr>
                      <w:rFonts w:hint="eastAsia" w:eastAsia="宋体"/>
                      <w:color w:val="auto"/>
                      <w:u w:val="none"/>
                      <w:lang w:eastAsia="zh-CN"/>
                    </w:rPr>
                  </w:pPr>
                  <w:r>
                    <w:rPr>
                      <w:rFonts w:hint="eastAsia"/>
                      <w:color w:val="auto"/>
                      <w:u w:val="none"/>
                      <w:lang w:eastAsia="zh-CN"/>
                    </w:rPr>
                    <w:t>产品（谷糠）</w:t>
                  </w:r>
                </w:p>
              </w:tc>
              <w:tc>
                <w:tcPr>
                  <w:tcW w:w="1428" w:type="dxa"/>
                  <w:vAlign w:val="center"/>
                </w:tcPr>
                <w:p>
                  <w:pPr>
                    <w:jc w:val="center"/>
                    <w:rPr>
                      <w:rFonts w:hint="eastAsia"/>
                      <w:color w:val="auto"/>
                      <w:u w:val="none"/>
                      <w:lang w:eastAsia="zh-CN"/>
                    </w:rPr>
                  </w:pPr>
                  <w:r>
                    <w:rPr>
                      <w:rFonts w:hint="eastAsia"/>
                      <w:color w:val="auto"/>
                      <w:u w:val="none"/>
                      <w:lang w:eastAsia="zh-CN"/>
                    </w:rPr>
                    <w:t>杂质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jc w:val="center"/>
              </w:trPr>
              <w:tc>
                <w:tcPr>
                  <w:tcW w:w="1509" w:type="dxa"/>
                  <w:vAlign w:val="center"/>
                </w:tcPr>
                <w:p>
                  <w:pPr>
                    <w:jc w:val="center"/>
                    <w:rPr>
                      <w:color w:val="auto"/>
                      <w:u w:val="none"/>
                    </w:rPr>
                  </w:pPr>
                  <w:r>
                    <w:rPr>
                      <w:rFonts w:hint="eastAsia"/>
                      <w:color w:val="auto"/>
                      <w:u w:val="none"/>
                      <w:lang w:val="en-US" w:eastAsia="zh-CN"/>
                    </w:rPr>
                    <w:t>2400t/a</w:t>
                  </w:r>
                </w:p>
              </w:tc>
              <w:tc>
                <w:tcPr>
                  <w:tcW w:w="1164" w:type="dxa"/>
                  <w:vAlign w:val="center"/>
                </w:tcPr>
                <w:p>
                  <w:pPr>
                    <w:jc w:val="center"/>
                    <w:rPr>
                      <w:rFonts w:hint="eastAsia"/>
                      <w:color w:val="auto"/>
                      <w:u w:val="none"/>
                      <w:lang w:val="en-US" w:eastAsia="zh-CN"/>
                    </w:rPr>
                  </w:pPr>
                  <w:r>
                    <w:rPr>
                      <w:rFonts w:hint="eastAsia"/>
                      <w:color w:val="auto"/>
                      <w:u w:val="none"/>
                      <w:lang w:val="en-US" w:eastAsia="zh-CN"/>
                    </w:rPr>
                    <w:t>180t/a</w:t>
                  </w:r>
                </w:p>
              </w:tc>
              <w:tc>
                <w:tcPr>
                  <w:tcW w:w="1321" w:type="dxa"/>
                  <w:vAlign w:val="center"/>
                </w:tcPr>
                <w:p>
                  <w:pPr>
                    <w:jc w:val="center"/>
                    <w:rPr>
                      <w:rFonts w:hint="eastAsia"/>
                      <w:color w:val="auto"/>
                      <w:u w:val="none"/>
                      <w:lang w:val="en-US" w:eastAsia="zh-CN"/>
                    </w:rPr>
                  </w:pPr>
                  <w:r>
                    <w:rPr>
                      <w:rFonts w:hint="eastAsia"/>
                      <w:color w:val="auto"/>
                      <w:u w:val="none"/>
                      <w:lang w:val="en-US" w:eastAsia="zh-CN"/>
                    </w:rPr>
                    <w:t>1200t/a</w:t>
                  </w:r>
                </w:p>
              </w:tc>
              <w:tc>
                <w:tcPr>
                  <w:tcW w:w="1321" w:type="dxa"/>
                  <w:vAlign w:val="center"/>
                </w:tcPr>
                <w:p>
                  <w:pPr>
                    <w:jc w:val="center"/>
                    <w:rPr>
                      <w:rFonts w:hint="eastAsia" w:eastAsia="宋体"/>
                      <w:color w:val="auto"/>
                      <w:u w:val="none"/>
                      <w:lang w:eastAsia="zh-CN"/>
                    </w:rPr>
                  </w:pPr>
                  <w:r>
                    <w:rPr>
                      <w:rFonts w:hint="eastAsia"/>
                      <w:color w:val="auto"/>
                      <w:u w:val="none"/>
                      <w:lang w:val="en-US" w:eastAsia="zh-CN"/>
                    </w:rPr>
                    <w:t>650t/a</w:t>
                  </w:r>
                </w:p>
              </w:tc>
              <w:tc>
                <w:tcPr>
                  <w:tcW w:w="1577" w:type="dxa"/>
                  <w:vAlign w:val="center"/>
                </w:tcPr>
                <w:p>
                  <w:pPr>
                    <w:jc w:val="center"/>
                    <w:rPr>
                      <w:rFonts w:hint="eastAsia" w:eastAsia="宋体"/>
                      <w:color w:val="auto"/>
                      <w:u w:val="none"/>
                      <w:lang w:val="en-US" w:eastAsia="zh-CN"/>
                    </w:rPr>
                  </w:pPr>
                  <w:r>
                    <w:rPr>
                      <w:rFonts w:hint="eastAsia"/>
                      <w:color w:val="auto"/>
                      <w:u w:val="none"/>
                      <w:lang w:val="en-US" w:eastAsia="zh-CN"/>
                    </w:rPr>
                    <w:t>350t/a</w:t>
                  </w:r>
                </w:p>
              </w:tc>
              <w:tc>
                <w:tcPr>
                  <w:tcW w:w="1428" w:type="dxa"/>
                  <w:vAlign w:val="center"/>
                </w:tcPr>
                <w:p>
                  <w:pPr>
                    <w:jc w:val="center"/>
                    <w:rPr>
                      <w:rFonts w:hint="eastAsia"/>
                      <w:color w:val="auto"/>
                      <w:u w:val="none"/>
                      <w:lang w:val="en-US" w:eastAsia="zh-CN"/>
                    </w:rPr>
                  </w:pPr>
                  <w:r>
                    <w:rPr>
                      <w:rFonts w:hint="eastAsia"/>
                      <w:color w:val="auto"/>
                      <w:u w:val="none"/>
                      <w:lang w:val="en-US" w:eastAsia="zh-CN"/>
                    </w:rPr>
                    <w:t>20t/a</w:t>
                  </w:r>
                </w:p>
              </w:tc>
            </w:tr>
          </w:tbl>
          <w:p>
            <w:pPr>
              <w:pStyle w:val="4"/>
              <w:rPr>
                <w:color w:val="auto"/>
                <w:u w:val="none"/>
              </w:rPr>
            </w:pPr>
            <w:r>
              <w:rPr>
                <w:rFonts w:hint="eastAsia"/>
                <w:color w:val="auto"/>
                <w:u w:val="none"/>
                <w:lang w:val="en-US" w:eastAsia="zh-CN"/>
              </w:rPr>
              <w:t xml:space="preserve">1.5 </w:t>
            </w:r>
            <w:r>
              <w:rPr>
                <w:rFonts w:hint="eastAsia"/>
                <w:color w:val="auto"/>
                <w:u w:val="none"/>
              </w:rPr>
              <w:t>主要原辅材料及资源消耗</w:t>
            </w:r>
          </w:p>
          <w:p>
            <w:pPr>
              <w:ind w:firstLine="480"/>
              <w:rPr>
                <w:color w:val="auto"/>
                <w:u w:val="none"/>
              </w:rPr>
            </w:pPr>
            <w:r>
              <w:rPr>
                <w:rFonts w:hint="eastAsia"/>
                <w:color w:val="auto"/>
                <w:u w:val="none"/>
              </w:rPr>
              <w:t>项目主要原辅材料及能源消耗见表1.</w:t>
            </w:r>
            <w:r>
              <w:rPr>
                <w:rFonts w:hint="eastAsia"/>
                <w:color w:val="auto"/>
                <w:u w:val="none"/>
                <w:lang w:val="en-US" w:eastAsia="zh-CN"/>
              </w:rPr>
              <w:t>5</w:t>
            </w:r>
            <w:r>
              <w:rPr>
                <w:rFonts w:hint="eastAsia"/>
                <w:color w:val="auto"/>
                <w:u w:val="none"/>
              </w:rPr>
              <w:t>-</w:t>
            </w:r>
            <w:r>
              <w:rPr>
                <w:rFonts w:hint="eastAsia"/>
                <w:color w:val="auto"/>
                <w:u w:val="none"/>
                <w:lang w:val="en-US" w:eastAsia="zh-CN"/>
              </w:rPr>
              <w:t>1</w:t>
            </w:r>
            <w:r>
              <w:rPr>
                <w:rFonts w:hint="eastAsia"/>
                <w:color w:val="auto"/>
                <w:u w:val="none"/>
              </w:rPr>
              <w:t>。</w:t>
            </w:r>
          </w:p>
          <w:p>
            <w:pPr>
              <w:ind w:firstLine="480"/>
              <w:jc w:val="center"/>
              <w:rPr>
                <w:b/>
                <w:bCs/>
                <w:color w:val="auto"/>
                <w:sz w:val="21"/>
                <w:szCs w:val="21"/>
                <w:u w:val="none"/>
              </w:rPr>
            </w:pPr>
            <w:r>
              <w:rPr>
                <w:rFonts w:hint="eastAsia"/>
                <w:b/>
                <w:bCs/>
                <w:color w:val="auto"/>
                <w:sz w:val="21"/>
                <w:szCs w:val="21"/>
                <w:u w:val="none"/>
              </w:rPr>
              <w:t>表1.</w:t>
            </w:r>
            <w:r>
              <w:rPr>
                <w:rFonts w:hint="eastAsia"/>
                <w:b/>
                <w:bCs/>
                <w:color w:val="auto"/>
                <w:sz w:val="21"/>
                <w:szCs w:val="21"/>
                <w:u w:val="none"/>
                <w:lang w:val="en-US" w:eastAsia="zh-CN"/>
              </w:rPr>
              <w:t>5</w:t>
            </w:r>
            <w:r>
              <w:rPr>
                <w:rFonts w:hint="eastAsia"/>
                <w:b/>
                <w:bCs/>
                <w:color w:val="auto"/>
                <w:sz w:val="21"/>
                <w:szCs w:val="21"/>
                <w:u w:val="none"/>
              </w:rPr>
              <w:t>-</w:t>
            </w:r>
            <w:r>
              <w:rPr>
                <w:rFonts w:hint="eastAsia"/>
                <w:b/>
                <w:bCs/>
                <w:color w:val="auto"/>
                <w:sz w:val="21"/>
                <w:szCs w:val="21"/>
                <w:u w:val="none"/>
                <w:lang w:val="en-US" w:eastAsia="zh-CN"/>
              </w:rPr>
              <w:t>1</w:t>
            </w:r>
            <w:r>
              <w:rPr>
                <w:rFonts w:hint="eastAsia"/>
                <w:b/>
                <w:bCs/>
                <w:color w:val="auto"/>
                <w:sz w:val="21"/>
                <w:szCs w:val="21"/>
                <w:u w:val="none"/>
              </w:rPr>
              <w:t xml:space="preserve">  主要原辅材料及能源消耗</w:t>
            </w:r>
          </w:p>
          <w:tbl>
            <w:tblPr>
              <w:tblStyle w:val="26"/>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1"/>
              <w:gridCol w:w="1870"/>
              <w:gridCol w:w="2547"/>
              <w:gridCol w:w="2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66" w:hRule="atLeast"/>
                <w:jc w:val="center"/>
              </w:trPr>
              <w:tc>
                <w:tcPr>
                  <w:tcW w:w="1841" w:type="dxa"/>
                  <w:vAlign w:val="center"/>
                </w:tcPr>
                <w:p>
                  <w:pPr>
                    <w:jc w:val="center"/>
                    <w:rPr>
                      <w:color w:val="auto"/>
                      <w:u w:val="none"/>
                    </w:rPr>
                  </w:pPr>
                  <w:r>
                    <w:rPr>
                      <w:rFonts w:hint="eastAsia"/>
                      <w:color w:val="auto"/>
                      <w:u w:val="none"/>
                    </w:rPr>
                    <w:t>名称</w:t>
                  </w:r>
                </w:p>
              </w:tc>
              <w:tc>
                <w:tcPr>
                  <w:tcW w:w="1870" w:type="dxa"/>
                  <w:vAlign w:val="center"/>
                </w:tcPr>
                <w:p>
                  <w:pPr>
                    <w:jc w:val="center"/>
                    <w:rPr>
                      <w:rFonts w:hint="eastAsia" w:eastAsia="宋体"/>
                      <w:color w:val="auto"/>
                      <w:u w:val="none"/>
                      <w:lang w:eastAsia="zh-CN"/>
                    </w:rPr>
                  </w:pPr>
                  <w:r>
                    <w:rPr>
                      <w:rFonts w:hint="eastAsia"/>
                      <w:color w:val="auto"/>
                      <w:u w:val="none"/>
                      <w:lang w:eastAsia="zh-CN"/>
                    </w:rPr>
                    <w:t>数量</w:t>
                  </w:r>
                </w:p>
              </w:tc>
              <w:tc>
                <w:tcPr>
                  <w:tcW w:w="2547" w:type="dxa"/>
                  <w:vAlign w:val="center"/>
                </w:tcPr>
                <w:p>
                  <w:pPr>
                    <w:jc w:val="center"/>
                    <w:rPr>
                      <w:color w:val="auto"/>
                      <w:u w:val="none"/>
                    </w:rPr>
                  </w:pPr>
                  <w:r>
                    <w:rPr>
                      <w:rFonts w:hint="eastAsia"/>
                      <w:color w:val="auto"/>
                      <w:u w:val="none"/>
                    </w:rPr>
                    <w:t>来源及运输</w:t>
                  </w:r>
                </w:p>
              </w:tc>
              <w:tc>
                <w:tcPr>
                  <w:tcW w:w="2038" w:type="dxa"/>
                  <w:vAlign w:val="center"/>
                </w:tcPr>
                <w:p>
                  <w:pPr>
                    <w:jc w:val="center"/>
                    <w:rPr>
                      <w:rFonts w:hint="eastAsia" w:eastAsia="宋体"/>
                      <w:color w:val="auto"/>
                      <w:u w:val="none"/>
                      <w:lang w:eastAsia="zh-CN"/>
                    </w:rPr>
                  </w:pPr>
                  <w:r>
                    <w:rPr>
                      <w:rFonts w:hint="eastAsia"/>
                      <w:color w:val="auto"/>
                      <w:u w:val="none"/>
                      <w:lang w:eastAsia="zh-CN"/>
                    </w:rPr>
                    <w:t>最大储存量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eastAsia="宋体"/>
                      <w:color w:val="auto"/>
                      <w:u w:val="none"/>
                      <w:lang w:eastAsia="zh-CN"/>
                    </w:rPr>
                  </w:pPr>
                  <w:r>
                    <w:rPr>
                      <w:rFonts w:hint="eastAsia"/>
                      <w:color w:val="auto"/>
                      <w:u w:val="none"/>
                      <w:lang w:eastAsia="zh-CN"/>
                    </w:rPr>
                    <w:t>稻谷</w:t>
                  </w:r>
                </w:p>
              </w:tc>
              <w:tc>
                <w:tcPr>
                  <w:tcW w:w="1870" w:type="dxa"/>
                  <w:vAlign w:val="center"/>
                </w:tcPr>
                <w:p>
                  <w:pPr>
                    <w:jc w:val="center"/>
                    <w:rPr>
                      <w:rFonts w:hint="eastAsia" w:eastAsia="宋体"/>
                      <w:color w:val="auto"/>
                      <w:u w:val="none"/>
                      <w:lang w:val="en-US" w:eastAsia="zh-CN"/>
                    </w:rPr>
                  </w:pPr>
                  <w:r>
                    <w:rPr>
                      <w:rFonts w:hint="eastAsia"/>
                      <w:color w:val="auto"/>
                      <w:u w:val="none"/>
                      <w:lang w:val="en-US" w:eastAsia="zh-CN"/>
                    </w:rPr>
                    <w:t>1200</w:t>
                  </w:r>
                  <w:r>
                    <w:rPr>
                      <w:rFonts w:hint="eastAsia"/>
                      <w:color w:val="auto"/>
                      <w:u w:val="none"/>
                    </w:rPr>
                    <w:t>t/a</w:t>
                  </w:r>
                </w:p>
              </w:tc>
              <w:tc>
                <w:tcPr>
                  <w:tcW w:w="2547" w:type="dxa"/>
                  <w:vAlign w:val="center"/>
                </w:tcPr>
                <w:p>
                  <w:pPr>
                    <w:jc w:val="center"/>
                    <w:rPr>
                      <w:rFonts w:hint="eastAsia" w:eastAsia="宋体"/>
                      <w:color w:val="auto"/>
                      <w:u w:val="none"/>
                      <w:lang w:eastAsia="zh-CN"/>
                    </w:rPr>
                  </w:pPr>
                  <w:r>
                    <w:rPr>
                      <w:rFonts w:hint="eastAsia"/>
                      <w:color w:val="auto"/>
                      <w:u w:val="none"/>
                      <w:lang w:eastAsia="zh-CN"/>
                    </w:rPr>
                    <w:t>项目附近农田</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20t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color w:val="auto"/>
                      <w:u w:val="none"/>
                      <w:lang w:eastAsia="zh-CN"/>
                    </w:rPr>
                  </w:pPr>
                  <w:r>
                    <w:rPr>
                      <w:rFonts w:hint="eastAsia"/>
                      <w:color w:val="auto"/>
                      <w:u w:val="none"/>
                      <w:lang w:eastAsia="zh-CN"/>
                    </w:rPr>
                    <w:t>旋耕机刀片</w:t>
                  </w:r>
                </w:p>
              </w:tc>
              <w:tc>
                <w:tcPr>
                  <w:tcW w:w="1870" w:type="dxa"/>
                  <w:vAlign w:val="center"/>
                </w:tcPr>
                <w:p>
                  <w:pPr>
                    <w:jc w:val="center"/>
                    <w:rPr>
                      <w:rFonts w:hint="eastAsia"/>
                      <w:color w:val="auto"/>
                      <w:u w:val="none"/>
                      <w:lang w:val="en-US" w:eastAsia="zh-CN"/>
                    </w:rPr>
                  </w:pPr>
                  <w:r>
                    <w:rPr>
                      <w:rFonts w:hint="eastAsia"/>
                      <w:color w:val="auto"/>
                      <w:u w:val="none"/>
                      <w:lang w:val="en-US" w:eastAsia="zh-CN"/>
                    </w:rPr>
                    <w:t>1862片</w:t>
                  </w:r>
                </w:p>
              </w:tc>
              <w:tc>
                <w:tcPr>
                  <w:tcW w:w="2547" w:type="dxa"/>
                  <w:vAlign w:val="center"/>
                </w:tcPr>
                <w:p>
                  <w:pPr>
                    <w:jc w:val="center"/>
                    <w:rPr>
                      <w:rFonts w:hint="eastAsia"/>
                      <w:color w:val="auto"/>
                      <w:u w:val="none"/>
                      <w:lang w:eastAsia="zh-CN"/>
                    </w:rPr>
                  </w:pPr>
                  <w:r>
                    <w:rPr>
                      <w:rFonts w:hint="eastAsia"/>
                      <w:color w:val="auto"/>
                      <w:u w:val="none"/>
                      <w:lang w:eastAsia="zh-CN"/>
                    </w:rPr>
                    <w:t>外购</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color w:val="auto"/>
                      <w:u w:val="none"/>
                      <w:lang w:eastAsia="zh-CN"/>
                    </w:rPr>
                  </w:pPr>
                  <w:r>
                    <w:rPr>
                      <w:rFonts w:hint="eastAsia"/>
                      <w:color w:val="auto"/>
                      <w:u w:val="none"/>
                      <w:lang w:eastAsia="zh-CN"/>
                    </w:rPr>
                    <w:t>插秧机秧针</w:t>
                  </w:r>
                </w:p>
              </w:tc>
              <w:tc>
                <w:tcPr>
                  <w:tcW w:w="1870" w:type="dxa"/>
                  <w:vAlign w:val="center"/>
                </w:tcPr>
                <w:p>
                  <w:pPr>
                    <w:jc w:val="center"/>
                    <w:rPr>
                      <w:rFonts w:hint="eastAsia"/>
                      <w:color w:val="auto"/>
                      <w:u w:val="none"/>
                      <w:lang w:val="en-US" w:eastAsia="zh-CN"/>
                    </w:rPr>
                  </w:pPr>
                  <w:r>
                    <w:rPr>
                      <w:rFonts w:hint="eastAsia"/>
                      <w:color w:val="auto"/>
                      <w:u w:val="none"/>
                      <w:lang w:val="en-US" w:eastAsia="zh-CN"/>
                    </w:rPr>
                    <w:t>140根</w:t>
                  </w:r>
                </w:p>
              </w:tc>
              <w:tc>
                <w:tcPr>
                  <w:tcW w:w="2547" w:type="dxa"/>
                  <w:vAlign w:val="center"/>
                </w:tcPr>
                <w:p>
                  <w:pPr>
                    <w:jc w:val="center"/>
                    <w:rPr>
                      <w:rFonts w:hint="eastAsia"/>
                      <w:color w:val="auto"/>
                      <w:u w:val="none"/>
                      <w:lang w:eastAsia="zh-CN"/>
                    </w:rPr>
                  </w:pPr>
                  <w:r>
                    <w:rPr>
                      <w:rFonts w:hint="eastAsia"/>
                      <w:color w:val="auto"/>
                      <w:u w:val="none"/>
                      <w:lang w:eastAsia="zh-CN"/>
                    </w:rPr>
                    <w:t>外购</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color w:val="auto"/>
                      <w:u w:val="single"/>
                      <w:lang w:val="en-US" w:eastAsia="zh-CN"/>
                    </w:rPr>
                  </w:pPr>
                  <w:r>
                    <w:rPr>
                      <w:rFonts w:hint="eastAsia"/>
                      <w:color w:val="auto"/>
                      <w:u w:val="single"/>
                      <w:lang w:val="en-US" w:eastAsia="zh-CN"/>
                    </w:rPr>
                    <w:t>秧模</w:t>
                  </w:r>
                </w:p>
              </w:tc>
              <w:tc>
                <w:tcPr>
                  <w:tcW w:w="1870" w:type="dxa"/>
                  <w:vAlign w:val="center"/>
                </w:tcPr>
                <w:p>
                  <w:pPr>
                    <w:jc w:val="center"/>
                    <w:rPr>
                      <w:rFonts w:hint="eastAsia"/>
                      <w:color w:val="auto"/>
                      <w:u w:val="single"/>
                      <w:lang w:val="en-US" w:eastAsia="zh-CN"/>
                    </w:rPr>
                  </w:pPr>
                  <w:r>
                    <w:rPr>
                      <w:rFonts w:hint="eastAsia"/>
                      <w:color w:val="auto"/>
                      <w:u w:val="single"/>
                      <w:lang w:val="en-US" w:eastAsia="zh-CN"/>
                    </w:rPr>
                    <w:t>200个</w:t>
                  </w:r>
                </w:p>
              </w:tc>
              <w:tc>
                <w:tcPr>
                  <w:tcW w:w="2547" w:type="dxa"/>
                  <w:vAlign w:val="center"/>
                </w:tcPr>
                <w:p>
                  <w:pPr>
                    <w:jc w:val="center"/>
                    <w:rPr>
                      <w:rFonts w:hint="eastAsia"/>
                      <w:color w:val="auto"/>
                      <w:u w:val="single"/>
                      <w:lang w:eastAsia="zh-CN"/>
                    </w:rPr>
                  </w:pPr>
                  <w:r>
                    <w:rPr>
                      <w:rFonts w:hint="eastAsia"/>
                      <w:color w:val="auto"/>
                      <w:u w:val="single"/>
                      <w:lang w:eastAsia="zh-CN"/>
                    </w:rPr>
                    <w:t>外购</w:t>
                  </w:r>
                </w:p>
              </w:tc>
              <w:tc>
                <w:tcPr>
                  <w:tcW w:w="2038" w:type="dxa"/>
                  <w:vAlign w:val="center"/>
                </w:tcPr>
                <w:p>
                  <w:pPr>
                    <w:jc w:val="center"/>
                    <w:rPr>
                      <w:rFonts w:hint="eastAsia"/>
                      <w:color w:val="auto"/>
                      <w:u w:val="single"/>
                      <w:lang w:val="en-US" w:eastAsia="zh-CN"/>
                    </w:rPr>
                  </w:pPr>
                  <w:r>
                    <w:rPr>
                      <w:rFonts w:hint="eastAsia"/>
                      <w:color w:val="auto"/>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color w:val="auto"/>
                      <w:u w:val="none"/>
                      <w:lang w:val="en-US" w:eastAsia="zh-CN"/>
                    </w:rPr>
                  </w:pPr>
                  <w:r>
                    <w:rPr>
                      <w:rFonts w:hint="eastAsia"/>
                      <w:color w:val="auto"/>
                      <w:u w:val="none"/>
                      <w:lang w:val="en-US" w:eastAsia="zh-CN"/>
                    </w:rPr>
                    <w:t>农药</w:t>
                  </w:r>
                </w:p>
              </w:tc>
              <w:tc>
                <w:tcPr>
                  <w:tcW w:w="1870" w:type="dxa"/>
                  <w:vAlign w:val="center"/>
                </w:tcPr>
                <w:p>
                  <w:pPr>
                    <w:jc w:val="center"/>
                    <w:rPr>
                      <w:rFonts w:hint="eastAsia"/>
                      <w:color w:val="auto"/>
                      <w:u w:val="none"/>
                      <w:lang w:val="en-US" w:eastAsia="zh-CN"/>
                    </w:rPr>
                  </w:pPr>
                  <w:r>
                    <w:rPr>
                      <w:rFonts w:hint="eastAsia"/>
                      <w:color w:val="auto"/>
                      <w:u w:val="single"/>
                      <w:lang w:val="en-US" w:eastAsia="zh-CN"/>
                    </w:rPr>
                    <w:t>90kg/a</w:t>
                  </w:r>
                </w:p>
              </w:tc>
              <w:tc>
                <w:tcPr>
                  <w:tcW w:w="2547" w:type="dxa"/>
                  <w:vAlign w:val="center"/>
                </w:tcPr>
                <w:p>
                  <w:pPr>
                    <w:jc w:val="center"/>
                    <w:rPr>
                      <w:rFonts w:hint="eastAsia"/>
                      <w:color w:val="auto"/>
                      <w:u w:val="none"/>
                      <w:lang w:eastAsia="zh-CN"/>
                    </w:rPr>
                  </w:pPr>
                  <w:r>
                    <w:rPr>
                      <w:rFonts w:hint="eastAsia"/>
                      <w:color w:val="auto"/>
                      <w:u w:val="none"/>
                      <w:lang w:eastAsia="zh-CN"/>
                    </w:rPr>
                    <w:t>由农田主提供，</w:t>
                  </w:r>
                </w:p>
                <w:p>
                  <w:pPr>
                    <w:jc w:val="center"/>
                    <w:rPr>
                      <w:rFonts w:hint="eastAsia"/>
                      <w:color w:val="auto"/>
                      <w:u w:val="none"/>
                      <w:lang w:eastAsia="zh-CN"/>
                    </w:rPr>
                  </w:pPr>
                  <w:r>
                    <w:rPr>
                      <w:rFonts w:hint="eastAsia"/>
                      <w:color w:val="auto"/>
                      <w:u w:val="single"/>
                      <w:lang w:val="en-US" w:eastAsia="zh-CN"/>
                    </w:rPr>
                    <w:t>0.5kg/瓶</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1841" w:type="dxa"/>
                  <w:vAlign w:val="center"/>
                </w:tcPr>
                <w:p>
                  <w:pPr>
                    <w:jc w:val="center"/>
                    <w:rPr>
                      <w:rFonts w:hint="eastAsia"/>
                      <w:color w:val="auto"/>
                      <w:u w:val="none"/>
                      <w:lang w:val="en-US" w:eastAsia="zh-CN"/>
                    </w:rPr>
                  </w:pPr>
                  <w:r>
                    <w:rPr>
                      <w:rFonts w:hint="eastAsia"/>
                      <w:color w:val="auto"/>
                      <w:u w:val="none"/>
                      <w:lang w:val="en-US" w:eastAsia="zh-CN"/>
                    </w:rPr>
                    <w:t>化肥</w:t>
                  </w:r>
                </w:p>
              </w:tc>
              <w:tc>
                <w:tcPr>
                  <w:tcW w:w="1870" w:type="dxa"/>
                  <w:vAlign w:val="center"/>
                </w:tcPr>
                <w:p>
                  <w:pPr>
                    <w:jc w:val="center"/>
                    <w:rPr>
                      <w:rFonts w:hint="eastAsia"/>
                      <w:color w:val="auto"/>
                      <w:u w:val="none"/>
                      <w:lang w:val="en-US" w:eastAsia="zh-CN"/>
                    </w:rPr>
                  </w:pPr>
                  <w:r>
                    <w:rPr>
                      <w:rFonts w:hint="eastAsia"/>
                      <w:color w:val="auto"/>
                      <w:u w:val="single"/>
                      <w:lang w:val="en-US" w:eastAsia="zh-CN"/>
                    </w:rPr>
                    <w:t>15t/a</w:t>
                  </w:r>
                </w:p>
              </w:tc>
              <w:tc>
                <w:tcPr>
                  <w:tcW w:w="2547" w:type="dxa"/>
                  <w:vAlign w:val="center"/>
                </w:tcPr>
                <w:p>
                  <w:pPr>
                    <w:jc w:val="center"/>
                    <w:rPr>
                      <w:rFonts w:hint="eastAsia"/>
                      <w:color w:val="auto"/>
                      <w:u w:val="none"/>
                      <w:lang w:eastAsia="zh-CN"/>
                    </w:rPr>
                  </w:pPr>
                  <w:r>
                    <w:rPr>
                      <w:rFonts w:hint="eastAsia"/>
                      <w:color w:val="auto"/>
                      <w:u w:val="none"/>
                      <w:lang w:eastAsia="zh-CN"/>
                    </w:rPr>
                    <w:t>由农田主提供，</w:t>
                  </w:r>
                </w:p>
                <w:p>
                  <w:pPr>
                    <w:jc w:val="center"/>
                    <w:rPr>
                      <w:rFonts w:hint="eastAsia"/>
                      <w:color w:val="auto"/>
                      <w:u w:val="none"/>
                      <w:lang w:val="en-US" w:eastAsia="zh-CN"/>
                    </w:rPr>
                  </w:pPr>
                  <w:r>
                    <w:rPr>
                      <w:rFonts w:hint="eastAsia"/>
                      <w:color w:val="auto"/>
                      <w:u w:val="single"/>
                      <w:lang w:val="en-US" w:eastAsia="zh-CN"/>
                    </w:rPr>
                    <w:t>50kg/袋</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1841" w:type="dxa"/>
                  <w:vAlign w:val="center"/>
                </w:tcPr>
                <w:p>
                  <w:pPr>
                    <w:jc w:val="center"/>
                    <w:rPr>
                      <w:rFonts w:hint="eastAsia"/>
                      <w:color w:val="auto"/>
                      <w:u w:val="none"/>
                      <w:lang w:val="en-US" w:eastAsia="zh-CN"/>
                    </w:rPr>
                  </w:pPr>
                  <w:r>
                    <w:rPr>
                      <w:rFonts w:hint="eastAsia"/>
                      <w:color w:val="auto"/>
                      <w:u w:val="none"/>
                      <w:lang w:eastAsia="zh-CN"/>
                    </w:rPr>
                    <w:t>包装编织袋</w:t>
                  </w:r>
                </w:p>
              </w:tc>
              <w:tc>
                <w:tcPr>
                  <w:tcW w:w="1870" w:type="dxa"/>
                  <w:vAlign w:val="center"/>
                </w:tcPr>
                <w:p>
                  <w:pPr>
                    <w:jc w:val="center"/>
                    <w:rPr>
                      <w:rFonts w:hint="eastAsia"/>
                      <w:color w:val="auto"/>
                      <w:u w:val="none"/>
                      <w:lang w:val="en-US" w:eastAsia="zh-CN"/>
                    </w:rPr>
                  </w:pPr>
                  <w:r>
                    <w:rPr>
                      <w:rFonts w:hint="eastAsia"/>
                      <w:color w:val="auto"/>
                      <w:u w:val="none"/>
                      <w:lang w:val="en-US" w:eastAsia="zh-CN"/>
                    </w:rPr>
                    <w:t>50000个</w:t>
                  </w:r>
                </w:p>
              </w:tc>
              <w:tc>
                <w:tcPr>
                  <w:tcW w:w="2547" w:type="dxa"/>
                  <w:vAlign w:val="center"/>
                </w:tcPr>
                <w:p>
                  <w:pPr>
                    <w:jc w:val="center"/>
                    <w:rPr>
                      <w:rFonts w:hint="eastAsia"/>
                      <w:color w:val="auto"/>
                      <w:u w:val="none"/>
                      <w:lang w:val="en-US" w:eastAsia="zh-CN"/>
                    </w:rPr>
                  </w:pPr>
                  <w:r>
                    <w:rPr>
                      <w:rFonts w:hint="eastAsia"/>
                      <w:color w:val="auto"/>
                      <w:u w:val="none"/>
                      <w:lang w:eastAsia="zh-CN"/>
                    </w:rPr>
                    <w:t>外购</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1841" w:type="dxa"/>
                  <w:vAlign w:val="center"/>
                </w:tcPr>
                <w:p>
                  <w:pPr>
                    <w:jc w:val="center"/>
                    <w:rPr>
                      <w:rFonts w:hint="eastAsia"/>
                      <w:color w:val="auto"/>
                      <w:u w:val="none"/>
                      <w:lang w:val="en-US" w:eastAsia="zh-CN"/>
                    </w:rPr>
                  </w:pPr>
                  <w:r>
                    <w:rPr>
                      <w:rFonts w:hint="eastAsia"/>
                      <w:color w:val="auto"/>
                      <w:u w:val="none"/>
                      <w:lang w:val="en-US" w:eastAsia="zh-CN"/>
                    </w:rPr>
                    <w:t>0#柴油</w:t>
                  </w:r>
                </w:p>
              </w:tc>
              <w:tc>
                <w:tcPr>
                  <w:tcW w:w="1870" w:type="dxa"/>
                  <w:vAlign w:val="center"/>
                </w:tcPr>
                <w:p>
                  <w:pPr>
                    <w:jc w:val="center"/>
                    <w:rPr>
                      <w:rFonts w:hint="eastAsia"/>
                      <w:color w:val="auto"/>
                      <w:u w:val="none"/>
                      <w:lang w:val="en-US" w:eastAsia="zh-CN"/>
                    </w:rPr>
                  </w:pPr>
                  <w:r>
                    <w:rPr>
                      <w:rFonts w:hint="eastAsia"/>
                      <w:color w:val="auto"/>
                      <w:u w:val="none"/>
                      <w:lang w:val="en-US" w:eastAsia="zh-CN"/>
                    </w:rPr>
                    <w:t>2t/a</w:t>
                  </w:r>
                </w:p>
              </w:tc>
              <w:tc>
                <w:tcPr>
                  <w:tcW w:w="2547" w:type="dxa"/>
                  <w:vAlign w:val="center"/>
                </w:tcPr>
                <w:p>
                  <w:pPr>
                    <w:jc w:val="center"/>
                    <w:rPr>
                      <w:rFonts w:hint="eastAsia"/>
                      <w:color w:val="auto"/>
                      <w:u w:val="none"/>
                      <w:lang w:eastAsia="zh-CN"/>
                    </w:rPr>
                  </w:pPr>
                  <w:r>
                    <w:rPr>
                      <w:rFonts w:hint="eastAsia"/>
                      <w:color w:val="auto"/>
                      <w:u w:val="none"/>
                      <w:lang w:eastAsia="zh-CN"/>
                    </w:rPr>
                    <w:t>汨罗中石化加油站</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燃油储存间，1t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1841" w:type="dxa"/>
                  <w:vAlign w:val="center"/>
                </w:tcPr>
                <w:p>
                  <w:pPr>
                    <w:jc w:val="center"/>
                    <w:rPr>
                      <w:rFonts w:hint="eastAsia"/>
                      <w:color w:val="auto"/>
                      <w:u w:val="none"/>
                      <w:lang w:val="en-US" w:eastAsia="zh-CN"/>
                    </w:rPr>
                  </w:pPr>
                  <w:r>
                    <w:rPr>
                      <w:rFonts w:hint="eastAsia"/>
                      <w:color w:val="auto"/>
                      <w:u w:val="none"/>
                      <w:lang w:val="en-US" w:eastAsia="zh-CN"/>
                    </w:rPr>
                    <w:t>92#汽油</w:t>
                  </w:r>
                </w:p>
              </w:tc>
              <w:tc>
                <w:tcPr>
                  <w:tcW w:w="1870" w:type="dxa"/>
                  <w:vAlign w:val="center"/>
                </w:tcPr>
                <w:p>
                  <w:pPr>
                    <w:jc w:val="center"/>
                    <w:rPr>
                      <w:rFonts w:hint="eastAsia"/>
                      <w:color w:val="auto"/>
                      <w:u w:val="none"/>
                      <w:lang w:val="en-US" w:eastAsia="zh-CN"/>
                    </w:rPr>
                  </w:pPr>
                  <w:r>
                    <w:rPr>
                      <w:rFonts w:hint="eastAsia"/>
                      <w:color w:val="auto"/>
                      <w:u w:val="none"/>
                      <w:lang w:val="en-US" w:eastAsia="zh-CN"/>
                    </w:rPr>
                    <w:t>1.5t/a</w:t>
                  </w:r>
                </w:p>
              </w:tc>
              <w:tc>
                <w:tcPr>
                  <w:tcW w:w="2547" w:type="dxa"/>
                  <w:vAlign w:val="center"/>
                </w:tcPr>
                <w:p>
                  <w:pPr>
                    <w:jc w:val="center"/>
                    <w:rPr>
                      <w:rFonts w:hint="eastAsia"/>
                      <w:color w:val="auto"/>
                      <w:u w:val="none"/>
                      <w:lang w:eastAsia="zh-CN"/>
                    </w:rPr>
                  </w:pPr>
                  <w:r>
                    <w:rPr>
                      <w:rFonts w:hint="eastAsia"/>
                      <w:color w:val="auto"/>
                      <w:u w:val="none"/>
                      <w:lang w:eastAsia="zh-CN"/>
                    </w:rPr>
                    <w:t>汨罗中石化加油站</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燃油储存间，0.1t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eastAsia="宋体"/>
                      <w:color w:val="auto"/>
                      <w:u w:val="none"/>
                      <w:lang w:eastAsia="zh-CN"/>
                    </w:rPr>
                  </w:pPr>
                  <w:r>
                    <w:rPr>
                      <w:rFonts w:hint="eastAsia"/>
                      <w:color w:val="auto"/>
                      <w:u w:val="single"/>
                      <w:lang w:eastAsia="zh-CN"/>
                    </w:rPr>
                    <w:t>木柴</w:t>
                  </w:r>
                </w:p>
              </w:tc>
              <w:tc>
                <w:tcPr>
                  <w:tcW w:w="1870" w:type="dxa"/>
                  <w:vAlign w:val="center"/>
                </w:tcPr>
                <w:p>
                  <w:pPr>
                    <w:jc w:val="center"/>
                    <w:rPr>
                      <w:rFonts w:hint="eastAsia"/>
                      <w:color w:val="auto"/>
                      <w:u w:val="none"/>
                    </w:rPr>
                  </w:pPr>
                  <w:r>
                    <w:rPr>
                      <w:rFonts w:hint="eastAsia"/>
                      <w:color w:val="auto"/>
                      <w:u w:val="single"/>
                      <w:lang w:val="en-US" w:eastAsia="zh-CN"/>
                    </w:rPr>
                    <w:t>288</w:t>
                  </w:r>
                  <w:r>
                    <w:rPr>
                      <w:rFonts w:hint="eastAsia"/>
                      <w:color w:val="auto"/>
                      <w:u w:val="single"/>
                    </w:rPr>
                    <w:t>t/a</w:t>
                  </w:r>
                </w:p>
              </w:tc>
              <w:tc>
                <w:tcPr>
                  <w:tcW w:w="2547" w:type="dxa"/>
                  <w:vAlign w:val="center"/>
                </w:tcPr>
                <w:p>
                  <w:pPr>
                    <w:jc w:val="center"/>
                    <w:rPr>
                      <w:rFonts w:hint="eastAsia" w:eastAsia="宋体"/>
                      <w:color w:val="auto"/>
                      <w:u w:val="none"/>
                      <w:lang w:eastAsia="zh-CN"/>
                    </w:rPr>
                  </w:pPr>
                  <w:r>
                    <w:rPr>
                      <w:rFonts w:hint="eastAsia"/>
                      <w:color w:val="auto"/>
                      <w:u w:val="none"/>
                      <w:lang w:eastAsia="zh-CN"/>
                    </w:rPr>
                    <w:t>外购</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5t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color w:val="auto"/>
                      <w:u w:val="none"/>
                    </w:rPr>
                  </w:pPr>
                  <w:r>
                    <w:rPr>
                      <w:rFonts w:hint="eastAsia"/>
                      <w:color w:val="auto"/>
                      <w:u w:val="none"/>
                    </w:rPr>
                    <w:t>生产用水</w:t>
                  </w:r>
                </w:p>
              </w:tc>
              <w:tc>
                <w:tcPr>
                  <w:tcW w:w="1870" w:type="dxa"/>
                  <w:vAlign w:val="center"/>
                </w:tcPr>
                <w:p>
                  <w:pPr>
                    <w:jc w:val="center"/>
                    <w:rPr>
                      <w:rFonts w:hint="eastAsia"/>
                      <w:color w:val="auto"/>
                      <w:u w:val="none"/>
                      <w:lang w:val="en-US" w:eastAsia="zh-CN"/>
                    </w:rPr>
                  </w:pPr>
                  <w:r>
                    <w:rPr>
                      <w:rFonts w:hint="eastAsia"/>
                      <w:color w:val="auto"/>
                      <w:u w:val="none"/>
                      <w:lang w:val="en-US" w:eastAsia="zh-CN"/>
                    </w:rPr>
                    <w:t>750</w:t>
                  </w:r>
                  <w:r>
                    <w:rPr>
                      <w:rFonts w:hint="eastAsia"/>
                      <w:color w:val="auto"/>
                      <w:u w:val="none"/>
                      <w:lang w:eastAsia="zh-CN"/>
                    </w:rPr>
                    <w:t>m</w:t>
                  </w:r>
                  <w:r>
                    <w:rPr>
                      <w:rFonts w:hint="eastAsia"/>
                      <w:color w:val="auto"/>
                      <w:u w:val="none"/>
                      <w:vertAlign w:val="superscript"/>
                      <w:lang w:eastAsia="zh-CN"/>
                    </w:rPr>
                    <w:t>3</w:t>
                  </w:r>
                  <w:r>
                    <w:rPr>
                      <w:rFonts w:hint="eastAsia"/>
                      <w:color w:val="auto"/>
                      <w:u w:val="none"/>
                    </w:rPr>
                    <w:t>/a</w:t>
                  </w:r>
                </w:p>
              </w:tc>
              <w:tc>
                <w:tcPr>
                  <w:tcW w:w="2547" w:type="dxa"/>
                  <w:vAlign w:val="center"/>
                </w:tcPr>
                <w:p>
                  <w:pPr>
                    <w:jc w:val="center"/>
                    <w:rPr>
                      <w:rFonts w:hint="eastAsia" w:eastAsia="宋体"/>
                      <w:color w:val="auto"/>
                      <w:u w:val="none"/>
                      <w:lang w:eastAsia="zh-CN"/>
                    </w:rPr>
                  </w:pPr>
                  <w:r>
                    <w:rPr>
                      <w:rFonts w:hint="eastAsia"/>
                      <w:color w:val="auto"/>
                      <w:u w:val="none"/>
                      <w:lang w:eastAsia="zh-CN"/>
                    </w:rPr>
                    <w:t>自来水</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color w:val="auto"/>
                      <w:u w:val="none"/>
                    </w:rPr>
                  </w:pPr>
                  <w:r>
                    <w:rPr>
                      <w:rFonts w:hint="eastAsia"/>
                      <w:color w:val="auto"/>
                      <w:u w:val="none"/>
                    </w:rPr>
                    <w:t>生活用水</w:t>
                  </w:r>
                </w:p>
              </w:tc>
              <w:tc>
                <w:tcPr>
                  <w:tcW w:w="1870" w:type="dxa"/>
                  <w:vAlign w:val="center"/>
                </w:tcPr>
                <w:p>
                  <w:pPr>
                    <w:jc w:val="center"/>
                    <w:rPr>
                      <w:rFonts w:hint="eastAsia"/>
                      <w:color w:val="auto"/>
                      <w:u w:val="none"/>
                    </w:rPr>
                  </w:pPr>
                  <w:r>
                    <w:rPr>
                      <w:rFonts w:hint="eastAsia"/>
                      <w:color w:val="auto"/>
                      <w:u w:val="none"/>
                      <w:lang w:val="en-US" w:eastAsia="zh-CN"/>
                    </w:rPr>
                    <w:t>135</w:t>
                  </w:r>
                  <w:r>
                    <w:rPr>
                      <w:rFonts w:hint="eastAsia"/>
                      <w:color w:val="auto"/>
                      <w:u w:val="none"/>
                      <w:lang w:eastAsia="zh-CN"/>
                    </w:rPr>
                    <w:t>m</w:t>
                  </w:r>
                  <w:r>
                    <w:rPr>
                      <w:rFonts w:hint="eastAsia"/>
                      <w:color w:val="auto"/>
                      <w:u w:val="none"/>
                      <w:vertAlign w:val="superscript"/>
                      <w:lang w:eastAsia="zh-CN"/>
                    </w:rPr>
                    <w:t>3</w:t>
                  </w:r>
                  <w:r>
                    <w:rPr>
                      <w:rFonts w:hint="eastAsia"/>
                      <w:color w:val="auto"/>
                      <w:u w:val="none"/>
                    </w:rPr>
                    <w:t>/a</w:t>
                  </w:r>
                </w:p>
              </w:tc>
              <w:tc>
                <w:tcPr>
                  <w:tcW w:w="2547" w:type="dxa"/>
                  <w:vAlign w:val="center"/>
                </w:tcPr>
                <w:p>
                  <w:pPr>
                    <w:jc w:val="center"/>
                    <w:rPr>
                      <w:rFonts w:hint="eastAsia" w:eastAsia="宋体"/>
                      <w:color w:val="auto"/>
                      <w:u w:val="none"/>
                      <w:lang w:eastAsia="zh-CN"/>
                    </w:rPr>
                  </w:pPr>
                  <w:r>
                    <w:rPr>
                      <w:rFonts w:hint="eastAsia"/>
                      <w:color w:val="auto"/>
                      <w:u w:val="none"/>
                      <w:lang w:eastAsia="zh-CN"/>
                    </w:rPr>
                    <w:t>自来水</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color w:val="auto"/>
                      <w:u w:val="none"/>
                    </w:rPr>
                  </w:pPr>
                  <w:r>
                    <w:rPr>
                      <w:rFonts w:hint="eastAsia"/>
                      <w:color w:val="auto"/>
                      <w:u w:val="none"/>
                    </w:rPr>
                    <w:t>电</w:t>
                  </w:r>
                </w:p>
              </w:tc>
              <w:tc>
                <w:tcPr>
                  <w:tcW w:w="1870" w:type="dxa"/>
                  <w:vAlign w:val="center"/>
                </w:tcPr>
                <w:p>
                  <w:pPr>
                    <w:jc w:val="center"/>
                    <w:rPr>
                      <w:rFonts w:hint="eastAsia"/>
                      <w:color w:val="auto"/>
                      <w:u w:val="none"/>
                    </w:rPr>
                  </w:pPr>
                  <w:r>
                    <w:rPr>
                      <w:rFonts w:hint="eastAsia"/>
                      <w:color w:val="auto"/>
                      <w:u w:val="none"/>
                      <w:lang w:val="en-US" w:eastAsia="zh-CN"/>
                    </w:rPr>
                    <w:t>37.5</w:t>
                  </w:r>
                  <w:r>
                    <w:rPr>
                      <w:rFonts w:hint="eastAsia"/>
                      <w:color w:val="auto"/>
                      <w:u w:val="none"/>
                    </w:rPr>
                    <w:t>万kwh</w:t>
                  </w:r>
                </w:p>
              </w:tc>
              <w:tc>
                <w:tcPr>
                  <w:tcW w:w="2547" w:type="dxa"/>
                  <w:vAlign w:val="center"/>
                </w:tcPr>
                <w:p>
                  <w:pPr>
                    <w:jc w:val="center"/>
                    <w:rPr>
                      <w:color w:val="auto"/>
                      <w:u w:val="none"/>
                    </w:rPr>
                  </w:pPr>
                  <w:r>
                    <w:rPr>
                      <w:rFonts w:hint="eastAsia"/>
                      <w:color w:val="auto"/>
                      <w:u w:val="none"/>
                      <w:lang w:eastAsia="zh-CN"/>
                    </w:rPr>
                    <w:t>乡镇</w:t>
                  </w:r>
                  <w:r>
                    <w:rPr>
                      <w:rFonts w:hint="eastAsia"/>
                      <w:color w:val="auto"/>
                      <w:u w:val="none"/>
                    </w:rPr>
                    <w:t>供电</w:t>
                  </w:r>
                </w:p>
              </w:tc>
              <w:tc>
                <w:tcPr>
                  <w:tcW w:w="2038" w:type="dxa"/>
                  <w:vAlign w:val="center"/>
                </w:tcPr>
                <w:p>
                  <w:pPr>
                    <w:jc w:val="center"/>
                    <w:rPr>
                      <w:rFonts w:hint="eastAsia"/>
                      <w:color w:val="auto"/>
                      <w:u w:val="none"/>
                      <w:lang w:val="en-US" w:eastAsia="zh-CN"/>
                    </w:rPr>
                  </w:pPr>
                  <w:r>
                    <w:rPr>
                      <w:rFonts w:hint="eastAsia"/>
                      <w:color w:val="auto"/>
                      <w:u w:val="none"/>
                      <w:lang w:val="en-US" w:eastAsia="zh-CN"/>
                    </w:rPr>
                    <w:t>/</w:t>
                  </w:r>
                </w:p>
              </w:tc>
            </w:tr>
          </w:tbl>
          <w:p>
            <w:pPr>
              <w:rPr>
                <w:rFonts w:hint="eastAsia"/>
                <w:color w:val="auto"/>
                <w:u w:val="none"/>
                <w:lang w:val="en-US" w:eastAsia="zh-CN"/>
              </w:rPr>
            </w:pPr>
          </w:p>
          <w:p>
            <w:pPr>
              <w:rPr>
                <w:rFonts w:hint="eastAsia"/>
                <w:color w:val="auto"/>
                <w:u w:val="none"/>
                <w:lang w:val="en-US" w:eastAsia="zh-CN"/>
              </w:rPr>
            </w:pPr>
            <w:r>
              <w:rPr>
                <w:rFonts w:hint="eastAsia"/>
                <w:color w:val="auto"/>
                <w:u w:val="none"/>
                <w:lang w:val="en-US" w:eastAsia="zh-CN"/>
              </w:rPr>
              <w:t xml:space="preserve">     本项目产品为大米，产量为650t/a，主要经济技术指标一览表见表1.5-2。</w:t>
            </w:r>
          </w:p>
          <w:p>
            <w:pPr>
              <w:jc w:val="center"/>
              <w:rPr>
                <w:rFonts w:hint="eastAsia"/>
                <w:b/>
                <w:bCs/>
                <w:color w:val="auto"/>
                <w:sz w:val="21"/>
                <w:szCs w:val="21"/>
                <w:u w:val="none"/>
                <w:lang w:val="en-US" w:eastAsia="zh-CN"/>
              </w:rPr>
            </w:pPr>
            <w:r>
              <w:rPr>
                <w:rFonts w:hint="eastAsia"/>
                <w:b/>
                <w:bCs/>
                <w:color w:val="auto"/>
                <w:sz w:val="21"/>
                <w:szCs w:val="21"/>
                <w:u w:val="none"/>
                <w:lang w:val="en-US" w:eastAsia="zh-CN"/>
              </w:rPr>
              <w:t>表1.5-2  主要经济技术指标一览表</w:t>
            </w:r>
          </w:p>
          <w:tbl>
            <w:tblPr>
              <w:tblStyle w:val="26"/>
              <w:tblW w:w="829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5"/>
              <w:gridCol w:w="2983"/>
              <w:gridCol w:w="3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66" w:hRule="atLeast"/>
                <w:jc w:val="center"/>
              </w:trPr>
              <w:tc>
                <w:tcPr>
                  <w:tcW w:w="1425" w:type="dxa"/>
                  <w:vAlign w:val="center"/>
                </w:tcPr>
                <w:p>
                  <w:pPr>
                    <w:jc w:val="center"/>
                    <w:rPr>
                      <w:rFonts w:hint="eastAsia" w:eastAsia="宋体"/>
                      <w:color w:val="auto"/>
                      <w:u w:val="none"/>
                      <w:lang w:eastAsia="zh-CN"/>
                    </w:rPr>
                  </w:pPr>
                  <w:r>
                    <w:rPr>
                      <w:rFonts w:hint="eastAsia"/>
                      <w:color w:val="auto"/>
                      <w:u w:val="none"/>
                      <w:lang w:eastAsia="zh-CN"/>
                    </w:rPr>
                    <w:t>序号</w:t>
                  </w:r>
                </w:p>
              </w:tc>
              <w:tc>
                <w:tcPr>
                  <w:tcW w:w="2983" w:type="dxa"/>
                  <w:vAlign w:val="center"/>
                </w:tcPr>
                <w:p>
                  <w:pPr>
                    <w:jc w:val="center"/>
                    <w:rPr>
                      <w:color w:val="auto"/>
                      <w:u w:val="none"/>
                    </w:rPr>
                  </w:pPr>
                  <w:r>
                    <w:rPr>
                      <w:rFonts w:hint="eastAsia"/>
                      <w:color w:val="auto"/>
                      <w:u w:val="none"/>
                    </w:rPr>
                    <w:t>名称</w:t>
                  </w:r>
                </w:p>
              </w:tc>
              <w:tc>
                <w:tcPr>
                  <w:tcW w:w="3886" w:type="dxa"/>
                  <w:vAlign w:val="center"/>
                </w:tcPr>
                <w:p>
                  <w:pPr>
                    <w:jc w:val="center"/>
                    <w:rPr>
                      <w:rFonts w:hint="eastAsia" w:eastAsia="宋体"/>
                      <w:color w:val="auto"/>
                      <w:u w:val="none"/>
                      <w:lang w:eastAsia="zh-CN"/>
                    </w:rPr>
                  </w:pPr>
                  <w:r>
                    <w:rPr>
                      <w:rFonts w:hint="eastAsia"/>
                      <w:color w:val="auto"/>
                      <w:u w:val="none"/>
                      <w:lang w:eastAsia="zh-CN"/>
                    </w:rPr>
                    <w:t>单位产品消耗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425" w:type="dxa"/>
                  <w:vAlign w:val="center"/>
                </w:tcPr>
                <w:p>
                  <w:pPr>
                    <w:jc w:val="center"/>
                    <w:rPr>
                      <w:rFonts w:hint="eastAsia"/>
                      <w:color w:val="auto"/>
                      <w:u w:val="none"/>
                      <w:lang w:val="en-US" w:eastAsia="zh-CN"/>
                    </w:rPr>
                  </w:pPr>
                  <w:r>
                    <w:rPr>
                      <w:rFonts w:hint="eastAsia"/>
                      <w:color w:val="auto"/>
                      <w:u w:val="none"/>
                      <w:lang w:val="en-US" w:eastAsia="zh-CN"/>
                    </w:rPr>
                    <w:t>1</w:t>
                  </w:r>
                </w:p>
              </w:tc>
              <w:tc>
                <w:tcPr>
                  <w:tcW w:w="2983" w:type="dxa"/>
                  <w:vAlign w:val="center"/>
                </w:tcPr>
                <w:p>
                  <w:pPr>
                    <w:jc w:val="center"/>
                    <w:rPr>
                      <w:rFonts w:hint="eastAsia" w:eastAsia="宋体"/>
                      <w:color w:val="auto"/>
                      <w:u w:val="none"/>
                      <w:lang w:eastAsia="zh-CN"/>
                    </w:rPr>
                  </w:pPr>
                  <w:r>
                    <w:rPr>
                      <w:rFonts w:hint="eastAsia"/>
                      <w:color w:val="auto"/>
                      <w:u w:val="none"/>
                      <w:lang w:eastAsia="zh-CN"/>
                    </w:rPr>
                    <w:t>新鲜稻谷</w:t>
                  </w:r>
                </w:p>
              </w:tc>
              <w:tc>
                <w:tcPr>
                  <w:tcW w:w="3886" w:type="dxa"/>
                  <w:vAlign w:val="center"/>
                </w:tcPr>
                <w:p>
                  <w:pPr>
                    <w:jc w:val="center"/>
                    <w:rPr>
                      <w:rFonts w:hint="eastAsia" w:eastAsia="宋体"/>
                      <w:color w:val="auto"/>
                      <w:u w:val="none"/>
                      <w:lang w:val="en-US" w:eastAsia="zh-CN"/>
                    </w:rPr>
                  </w:pPr>
                  <w:r>
                    <w:rPr>
                      <w:rFonts w:hint="eastAsia"/>
                      <w:color w:val="auto"/>
                      <w:u w:val="none"/>
                      <w:lang w:val="en-US" w:eastAsia="zh-CN"/>
                    </w:rPr>
                    <w:t>+1.85t/t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425" w:type="dxa"/>
                  <w:vAlign w:val="center"/>
                </w:tcPr>
                <w:p>
                  <w:pPr>
                    <w:jc w:val="center"/>
                    <w:rPr>
                      <w:rFonts w:hint="eastAsia"/>
                      <w:color w:val="auto"/>
                      <w:u w:val="none"/>
                      <w:lang w:val="en-US" w:eastAsia="zh-CN"/>
                    </w:rPr>
                  </w:pPr>
                  <w:r>
                    <w:rPr>
                      <w:rFonts w:hint="eastAsia"/>
                      <w:color w:val="auto"/>
                      <w:u w:val="none"/>
                      <w:lang w:val="en-US" w:eastAsia="zh-CN"/>
                    </w:rPr>
                    <w:t>2</w:t>
                  </w:r>
                </w:p>
              </w:tc>
              <w:tc>
                <w:tcPr>
                  <w:tcW w:w="2983" w:type="dxa"/>
                  <w:vAlign w:val="center"/>
                </w:tcPr>
                <w:p>
                  <w:pPr>
                    <w:jc w:val="center"/>
                    <w:rPr>
                      <w:rFonts w:hint="eastAsia" w:eastAsia="宋体"/>
                      <w:color w:val="auto"/>
                      <w:u w:val="none"/>
                      <w:lang w:eastAsia="zh-CN"/>
                    </w:rPr>
                  </w:pPr>
                  <w:r>
                    <w:rPr>
                      <w:rFonts w:hint="eastAsia"/>
                      <w:color w:val="auto"/>
                      <w:u w:val="none"/>
                      <w:lang w:eastAsia="zh-CN"/>
                    </w:rPr>
                    <w:t>木柴</w:t>
                  </w:r>
                </w:p>
              </w:tc>
              <w:tc>
                <w:tcPr>
                  <w:tcW w:w="3886" w:type="dxa"/>
                  <w:vAlign w:val="center"/>
                </w:tcPr>
                <w:p>
                  <w:pPr>
                    <w:jc w:val="center"/>
                    <w:rPr>
                      <w:rFonts w:hint="eastAsia"/>
                      <w:color w:val="auto"/>
                      <w:u w:val="none"/>
                    </w:rPr>
                  </w:pPr>
                  <w:r>
                    <w:rPr>
                      <w:rFonts w:hint="eastAsia"/>
                      <w:color w:val="auto"/>
                      <w:u w:val="none"/>
                      <w:lang w:val="en-US" w:eastAsia="zh-CN"/>
                    </w:rPr>
                    <w:t>+0.443</w:t>
                  </w:r>
                  <w:r>
                    <w:rPr>
                      <w:rFonts w:hint="eastAsia"/>
                      <w:color w:val="auto"/>
                      <w:u w:val="none"/>
                    </w:rPr>
                    <w:t>t</w:t>
                  </w:r>
                  <w:r>
                    <w:rPr>
                      <w:rFonts w:hint="eastAsia"/>
                      <w:color w:val="auto"/>
                      <w:u w:val="none"/>
                      <w:lang w:val="en-US" w:eastAsia="zh-CN"/>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425" w:type="dxa"/>
                  <w:vAlign w:val="center"/>
                </w:tcPr>
                <w:p>
                  <w:pPr>
                    <w:jc w:val="center"/>
                    <w:rPr>
                      <w:rFonts w:hint="eastAsia" w:eastAsia="宋体"/>
                      <w:color w:val="auto"/>
                      <w:u w:val="none"/>
                      <w:lang w:val="en-US" w:eastAsia="zh-CN"/>
                    </w:rPr>
                  </w:pPr>
                  <w:r>
                    <w:rPr>
                      <w:rFonts w:hint="eastAsia"/>
                      <w:color w:val="auto"/>
                      <w:u w:val="none"/>
                      <w:lang w:val="en-US" w:eastAsia="zh-CN"/>
                    </w:rPr>
                    <w:t>3</w:t>
                  </w:r>
                </w:p>
              </w:tc>
              <w:tc>
                <w:tcPr>
                  <w:tcW w:w="2983" w:type="dxa"/>
                  <w:vAlign w:val="center"/>
                </w:tcPr>
                <w:p>
                  <w:pPr>
                    <w:jc w:val="center"/>
                    <w:rPr>
                      <w:color w:val="auto"/>
                      <w:u w:val="none"/>
                    </w:rPr>
                  </w:pPr>
                  <w:r>
                    <w:rPr>
                      <w:rFonts w:hint="eastAsia"/>
                      <w:color w:val="auto"/>
                      <w:u w:val="none"/>
                    </w:rPr>
                    <w:t>生</w:t>
                  </w:r>
                  <w:r>
                    <w:rPr>
                      <w:rFonts w:hint="eastAsia"/>
                      <w:color w:val="auto"/>
                      <w:u w:val="none"/>
                      <w:lang w:eastAsia="zh-CN"/>
                    </w:rPr>
                    <w:t>产</w:t>
                  </w:r>
                  <w:r>
                    <w:rPr>
                      <w:rFonts w:hint="eastAsia"/>
                      <w:color w:val="auto"/>
                      <w:u w:val="none"/>
                    </w:rPr>
                    <w:t>用水</w:t>
                  </w:r>
                </w:p>
              </w:tc>
              <w:tc>
                <w:tcPr>
                  <w:tcW w:w="3886" w:type="dxa"/>
                  <w:vAlign w:val="center"/>
                </w:tcPr>
                <w:p>
                  <w:pPr>
                    <w:jc w:val="center"/>
                    <w:rPr>
                      <w:rFonts w:hint="eastAsia"/>
                      <w:color w:val="auto"/>
                      <w:u w:val="none"/>
                    </w:rPr>
                  </w:pPr>
                  <w:r>
                    <w:rPr>
                      <w:rFonts w:hint="eastAsia"/>
                      <w:color w:val="auto"/>
                      <w:u w:val="none"/>
                      <w:lang w:val="en-US" w:eastAsia="zh-CN"/>
                    </w:rPr>
                    <w:t>+1.15</w:t>
                  </w:r>
                  <w:r>
                    <w:rPr>
                      <w:rFonts w:hint="eastAsia"/>
                      <w:color w:val="auto"/>
                      <w:u w:val="none"/>
                      <w:lang w:eastAsia="zh-CN"/>
                    </w:rPr>
                    <w:t>m</w:t>
                  </w:r>
                  <w:r>
                    <w:rPr>
                      <w:rFonts w:hint="eastAsia"/>
                      <w:color w:val="auto"/>
                      <w:u w:val="none"/>
                      <w:vertAlign w:val="superscript"/>
                      <w:lang w:eastAsia="zh-CN"/>
                    </w:rPr>
                    <w:t>3</w:t>
                  </w:r>
                  <w:r>
                    <w:rPr>
                      <w:rFonts w:hint="eastAsia"/>
                      <w:color w:val="auto"/>
                      <w:u w:val="none"/>
                    </w:rPr>
                    <w:t>/</w:t>
                  </w:r>
                  <w:r>
                    <w:rPr>
                      <w:rFonts w:hint="eastAsia"/>
                      <w:color w:val="auto"/>
                      <w:u w:val="none"/>
                      <w:lang w:val="en-US" w:eastAsia="zh-CN"/>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425" w:type="dxa"/>
                  <w:vAlign w:val="center"/>
                </w:tcPr>
                <w:p>
                  <w:pPr>
                    <w:jc w:val="center"/>
                    <w:rPr>
                      <w:rFonts w:hint="eastAsia" w:eastAsia="宋体"/>
                      <w:color w:val="auto"/>
                      <w:u w:val="none"/>
                      <w:lang w:val="en-US" w:eastAsia="zh-CN"/>
                    </w:rPr>
                  </w:pPr>
                  <w:r>
                    <w:rPr>
                      <w:rFonts w:hint="eastAsia"/>
                      <w:color w:val="auto"/>
                      <w:u w:val="none"/>
                      <w:lang w:val="en-US" w:eastAsia="zh-CN"/>
                    </w:rPr>
                    <w:t>4</w:t>
                  </w:r>
                </w:p>
              </w:tc>
              <w:tc>
                <w:tcPr>
                  <w:tcW w:w="2983" w:type="dxa"/>
                  <w:vAlign w:val="center"/>
                </w:tcPr>
                <w:p>
                  <w:pPr>
                    <w:jc w:val="center"/>
                    <w:rPr>
                      <w:color w:val="auto"/>
                      <w:u w:val="none"/>
                    </w:rPr>
                  </w:pPr>
                  <w:r>
                    <w:rPr>
                      <w:rFonts w:hint="eastAsia"/>
                      <w:color w:val="auto"/>
                      <w:u w:val="none"/>
                    </w:rPr>
                    <w:t>电</w:t>
                  </w:r>
                </w:p>
              </w:tc>
              <w:tc>
                <w:tcPr>
                  <w:tcW w:w="3886" w:type="dxa"/>
                  <w:vAlign w:val="center"/>
                </w:tcPr>
                <w:p>
                  <w:pPr>
                    <w:jc w:val="center"/>
                    <w:rPr>
                      <w:rFonts w:hint="eastAsia"/>
                      <w:color w:val="auto"/>
                      <w:u w:val="none"/>
                    </w:rPr>
                  </w:pPr>
                  <w:r>
                    <w:rPr>
                      <w:rFonts w:hint="eastAsia"/>
                      <w:color w:val="auto"/>
                      <w:u w:val="none"/>
                      <w:lang w:val="en-US" w:eastAsia="zh-CN"/>
                    </w:rPr>
                    <w:t>+577</w:t>
                  </w:r>
                  <w:r>
                    <w:rPr>
                      <w:rFonts w:hint="eastAsia"/>
                      <w:color w:val="auto"/>
                      <w:u w:val="none"/>
                    </w:rPr>
                    <w:t>kwh</w:t>
                  </w:r>
                  <w:r>
                    <w:rPr>
                      <w:rFonts w:hint="eastAsia"/>
                      <w:color w:val="auto"/>
                      <w:u w:val="none"/>
                      <w:lang w:val="en-US" w:eastAsia="zh-CN"/>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425" w:type="dxa"/>
                  <w:vAlign w:val="center"/>
                </w:tcPr>
                <w:p>
                  <w:pPr>
                    <w:jc w:val="center"/>
                    <w:rPr>
                      <w:rFonts w:hint="eastAsia"/>
                      <w:color w:val="auto"/>
                      <w:u w:val="none"/>
                      <w:lang w:val="en-US" w:eastAsia="zh-CN"/>
                    </w:rPr>
                  </w:pPr>
                  <w:r>
                    <w:rPr>
                      <w:rFonts w:hint="eastAsia"/>
                      <w:color w:val="auto"/>
                      <w:u w:val="none"/>
                      <w:lang w:val="en-US" w:eastAsia="zh-CN"/>
                    </w:rPr>
                    <w:t>5</w:t>
                  </w:r>
                </w:p>
              </w:tc>
              <w:tc>
                <w:tcPr>
                  <w:tcW w:w="2983" w:type="dxa"/>
                  <w:vAlign w:val="center"/>
                </w:tcPr>
                <w:p>
                  <w:pPr>
                    <w:jc w:val="center"/>
                    <w:rPr>
                      <w:rFonts w:hint="eastAsia" w:eastAsia="宋体"/>
                      <w:color w:val="auto"/>
                      <w:u w:val="none"/>
                      <w:lang w:eastAsia="zh-CN"/>
                    </w:rPr>
                  </w:pPr>
                  <w:r>
                    <w:rPr>
                      <w:rFonts w:hint="eastAsia"/>
                      <w:color w:val="auto"/>
                      <w:u w:val="none"/>
                      <w:lang w:eastAsia="zh-CN"/>
                    </w:rPr>
                    <w:t>包装编织袋</w:t>
                  </w:r>
                </w:p>
              </w:tc>
              <w:tc>
                <w:tcPr>
                  <w:tcW w:w="3886" w:type="dxa"/>
                  <w:vAlign w:val="center"/>
                </w:tcPr>
                <w:p>
                  <w:pPr>
                    <w:jc w:val="center"/>
                    <w:rPr>
                      <w:rFonts w:hint="eastAsia"/>
                      <w:color w:val="auto"/>
                      <w:u w:val="none"/>
                      <w:lang w:val="en-US" w:eastAsia="zh-CN"/>
                    </w:rPr>
                  </w:pPr>
                  <w:r>
                    <w:rPr>
                      <w:rFonts w:hint="eastAsia"/>
                      <w:color w:val="auto"/>
                      <w:u w:val="none"/>
                      <w:lang w:val="en-US" w:eastAsia="zh-CN"/>
                    </w:rPr>
                    <w:t>+77个/t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425" w:type="dxa"/>
                  <w:vAlign w:val="center"/>
                </w:tcPr>
                <w:p>
                  <w:pPr>
                    <w:jc w:val="center"/>
                    <w:rPr>
                      <w:rFonts w:hint="eastAsia"/>
                      <w:color w:val="auto"/>
                      <w:u w:val="none"/>
                      <w:lang w:val="en-US" w:eastAsia="zh-CN"/>
                    </w:rPr>
                  </w:pPr>
                  <w:r>
                    <w:rPr>
                      <w:rFonts w:hint="eastAsia"/>
                      <w:color w:val="auto"/>
                      <w:u w:val="none"/>
                      <w:lang w:val="en-US" w:eastAsia="zh-CN"/>
                    </w:rPr>
                    <w:t>6</w:t>
                  </w:r>
                </w:p>
              </w:tc>
              <w:tc>
                <w:tcPr>
                  <w:tcW w:w="2983" w:type="dxa"/>
                  <w:vAlign w:val="center"/>
                </w:tcPr>
                <w:p>
                  <w:pPr>
                    <w:jc w:val="center"/>
                    <w:rPr>
                      <w:rFonts w:hint="eastAsia"/>
                      <w:color w:val="auto"/>
                      <w:u w:val="none"/>
                      <w:lang w:val="en-US" w:eastAsia="zh-CN"/>
                    </w:rPr>
                  </w:pPr>
                  <w:r>
                    <w:rPr>
                      <w:rFonts w:hint="eastAsia"/>
                      <w:color w:val="auto"/>
                      <w:u w:val="none"/>
                      <w:lang w:val="en-US" w:eastAsia="zh-CN"/>
                    </w:rPr>
                    <w:t>谷糠</w:t>
                  </w:r>
                </w:p>
              </w:tc>
              <w:tc>
                <w:tcPr>
                  <w:tcW w:w="3886" w:type="dxa"/>
                  <w:vAlign w:val="center"/>
                </w:tcPr>
                <w:p>
                  <w:pPr>
                    <w:jc w:val="center"/>
                    <w:rPr>
                      <w:rFonts w:hint="eastAsia"/>
                      <w:color w:val="auto"/>
                      <w:u w:val="none"/>
                      <w:lang w:val="en-US" w:eastAsia="zh-CN"/>
                    </w:rPr>
                  </w:pPr>
                  <w:r>
                    <w:rPr>
                      <w:rFonts w:hint="eastAsia"/>
                      <w:color w:val="auto"/>
                      <w:u w:val="none"/>
                      <w:lang w:val="en-US" w:eastAsia="zh-CN"/>
                    </w:rPr>
                    <w:t>-0.54t/t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425" w:type="dxa"/>
                  <w:vAlign w:val="center"/>
                </w:tcPr>
                <w:p>
                  <w:pPr>
                    <w:jc w:val="center"/>
                    <w:rPr>
                      <w:rFonts w:hint="eastAsia"/>
                      <w:color w:val="auto"/>
                      <w:u w:val="none"/>
                      <w:lang w:val="en-US" w:eastAsia="zh-CN"/>
                    </w:rPr>
                  </w:pPr>
                  <w:r>
                    <w:rPr>
                      <w:rFonts w:hint="eastAsia"/>
                      <w:color w:val="auto"/>
                      <w:u w:val="none"/>
                      <w:lang w:val="en-US" w:eastAsia="zh-CN"/>
                    </w:rPr>
                    <w:t>7</w:t>
                  </w:r>
                </w:p>
              </w:tc>
              <w:tc>
                <w:tcPr>
                  <w:tcW w:w="2983" w:type="dxa"/>
                  <w:vAlign w:val="center"/>
                </w:tcPr>
                <w:p>
                  <w:pPr>
                    <w:jc w:val="center"/>
                    <w:rPr>
                      <w:rFonts w:hint="eastAsia"/>
                      <w:color w:val="auto"/>
                      <w:u w:val="none"/>
                      <w:lang w:val="en-US" w:eastAsia="zh-CN"/>
                    </w:rPr>
                  </w:pPr>
                  <w:r>
                    <w:rPr>
                      <w:rFonts w:hint="eastAsia"/>
                      <w:color w:val="auto"/>
                      <w:u w:val="none"/>
                      <w:lang w:val="en-US" w:eastAsia="zh-CN"/>
                    </w:rPr>
                    <w:t>大米</w:t>
                  </w:r>
                </w:p>
              </w:tc>
              <w:tc>
                <w:tcPr>
                  <w:tcW w:w="3886" w:type="dxa"/>
                  <w:vAlign w:val="center"/>
                </w:tcPr>
                <w:p>
                  <w:pPr>
                    <w:jc w:val="center"/>
                    <w:rPr>
                      <w:rFonts w:hint="eastAsia"/>
                      <w:color w:val="auto"/>
                      <w:u w:val="none"/>
                      <w:lang w:val="en-US" w:eastAsia="zh-CN"/>
                    </w:rPr>
                  </w:pPr>
                  <w:r>
                    <w:rPr>
                      <w:rFonts w:hint="eastAsia"/>
                      <w:color w:val="auto"/>
                      <w:u w:val="none"/>
                      <w:lang w:val="en-US" w:eastAsia="zh-CN"/>
                    </w:rPr>
                    <w:t>-1t/t</w:t>
                  </w:r>
                </w:p>
              </w:tc>
            </w:tr>
          </w:tbl>
          <w:p>
            <w:pPr>
              <w:pStyle w:val="4"/>
              <w:ind w:firstLine="420" w:firstLineChars="200"/>
              <w:rPr>
                <w:rFonts w:hint="eastAsia" w:eastAsia="宋体"/>
                <w:b w:val="0"/>
                <w:bCs/>
                <w:color w:val="auto"/>
                <w:sz w:val="21"/>
                <w:szCs w:val="20"/>
                <w:u w:val="single"/>
                <w:lang w:eastAsia="zh-CN"/>
              </w:rPr>
            </w:pPr>
            <w:r>
              <w:rPr>
                <w:rFonts w:hint="eastAsia"/>
                <w:b w:val="0"/>
                <w:bCs/>
                <w:color w:val="auto"/>
                <w:sz w:val="21"/>
                <w:szCs w:val="20"/>
                <w:u w:val="single"/>
                <w:lang w:eastAsia="zh-CN"/>
              </w:rPr>
              <w:t>备注：</w:t>
            </w:r>
            <w:r>
              <w:rPr>
                <w:rFonts w:hint="eastAsia"/>
                <w:b w:val="0"/>
                <w:bCs/>
                <w:color w:val="auto"/>
                <w:sz w:val="21"/>
                <w:szCs w:val="20"/>
                <w:u w:val="single"/>
                <w:lang w:val="en-US" w:eastAsia="zh-CN"/>
              </w:rPr>
              <w:t>“+”表示每生产单位产品消耗的资源，“-”表示每生产单位产品产出的产品/副产品。</w:t>
            </w:r>
          </w:p>
          <w:p>
            <w:pPr>
              <w:pStyle w:val="4"/>
              <w:rPr>
                <w:color w:val="auto"/>
                <w:u w:val="none"/>
              </w:rPr>
            </w:pPr>
            <w:r>
              <w:rPr>
                <w:rFonts w:hint="eastAsia"/>
                <w:color w:val="auto"/>
                <w:u w:val="none"/>
              </w:rPr>
              <w:t>1.6 主要设备</w:t>
            </w:r>
          </w:p>
          <w:p>
            <w:pPr>
              <w:ind w:firstLine="480" w:firstLineChars="200"/>
              <w:jc w:val="both"/>
              <w:rPr>
                <w:rFonts w:hint="eastAsia"/>
                <w:b/>
                <w:bCs/>
                <w:color w:val="auto"/>
                <w:sz w:val="21"/>
                <w:szCs w:val="21"/>
                <w:u w:val="none"/>
              </w:rPr>
            </w:pPr>
            <w:r>
              <w:rPr>
                <w:rFonts w:hint="eastAsia"/>
                <w:color w:val="auto"/>
                <w:u w:val="none"/>
              </w:rPr>
              <w:t>项目生产过程的所用设备清单见表1.6-1。</w:t>
            </w:r>
          </w:p>
          <w:p>
            <w:pPr>
              <w:ind w:firstLine="480"/>
              <w:jc w:val="center"/>
              <w:rPr>
                <w:b/>
                <w:bCs/>
                <w:color w:val="auto"/>
                <w:sz w:val="21"/>
                <w:szCs w:val="21"/>
                <w:u w:val="none"/>
              </w:rPr>
            </w:pPr>
            <w:r>
              <w:rPr>
                <w:rFonts w:hint="eastAsia"/>
                <w:b/>
                <w:bCs/>
                <w:color w:val="auto"/>
                <w:sz w:val="21"/>
                <w:szCs w:val="21"/>
                <w:u w:val="none"/>
              </w:rPr>
              <w:t>表1.6-1  主要生产设备清单</w:t>
            </w:r>
          </w:p>
          <w:tbl>
            <w:tblPr>
              <w:tblStyle w:val="26"/>
              <w:tblW w:w="829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3"/>
              <w:gridCol w:w="2383"/>
              <w:gridCol w:w="1171"/>
              <w:gridCol w:w="2216"/>
              <w:gridCol w:w="1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60" w:hRule="atLeast"/>
                <w:jc w:val="center"/>
              </w:trPr>
              <w:tc>
                <w:tcPr>
                  <w:tcW w:w="833" w:type="dxa"/>
                  <w:vAlign w:val="center"/>
                </w:tcPr>
                <w:p>
                  <w:pPr>
                    <w:jc w:val="center"/>
                    <w:rPr>
                      <w:rFonts w:hint="eastAsia" w:eastAsia="宋体"/>
                      <w:color w:val="auto"/>
                      <w:u w:val="none"/>
                      <w:lang w:eastAsia="zh-CN"/>
                    </w:rPr>
                  </w:pPr>
                  <w:r>
                    <w:rPr>
                      <w:rFonts w:hint="eastAsia"/>
                      <w:color w:val="auto"/>
                      <w:u w:val="none"/>
                      <w:lang w:eastAsia="zh-CN"/>
                    </w:rPr>
                    <w:t>类别</w:t>
                  </w:r>
                </w:p>
              </w:tc>
              <w:tc>
                <w:tcPr>
                  <w:tcW w:w="2383" w:type="dxa"/>
                  <w:vAlign w:val="center"/>
                </w:tcPr>
                <w:p>
                  <w:pPr>
                    <w:jc w:val="center"/>
                    <w:rPr>
                      <w:color w:val="auto"/>
                      <w:u w:val="none"/>
                    </w:rPr>
                  </w:pPr>
                  <w:r>
                    <w:rPr>
                      <w:rFonts w:hint="eastAsia"/>
                      <w:color w:val="auto"/>
                      <w:u w:val="none"/>
                      <w:lang w:eastAsia="zh-CN"/>
                    </w:rPr>
                    <w:t>设备</w:t>
                  </w:r>
                  <w:r>
                    <w:rPr>
                      <w:rFonts w:hint="eastAsia"/>
                      <w:color w:val="auto"/>
                      <w:u w:val="none"/>
                    </w:rPr>
                    <w:t>名称</w:t>
                  </w:r>
                </w:p>
              </w:tc>
              <w:tc>
                <w:tcPr>
                  <w:tcW w:w="1171" w:type="dxa"/>
                  <w:vAlign w:val="center"/>
                </w:tcPr>
                <w:p>
                  <w:pPr>
                    <w:jc w:val="center"/>
                    <w:rPr>
                      <w:rFonts w:hint="eastAsia"/>
                      <w:color w:val="auto"/>
                      <w:u w:val="none"/>
                    </w:rPr>
                  </w:pPr>
                  <w:r>
                    <w:rPr>
                      <w:rFonts w:hint="eastAsia"/>
                      <w:color w:val="auto"/>
                      <w:u w:val="none"/>
                      <w:lang w:eastAsia="zh-CN"/>
                    </w:rPr>
                    <w:t>数量</w:t>
                  </w:r>
                </w:p>
              </w:tc>
              <w:tc>
                <w:tcPr>
                  <w:tcW w:w="2216" w:type="dxa"/>
                  <w:vAlign w:val="center"/>
                </w:tcPr>
                <w:p>
                  <w:pPr>
                    <w:jc w:val="center"/>
                    <w:rPr>
                      <w:rFonts w:hint="eastAsia"/>
                      <w:color w:val="auto"/>
                      <w:u w:val="none"/>
                      <w:lang w:eastAsia="zh-CN"/>
                    </w:rPr>
                  </w:pPr>
                  <w:r>
                    <w:rPr>
                      <w:rFonts w:hint="eastAsia"/>
                      <w:color w:val="auto"/>
                      <w:u w:val="none"/>
                      <w:lang w:eastAsia="zh-CN"/>
                    </w:rPr>
                    <w:t>型号</w:t>
                  </w:r>
                </w:p>
              </w:tc>
              <w:tc>
                <w:tcPr>
                  <w:tcW w:w="1691" w:type="dxa"/>
                  <w:vAlign w:val="center"/>
                </w:tcPr>
                <w:p>
                  <w:pPr>
                    <w:jc w:val="center"/>
                    <w:rPr>
                      <w:rFonts w:hint="eastAsia"/>
                      <w:color w:val="auto"/>
                      <w:u w:val="none"/>
                      <w:lang w:eastAsia="zh-CN"/>
                    </w:rPr>
                  </w:pPr>
                  <w:r>
                    <w:rPr>
                      <w:rFonts w:hint="eastAsia"/>
                      <w:color w:val="auto"/>
                      <w:u w:val="no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restart"/>
                  <w:vAlign w:val="center"/>
                </w:tcPr>
                <w:p>
                  <w:pPr>
                    <w:jc w:val="center"/>
                    <w:rPr>
                      <w:rFonts w:hint="eastAsia" w:eastAsia="宋体"/>
                      <w:color w:val="auto"/>
                      <w:u w:val="none"/>
                      <w:lang w:eastAsia="zh-CN"/>
                    </w:rPr>
                  </w:pPr>
                  <w:r>
                    <w:rPr>
                      <w:rFonts w:hint="eastAsia"/>
                      <w:color w:val="auto"/>
                      <w:u w:val="none"/>
                      <w:lang w:eastAsia="zh-CN"/>
                    </w:rPr>
                    <w:t>稻谷加工</w:t>
                  </w:r>
                </w:p>
              </w:tc>
              <w:tc>
                <w:tcPr>
                  <w:tcW w:w="2383" w:type="dxa"/>
                  <w:vAlign w:val="center"/>
                </w:tcPr>
                <w:p>
                  <w:pPr>
                    <w:jc w:val="center"/>
                    <w:rPr>
                      <w:rFonts w:hint="eastAsia"/>
                      <w:color w:val="auto"/>
                      <w:u w:val="none"/>
                      <w:lang w:eastAsia="zh-CN"/>
                    </w:rPr>
                  </w:pPr>
                  <w:r>
                    <w:rPr>
                      <w:rFonts w:hint="eastAsia"/>
                      <w:color w:val="auto"/>
                      <w:u w:val="none"/>
                      <w:lang w:eastAsia="zh-CN"/>
                    </w:rPr>
                    <w:t>挤谷机</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rFonts w:hint="eastAsia" w:eastAsia="宋体"/>
                      <w:color w:val="auto"/>
                      <w:u w:val="none"/>
                      <w:lang w:eastAsia="zh-CN"/>
                    </w:rPr>
                  </w:pPr>
                </w:p>
              </w:tc>
              <w:tc>
                <w:tcPr>
                  <w:tcW w:w="2383" w:type="dxa"/>
                  <w:vAlign w:val="center"/>
                </w:tcPr>
                <w:p>
                  <w:pPr>
                    <w:jc w:val="center"/>
                    <w:rPr>
                      <w:color w:val="auto"/>
                      <w:u w:val="none"/>
                    </w:rPr>
                  </w:pPr>
                  <w:r>
                    <w:rPr>
                      <w:rFonts w:hint="eastAsia"/>
                      <w:color w:val="auto"/>
                      <w:u w:val="none"/>
                      <w:lang w:eastAsia="zh-CN"/>
                    </w:rPr>
                    <w:t>稻谷烘干机</w:t>
                  </w:r>
                </w:p>
              </w:tc>
              <w:tc>
                <w:tcPr>
                  <w:tcW w:w="1171" w:type="dxa"/>
                  <w:vAlign w:val="center"/>
                </w:tcPr>
                <w:p>
                  <w:pPr>
                    <w:jc w:val="center"/>
                    <w:rPr>
                      <w:rFonts w:hint="eastAsia" w:eastAsia="宋体"/>
                      <w:color w:val="auto"/>
                      <w:u w:val="none"/>
                      <w:lang w:val="en-US" w:eastAsia="zh-CN"/>
                    </w:rPr>
                  </w:pPr>
                  <w:r>
                    <w:rPr>
                      <w:rFonts w:hint="eastAsia"/>
                      <w:color w:val="auto"/>
                      <w:u w:val="none"/>
                      <w:lang w:val="en-US" w:eastAsia="zh-CN"/>
                    </w:rPr>
                    <w:t>8台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5H-15</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rFonts w:hint="eastAsia"/>
                      <w:color w:val="auto"/>
                      <w:u w:val="none"/>
                      <w:lang w:eastAsia="zh-CN"/>
                    </w:rPr>
                  </w:pPr>
                </w:p>
              </w:tc>
              <w:tc>
                <w:tcPr>
                  <w:tcW w:w="2383" w:type="dxa"/>
                  <w:vAlign w:val="center"/>
                </w:tcPr>
                <w:p>
                  <w:pPr>
                    <w:jc w:val="center"/>
                    <w:rPr>
                      <w:rFonts w:hint="eastAsia"/>
                      <w:color w:val="auto"/>
                      <w:u w:val="none"/>
                      <w:lang w:eastAsia="zh-CN"/>
                    </w:rPr>
                  </w:pPr>
                  <w:r>
                    <w:rPr>
                      <w:rFonts w:hint="eastAsia"/>
                      <w:color w:val="auto"/>
                      <w:u w:val="none"/>
                      <w:lang w:eastAsia="zh-CN"/>
                    </w:rPr>
                    <w:t>热交换鼓风机</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8台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Y6-30</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rFonts w:hint="eastAsia"/>
                      <w:color w:val="auto"/>
                      <w:u w:val="none"/>
                      <w:lang w:eastAsia="zh-CN"/>
                    </w:rPr>
                  </w:pPr>
                </w:p>
              </w:tc>
              <w:tc>
                <w:tcPr>
                  <w:tcW w:w="2383" w:type="dxa"/>
                  <w:vAlign w:val="center"/>
                </w:tcPr>
                <w:p>
                  <w:pPr>
                    <w:jc w:val="center"/>
                    <w:rPr>
                      <w:rFonts w:hint="eastAsia"/>
                      <w:color w:val="auto"/>
                      <w:u w:val="none"/>
                      <w:lang w:eastAsia="zh-CN"/>
                    </w:rPr>
                  </w:pPr>
                  <w:r>
                    <w:rPr>
                      <w:rFonts w:hint="eastAsia"/>
                      <w:color w:val="auto"/>
                      <w:u w:val="none"/>
                      <w:lang w:eastAsia="zh-CN"/>
                    </w:rPr>
                    <w:t>烘干废气抽风机</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16台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4-72-6A</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color w:val="auto"/>
                      <w:u w:val="none"/>
                    </w:rPr>
                  </w:pPr>
                </w:p>
              </w:tc>
              <w:tc>
                <w:tcPr>
                  <w:tcW w:w="2383" w:type="dxa"/>
                  <w:vAlign w:val="center"/>
                </w:tcPr>
                <w:p>
                  <w:pPr>
                    <w:jc w:val="center"/>
                    <w:rPr>
                      <w:rFonts w:hint="eastAsia" w:eastAsia="宋体"/>
                      <w:color w:val="auto"/>
                      <w:u w:val="none"/>
                      <w:lang w:eastAsia="zh-CN"/>
                    </w:rPr>
                  </w:pPr>
                  <w:r>
                    <w:rPr>
                      <w:rFonts w:hint="eastAsia"/>
                      <w:color w:val="auto"/>
                      <w:u w:val="none"/>
                      <w:lang w:eastAsia="zh-CN"/>
                    </w:rPr>
                    <w:t>热风炉</w:t>
                  </w:r>
                </w:p>
              </w:tc>
              <w:tc>
                <w:tcPr>
                  <w:tcW w:w="1171" w:type="dxa"/>
                  <w:vAlign w:val="center"/>
                </w:tcPr>
                <w:p>
                  <w:pPr>
                    <w:jc w:val="center"/>
                    <w:rPr>
                      <w:rFonts w:hint="eastAsia" w:eastAsia="宋体"/>
                      <w:color w:val="auto"/>
                      <w:u w:val="none"/>
                      <w:lang w:val="en-US" w:eastAsia="zh-CN"/>
                    </w:rPr>
                  </w:pPr>
                  <w:r>
                    <w:rPr>
                      <w:rFonts w:hint="eastAsia"/>
                      <w:color w:val="auto"/>
                      <w:u w:val="none"/>
                      <w:lang w:val="en-US" w:eastAsia="zh-CN"/>
                    </w:rPr>
                    <w:t>8台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燃生物质10kg/h，</w:t>
                  </w:r>
                </w:p>
                <w:p>
                  <w:pPr>
                    <w:jc w:val="center"/>
                    <w:rPr>
                      <w:rFonts w:hint="eastAsia"/>
                      <w:color w:val="auto"/>
                      <w:u w:val="none"/>
                      <w:lang w:val="en-US" w:eastAsia="zh-CN"/>
                    </w:rPr>
                  </w:pPr>
                  <w:r>
                    <w:rPr>
                      <w:rFonts w:hint="eastAsia"/>
                      <w:color w:val="auto"/>
                      <w:u w:val="none"/>
                      <w:lang w:val="en-US" w:eastAsia="zh-CN"/>
                    </w:rPr>
                    <w:t>5L-4.8×1</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color w:val="auto"/>
                      <w:u w:val="none"/>
                    </w:rPr>
                  </w:pPr>
                </w:p>
              </w:tc>
              <w:tc>
                <w:tcPr>
                  <w:tcW w:w="2383" w:type="dxa"/>
                  <w:vAlign w:val="center"/>
                </w:tcPr>
                <w:p>
                  <w:pPr>
                    <w:jc w:val="center"/>
                    <w:rPr>
                      <w:rFonts w:hint="eastAsia"/>
                      <w:color w:val="auto"/>
                      <w:u w:val="none"/>
                      <w:lang w:eastAsia="zh-CN"/>
                    </w:rPr>
                  </w:pPr>
                  <w:r>
                    <w:rPr>
                      <w:rFonts w:hint="eastAsia"/>
                      <w:color w:val="auto"/>
                      <w:u w:val="none"/>
                      <w:lang w:eastAsia="zh-CN"/>
                    </w:rPr>
                    <w:t>热风炉鼓风机</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8台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4-72</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color w:val="auto"/>
                      <w:u w:val="none"/>
                    </w:rPr>
                  </w:pPr>
                </w:p>
              </w:tc>
              <w:tc>
                <w:tcPr>
                  <w:tcW w:w="2383" w:type="dxa"/>
                  <w:vAlign w:val="center"/>
                </w:tcPr>
                <w:p>
                  <w:pPr>
                    <w:jc w:val="center"/>
                    <w:rPr>
                      <w:rFonts w:hint="eastAsia"/>
                      <w:color w:val="auto"/>
                      <w:u w:val="none"/>
                      <w:lang w:eastAsia="zh-CN"/>
                    </w:rPr>
                  </w:pPr>
                  <w:r>
                    <w:rPr>
                      <w:rFonts w:hint="eastAsia"/>
                      <w:color w:val="auto"/>
                      <w:u w:val="none"/>
                      <w:lang w:eastAsia="zh-CN"/>
                    </w:rPr>
                    <w:t>稻谷输送装置</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1套</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color w:val="auto"/>
                      <w:u w:val="none"/>
                    </w:rPr>
                  </w:pPr>
                </w:p>
              </w:tc>
              <w:tc>
                <w:tcPr>
                  <w:tcW w:w="2383" w:type="dxa"/>
                  <w:vAlign w:val="center"/>
                </w:tcPr>
                <w:p>
                  <w:pPr>
                    <w:jc w:val="center"/>
                    <w:rPr>
                      <w:rFonts w:hint="eastAsia" w:eastAsia="宋体"/>
                      <w:color w:val="auto"/>
                      <w:u w:val="none"/>
                      <w:lang w:eastAsia="zh-CN"/>
                    </w:rPr>
                  </w:pPr>
                  <w:r>
                    <w:rPr>
                      <w:rFonts w:hint="eastAsia"/>
                      <w:color w:val="auto"/>
                      <w:u w:val="none"/>
                      <w:lang w:eastAsia="zh-CN"/>
                    </w:rPr>
                    <w:t>组合碾米机</w:t>
                  </w:r>
                </w:p>
              </w:tc>
              <w:tc>
                <w:tcPr>
                  <w:tcW w:w="1171" w:type="dxa"/>
                  <w:vAlign w:val="center"/>
                </w:tcPr>
                <w:p>
                  <w:pPr>
                    <w:jc w:val="center"/>
                    <w:rPr>
                      <w:rFonts w:hint="eastAsia" w:eastAsia="宋体"/>
                      <w:color w:val="auto"/>
                      <w:u w:val="none"/>
                      <w:lang w:val="en-US" w:eastAsia="zh-CN"/>
                    </w:rPr>
                  </w:pPr>
                  <w:r>
                    <w:rPr>
                      <w:rFonts w:hint="eastAsia"/>
                      <w:color w:val="auto"/>
                      <w:u w:val="none"/>
                      <w:lang w:val="en-US" w:eastAsia="zh-CN"/>
                    </w:rPr>
                    <w:t>1台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6LN-15/15SFz</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color w:val="auto"/>
                      <w:u w:val="none"/>
                    </w:rPr>
                  </w:pPr>
                </w:p>
              </w:tc>
              <w:tc>
                <w:tcPr>
                  <w:tcW w:w="2383" w:type="dxa"/>
                  <w:vAlign w:val="center"/>
                </w:tcPr>
                <w:p>
                  <w:pPr>
                    <w:jc w:val="center"/>
                    <w:rPr>
                      <w:rFonts w:hint="eastAsia"/>
                      <w:color w:val="auto"/>
                      <w:u w:val="none"/>
                      <w:lang w:eastAsia="zh-CN"/>
                    </w:rPr>
                  </w:pPr>
                  <w:r>
                    <w:rPr>
                      <w:rFonts w:hint="eastAsia"/>
                      <w:color w:val="auto"/>
                      <w:u w:val="none"/>
                      <w:lang w:eastAsia="zh-CN"/>
                    </w:rPr>
                    <w:t>大米包装机</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restart"/>
                  <w:vAlign w:val="center"/>
                </w:tcPr>
                <w:p>
                  <w:pPr>
                    <w:jc w:val="center"/>
                    <w:rPr>
                      <w:rFonts w:hint="eastAsia"/>
                      <w:color w:val="auto"/>
                      <w:u w:val="none"/>
                      <w:lang w:eastAsia="zh-CN"/>
                    </w:rPr>
                  </w:pPr>
                  <w:r>
                    <w:rPr>
                      <w:rFonts w:hint="eastAsia"/>
                      <w:color w:val="auto"/>
                      <w:u w:val="none"/>
                      <w:lang w:eastAsia="zh-CN"/>
                    </w:rPr>
                    <w:t>农机耕作</w:t>
                  </w:r>
                </w:p>
              </w:tc>
              <w:tc>
                <w:tcPr>
                  <w:tcW w:w="2383" w:type="dxa"/>
                  <w:vAlign w:val="center"/>
                </w:tcPr>
                <w:p>
                  <w:pPr>
                    <w:jc w:val="center"/>
                    <w:rPr>
                      <w:rFonts w:hint="eastAsia" w:eastAsia="宋体"/>
                      <w:color w:val="auto"/>
                      <w:u w:val="none"/>
                      <w:lang w:eastAsia="zh-CN"/>
                    </w:rPr>
                  </w:pPr>
                  <w:r>
                    <w:rPr>
                      <w:rFonts w:hint="eastAsia"/>
                      <w:color w:val="auto"/>
                      <w:u w:val="none"/>
                      <w:lang w:eastAsia="zh-CN"/>
                    </w:rPr>
                    <w:t>高速插秧机</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已有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rFonts w:hint="eastAsia"/>
                      <w:color w:val="auto"/>
                      <w:u w:val="none"/>
                      <w:lang w:eastAsia="zh-CN"/>
                    </w:rPr>
                  </w:pPr>
                </w:p>
              </w:tc>
              <w:tc>
                <w:tcPr>
                  <w:tcW w:w="2383" w:type="dxa"/>
                  <w:vAlign w:val="center"/>
                </w:tcPr>
                <w:p>
                  <w:pPr>
                    <w:jc w:val="center"/>
                    <w:rPr>
                      <w:rFonts w:hint="eastAsia" w:eastAsia="宋体"/>
                      <w:color w:val="auto"/>
                      <w:u w:val="none"/>
                      <w:lang w:eastAsia="zh-CN"/>
                    </w:rPr>
                  </w:pPr>
                  <w:r>
                    <w:rPr>
                      <w:rFonts w:hint="eastAsia"/>
                      <w:color w:val="auto"/>
                      <w:u w:val="none"/>
                      <w:lang w:eastAsia="zh-CN"/>
                    </w:rPr>
                    <w:t>精准施肥机</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已有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rFonts w:hint="eastAsia"/>
                      <w:color w:val="auto"/>
                      <w:u w:val="none"/>
                      <w:lang w:eastAsia="zh-CN"/>
                    </w:rPr>
                  </w:pPr>
                </w:p>
              </w:tc>
              <w:tc>
                <w:tcPr>
                  <w:tcW w:w="2383" w:type="dxa"/>
                  <w:vAlign w:val="center"/>
                </w:tcPr>
                <w:p>
                  <w:pPr>
                    <w:jc w:val="center"/>
                    <w:rPr>
                      <w:rFonts w:hint="eastAsia" w:eastAsia="宋体"/>
                      <w:color w:val="auto"/>
                      <w:u w:val="none"/>
                      <w:lang w:eastAsia="zh-CN"/>
                    </w:rPr>
                  </w:pPr>
                  <w:r>
                    <w:rPr>
                      <w:rFonts w:hint="eastAsia"/>
                      <w:color w:val="auto"/>
                      <w:u w:val="none"/>
                      <w:lang w:eastAsia="zh-CN"/>
                    </w:rPr>
                    <w:t>收割机</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2台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已有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rFonts w:hint="eastAsia"/>
                      <w:color w:val="auto"/>
                      <w:u w:val="none"/>
                      <w:lang w:eastAsia="zh-CN"/>
                    </w:rPr>
                  </w:pPr>
                </w:p>
              </w:tc>
              <w:tc>
                <w:tcPr>
                  <w:tcW w:w="2383" w:type="dxa"/>
                  <w:vAlign w:val="center"/>
                </w:tcPr>
                <w:p>
                  <w:pPr>
                    <w:jc w:val="center"/>
                    <w:rPr>
                      <w:rFonts w:hint="eastAsia" w:eastAsia="宋体"/>
                      <w:color w:val="auto"/>
                      <w:u w:val="none"/>
                      <w:lang w:eastAsia="zh-CN"/>
                    </w:rPr>
                  </w:pPr>
                  <w:r>
                    <w:rPr>
                      <w:rFonts w:hint="eastAsia"/>
                      <w:color w:val="auto"/>
                      <w:u w:val="none"/>
                      <w:lang w:eastAsia="zh-CN"/>
                    </w:rPr>
                    <w:t>旋耕机</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2台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已有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rFonts w:hint="eastAsia"/>
                      <w:color w:val="auto"/>
                      <w:u w:val="none"/>
                      <w:lang w:eastAsia="zh-CN"/>
                    </w:rPr>
                  </w:pPr>
                </w:p>
              </w:tc>
              <w:tc>
                <w:tcPr>
                  <w:tcW w:w="2383" w:type="dxa"/>
                  <w:vAlign w:val="center"/>
                </w:tcPr>
                <w:p>
                  <w:pPr>
                    <w:jc w:val="center"/>
                    <w:rPr>
                      <w:rFonts w:hint="eastAsia" w:eastAsia="宋体"/>
                      <w:color w:val="auto"/>
                      <w:u w:val="none"/>
                      <w:lang w:eastAsia="zh-CN"/>
                    </w:rPr>
                  </w:pPr>
                  <w:r>
                    <w:rPr>
                      <w:rFonts w:hint="eastAsia"/>
                      <w:color w:val="auto"/>
                      <w:u w:val="none"/>
                      <w:lang w:eastAsia="zh-CN"/>
                    </w:rPr>
                    <w:t>无人植保机</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已有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restart"/>
                  <w:vAlign w:val="center"/>
                </w:tcPr>
                <w:p>
                  <w:pPr>
                    <w:jc w:val="center"/>
                    <w:rPr>
                      <w:rFonts w:hint="eastAsia"/>
                      <w:color w:val="auto"/>
                      <w:u w:val="none"/>
                      <w:lang w:eastAsia="zh-CN"/>
                    </w:rPr>
                  </w:pPr>
                  <w:r>
                    <w:rPr>
                      <w:rFonts w:hint="eastAsia"/>
                      <w:color w:val="auto"/>
                      <w:u w:val="none"/>
                      <w:lang w:eastAsia="zh-CN"/>
                    </w:rPr>
                    <w:t>辅助设施</w:t>
                  </w:r>
                </w:p>
              </w:tc>
              <w:tc>
                <w:tcPr>
                  <w:tcW w:w="2383" w:type="dxa"/>
                  <w:vAlign w:val="center"/>
                </w:tcPr>
                <w:p>
                  <w:pPr>
                    <w:jc w:val="center"/>
                    <w:rPr>
                      <w:rFonts w:hint="eastAsia" w:eastAsia="宋体"/>
                      <w:color w:val="auto"/>
                      <w:u w:val="none"/>
                      <w:lang w:eastAsia="zh-CN"/>
                    </w:rPr>
                  </w:pPr>
                  <w:r>
                    <w:rPr>
                      <w:rFonts w:hint="eastAsia"/>
                      <w:color w:val="auto"/>
                      <w:u w:val="none"/>
                      <w:lang w:eastAsia="zh-CN"/>
                    </w:rPr>
                    <w:t>变压器</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380V</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rFonts w:hint="eastAsia"/>
                      <w:color w:val="auto"/>
                      <w:u w:val="none"/>
                      <w:lang w:eastAsia="zh-CN"/>
                    </w:rPr>
                  </w:pPr>
                </w:p>
              </w:tc>
              <w:tc>
                <w:tcPr>
                  <w:tcW w:w="2383" w:type="dxa"/>
                  <w:vAlign w:val="center"/>
                </w:tcPr>
                <w:p>
                  <w:pPr>
                    <w:jc w:val="center"/>
                    <w:rPr>
                      <w:rFonts w:hint="eastAsia" w:eastAsia="宋体"/>
                      <w:color w:val="auto"/>
                      <w:u w:val="none"/>
                      <w:lang w:eastAsia="zh-CN"/>
                    </w:rPr>
                  </w:pPr>
                  <w:r>
                    <w:rPr>
                      <w:rFonts w:hint="eastAsia"/>
                      <w:color w:val="auto"/>
                      <w:u w:val="none"/>
                      <w:lang w:eastAsia="zh-CN"/>
                    </w:rPr>
                    <w:t>地磅</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100t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restart"/>
                  <w:vAlign w:val="center"/>
                </w:tcPr>
                <w:p>
                  <w:pPr>
                    <w:jc w:val="center"/>
                    <w:rPr>
                      <w:rFonts w:hint="eastAsia"/>
                      <w:color w:val="auto"/>
                      <w:u w:val="none"/>
                      <w:lang w:eastAsia="zh-CN"/>
                    </w:rPr>
                  </w:pPr>
                  <w:r>
                    <w:rPr>
                      <w:rFonts w:hint="eastAsia"/>
                      <w:color w:val="auto"/>
                      <w:u w:val="none"/>
                      <w:lang w:eastAsia="zh-CN"/>
                    </w:rPr>
                    <w:t>环保设施</w:t>
                  </w:r>
                </w:p>
              </w:tc>
              <w:tc>
                <w:tcPr>
                  <w:tcW w:w="2383" w:type="dxa"/>
                  <w:vAlign w:val="center"/>
                </w:tcPr>
                <w:p>
                  <w:pPr>
                    <w:jc w:val="center"/>
                    <w:rPr>
                      <w:rFonts w:hint="eastAsia" w:eastAsia="宋体"/>
                      <w:color w:val="auto"/>
                      <w:u w:val="none"/>
                      <w:lang w:eastAsia="zh-CN"/>
                    </w:rPr>
                  </w:pPr>
                  <w:r>
                    <w:rPr>
                      <w:rFonts w:hint="eastAsia"/>
                      <w:color w:val="auto"/>
                      <w:u w:val="none"/>
                      <w:lang w:eastAsia="zh-CN"/>
                    </w:rPr>
                    <w:t>喷淋降尘系统</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1套</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rFonts w:hint="eastAsia"/>
                      <w:color w:val="auto"/>
                      <w:u w:val="none"/>
                      <w:lang w:eastAsia="zh-CN"/>
                    </w:rPr>
                  </w:pPr>
                </w:p>
              </w:tc>
              <w:tc>
                <w:tcPr>
                  <w:tcW w:w="2383" w:type="dxa"/>
                  <w:vAlign w:val="center"/>
                </w:tcPr>
                <w:p>
                  <w:pPr>
                    <w:jc w:val="center"/>
                    <w:rPr>
                      <w:rFonts w:hint="eastAsia" w:eastAsia="宋体"/>
                      <w:color w:val="auto"/>
                      <w:u w:val="none"/>
                      <w:lang w:eastAsia="zh-CN"/>
                    </w:rPr>
                  </w:pPr>
                  <w:r>
                    <w:rPr>
                      <w:rFonts w:hint="eastAsia"/>
                      <w:color w:val="auto"/>
                      <w:u w:val="none"/>
                      <w:lang w:eastAsia="zh-CN"/>
                    </w:rPr>
                    <w:t>化粪池</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1座</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拟建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rFonts w:hint="eastAsia"/>
                      <w:color w:val="auto"/>
                      <w:u w:val="none"/>
                      <w:lang w:eastAsia="zh-CN"/>
                    </w:rPr>
                  </w:pPr>
                </w:p>
              </w:tc>
              <w:tc>
                <w:tcPr>
                  <w:tcW w:w="2383" w:type="dxa"/>
                  <w:vAlign w:val="center"/>
                </w:tcPr>
                <w:p>
                  <w:pPr>
                    <w:jc w:val="center"/>
                    <w:rPr>
                      <w:rFonts w:hint="eastAsia" w:eastAsia="宋体"/>
                      <w:color w:val="auto"/>
                      <w:u w:val="none"/>
                      <w:lang w:eastAsia="zh-CN"/>
                    </w:rPr>
                  </w:pPr>
                  <w:r>
                    <w:rPr>
                      <w:rFonts w:hint="eastAsia"/>
                      <w:color w:val="auto"/>
                      <w:u w:val="none"/>
                      <w:lang w:eastAsia="zh-CN"/>
                    </w:rPr>
                    <w:t>沉淀池</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1座</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拟建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33" w:type="dxa"/>
                  <w:vMerge w:val="continue"/>
                  <w:vAlign w:val="center"/>
                </w:tcPr>
                <w:p>
                  <w:pPr>
                    <w:jc w:val="center"/>
                    <w:rPr>
                      <w:rFonts w:hint="eastAsia"/>
                      <w:color w:val="auto"/>
                      <w:u w:val="none"/>
                      <w:lang w:eastAsia="zh-CN"/>
                    </w:rPr>
                  </w:pPr>
                </w:p>
              </w:tc>
              <w:tc>
                <w:tcPr>
                  <w:tcW w:w="2383" w:type="dxa"/>
                  <w:vAlign w:val="center"/>
                </w:tcPr>
                <w:p>
                  <w:pPr>
                    <w:jc w:val="center"/>
                    <w:rPr>
                      <w:rFonts w:hint="eastAsia" w:eastAsia="宋体"/>
                      <w:color w:val="auto"/>
                      <w:u w:val="none"/>
                      <w:lang w:eastAsia="zh-CN"/>
                    </w:rPr>
                  </w:pPr>
                  <w:r>
                    <w:rPr>
                      <w:rFonts w:hint="eastAsia"/>
                      <w:color w:val="auto"/>
                      <w:u w:val="none"/>
                      <w:lang w:eastAsia="zh-CN"/>
                    </w:rPr>
                    <w:t>抽油烟机</w:t>
                  </w:r>
                </w:p>
              </w:tc>
              <w:tc>
                <w:tcPr>
                  <w:tcW w:w="1171" w:type="dxa"/>
                  <w:vAlign w:val="center"/>
                </w:tcPr>
                <w:p>
                  <w:pPr>
                    <w:jc w:val="center"/>
                    <w:rPr>
                      <w:rFonts w:hint="eastAsia"/>
                      <w:color w:val="auto"/>
                      <w:u w:val="none"/>
                      <w:lang w:val="en-US" w:eastAsia="zh-CN"/>
                    </w:rPr>
                  </w:pPr>
                  <w:r>
                    <w:rPr>
                      <w:rFonts w:hint="eastAsia"/>
                      <w:color w:val="auto"/>
                      <w:u w:val="none"/>
                      <w:lang w:val="en-US" w:eastAsia="zh-CN"/>
                    </w:rPr>
                    <w:t>1台</w:t>
                  </w:r>
                </w:p>
              </w:tc>
              <w:tc>
                <w:tcPr>
                  <w:tcW w:w="2216" w:type="dxa"/>
                  <w:vAlign w:val="center"/>
                </w:tcPr>
                <w:p>
                  <w:pPr>
                    <w:jc w:val="center"/>
                    <w:rPr>
                      <w:rFonts w:hint="eastAsia"/>
                      <w:color w:val="auto"/>
                      <w:u w:val="none"/>
                      <w:lang w:val="en-US" w:eastAsia="zh-CN"/>
                    </w:rPr>
                  </w:pPr>
                  <w:r>
                    <w:rPr>
                      <w:rFonts w:hint="eastAsia"/>
                      <w:color w:val="auto"/>
                      <w:u w:val="none"/>
                      <w:lang w:val="en-US" w:eastAsia="zh-CN"/>
                    </w:rPr>
                    <w:t>2000m</w:t>
                  </w:r>
                  <w:r>
                    <w:rPr>
                      <w:rFonts w:hint="eastAsia"/>
                      <w:color w:val="auto"/>
                      <w:u w:val="none"/>
                      <w:vertAlign w:val="superscript"/>
                      <w:lang w:val="en-US" w:eastAsia="zh-CN"/>
                    </w:rPr>
                    <w:t>3</w:t>
                  </w:r>
                  <w:r>
                    <w:rPr>
                      <w:rFonts w:hint="eastAsia"/>
                      <w:color w:val="auto"/>
                      <w:u w:val="none"/>
                      <w:lang w:val="en-US" w:eastAsia="zh-CN"/>
                    </w:rPr>
                    <w:t>/h</w:t>
                  </w:r>
                </w:p>
              </w:tc>
              <w:tc>
                <w:tcPr>
                  <w:tcW w:w="1691" w:type="dxa"/>
                  <w:vAlign w:val="center"/>
                </w:tcPr>
                <w:p>
                  <w:pPr>
                    <w:jc w:val="center"/>
                    <w:rPr>
                      <w:rFonts w:hint="eastAsia"/>
                      <w:color w:val="auto"/>
                      <w:u w:val="none"/>
                      <w:lang w:val="en-US" w:eastAsia="zh-CN"/>
                    </w:rPr>
                  </w:pPr>
                  <w:r>
                    <w:rPr>
                      <w:rFonts w:hint="eastAsia"/>
                      <w:color w:val="auto"/>
                      <w:u w:val="none"/>
                      <w:lang w:val="en-US" w:eastAsia="zh-CN"/>
                    </w:rPr>
                    <w:t>新购</w:t>
                  </w:r>
                </w:p>
              </w:tc>
            </w:tr>
          </w:tbl>
          <w:p>
            <w:pPr>
              <w:pStyle w:val="4"/>
              <w:rPr>
                <w:color w:val="auto"/>
                <w:u w:val="none"/>
              </w:rPr>
            </w:pPr>
            <w:r>
              <w:rPr>
                <w:rFonts w:hint="eastAsia"/>
                <w:color w:val="auto"/>
                <w:u w:val="none"/>
              </w:rPr>
              <w:t>1.7 总平面布置</w:t>
            </w:r>
          </w:p>
          <w:p>
            <w:pPr>
              <w:rPr>
                <w:rFonts w:hint="eastAsia"/>
                <w:color w:val="auto"/>
                <w:u w:val="none"/>
              </w:rPr>
            </w:pPr>
            <w:r>
              <w:rPr>
                <w:rFonts w:hint="eastAsia"/>
                <w:color w:val="auto"/>
                <w:u w:val="none"/>
              </w:rPr>
              <w:t xml:space="preserve">    </w:t>
            </w:r>
            <w:r>
              <w:rPr>
                <w:rFonts w:hint="eastAsia"/>
                <w:color w:val="auto"/>
                <w:u w:val="none"/>
                <w:lang w:eastAsia="zh-CN"/>
              </w:rPr>
              <w:t>项目选址位于湘阴县东塘镇赛美村东汨公路旁，有无名沟沿项目东面、北面厂界流过，周围自然环境为农田。</w:t>
            </w:r>
            <w:r>
              <w:rPr>
                <w:rFonts w:hint="eastAsia"/>
                <w:color w:val="auto"/>
                <w:u w:val="none"/>
              </w:rPr>
              <w:t>本项目</w:t>
            </w:r>
            <w:r>
              <w:rPr>
                <w:rFonts w:hint="eastAsia"/>
                <w:color w:val="auto"/>
                <w:u w:val="none"/>
                <w:lang w:eastAsia="zh-CN"/>
              </w:rPr>
              <w:t>生产加工区位于厂区西部</w:t>
            </w:r>
            <w:r>
              <w:rPr>
                <w:rFonts w:hint="eastAsia"/>
                <w:color w:val="auto"/>
                <w:u w:val="none"/>
              </w:rPr>
              <w:t>，</w:t>
            </w:r>
            <w:r>
              <w:rPr>
                <w:rFonts w:hint="eastAsia"/>
                <w:color w:val="auto"/>
                <w:u w:val="none"/>
                <w:lang w:eastAsia="zh-CN"/>
              </w:rPr>
              <w:t>仓储区位于厂区中部</w:t>
            </w:r>
            <w:r>
              <w:rPr>
                <w:rFonts w:hint="eastAsia"/>
                <w:color w:val="auto"/>
                <w:u w:val="none"/>
              </w:rPr>
              <w:t>，</w:t>
            </w:r>
            <w:r>
              <w:rPr>
                <w:rFonts w:hint="eastAsia"/>
                <w:color w:val="auto"/>
                <w:u w:val="none"/>
                <w:lang w:eastAsia="zh-CN"/>
              </w:rPr>
              <w:t>办公用房、宿舍等辅助工程位于项目北部、东部。</w:t>
            </w:r>
            <w:r>
              <w:rPr>
                <w:rFonts w:hint="eastAsia"/>
                <w:color w:val="auto"/>
                <w:u w:val="none"/>
              </w:rPr>
              <w:t>距离最近居民点为项目</w:t>
            </w:r>
            <w:r>
              <w:rPr>
                <w:rFonts w:hint="eastAsia"/>
                <w:color w:val="auto"/>
                <w:u w:val="none"/>
                <w:lang w:eastAsia="zh-CN"/>
              </w:rPr>
              <w:t>西面赛美村</w:t>
            </w:r>
            <w:r>
              <w:rPr>
                <w:rFonts w:hint="eastAsia"/>
                <w:color w:val="auto"/>
                <w:u w:val="none"/>
              </w:rPr>
              <w:t>居民点，</w:t>
            </w:r>
            <w:r>
              <w:rPr>
                <w:rFonts w:hint="eastAsia"/>
                <w:color w:val="auto"/>
                <w:u w:val="none"/>
                <w:lang w:eastAsia="zh-CN"/>
              </w:rPr>
              <w:t>与合作社相距</w:t>
            </w:r>
            <w:r>
              <w:rPr>
                <w:rFonts w:hint="eastAsia"/>
                <w:color w:val="auto"/>
                <w:u w:val="none"/>
                <w:lang w:val="en-US" w:eastAsia="zh-CN"/>
              </w:rPr>
              <w:t>86</w:t>
            </w:r>
            <w:r>
              <w:rPr>
                <w:rFonts w:hint="eastAsia"/>
                <w:color w:val="auto"/>
                <w:u w:val="none"/>
              </w:rPr>
              <w:t>m</w:t>
            </w:r>
            <w:r>
              <w:rPr>
                <w:rFonts w:hint="eastAsia"/>
                <w:color w:val="auto"/>
                <w:u w:val="none"/>
                <w:lang w:eastAsia="zh-CN"/>
              </w:rPr>
              <w:t>，约有</w:t>
            </w:r>
            <w:r>
              <w:rPr>
                <w:rFonts w:hint="eastAsia"/>
                <w:color w:val="auto"/>
                <w:u w:val="none"/>
                <w:lang w:val="en-US" w:eastAsia="zh-CN"/>
              </w:rPr>
              <w:t>53户居民</w:t>
            </w:r>
            <w:r>
              <w:rPr>
                <w:rFonts w:hint="eastAsia"/>
                <w:color w:val="auto"/>
                <w:u w:val="none"/>
              </w:rPr>
              <w:t>。本项目具体布置见附图</w:t>
            </w:r>
            <w:r>
              <w:rPr>
                <w:rFonts w:hint="eastAsia"/>
                <w:color w:val="auto"/>
                <w:u w:val="none"/>
                <w:lang w:eastAsia="zh-CN"/>
              </w:rPr>
              <w:t>四</w:t>
            </w:r>
            <w:r>
              <w:rPr>
                <w:rFonts w:hint="eastAsia"/>
                <w:color w:val="auto"/>
                <w:u w:val="none"/>
              </w:rPr>
              <w:t>。</w:t>
            </w:r>
          </w:p>
          <w:p>
            <w:pPr>
              <w:pStyle w:val="4"/>
              <w:rPr>
                <w:color w:val="auto"/>
                <w:u w:val="none"/>
              </w:rPr>
            </w:pPr>
            <w:r>
              <w:rPr>
                <w:rFonts w:hint="eastAsia"/>
                <w:color w:val="auto"/>
                <w:u w:val="none"/>
              </w:rPr>
              <w:t>1.</w:t>
            </w:r>
            <w:r>
              <w:rPr>
                <w:rFonts w:hint="eastAsia"/>
                <w:color w:val="auto"/>
                <w:u w:val="none"/>
                <w:lang w:val="en-US" w:eastAsia="zh-CN"/>
              </w:rPr>
              <w:t>8</w:t>
            </w:r>
            <w:r>
              <w:rPr>
                <w:rFonts w:hint="eastAsia"/>
                <w:color w:val="auto"/>
                <w:u w:val="none"/>
              </w:rPr>
              <w:t xml:space="preserve"> 公用工程</w:t>
            </w:r>
          </w:p>
          <w:p>
            <w:pPr>
              <w:rPr>
                <w:b/>
                <w:bCs/>
                <w:color w:val="auto"/>
                <w:u w:val="none"/>
              </w:rPr>
            </w:pPr>
            <w:r>
              <w:rPr>
                <w:rFonts w:hint="eastAsia"/>
                <w:b/>
                <w:bCs/>
                <w:color w:val="auto"/>
                <w:u w:val="none"/>
              </w:rPr>
              <w:t>1.</w:t>
            </w:r>
            <w:r>
              <w:rPr>
                <w:rFonts w:hint="eastAsia"/>
                <w:b/>
                <w:bCs/>
                <w:color w:val="auto"/>
                <w:u w:val="none"/>
                <w:lang w:val="en-US" w:eastAsia="zh-CN"/>
              </w:rPr>
              <w:t>8</w:t>
            </w:r>
            <w:r>
              <w:rPr>
                <w:rFonts w:hint="eastAsia"/>
                <w:b/>
                <w:bCs/>
                <w:color w:val="auto"/>
                <w:u w:val="none"/>
              </w:rPr>
              <w:t>.1 供电工程</w:t>
            </w:r>
          </w:p>
          <w:p>
            <w:pPr>
              <w:rPr>
                <w:color w:val="auto"/>
                <w:u w:val="none"/>
              </w:rPr>
            </w:pPr>
            <w:r>
              <w:rPr>
                <w:rFonts w:hint="eastAsia"/>
                <w:color w:val="auto"/>
                <w:u w:val="none"/>
              </w:rPr>
              <w:t xml:space="preserve">    本项目用电量为</w:t>
            </w:r>
            <w:r>
              <w:rPr>
                <w:rFonts w:hint="eastAsia"/>
                <w:color w:val="auto"/>
                <w:u w:val="none"/>
                <w:lang w:val="en-US" w:eastAsia="zh-CN"/>
              </w:rPr>
              <w:t>37.5</w:t>
            </w:r>
            <w:r>
              <w:rPr>
                <w:rFonts w:hint="eastAsia"/>
                <w:color w:val="auto"/>
                <w:u w:val="none"/>
              </w:rPr>
              <w:t>万kwh</w:t>
            </w:r>
            <w:r>
              <w:rPr>
                <w:rFonts w:hint="eastAsia"/>
                <w:color w:val="auto"/>
                <w:u w:val="none"/>
                <w:lang w:val="en-US" w:eastAsia="zh-CN"/>
              </w:rPr>
              <w:t>/a</w:t>
            </w:r>
            <w:r>
              <w:rPr>
                <w:rFonts w:hint="eastAsia"/>
                <w:color w:val="auto"/>
                <w:u w:val="none"/>
              </w:rPr>
              <w:t>，</w:t>
            </w:r>
            <w:r>
              <w:rPr>
                <w:rFonts w:hint="eastAsia"/>
                <w:color w:val="auto"/>
                <w:u w:val="none"/>
                <w:lang w:eastAsia="zh-CN"/>
              </w:rPr>
              <w:t>由湘阴县东塘镇</w:t>
            </w:r>
            <w:r>
              <w:rPr>
                <w:rFonts w:hint="eastAsia"/>
                <w:color w:val="auto"/>
                <w:u w:val="none"/>
              </w:rPr>
              <w:t>供电所供电。</w:t>
            </w:r>
          </w:p>
          <w:p>
            <w:pPr>
              <w:rPr>
                <w:b/>
                <w:bCs/>
                <w:color w:val="auto"/>
                <w:u w:val="none"/>
              </w:rPr>
            </w:pPr>
            <w:r>
              <w:rPr>
                <w:rFonts w:hint="eastAsia"/>
                <w:b/>
                <w:bCs/>
                <w:color w:val="auto"/>
                <w:u w:val="none"/>
              </w:rPr>
              <w:t>1.</w:t>
            </w:r>
            <w:r>
              <w:rPr>
                <w:rFonts w:hint="eastAsia"/>
                <w:b/>
                <w:bCs/>
                <w:color w:val="auto"/>
                <w:u w:val="none"/>
                <w:lang w:val="en-US" w:eastAsia="zh-CN"/>
              </w:rPr>
              <w:t>8</w:t>
            </w:r>
            <w:r>
              <w:rPr>
                <w:rFonts w:hint="eastAsia"/>
                <w:b/>
                <w:bCs/>
                <w:color w:val="auto"/>
                <w:u w:val="none"/>
              </w:rPr>
              <w:t>.2 给排水工程</w:t>
            </w:r>
          </w:p>
          <w:p>
            <w:pPr>
              <w:ind w:firstLine="480"/>
              <w:rPr>
                <w:color w:val="auto"/>
                <w:u w:val="none"/>
              </w:rPr>
            </w:pPr>
            <w:r>
              <w:rPr>
                <w:rFonts w:hint="eastAsia"/>
                <w:color w:val="auto"/>
                <w:u w:val="none"/>
              </w:rPr>
              <w:t>（1）生产</w:t>
            </w:r>
            <w:r>
              <w:rPr>
                <w:rFonts w:hint="eastAsia"/>
                <w:color w:val="auto"/>
                <w:u w:val="none"/>
                <w:lang w:eastAsia="zh-CN"/>
              </w:rPr>
              <w:t>用水</w:t>
            </w:r>
          </w:p>
          <w:p>
            <w:pPr>
              <w:ind w:firstLine="480"/>
              <w:rPr>
                <w:rFonts w:hint="eastAsia"/>
                <w:color w:val="auto"/>
                <w:u w:val="none"/>
                <w:lang w:val="en-US" w:eastAsia="zh-CN"/>
              </w:rPr>
            </w:pPr>
            <w:r>
              <w:rPr>
                <w:rFonts w:hint="eastAsia"/>
                <w:color w:val="auto"/>
                <w:u w:val="none"/>
              </w:rPr>
              <w:t>项目生产用水主要是</w:t>
            </w:r>
            <w:r>
              <w:rPr>
                <w:rFonts w:hint="eastAsia"/>
                <w:color w:val="auto"/>
                <w:u w:val="none"/>
                <w:lang w:eastAsia="zh-CN"/>
              </w:rPr>
              <w:t>喷淋降尘用水，</w:t>
            </w:r>
            <w:r>
              <w:rPr>
                <w:rFonts w:hint="eastAsia"/>
                <w:color w:val="auto"/>
                <w:u w:val="none"/>
                <w:lang w:val="en-US" w:eastAsia="zh-CN"/>
              </w:rPr>
              <w:t>本项目设置一套喷淋降尘装置处理烘干机废气与热风炉废气，正常运转时喷淋水量为1~2m</w:t>
            </w:r>
            <w:r>
              <w:rPr>
                <w:rFonts w:hint="eastAsia"/>
                <w:color w:val="auto"/>
                <w:u w:val="none"/>
                <w:vertAlign w:val="superscript"/>
                <w:lang w:val="en-US" w:eastAsia="zh-CN"/>
              </w:rPr>
              <w:t>3</w:t>
            </w:r>
            <w:r>
              <w:rPr>
                <w:rFonts w:hint="eastAsia"/>
                <w:color w:val="auto"/>
                <w:u w:val="none"/>
                <w:lang w:val="en-US" w:eastAsia="zh-CN"/>
              </w:rPr>
              <w:t>/h，正常生产时设计全天运转，取1.5m</w:t>
            </w:r>
            <w:r>
              <w:rPr>
                <w:rFonts w:hint="eastAsia"/>
                <w:color w:val="auto"/>
                <w:u w:val="none"/>
                <w:vertAlign w:val="superscript"/>
                <w:lang w:val="en-US" w:eastAsia="zh-CN"/>
              </w:rPr>
              <w:t>3</w:t>
            </w:r>
            <w:r>
              <w:rPr>
                <w:rFonts w:hint="eastAsia"/>
                <w:color w:val="auto"/>
                <w:u w:val="none"/>
                <w:lang w:val="en-US" w:eastAsia="zh-CN"/>
              </w:rPr>
              <w:t>/h，则日喷淋用水36m</w:t>
            </w:r>
            <w:r>
              <w:rPr>
                <w:rFonts w:hint="eastAsia"/>
                <w:color w:val="auto"/>
                <w:u w:val="none"/>
                <w:vertAlign w:val="superscript"/>
                <w:lang w:val="en-US" w:eastAsia="zh-CN"/>
              </w:rPr>
              <w:t>3</w:t>
            </w:r>
            <w:r>
              <w:rPr>
                <w:rFonts w:hint="eastAsia"/>
                <w:color w:val="auto"/>
                <w:u w:val="none"/>
                <w:lang w:val="en-US" w:eastAsia="zh-CN"/>
              </w:rPr>
              <w:t>/d，喷淋用水循环使用，水量消耗主要是自然蒸发和烟气带走，日补充新鲜水5m</w:t>
            </w:r>
            <w:r>
              <w:rPr>
                <w:rFonts w:hint="eastAsia"/>
                <w:color w:val="auto"/>
                <w:u w:val="none"/>
                <w:vertAlign w:val="superscript"/>
                <w:lang w:val="en-US" w:eastAsia="zh-CN"/>
              </w:rPr>
              <w:t>3</w:t>
            </w:r>
            <w:r>
              <w:rPr>
                <w:rFonts w:hint="eastAsia"/>
                <w:color w:val="auto"/>
                <w:u w:val="none"/>
                <w:lang w:val="en-US" w:eastAsia="zh-CN"/>
              </w:rPr>
              <w:t>/d，年工作天数150天，年耗水量750m</w:t>
            </w:r>
            <w:r>
              <w:rPr>
                <w:rFonts w:hint="eastAsia"/>
                <w:color w:val="auto"/>
                <w:u w:val="none"/>
                <w:vertAlign w:val="superscript"/>
                <w:lang w:val="en-US" w:eastAsia="zh-CN"/>
              </w:rPr>
              <w:t>3</w:t>
            </w:r>
            <w:r>
              <w:rPr>
                <w:rFonts w:hint="eastAsia"/>
                <w:color w:val="auto"/>
                <w:u w:val="none"/>
                <w:lang w:val="en-US" w:eastAsia="zh-CN"/>
              </w:rPr>
              <w:t>/a。无废水外排。</w:t>
            </w:r>
          </w:p>
          <w:p>
            <w:pPr>
              <w:rPr>
                <w:rFonts w:hint="eastAsia" w:eastAsia="宋体"/>
                <w:color w:val="auto"/>
                <w:u w:val="none"/>
                <w:lang w:eastAsia="zh-CN"/>
              </w:rPr>
            </w:pPr>
            <w:r>
              <w:rPr>
                <w:rFonts w:hint="eastAsia" w:eastAsia="宋体"/>
                <w:color w:val="auto"/>
                <w:u w:val="none"/>
                <w:lang w:eastAsia="zh-CN"/>
              </w:rPr>
              <w:pict>
                <v:shape id="_x0000_i1025" o:spt="75" alt="1516245860(1)" type="#_x0000_t75" style="height:186pt;width:414.95pt;" filled="f" o:preferrelative="t" stroked="f" coordsize="21600,21600">
                  <v:path/>
                  <v:fill on="f" focussize="0,0"/>
                  <v:stroke on="f"/>
                  <v:imagedata r:id="rId6" o:title="1516245860(1)"/>
                  <o:lock v:ext="edit" aspectratio="t"/>
                  <w10:wrap type="none"/>
                  <w10:anchorlock/>
                </v:shape>
              </w:pict>
            </w:r>
          </w:p>
          <w:p>
            <w:pPr>
              <w:jc w:val="center"/>
              <w:rPr>
                <w:rFonts w:hint="eastAsia" w:eastAsia="宋体"/>
                <w:b/>
                <w:bCs/>
                <w:color w:val="auto"/>
                <w:sz w:val="21"/>
                <w:szCs w:val="21"/>
                <w:u w:val="none"/>
                <w:lang w:eastAsia="zh-CN"/>
              </w:rPr>
            </w:pPr>
            <w:r>
              <w:rPr>
                <w:rFonts w:hint="eastAsia"/>
                <w:b/>
                <w:bCs/>
                <w:color w:val="auto"/>
                <w:sz w:val="21"/>
                <w:szCs w:val="21"/>
                <w:u w:val="none"/>
                <w:lang w:eastAsia="zh-CN"/>
              </w:rPr>
              <w:t>图</w:t>
            </w:r>
            <w:r>
              <w:rPr>
                <w:rFonts w:hint="eastAsia"/>
                <w:b/>
                <w:bCs/>
                <w:color w:val="auto"/>
                <w:sz w:val="21"/>
                <w:szCs w:val="21"/>
                <w:u w:val="none"/>
                <w:lang w:val="en-US" w:eastAsia="zh-CN"/>
              </w:rPr>
              <w:t>1.8-1  项目运营期水平衡图    单位：m</w:t>
            </w:r>
            <w:r>
              <w:rPr>
                <w:rFonts w:hint="eastAsia"/>
                <w:b/>
                <w:bCs/>
                <w:color w:val="auto"/>
                <w:sz w:val="21"/>
                <w:szCs w:val="21"/>
                <w:u w:val="none"/>
                <w:vertAlign w:val="superscript"/>
                <w:lang w:val="en-US" w:eastAsia="zh-CN"/>
              </w:rPr>
              <w:t>3</w:t>
            </w:r>
            <w:r>
              <w:rPr>
                <w:rFonts w:hint="eastAsia"/>
                <w:b/>
                <w:bCs/>
                <w:color w:val="auto"/>
                <w:sz w:val="21"/>
                <w:szCs w:val="21"/>
                <w:u w:val="none"/>
                <w:lang w:val="en-US" w:eastAsia="zh-CN"/>
              </w:rPr>
              <w:t>/a</w:t>
            </w:r>
          </w:p>
          <w:p>
            <w:pPr>
              <w:rPr>
                <w:rFonts w:hint="eastAsia" w:eastAsia="宋体"/>
                <w:color w:val="auto"/>
                <w:u w:val="none"/>
                <w:lang w:val="en-US" w:eastAsia="zh-CN"/>
              </w:rPr>
            </w:pPr>
          </w:p>
          <w:p>
            <w:pPr>
              <w:rPr>
                <w:rFonts w:hint="eastAsia" w:eastAsia="宋体"/>
                <w:color w:val="auto"/>
                <w:u w:val="none"/>
                <w:lang w:val="en-US" w:eastAsia="zh-CN"/>
              </w:rPr>
            </w:pPr>
          </w:p>
          <w:p>
            <w:pPr>
              <w:ind w:firstLine="480"/>
              <w:rPr>
                <w:color w:val="auto"/>
                <w:u w:val="none"/>
              </w:rPr>
            </w:pPr>
            <w:r>
              <w:rPr>
                <w:rFonts w:hint="eastAsia"/>
                <w:color w:val="auto"/>
                <w:u w:val="none"/>
              </w:rPr>
              <w:t>（2）生活</w:t>
            </w:r>
            <w:r>
              <w:rPr>
                <w:rFonts w:hint="eastAsia"/>
                <w:color w:val="auto"/>
                <w:u w:val="none"/>
                <w:lang w:eastAsia="zh-CN"/>
              </w:rPr>
              <w:t>用</w:t>
            </w:r>
            <w:r>
              <w:rPr>
                <w:rFonts w:hint="eastAsia"/>
                <w:color w:val="auto"/>
                <w:u w:val="none"/>
              </w:rPr>
              <w:t>水</w:t>
            </w:r>
          </w:p>
          <w:p>
            <w:pPr>
              <w:ind w:firstLine="480" w:firstLineChars="200"/>
              <w:rPr>
                <w:rFonts w:hint="eastAsia"/>
                <w:color w:val="auto"/>
                <w:u w:val="none"/>
              </w:rPr>
            </w:pPr>
            <w:r>
              <w:rPr>
                <w:rFonts w:hint="eastAsia"/>
                <w:color w:val="auto"/>
                <w:u w:val="none"/>
              </w:rPr>
              <w:t>本项目员工</w:t>
            </w:r>
            <w:r>
              <w:rPr>
                <w:rFonts w:hint="eastAsia"/>
                <w:color w:val="auto"/>
                <w:u w:val="none"/>
                <w:lang w:val="en-US" w:eastAsia="zh-CN"/>
              </w:rPr>
              <w:t>6</w:t>
            </w:r>
            <w:r>
              <w:rPr>
                <w:rFonts w:hint="eastAsia"/>
                <w:color w:val="auto"/>
                <w:u w:val="none"/>
              </w:rPr>
              <w:t>人，均在厂区食宿，生活用水按</w:t>
            </w:r>
            <w:r>
              <w:rPr>
                <w:rFonts w:hint="eastAsia"/>
                <w:color w:val="auto"/>
                <w:u w:val="none"/>
                <w:lang w:val="en-US" w:eastAsia="zh-CN"/>
              </w:rPr>
              <w:t>150</w:t>
            </w:r>
            <w:r>
              <w:rPr>
                <w:rFonts w:hint="eastAsia"/>
                <w:color w:val="auto"/>
                <w:u w:val="none"/>
              </w:rPr>
              <w:t>L/(人·d)计，则生活用水量为</w:t>
            </w:r>
            <w:r>
              <w:rPr>
                <w:rFonts w:hint="eastAsia"/>
                <w:color w:val="auto"/>
                <w:u w:val="none"/>
                <w:lang w:val="en-US" w:eastAsia="zh-CN"/>
              </w:rPr>
              <w:t>0.9</w:t>
            </w:r>
            <w:r>
              <w:rPr>
                <w:rFonts w:hint="eastAsia"/>
                <w:color w:val="auto"/>
                <w:u w:val="none"/>
                <w:lang w:eastAsia="zh-CN"/>
              </w:rPr>
              <w:t>m</w:t>
            </w:r>
            <w:r>
              <w:rPr>
                <w:rFonts w:hint="eastAsia"/>
                <w:color w:val="auto"/>
                <w:u w:val="none"/>
                <w:vertAlign w:val="superscript"/>
                <w:lang w:eastAsia="zh-CN"/>
              </w:rPr>
              <w:t>3</w:t>
            </w:r>
            <w:r>
              <w:rPr>
                <w:rFonts w:hint="eastAsia"/>
                <w:color w:val="auto"/>
                <w:u w:val="none"/>
              </w:rPr>
              <w:t>/d，</w:t>
            </w:r>
            <w:r>
              <w:rPr>
                <w:rFonts w:hint="eastAsia"/>
                <w:color w:val="auto"/>
                <w:u w:val="none"/>
                <w:lang w:val="en-US" w:eastAsia="zh-CN"/>
              </w:rPr>
              <w:t>135</w:t>
            </w:r>
            <w:r>
              <w:rPr>
                <w:rFonts w:hint="eastAsia"/>
                <w:color w:val="auto"/>
                <w:u w:val="none"/>
                <w:lang w:eastAsia="zh-CN"/>
              </w:rPr>
              <w:t>m</w:t>
            </w:r>
            <w:r>
              <w:rPr>
                <w:rFonts w:hint="eastAsia"/>
                <w:color w:val="auto"/>
                <w:u w:val="none"/>
                <w:vertAlign w:val="superscript"/>
                <w:lang w:eastAsia="zh-CN"/>
              </w:rPr>
              <w:t>3</w:t>
            </w:r>
            <w:r>
              <w:rPr>
                <w:rFonts w:hint="eastAsia"/>
                <w:color w:val="auto"/>
                <w:u w:val="none"/>
              </w:rPr>
              <w:t>/a。产生的生活废水按用水量的0.</w:t>
            </w:r>
            <w:r>
              <w:rPr>
                <w:rFonts w:hint="eastAsia"/>
                <w:color w:val="auto"/>
                <w:u w:val="none"/>
                <w:lang w:val="en-US" w:eastAsia="zh-CN"/>
              </w:rPr>
              <w:t>8</w:t>
            </w:r>
            <w:r>
              <w:rPr>
                <w:rFonts w:hint="eastAsia"/>
                <w:color w:val="auto"/>
                <w:u w:val="none"/>
              </w:rPr>
              <w:t>计，生活废水产生量为</w:t>
            </w:r>
            <w:r>
              <w:rPr>
                <w:rFonts w:hint="eastAsia"/>
                <w:color w:val="auto"/>
                <w:u w:val="none"/>
                <w:lang w:val="en-US" w:eastAsia="zh-CN"/>
              </w:rPr>
              <w:t>108</w:t>
            </w:r>
            <w:r>
              <w:rPr>
                <w:rFonts w:hint="eastAsia"/>
                <w:color w:val="auto"/>
                <w:u w:val="none"/>
                <w:lang w:eastAsia="zh-CN"/>
              </w:rPr>
              <w:t>m</w:t>
            </w:r>
            <w:r>
              <w:rPr>
                <w:rFonts w:hint="eastAsia"/>
                <w:color w:val="auto"/>
                <w:u w:val="none"/>
                <w:vertAlign w:val="superscript"/>
                <w:lang w:eastAsia="zh-CN"/>
              </w:rPr>
              <w:t>3</w:t>
            </w:r>
            <w:r>
              <w:rPr>
                <w:rFonts w:hint="eastAsia"/>
                <w:color w:val="auto"/>
                <w:u w:val="none"/>
              </w:rPr>
              <w:t>/a。</w:t>
            </w:r>
            <w:r>
              <w:rPr>
                <w:rFonts w:hint="eastAsia"/>
                <w:color w:val="auto"/>
                <w:u w:val="none"/>
                <w:lang w:eastAsia="zh-CN"/>
              </w:rPr>
              <w:t>生活废水主要是餐饮废水以及卫浴废水，餐饮废水先经隔油池预处理再与卫浴废水一起进入三级化粪池。</w:t>
            </w:r>
            <w:r>
              <w:rPr>
                <w:rFonts w:hint="eastAsia"/>
                <w:color w:val="auto"/>
                <w:u w:val="none"/>
              </w:rPr>
              <w:t>经</w:t>
            </w:r>
            <w:r>
              <w:rPr>
                <w:rFonts w:hint="eastAsia"/>
                <w:color w:val="auto"/>
                <w:u w:val="none"/>
                <w:lang w:eastAsia="zh-CN"/>
              </w:rPr>
              <w:t>三级</w:t>
            </w:r>
            <w:r>
              <w:rPr>
                <w:rFonts w:hint="eastAsia"/>
                <w:color w:val="auto"/>
                <w:u w:val="none"/>
              </w:rPr>
              <w:t>化粪池处理后用于周围农田</w:t>
            </w:r>
            <w:r>
              <w:rPr>
                <w:rFonts w:hint="eastAsia"/>
                <w:color w:val="auto"/>
                <w:u w:val="none"/>
                <w:lang w:eastAsia="zh-CN"/>
              </w:rPr>
              <w:t>灌溉</w:t>
            </w:r>
            <w:r>
              <w:rPr>
                <w:rFonts w:hint="eastAsia"/>
                <w:color w:val="auto"/>
                <w:u w:val="none"/>
              </w:rPr>
              <w:t>，不外排。</w:t>
            </w:r>
          </w:p>
          <w:p>
            <w:pPr>
              <w:pStyle w:val="4"/>
              <w:rPr>
                <w:color w:val="auto"/>
                <w:u w:val="none"/>
              </w:rPr>
            </w:pPr>
            <w:r>
              <w:rPr>
                <w:rFonts w:hint="eastAsia"/>
                <w:color w:val="auto"/>
                <w:u w:val="none"/>
              </w:rPr>
              <w:t>1.</w:t>
            </w:r>
            <w:r>
              <w:rPr>
                <w:rFonts w:hint="eastAsia"/>
                <w:color w:val="auto"/>
                <w:u w:val="none"/>
                <w:lang w:val="en-US" w:eastAsia="zh-CN"/>
              </w:rPr>
              <w:t>9</w:t>
            </w:r>
            <w:r>
              <w:rPr>
                <w:rFonts w:hint="eastAsia"/>
                <w:color w:val="auto"/>
                <w:u w:val="none"/>
              </w:rPr>
              <w:t xml:space="preserve"> 职工定员</w:t>
            </w:r>
          </w:p>
          <w:p>
            <w:pPr>
              <w:ind w:firstLine="480" w:firstLineChars="200"/>
              <w:rPr>
                <w:rFonts w:hint="eastAsia"/>
                <w:color w:val="auto"/>
                <w:u w:val="none"/>
                <w:lang w:eastAsia="zh-CN"/>
              </w:rPr>
            </w:pPr>
            <w:r>
              <w:rPr>
                <w:rFonts w:hint="eastAsia"/>
                <w:color w:val="auto"/>
                <w:u w:val="none"/>
              </w:rPr>
              <w:t>本项目职工</w:t>
            </w:r>
            <w:r>
              <w:rPr>
                <w:rFonts w:hint="eastAsia"/>
                <w:color w:val="auto"/>
                <w:u w:val="none"/>
                <w:lang w:eastAsia="zh-CN"/>
              </w:rPr>
              <w:t>定员</w:t>
            </w:r>
            <w:r>
              <w:rPr>
                <w:rFonts w:hint="eastAsia"/>
                <w:color w:val="auto"/>
                <w:u w:val="none"/>
                <w:lang w:val="en-US" w:eastAsia="zh-CN"/>
              </w:rPr>
              <w:t>6人</w:t>
            </w:r>
            <w:r>
              <w:rPr>
                <w:rFonts w:hint="eastAsia"/>
                <w:color w:val="auto"/>
                <w:u w:val="none"/>
              </w:rPr>
              <w:t>，</w:t>
            </w:r>
            <w:r>
              <w:rPr>
                <w:rFonts w:hint="eastAsia"/>
                <w:color w:val="auto"/>
                <w:u w:val="none"/>
                <w:lang w:eastAsia="zh-CN"/>
              </w:rPr>
              <w:t>均在厂区食宿。由于本项目运营主要为每年农忙季节（</w:t>
            </w:r>
            <w:r>
              <w:rPr>
                <w:rFonts w:hint="eastAsia"/>
                <w:color w:val="auto"/>
                <w:u w:val="none"/>
                <w:lang w:val="en-US" w:eastAsia="zh-CN"/>
              </w:rPr>
              <w:t>3、4、7、8月份以及10月中旬至11月中旬</w:t>
            </w:r>
            <w:r>
              <w:rPr>
                <w:rFonts w:hint="eastAsia"/>
                <w:color w:val="auto"/>
                <w:u w:val="none"/>
                <w:lang w:eastAsia="zh-CN"/>
              </w:rPr>
              <w:t>），</w:t>
            </w:r>
            <w:r>
              <w:rPr>
                <w:rFonts w:hint="eastAsia"/>
                <w:color w:val="auto"/>
                <w:u w:val="none"/>
              </w:rPr>
              <w:t>设计年工作</w:t>
            </w:r>
            <w:r>
              <w:rPr>
                <w:rFonts w:hint="eastAsia"/>
                <w:color w:val="auto"/>
                <w:u w:val="none"/>
                <w:lang w:val="en-US" w:eastAsia="zh-CN"/>
              </w:rPr>
              <w:t>150</w:t>
            </w:r>
            <w:r>
              <w:rPr>
                <w:rFonts w:hint="eastAsia"/>
                <w:color w:val="auto"/>
                <w:u w:val="none"/>
              </w:rPr>
              <w:t>天，每天</w:t>
            </w:r>
            <w:r>
              <w:rPr>
                <w:rFonts w:hint="eastAsia"/>
                <w:color w:val="auto"/>
                <w:u w:val="none"/>
                <w:lang w:eastAsia="zh-CN"/>
              </w:rPr>
              <w:t>三</w:t>
            </w:r>
            <w:r>
              <w:rPr>
                <w:rFonts w:hint="eastAsia"/>
                <w:color w:val="auto"/>
                <w:u w:val="none"/>
              </w:rPr>
              <w:t>班，每班8h</w:t>
            </w:r>
            <w:r>
              <w:rPr>
                <w:rFonts w:hint="eastAsia"/>
                <w:color w:val="auto"/>
                <w:u w:val="none"/>
                <w:lang w:eastAsia="zh-CN"/>
              </w:rPr>
              <w:t>。</w:t>
            </w:r>
          </w:p>
          <w:p>
            <w:pPr>
              <w:pStyle w:val="4"/>
              <w:rPr>
                <w:rFonts w:hint="eastAsia"/>
                <w:color w:val="auto"/>
                <w:u w:val="none"/>
                <w:lang w:val="en-US" w:eastAsia="zh-CN"/>
              </w:rPr>
            </w:pPr>
            <w:r>
              <w:rPr>
                <w:rFonts w:hint="eastAsia"/>
                <w:color w:val="auto"/>
                <w:u w:val="none"/>
                <w:lang w:val="en-US" w:eastAsia="zh-CN"/>
              </w:rPr>
              <w:t>1.11 施工进度</w:t>
            </w:r>
          </w:p>
          <w:p>
            <w:pPr>
              <w:ind w:firstLine="480" w:firstLineChars="200"/>
              <w:rPr>
                <w:rFonts w:hint="eastAsia"/>
                <w:color w:val="auto"/>
                <w:u w:val="none"/>
                <w:lang w:val="en-US" w:eastAsia="zh-CN"/>
              </w:rPr>
            </w:pPr>
            <w:r>
              <w:rPr>
                <w:rFonts w:hint="eastAsia"/>
                <w:color w:val="auto"/>
                <w:u w:val="none"/>
                <w:lang w:val="en-US" w:eastAsia="zh-CN"/>
              </w:rPr>
              <w:t>本项目施工期预计为60天，2018年5月开工建设，2018年7月投产。</w:t>
            </w:r>
          </w:p>
          <w:p>
            <w:pPr>
              <w:pStyle w:val="3"/>
              <w:rPr>
                <w:color w:val="auto"/>
                <w:u w:val="none"/>
              </w:rPr>
            </w:pPr>
            <w:bookmarkStart w:id="4" w:name="_Toc13321"/>
            <w:r>
              <w:rPr>
                <w:rFonts w:hint="eastAsia"/>
                <w:color w:val="auto"/>
                <w:u w:val="none"/>
              </w:rPr>
              <w:t>与本项目有关的的原有污染情况及主要环境问题</w:t>
            </w:r>
            <w:bookmarkEnd w:id="4"/>
          </w:p>
          <w:p>
            <w:pPr>
              <w:ind w:firstLine="480"/>
              <w:rPr>
                <w:rFonts w:hint="eastAsia"/>
                <w:color w:val="auto"/>
                <w:u w:val="single"/>
                <w:lang w:val="en-US" w:eastAsia="zh-CN"/>
              </w:rPr>
            </w:pPr>
            <w:r>
              <w:rPr>
                <w:rFonts w:hint="eastAsia"/>
                <w:color w:val="auto"/>
                <w:u w:val="none"/>
                <w:lang w:val="en-US" w:eastAsia="zh-CN"/>
              </w:rPr>
              <w:t>本项目为新建项目，无原有污染源及环境问题。</w:t>
            </w:r>
            <w:r>
              <w:rPr>
                <w:rFonts w:hint="eastAsia"/>
                <w:color w:val="auto"/>
                <w:u w:val="single"/>
                <w:lang w:val="en-US" w:eastAsia="zh-CN"/>
              </w:rPr>
              <w:t>本项目占地为基本农田，业主已和农田主达成设施农用地协议，并按照协议给予农田主经济补偿。</w:t>
            </w:r>
          </w:p>
          <w:p>
            <w:pPr>
              <w:ind w:firstLine="480"/>
              <w:rPr>
                <w:rFonts w:hint="eastAsia"/>
                <w:color w:val="auto"/>
                <w:u w:val="none"/>
                <w:lang w:val="en-US" w:eastAsia="zh-CN"/>
              </w:rPr>
            </w:pPr>
          </w:p>
          <w:p>
            <w:pPr>
              <w:rPr>
                <w:rFonts w:hint="eastAsia"/>
                <w:color w:val="auto"/>
                <w:u w:val="none"/>
                <w:lang w:val="en-US" w:eastAsia="zh-CN"/>
              </w:rPr>
            </w:pPr>
          </w:p>
          <w:p>
            <w:pPr>
              <w:rPr>
                <w:rFonts w:hint="eastAsia"/>
                <w:color w:val="auto"/>
                <w:u w:val="none"/>
                <w:lang w:val="en-US" w:eastAsia="zh-CN"/>
              </w:rPr>
            </w:pPr>
          </w:p>
          <w:p>
            <w:pPr>
              <w:rPr>
                <w:rFonts w:hint="eastAsia"/>
                <w:color w:val="auto"/>
                <w:u w:val="none"/>
                <w:lang w:val="en-US" w:eastAsia="zh-CN"/>
              </w:rPr>
            </w:pPr>
          </w:p>
        </w:tc>
      </w:tr>
    </w:tbl>
    <w:p>
      <w:pPr>
        <w:pStyle w:val="2"/>
        <w:rPr>
          <w:color w:val="auto"/>
          <w:u w:val="none"/>
        </w:rPr>
      </w:pPr>
      <w:bookmarkStart w:id="5" w:name="_Toc15570"/>
      <w:bookmarkStart w:id="6" w:name="_Toc404352135"/>
      <w:bookmarkStart w:id="7" w:name="_Toc30507"/>
      <w:bookmarkStart w:id="8" w:name="_Toc2526"/>
      <w:r>
        <w:rPr>
          <w:rFonts w:hint="eastAsia"/>
          <w:color w:val="auto"/>
          <w:u w:val="none"/>
        </w:rPr>
        <w:t xml:space="preserve">2 </w:t>
      </w:r>
      <w:r>
        <w:rPr>
          <w:color w:val="auto"/>
          <w:u w:val="none"/>
        </w:rPr>
        <w:t>建设项目所在地自然环境社会环境简况</w:t>
      </w:r>
      <w:bookmarkEnd w:id="5"/>
      <w:bookmarkEnd w:id="6"/>
      <w:bookmarkEnd w:id="7"/>
      <w:bookmarkEnd w:id="8"/>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tcPr>
          <w:p>
            <w:pPr>
              <w:pStyle w:val="18"/>
              <w:widowControl/>
              <w:spacing w:beforeAutospacing="0" w:afterAutospacing="0"/>
              <w:jc w:val="both"/>
              <w:rPr>
                <w:rFonts w:ascii="黑体" w:hAnsi="黑体" w:eastAsia="黑体" w:cs="黑体"/>
                <w:color w:val="auto"/>
                <w:sz w:val="28"/>
                <w:szCs w:val="28"/>
                <w:u w:val="none"/>
              </w:rPr>
            </w:pPr>
            <w:r>
              <w:rPr>
                <w:rFonts w:hint="eastAsia" w:ascii="黑体" w:hAnsi="黑体" w:eastAsia="黑体" w:cs="黑体"/>
                <w:color w:val="auto"/>
                <w:sz w:val="28"/>
                <w:szCs w:val="28"/>
                <w:u w:val="none"/>
              </w:rPr>
              <w:t>自然环境简况（地理位置、地形、地貌、气象、水文特征、生物多样性等）：</w:t>
            </w: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b w:val="0"/>
                <w:bCs w:val="0"/>
                <w:color w:val="auto"/>
                <w:sz w:val="24"/>
                <w:u w:val="none"/>
              </w:rPr>
            </w:pPr>
            <w:r>
              <w:rPr>
                <w:rFonts w:hint="eastAsia"/>
                <w:b w:val="0"/>
                <w:bCs w:val="0"/>
                <w:color w:val="auto"/>
                <w:sz w:val="24"/>
                <w:u w:val="none"/>
              </w:rPr>
              <w:t>（一）地理位置</w:t>
            </w: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rPr>
            </w:pPr>
            <w:r>
              <w:rPr>
                <w:rFonts w:hint="eastAsia"/>
                <w:color w:val="auto"/>
                <w:sz w:val="24"/>
                <w:u w:val="none"/>
              </w:rPr>
              <w:t>湘阴位于湖南省东北部、居湘、资两水尾间，濒南洞庭湖。东邻汨罗市、西接益阳市，南界望城县，北抵沅江市、屈原行政区，介于东经112°30′—113°02′，北纬28°30′</w:t>
            </w:r>
            <w:r>
              <w:rPr>
                <w:rFonts w:hint="eastAsia"/>
                <w:color w:val="auto"/>
                <w:sz w:val="24"/>
                <w:u w:val="none"/>
                <w:lang w:val="en-US" w:eastAsia="zh-CN"/>
              </w:rPr>
              <w:t>~</w:t>
            </w:r>
            <w:r>
              <w:rPr>
                <w:rFonts w:hint="eastAsia"/>
                <w:color w:val="auto"/>
                <w:sz w:val="24"/>
                <w:u w:val="none"/>
              </w:rPr>
              <w:t>29°03′之间。南北长61公里,东西宽51.3公里，面积1581.5平方公里。</w:t>
            </w: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single"/>
              </w:rPr>
            </w:pPr>
            <w:r>
              <w:rPr>
                <w:color w:val="auto"/>
                <w:sz w:val="24"/>
                <w:u w:val="none"/>
              </w:rPr>
              <w:t>本项目拟建于湖南省</w:t>
            </w:r>
            <w:r>
              <w:rPr>
                <w:rFonts w:hint="eastAsia"/>
                <w:color w:val="auto"/>
                <w:sz w:val="24"/>
                <w:u w:val="none"/>
                <w:lang w:eastAsia="zh-CN"/>
              </w:rPr>
              <w:t>湘阴县东塘镇赛美村东汨公路旁</w:t>
            </w:r>
            <w:r>
              <w:rPr>
                <w:color w:val="auto"/>
                <w:sz w:val="24"/>
                <w:u w:val="none"/>
              </w:rPr>
              <w:t>（详见项目地理位置图，附图一），</w:t>
            </w:r>
            <w:r>
              <w:rPr>
                <w:color w:val="auto"/>
                <w:spacing w:val="-4"/>
                <w:sz w:val="24"/>
                <w:u w:val="none"/>
              </w:rPr>
              <w:t>距湘阴县</w:t>
            </w:r>
            <w:r>
              <w:rPr>
                <w:rFonts w:hint="eastAsia"/>
                <w:color w:val="auto"/>
                <w:spacing w:val="-4"/>
                <w:sz w:val="24"/>
                <w:u w:val="none"/>
                <w:lang w:eastAsia="zh-CN"/>
              </w:rPr>
              <w:t>城区约</w:t>
            </w:r>
            <w:r>
              <w:rPr>
                <w:rFonts w:hint="eastAsia"/>
                <w:color w:val="auto"/>
                <w:spacing w:val="-4"/>
                <w:sz w:val="24"/>
                <w:u w:val="none"/>
                <w:lang w:val="en-US" w:eastAsia="zh-CN"/>
              </w:rPr>
              <w:t>13</w:t>
            </w:r>
            <w:r>
              <w:rPr>
                <w:color w:val="auto"/>
                <w:spacing w:val="-4"/>
                <w:sz w:val="24"/>
                <w:u w:val="none"/>
              </w:rPr>
              <w:t>公里</w:t>
            </w:r>
            <w:r>
              <w:rPr>
                <w:rFonts w:hint="eastAsia"/>
                <w:color w:val="auto"/>
                <w:sz w:val="24"/>
                <w:u w:val="none"/>
              </w:rPr>
              <w:t>。</w:t>
            </w:r>
            <w:r>
              <w:rPr>
                <w:rFonts w:hint="eastAsia"/>
                <w:color w:val="auto"/>
                <w:sz w:val="24"/>
                <w:u w:val="single"/>
                <w:lang w:eastAsia="zh-CN"/>
              </w:rPr>
              <w:t>厂址中心坐标为</w:t>
            </w:r>
            <w:r>
              <w:rPr>
                <w:rFonts w:hint="eastAsia"/>
                <w:color w:val="auto"/>
                <w:sz w:val="24"/>
                <w:u w:val="single"/>
                <w:lang w:val="en-US" w:eastAsia="zh-CN"/>
              </w:rPr>
              <w:t>112°59′16″E，28°46′51″N。</w:t>
            </w: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rPr>
            </w:pPr>
            <w:r>
              <w:rPr>
                <w:rFonts w:hint="eastAsia"/>
                <w:color w:val="auto"/>
                <w:sz w:val="24"/>
                <w:u w:val="none"/>
              </w:rPr>
              <w:t>（二）地形、地质</w:t>
            </w:r>
          </w:p>
          <w:p>
            <w:pPr>
              <w:keepNext w:val="0"/>
              <w:keepLines w:val="0"/>
              <w:pageBreakBefore w:val="0"/>
              <w:widowControl/>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color w:val="auto"/>
                <w:sz w:val="24"/>
                <w:u w:val="none"/>
              </w:rPr>
            </w:pPr>
            <w:r>
              <w:rPr>
                <w:color w:val="auto"/>
                <w:sz w:val="24"/>
                <w:u w:val="none"/>
              </w:rPr>
              <w:t>湘阴地块属新华夏构造体系的第二隆地带。地貌呈低山、岗地、平原三种形态，地势东南高，西北低。位居幕阜</w:t>
            </w:r>
            <w:r>
              <w:rPr>
                <w:rFonts w:hAnsi="宋体"/>
                <w:color w:val="auto"/>
                <w:sz w:val="24"/>
                <w:u w:val="none"/>
              </w:rPr>
              <w:t>山余脉走向洞庭湖凹陷处的过渡带上，地势自东南向西北递降，形成一个微向洞庭湖盆中心的倾斜面。最高处青山庵</w:t>
            </w:r>
            <w:r>
              <w:rPr>
                <w:color w:val="auto"/>
                <w:sz w:val="24"/>
                <w:u w:val="none"/>
              </w:rPr>
              <w:t>,</w:t>
            </w:r>
            <w:r>
              <w:rPr>
                <w:rFonts w:hAnsi="宋体"/>
                <w:color w:val="auto"/>
                <w:sz w:val="24"/>
                <w:u w:val="none"/>
              </w:rPr>
              <w:t>海拔</w:t>
            </w:r>
            <w:r>
              <w:rPr>
                <w:color w:val="auto"/>
                <w:sz w:val="24"/>
                <w:u w:val="none"/>
              </w:rPr>
              <w:t>552.4</w:t>
            </w:r>
            <w:r>
              <w:rPr>
                <w:rFonts w:hAnsi="宋体"/>
                <w:color w:val="auto"/>
                <w:sz w:val="24"/>
                <w:u w:val="none"/>
              </w:rPr>
              <w:t>米，最低处濠河口河底</w:t>
            </w:r>
            <w:r>
              <w:rPr>
                <w:color w:val="auto"/>
                <w:sz w:val="24"/>
                <w:u w:val="none"/>
              </w:rPr>
              <w:t>,</w:t>
            </w:r>
            <w:r>
              <w:rPr>
                <w:rFonts w:hAnsi="宋体"/>
                <w:color w:val="auto"/>
                <w:sz w:val="24"/>
                <w:u w:val="none"/>
              </w:rPr>
              <w:t>低于黄海水平面</w:t>
            </w:r>
            <w:r>
              <w:rPr>
                <w:color w:val="auto"/>
                <w:sz w:val="24"/>
                <w:u w:val="none"/>
              </w:rPr>
              <w:t>4.3</w:t>
            </w:r>
            <w:r>
              <w:rPr>
                <w:rFonts w:hAnsi="宋体"/>
                <w:color w:val="auto"/>
                <w:sz w:val="24"/>
                <w:u w:val="none"/>
              </w:rPr>
              <w:t>米。滨湖平原多呈块状分布，地处湘江大断裂带，构成低山、岗地；西盘下切，形成滨湖平原。除去江河湖泊及其它水面</w:t>
            </w:r>
            <w:r>
              <w:rPr>
                <w:color w:val="auto"/>
                <w:sz w:val="24"/>
                <w:u w:val="none"/>
              </w:rPr>
              <w:t>,</w:t>
            </w:r>
            <w:r>
              <w:rPr>
                <w:rFonts w:hAnsi="宋体"/>
                <w:color w:val="auto"/>
                <w:sz w:val="24"/>
                <w:u w:val="none"/>
              </w:rPr>
              <w:t>滨湖、江河、溪谷</w:t>
            </w:r>
            <w:r>
              <w:rPr>
                <w:color w:val="auto"/>
                <w:sz w:val="24"/>
                <w:u w:val="none"/>
              </w:rPr>
              <w:t>3</w:t>
            </w:r>
            <w:r>
              <w:rPr>
                <w:rFonts w:hAnsi="宋体"/>
                <w:color w:val="auto"/>
                <w:sz w:val="24"/>
                <w:u w:val="none"/>
              </w:rPr>
              <w:t>种平原共</w:t>
            </w:r>
            <w:r>
              <w:rPr>
                <w:color w:val="auto"/>
                <w:sz w:val="24"/>
                <w:u w:val="none"/>
              </w:rPr>
              <w:t>702.11</w:t>
            </w:r>
            <w:r>
              <w:rPr>
                <w:rFonts w:hAnsi="宋体"/>
                <w:color w:val="auto"/>
                <w:sz w:val="24"/>
                <w:u w:val="none"/>
              </w:rPr>
              <w:t>平方公里，占全县总面积的</w:t>
            </w:r>
            <w:r>
              <w:rPr>
                <w:color w:val="auto"/>
                <w:sz w:val="24"/>
                <w:u w:val="none"/>
              </w:rPr>
              <w:t>44.4%</w:t>
            </w:r>
            <w:r>
              <w:rPr>
                <w:rFonts w:hAnsi="宋体"/>
                <w:color w:val="auto"/>
                <w:sz w:val="24"/>
                <w:u w:val="none"/>
              </w:rPr>
              <w:t>，岗地占</w:t>
            </w:r>
            <w:r>
              <w:rPr>
                <w:color w:val="auto"/>
                <w:sz w:val="24"/>
                <w:u w:val="none"/>
              </w:rPr>
              <w:t>13.59%</w:t>
            </w:r>
            <w:r>
              <w:rPr>
                <w:rFonts w:hAnsi="宋体"/>
                <w:color w:val="auto"/>
                <w:sz w:val="24"/>
                <w:u w:val="none"/>
              </w:rPr>
              <w:t>，低山占</w:t>
            </w:r>
            <w:r>
              <w:rPr>
                <w:color w:val="auto"/>
                <w:sz w:val="24"/>
                <w:u w:val="none"/>
              </w:rPr>
              <w:t>1.51%</w:t>
            </w:r>
          </w:p>
          <w:p>
            <w:pPr>
              <w:keepNext w:val="0"/>
              <w:keepLines w:val="0"/>
              <w:pageBreakBefore w:val="0"/>
              <w:widowControl/>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color w:val="auto"/>
                <w:spacing w:val="15"/>
                <w:kern w:val="0"/>
                <w:sz w:val="24"/>
                <w:u w:val="none"/>
              </w:rPr>
            </w:pPr>
            <w:r>
              <w:rPr>
                <w:color w:val="auto"/>
                <w:sz w:val="24"/>
                <w:u w:val="none"/>
              </w:rPr>
              <w:t>本项目</w:t>
            </w:r>
            <w:r>
              <w:rPr>
                <w:rFonts w:hint="eastAsia"/>
                <w:color w:val="auto"/>
                <w:sz w:val="24"/>
                <w:u w:val="none"/>
              </w:rPr>
              <w:t>建设</w:t>
            </w:r>
            <w:r>
              <w:rPr>
                <w:color w:val="auto"/>
                <w:sz w:val="24"/>
                <w:u w:val="none"/>
              </w:rPr>
              <w:t>地</w:t>
            </w:r>
            <w:r>
              <w:rPr>
                <w:rFonts w:hint="eastAsia"/>
                <w:color w:val="auto"/>
                <w:sz w:val="24"/>
                <w:u w:val="none"/>
              </w:rPr>
              <w:t>平地</w:t>
            </w:r>
            <w:r>
              <w:rPr>
                <w:color w:val="auto"/>
                <w:sz w:val="24"/>
                <w:u w:val="none"/>
              </w:rPr>
              <w:t>为主，</w:t>
            </w:r>
            <w:r>
              <w:rPr>
                <w:rFonts w:hint="eastAsia" w:hAnsi="宋体"/>
                <w:color w:val="auto"/>
                <w:spacing w:val="15"/>
                <w:kern w:val="0"/>
                <w:sz w:val="24"/>
                <w:u w:val="none"/>
              </w:rPr>
              <w:t>工程建设地</w:t>
            </w:r>
            <w:r>
              <w:rPr>
                <w:rFonts w:hAnsi="宋体"/>
                <w:color w:val="auto"/>
                <w:spacing w:val="15"/>
                <w:kern w:val="0"/>
                <w:sz w:val="24"/>
                <w:u w:val="none"/>
              </w:rPr>
              <w:t>抗震设防烈度七度，</w:t>
            </w:r>
            <w:r>
              <w:rPr>
                <w:color w:val="auto"/>
                <w:sz w:val="24"/>
                <w:u w:val="none"/>
              </w:rPr>
              <w:t>地质条件满足建设要求。</w:t>
            </w: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360" w:firstLineChars="150"/>
              <w:textAlignment w:val="auto"/>
              <w:outlineLvl w:val="9"/>
              <w:rPr>
                <w:rFonts w:hint="eastAsia"/>
                <w:color w:val="auto"/>
                <w:sz w:val="24"/>
                <w:u w:val="none"/>
              </w:rPr>
            </w:pPr>
            <w:r>
              <w:rPr>
                <w:rFonts w:hint="eastAsia"/>
                <w:color w:val="auto"/>
                <w:sz w:val="24"/>
                <w:u w:val="none"/>
              </w:rPr>
              <w:t>（三）气候、气象</w:t>
            </w: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rPr>
            </w:pPr>
            <w:r>
              <w:rPr>
                <w:rFonts w:hint="eastAsia"/>
                <w:color w:val="auto"/>
                <w:sz w:val="24"/>
                <w:u w:val="none"/>
              </w:rPr>
              <w:t>湘阴位处中亚热带向北亚热带过渡的季风气候区，四季分明，湿润多雨，年平均气温为17℃，年均降雨量为1390mm，年均相对湿度为81.37%，常年主导风向为北风，占34%，夏季主导风为南风和偏南风，年均风速2.90m∕s，具有春温变幅大，初夏雨水多，伏秋天热易旱，冬季严寒不多的特点。</w:t>
            </w: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Chars="175"/>
              <w:textAlignment w:val="auto"/>
              <w:outlineLvl w:val="9"/>
              <w:rPr>
                <w:rFonts w:hint="eastAsia"/>
                <w:color w:val="auto"/>
                <w:sz w:val="24"/>
                <w:u w:val="none"/>
              </w:rPr>
            </w:pPr>
            <w:r>
              <w:rPr>
                <w:rFonts w:hint="eastAsia"/>
                <w:color w:val="auto"/>
                <w:sz w:val="24"/>
                <w:u w:val="none"/>
              </w:rPr>
              <w:t>（四）水文</w:t>
            </w:r>
          </w:p>
          <w:p>
            <w:pPr>
              <w:keepNext w:val="0"/>
              <w:keepLines w:val="0"/>
              <w:pageBreakBefore w:val="0"/>
              <w:widowControl/>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Ansi="宋体"/>
                <w:color w:val="auto"/>
                <w:sz w:val="24"/>
                <w:u w:val="none"/>
              </w:rPr>
            </w:pPr>
            <w:r>
              <w:rPr>
                <w:color w:val="auto"/>
                <w:sz w:val="24"/>
                <w:u w:val="none"/>
              </w:rPr>
              <w:t>区域地表水发</w:t>
            </w:r>
            <w:r>
              <w:rPr>
                <w:rFonts w:hAnsi="宋体"/>
                <w:color w:val="auto"/>
                <w:sz w:val="24"/>
                <w:u w:val="none"/>
              </w:rPr>
              <w:t>达，主要水系有洋沙湖、白水江、资江、湘江</w:t>
            </w:r>
            <w:r>
              <w:rPr>
                <w:rFonts w:hint="eastAsia" w:hAnsi="宋体"/>
                <w:color w:val="auto"/>
                <w:sz w:val="24"/>
                <w:u w:val="none"/>
              </w:rPr>
              <w:t>等。</w:t>
            </w:r>
            <w:r>
              <w:rPr>
                <w:rFonts w:hAnsi="宋体"/>
                <w:color w:val="auto"/>
                <w:sz w:val="24"/>
                <w:u w:val="none"/>
              </w:rPr>
              <w:t>本项目</w:t>
            </w:r>
            <w:r>
              <w:rPr>
                <w:rFonts w:hint="eastAsia" w:hAnsi="宋体"/>
                <w:color w:val="auto"/>
                <w:sz w:val="24"/>
                <w:u w:val="none"/>
              </w:rPr>
              <w:t>主要区域地表水</w:t>
            </w:r>
            <w:r>
              <w:rPr>
                <w:rFonts w:hAnsi="宋体"/>
                <w:color w:val="auto"/>
                <w:sz w:val="24"/>
                <w:u w:val="none"/>
              </w:rPr>
              <w:t>体为湘江，发源于</w:t>
            </w:r>
            <w:r>
              <w:rPr>
                <w:rFonts w:hint="eastAsia" w:hAnsi="宋体"/>
                <w:color w:val="auto"/>
                <w:sz w:val="24"/>
                <w:u w:val="single"/>
                <w:lang w:eastAsia="zh-CN"/>
              </w:rPr>
              <w:t>湖南省永州市蓝山县</w:t>
            </w:r>
            <w:r>
              <w:rPr>
                <w:rFonts w:hAnsi="宋体"/>
                <w:color w:val="auto"/>
                <w:sz w:val="24"/>
                <w:u w:val="none"/>
              </w:rPr>
              <w:t>，全长约</w:t>
            </w:r>
            <w:r>
              <w:rPr>
                <w:color w:val="auto"/>
                <w:sz w:val="24"/>
                <w:u w:val="none"/>
              </w:rPr>
              <w:t>856km</w:t>
            </w:r>
            <w:r>
              <w:rPr>
                <w:rFonts w:hAnsi="宋体"/>
                <w:color w:val="auto"/>
                <w:sz w:val="24"/>
                <w:u w:val="none"/>
              </w:rPr>
              <w:t>，湘江湘阴段水面宽</w:t>
            </w:r>
            <w:r>
              <w:rPr>
                <w:color w:val="auto"/>
                <w:sz w:val="24"/>
                <w:u w:val="none"/>
              </w:rPr>
              <w:t>500</w:t>
            </w:r>
            <w:r>
              <w:rPr>
                <w:rFonts w:hAnsi="宋体"/>
                <w:color w:val="auto"/>
                <w:sz w:val="24"/>
                <w:u w:val="none"/>
              </w:rPr>
              <w:t>～</w:t>
            </w:r>
            <w:r>
              <w:rPr>
                <w:color w:val="auto"/>
                <w:sz w:val="24"/>
                <w:u w:val="none"/>
              </w:rPr>
              <w:t>1000m</w:t>
            </w:r>
            <w:r>
              <w:rPr>
                <w:rFonts w:hAnsi="宋体"/>
                <w:color w:val="auto"/>
                <w:sz w:val="24"/>
                <w:u w:val="none"/>
              </w:rPr>
              <w:t>，水深</w:t>
            </w:r>
            <w:r>
              <w:rPr>
                <w:color w:val="auto"/>
                <w:sz w:val="24"/>
                <w:u w:val="none"/>
              </w:rPr>
              <w:t>2.5</w:t>
            </w:r>
            <w:r>
              <w:rPr>
                <w:rFonts w:hAnsi="宋体"/>
                <w:color w:val="auto"/>
                <w:sz w:val="24"/>
                <w:u w:val="none"/>
              </w:rPr>
              <w:t>～</w:t>
            </w:r>
            <w:r>
              <w:rPr>
                <w:color w:val="auto"/>
                <w:sz w:val="24"/>
                <w:u w:val="none"/>
              </w:rPr>
              <w:t>3.5</w:t>
            </w:r>
            <w:r>
              <w:rPr>
                <w:rFonts w:hint="eastAsia" w:hAnsi="宋体"/>
                <w:color w:val="auto"/>
                <w:sz w:val="24"/>
                <w:u w:val="none"/>
                <w:lang w:val="en-US" w:eastAsia="zh-CN"/>
              </w:rPr>
              <w:t>m</w:t>
            </w:r>
            <w:r>
              <w:rPr>
                <w:rFonts w:hAnsi="宋体"/>
                <w:color w:val="auto"/>
                <w:sz w:val="24"/>
                <w:u w:val="none"/>
              </w:rPr>
              <w:t>，水力波度</w:t>
            </w:r>
            <w:r>
              <w:rPr>
                <w:color w:val="auto"/>
                <w:sz w:val="24"/>
                <w:u w:val="none"/>
              </w:rPr>
              <w:t>0.102‰</w:t>
            </w:r>
            <w:r>
              <w:rPr>
                <w:rFonts w:hAnsi="宋体"/>
                <w:color w:val="auto"/>
                <w:sz w:val="24"/>
                <w:u w:val="none"/>
              </w:rPr>
              <w:t>。多年平均流量</w:t>
            </w:r>
            <w:r>
              <w:rPr>
                <w:color w:val="auto"/>
                <w:sz w:val="24"/>
                <w:u w:val="none"/>
              </w:rPr>
              <w:t>1780 m</w:t>
            </w:r>
            <w:r>
              <w:rPr>
                <w:color w:val="auto"/>
                <w:sz w:val="24"/>
                <w:u w:val="none"/>
                <w:vertAlign w:val="superscript"/>
              </w:rPr>
              <w:t>3</w:t>
            </w:r>
            <w:r>
              <w:rPr>
                <w:color w:val="auto"/>
                <w:sz w:val="24"/>
                <w:u w:val="none"/>
              </w:rPr>
              <w:t>∕s</w:t>
            </w:r>
            <w:r>
              <w:rPr>
                <w:rFonts w:hAnsi="宋体"/>
                <w:color w:val="auto"/>
                <w:sz w:val="24"/>
                <w:u w:val="none"/>
              </w:rPr>
              <w:t>，历年最大流量</w:t>
            </w:r>
            <w:r>
              <w:rPr>
                <w:color w:val="auto"/>
                <w:sz w:val="24"/>
                <w:u w:val="none"/>
              </w:rPr>
              <w:t>20200 m</w:t>
            </w:r>
            <w:r>
              <w:rPr>
                <w:color w:val="auto"/>
                <w:sz w:val="24"/>
                <w:u w:val="none"/>
                <w:vertAlign w:val="superscript"/>
              </w:rPr>
              <w:t>3</w:t>
            </w:r>
            <w:r>
              <w:rPr>
                <w:color w:val="auto"/>
                <w:sz w:val="24"/>
                <w:u w:val="none"/>
              </w:rPr>
              <w:t>∕s</w:t>
            </w:r>
            <w:r>
              <w:rPr>
                <w:rFonts w:hAnsi="宋体"/>
                <w:color w:val="auto"/>
                <w:sz w:val="24"/>
                <w:u w:val="none"/>
              </w:rPr>
              <w:t>，枯水流量</w:t>
            </w:r>
            <w:r>
              <w:rPr>
                <w:color w:val="auto"/>
                <w:sz w:val="24"/>
                <w:u w:val="none"/>
              </w:rPr>
              <w:t>101 m</w:t>
            </w:r>
            <w:r>
              <w:rPr>
                <w:color w:val="auto"/>
                <w:sz w:val="24"/>
                <w:u w:val="none"/>
                <w:vertAlign w:val="superscript"/>
              </w:rPr>
              <w:t>3</w:t>
            </w:r>
            <w:r>
              <w:rPr>
                <w:color w:val="auto"/>
                <w:sz w:val="24"/>
                <w:u w:val="none"/>
              </w:rPr>
              <w:t>∕s</w:t>
            </w:r>
            <w:r>
              <w:rPr>
                <w:rFonts w:hAnsi="宋体"/>
                <w:color w:val="auto"/>
                <w:sz w:val="24"/>
                <w:u w:val="none"/>
              </w:rPr>
              <w:t>，最高水位</w:t>
            </w:r>
            <w:r>
              <w:rPr>
                <w:color w:val="auto"/>
                <w:sz w:val="24"/>
                <w:u w:val="none"/>
              </w:rPr>
              <w:t>44.59m</w:t>
            </w:r>
            <w:r>
              <w:rPr>
                <w:rFonts w:hAnsi="宋体"/>
                <w:color w:val="auto"/>
                <w:sz w:val="24"/>
                <w:u w:val="none"/>
              </w:rPr>
              <w:t>，最低水位</w:t>
            </w:r>
            <w:r>
              <w:rPr>
                <w:color w:val="auto"/>
                <w:sz w:val="24"/>
                <w:u w:val="none"/>
              </w:rPr>
              <w:t>27.83m</w:t>
            </w:r>
            <w:r>
              <w:rPr>
                <w:rFonts w:hAnsi="宋体"/>
                <w:color w:val="auto"/>
                <w:sz w:val="24"/>
                <w:u w:val="none"/>
              </w:rPr>
              <w:t>，平均水位</w:t>
            </w:r>
            <w:r>
              <w:rPr>
                <w:color w:val="auto"/>
                <w:sz w:val="24"/>
                <w:u w:val="none"/>
              </w:rPr>
              <w:t>34m</w:t>
            </w:r>
            <w:r>
              <w:rPr>
                <w:rFonts w:hAnsi="宋体"/>
                <w:color w:val="auto"/>
                <w:sz w:val="24"/>
                <w:u w:val="none"/>
              </w:rPr>
              <w:t>。年均流速</w:t>
            </w:r>
            <w:r>
              <w:rPr>
                <w:color w:val="auto"/>
                <w:sz w:val="24"/>
                <w:u w:val="none"/>
              </w:rPr>
              <w:t>0.25m∕s</w:t>
            </w:r>
            <w:r>
              <w:rPr>
                <w:rFonts w:hAnsi="宋体"/>
                <w:color w:val="auto"/>
                <w:sz w:val="24"/>
                <w:u w:val="none"/>
              </w:rPr>
              <w:t>，年均总径流量</w:t>
            </w:r>
            <w:r>
              <w:rPr>
                <w:color w:val="auto"/>
                <w:sz w:val="24"/>
                <w:u w:val="none"/>
              </w:rPr>
              <w:t>644</w:t>
            </w:r>
            <w:r>
              <w:rPr>
                <w:rFonts w:hAnsi="宋体"/>
                <w:color w:val="auto"/>
                <w:sz w:val="24"/>
                <w:u w:val="none"/>
              </w:rPr>
              <w:t>亿</w:t>
            </w:r>
            <w:r>
              <w:rPr>
                <w:color w:val="auto"/>
                <w:sz w:val="24"/>
                <w:u w:val="none"/>
              </w:rPr>
              <w:t>m</w:t>
            </w:r>
            <w:r>
              <w:rPr>
                <w:color w:val="auto"/>
                <w:sz w:val="24"/>
                <w:u w:val="none"/>
                <w:vertAlign w:val="superscript"/>
              </w:rPr>
              <w:t>3</w:t>
            </w:r>
            <w:r>
              <w:rPr>
                <w:rFonts w:hAnsi="宋体"/>
                <w:color w:val="auto"/>
                <w:sz w:val="24"/>
                <w:u w:val="none"/>
              </w:rPr>
              <w:t>。</w:t>
            </w:r>
            <w:r>
              <w:rPr>
                <w:rFonts w:hint="eastAsia" w:hAnsi="宋体"/>
                <w:color w:val="auto"/>
                <w:sz w:val="24"/>
                <w:u w:val="single"/>
              </w:rPr>
              <w:t>汨罗江发源于江西省修水县黄龙山梨树埚，经修水县白石桥，于龙门流入湖南省平江县境内，向西流经平江城区，自汨罗市转向西北流至磊石乡，于汨罗江口汇入</w:t>
            </w:r>
            <w:r>
              <w:rPr>
                <w:rFonts w:hint="eastAsia" w:hAnsi="宋体"/>
                <w:color w:val="auto"/>
                <w:sz w:val="24"/>
                <w:u w:val="single"/>
                <w:lang w:eastAsia="zh-CN"/>
              </w:rPr>
              <w:t>湘江</w:t>
            </w:r>
            <w:r>
              <w:rPr>
                <w:rFonts w:hint="eastAsia" w:hAnsi="宋体"/>
                <w:color w:val="auto"/>
                <w:sz w:val="24"/>
                <w:u w:val="single"/>
              </w:rPr>
              <w:t>洞庭湖</w:t>
            </w:r>
            <w:r>
              <w:rPr>
                <w:rFonts w:hint="eastAsia" w:hAnsi="宋体"/>
                <w:color w:val="auto"/>
                <w:sz w:val="24"/>
                <w:u w:val="single"/>
                <w:lang w:eastAsia="zh-CN"/>
              </w:rPr>
              <w:t>口段</w:t>
            </w:r>
            <w:r>
              <w:rPr>
                <w:rFonts w:hint="eastAsia" w:hAnsi="宋体"/>
                <w:color w:val="auto"/>
                <w:sz w:val="24"/>
                <w:u w:val="single"/>
              </w:rPr>
              <w:t>。汨罗江分为南北两支，南支称汨水，为主源；北支称罗水，至汨罗市屈谭（大丘湾）汇合称“汨罗江”。干流长度253公里，流域面积达5543平方公里，为东洞庭湖滨湖区最大河流。</w:t>
            </w:r>
          </w:p>
          <w:p>
            <w:pPr>
              <w:keepNext w:val="0"/>
              <w:keepLines w:val="0"/>
              <w:pageBreakBefore w:val="0"/>
              <w:widowControl/>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color w:val="auto"/>
                <w:sz w:val="24"/>
                <w:u w:val="single"/>
              </w:rPr>
            </w:pPr>
            <w:r>
              <w:rPr>
                <w:rFonts w:hint="eastAsia" w:hAnsi="宋体"/>
                <w:color w:val="auto"/>
                <w:sz w:val="24"/>
                <w:u w:val="none"/>
              </w:rPr>
              <w:t>本项目</w:t>
            </w:r>
            <w:r>
              <w:rPr>
                <w:rFonts w:hint="eastAsia" w:hAnsi="宋体"/>
                <w:color w:val="auto"/>
                <w:sz w:val="24"/>
                <w:u w:val="none"/>
                <w:lang w:eastAsia="zh-CN"/>
              </w:rPr>
              <w:t>附近农业灌溉沟渠密集分布，一条农沟由南向北穿过东汨公路从项目东、北两侧厂界流过并最终汇入项目北面</w:t>
            </w:r>
            <w:r>
              <w:rPr>
                <w:rFonts w:hint="eastAsia" w:hAnsi="宋体"/>
                <w:color w:val="auto"/>
                <w:sz w:val="24"/>
                <w:u w:val="none"/>
                <w:lang w:val="en-US" w:eastAsia="zh-CN"/>
              </w:rPr>
              <w:t>3.3公里的</w:t>
            </w:r>
            <w:r>
              <w:rPr>
                <w:rFonts w:hint="eastAsia" w:hAnsi="宋体"/>
                <w:color w:val="auto"/>
                <w:sz w:val="24"/>
                <w:u w:val="single"/>
                <w:lang w:val="en-US" w:eastAsia="zh-CN"/>
              </w:rPr>
              <w:t>屈原行政区第一道避洪沟，水流经避洪沟流入汨罗江，最终流入湘江。</w:t>
            </w: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Chars="175"/>
              <w:textAlignment w:val="auto"/>
              <w:outlineLvl w:val="9"/>
              <w:rPr>
                <w:rFonts w:hint="eastAsia"/>
                <w:color w:val="auto"/>
                <w:sz w:val="24"/>
                <w:u w:val="none"/>
              </w:rPr>
            </w:pPr>
            <w:r>
              <w:rPr>
                <w:rFonts w:hint="eastAsia"/>
                <w:color w:val="auto"/>
                <w:sz w:val="24"/>
                <w:u w:val="none"/>
              </w:rPr>
              <w:t>（五）植被和生物</w:t>
            </w: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rPr>
            </w:pPr>
            <w:r>
              <w:rPr>
                <w:rFonts w:hint="eastAsia"/>
                <w:color w:val="auto"/>
                <w:sz w:val="24"/>
                <w:u w:val="none"/>
              </w:rPr>
              <w:t>本项目用地区域周围现状为</w:t>
            </w:r>
            <w:r>
              <w:rPr>
                <w:rFonts w:hint="eastAsia"/>
                <w:color w:val="auto"/>
                <w:sz w:val="24"/>
                <w:u w:val="none"/>
                <w:lang w:eastAsia="zh-CN"/>
              </w:rPr>
              <w:t>农田</w:t>
            </w:r>
            <w:r>
              <w:rPr>
                <w:rFonts w:hint="eastAsia"/>
                <w:color w:val="auto"/>
                <w:sz w:val="24"/>
                <w:u w:val="none"/>
              </w:rPr>
              <w:t>，另有散落分布的菜地，自然条件优越，现有植被主要</w:t>
            </w:r>
            <w:r>
              <w:rPr>
                <w:rFonts w:hint="eastAsia"/>
                <w:color w:val="auto"/>
                <w:sz w:val="24"/>
                <w:u w:val="none"/>
                <w:lang w:eastAsia="zh-CN"/>
              </w:rPr>
              <w:t>人工种植的水稻</w:t>
            </w:r>
            <w:r>
              <w:rPr>
                <w:rFonts w:hint="eastAsia"/>
                <w:color w:val="auto"/>
                <w:sz w:val="24"/>
                <w:u w:val="none"/>
              </w:rPr>
              <w:t>，木本植物有槐树、马尾松、泡桐、苦楝、樟树等；草木植物有狗牙根、狗尾巴草、蒲公英、车前草、蕨类等；另外还有多种藤本植物。区域内野生动物较少，主要有蛇类、田鼠、青蛙、山雀等。</w:t>
            </w: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r>
              <w:rPr>
                <w:rFonts w:hint="eastAsia"/>
                <w:color w:val="auto"/>
                <w:sz w:val="24"/>
                <w:u w:val="none"/>
              </w:rPr>
              <w:t>据调查，本工程区未发现珍稀濒危等需要特殊保护的野生动物</w:t>
            </w:r>
            <w:r>
              <w:rPr>
                <w:rFonts w:hint="eastAsia"/>
                <w:color w:val="auto"/>
                <w:sz w:val="24"/>
                <w:u w:val="none"/>
                <w:lang w:eastAsia="zh-CN"/>
              </w:rPr>
              <w:t>。</w:t>
            </w: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p>
            <w:pPr>
              <w:pStyle w:val="8"/>
              <w:keepNext w:val="0"/>
              <w:keepLines w:val="0"/>
              <w:pageBreakBefore w:val="0"/>
              <w:widowControl/>
              <w:kinsoku/>
              <w:wordWrap/>
              <w:overflowPunct/>
              <w:topLinePunct w:val="0"/>
              <w:autoSpaceDE/>
              <w:autoSpaceDN/>
              <w:bidi w:val="0"/>
              <w:adjustRightInd/>
              <w:snapToGrid/>
              <w:spacing w:after="0" w:line="300" w:lineRule="auto"/>
              <w:ind w:left="0" w:leftChars="0" w:right="0" w:rightChars="0" w:firstLine="480" w:firstLineChars="200"/>
              <w:textAlignment w:val="auto"/>
              <w:outlineLvl w:val="9"/>
              <w:rPr>
                <w:rFonts w:hint="eastAsia"/>
                <w:color w:val="auto"/>
                <w:sz w:val="24"/>
                <w:u w:val="none"/>
                <w:lang w:eastAsia="zh-CN"/>
              </w:rPr>
            </w:pPr>
          </w:p>
        </w:tc>
      </w:tr>
    </w:tbl>
    <w:p>
      <w:pPr>
        <w:pStyle w:val="2"/>
        <w:rPr>
          <w:color w:val="auto"/>
          <w:u w:val="none"/>
        </w:rPr>
      </w:pPr>
      <w:bookmarkStart w:id="9" w:name="_Toc1401"/>
      <w:bookmarkStart w:id="10" w:name="_Toc24200"/>
      <w:r>
        <w:rPr>
          <w:rFonts w:hint="eastAsia"/>
          <w:color w:val="auto"/>
          <w:u w:val="none"/>
        </w:rPr>
        <w:t>3 建设项目所在地环境质量现状</w:t>
      </w:r>
      <w:bookmarkEnd w:id="9"/>
      <w:bookmarkEnd w:id="10"/>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tcPr>
          <w:p>
            <w:pPr>
              <w:rPr>
                <w:rFonts w:ascii="黑体" w:hAnsi="黑体" w:eastAsia="黑体"/>
                <w:color w:val="auto"/>
                <w:sz w:val="28"/>
                <w:szCs w:val="28"/>
                <w:u w:val="none"/>
              </w:rPr>
            </w:pPr>
            <w:r>
              <w:rPr>
                <w:rFonts w:hint="eastAsia" w:ascii="黑体" w:hAnsi="黑体" w:eastAsia="黑体"/>
                <w:color w:val="auto"/>
                <w:sz w:val="28"/>
                <w:szCs w:val="28"/>
                <w:u w:val="none"/>
              </w:rPr>
              <w:t>本建设项目所在地区域环境质量现状及主要环境问题(环境空气、地面水、地下水、声环境、生态环境等)：</w:t>
            </w:r>
          </w:p>
          <w:p>
            <w:pPr>
              <w:pStyle w:val="4"/>
              <w:rPr>
                <w:rFonts w:ascii="黑体" w:hAnsi="黑体" w:eastAsia="黑体"/>
                <w:color w:val="auto"/>
                <w:szCs w:val="28"/>
                <w:u w:val="none"/>
              </w:rPr>
            </w:pPr>
            <w:r>
              <w:rPr>
                <w:rFonts w:hint="eastAsia" w:ascii="黑体" w:hAnsi="黑体" w:eastAsia="黑体"/>
                <w:color w:val="auto"/>
                <w:szCs w:val="28"/>
                <w:u w:val="none"/>
              </w:rPr>
              <w:t>3.1 大气环境质量</w:t>
            </w:r>
          </w:p>
          <w:p>
            <w:pPr>
              <w:ind w:firstLine="480" w:firstLineChars="200"/>
              <w:rPr>
                <w:rFonts w:hint="eastAsia" w:ascii="宋体" w:hAnsi="宋体" w:cs="宋体"/>
                <w:b/>
                <w:bCs/>
                <w:color w:val="auto"/>
                <w:sz w:val="21"/>
                <w:szCs w:val="21"/>
                <w:u w:val="none"/>
              </w:rPr>
            </w:pPr>
            <w:r>
              <w:rPr>
                <w:rFonts w:hint="eastAsia"/>
                <w:color w:val="auto"/>
                <w:u w:val="none"/>
                <w:lang w:eastAsia="zh-CN"/>
              </w:rPr>
              <w:t>为了解项目所在地大气环境质量，本环评委托湖南坤诚检测技术有限公司对项目当地大气进行监测，监测时间为</w:t>
            </w:r>
            <w:r>
              <w:rPr>
                <w:rFonts w:hint="eastAsia"/>
                <w:color w:val="auto"/>
                <w:u w:val="none"/>
                <w:lang w:val="en-US" w:eastAsia="zh-CN"/>
              </w:rPr>
              <w:t>2017年12月21日~12月23日。监测数据见表3-1。</w:t>
            </w:r>
          </w:p>
          <w:p>
            <w:pPr>
              <w:ind w:firstLine="480"/>
              <w:jc w:val="center"/>
              <w:rPr>
                <w:rFonts w:hint="eastAsia"/>
                <w:color w:val="auto"/>
                <w:u w:val="none"/>
              </w:rPr>
            </w:pPr>
            <w:r>
              <w:rPr>
                <w:rFonts w:hint="eastAsia" w:ascii="宋体" w:hAnsi="宋体" w:cs="宋体"/>
                <w:b/>
                <w:bCs/>
                <w:color w:val="auto"/>
                <w:sz w:val="21"/>
                <w:szCs w:val="21"/>
                <w:u w:val="none"/>
              </w:rPr>
              <w:t>表3-1  环境空气质量监测数据  单位</w:t>
            </w:r>
            <w:r>
              <w:rPr>
                <w:rFonts w:hint="default" w:ascii="Times New Roman" w:hAnsi="Times New Roman" w:cs="Times New Roman"/>
                <w:b/>
                <w:bCs/>
                <w:color w:val="auto"/>
                <w:sz w:val="21"/>
                <w:szCs w:val="21"/>
                <w:u w:val="none"/>
              </w:rPr>
              <w:t>μg/</w:t>
            </w:r>
            <w:r>
              <w:rPr>
                <w:rFonts w:hint="default" w:ascii="Times New Roman" w:hAnsi="Times New Roman" w:cs="Times New Roman"/>
                <w:b/>
                <w:bCs/>
                <w:color w:val="auto"/>
                <w:sz w:val="21"/>
                <w:szCs w:val="21"/>
                <w:u w:val="none"/>
                <w:lang w:eastAsia="zh-CN"/>
              </w:rPr>
              <w:t>m</w:t>
            </w:r>
            <w:r>
              <w:rPr>
                <w:rFonts w:hint="default" w:ascii="Times New Roman" w:hAnsi="Times New Roman" w:cs="Times New Roman"/>
                <w:b/>
                <w:bCs/>
                <w:color w:val="auto"/>
                <w:sz w:val="21"/>
                <w:szCs w:val="21"/>
                <w:u w:val="none"/>
                <w:vertAlign w:val="superscript"/>
                <w:lang w:eastAsia="zh-CN"/>
              </w:rPr>
              <w:t>3</w:t>
            </w:r>
          </w:p>
          <w:tbl>
            <w:tblPr>
              <w:tblStyle w:val="27"/>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1"/>
              <w:gridCol w:w="1661"/>
              <w:gridCol w:w="1661"/>
              <w:gridCol w:w="1661"/>
              <w:gridCol w:w="1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61" w:type="dxa"/>
                  <w:vAlign w:val="center"/>
                </w:tcPr>
                <w:p>
                  <w:pPr>
                    <w:jc w:val="center"/>
                    <w:rPr>
                      <w:rFonts w:hint="eastAsia" w:eastAsia="宋体"/>
                      <w:color w:val="auto"/>
                      <w:u w:val="none"/>
                      <w:vertAlign w:val="baseline"/>
                      <w:lang w:eastAsia="zh-CN"/>
                    </w:rPr>
                  </w:pPr>
                  <w:r>
                    <w:rPr>
                      <w:rFonts w:hint="eastAsia"/>
                      <w:color w:val="auto"/>
                      <w:u w:val="none"/>
                      <w:vertAlign w:val="baseline"/>
                      <w:lang w:eastAsia="zh-CN"/>
                    </w:rPr>
                    <w:t>监测点位</w:t>
                  </w:r>
                </w:p>
              </w:tc>
              <w:tc>
                <w:tcPr>
                  <w:tcW w:w="1661" w:type="dxa"/>
                  <w:vAlign w:val="center"/>
                </w:tcPr>
                <w:p>
                  <w:pPr>
                    <w:jc w:val="center"/>
                    <w:rPr>
                      <w:rFonts w:hint="eastAsia" w:eastAsia="宋体"/>
                      <w:color w:val="auto"/>
                      <w:u w:val="none"/>
                      <w:vertAlign w:val="baseline"/>
                      <w:lang w:eastAsia="zh-CN"/>
                    </w:rPr>
                  </w:pPr>
                  <w:r>
                    <w:rPr>
                      <w:rFonts w:hint="eastAsia"/>
                      <w:color w:val="auto"/>
                      <w:u w:val="none"/>
                      <w:vertAlign w:val="baseline"/>
                      <w:lang w:eastAsia="zh-CN"/>
                    </w:rPr>
                    <w:t>监测时间</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PM</w:t>
                  </w:r>
                  <w:r>
                    <w:rPr>
                      <w:rFonts w:hint="eastAsia"/>
                      <w:color w:val="auto"/>
                      <w:u w:val="none"/>
                      <w:vertAlign w:val="subscript"/>
                      <w:lang w:val="en-US" w:eastAsia="zh-CN"/>
                    </w:rPr>
                    <w:t>10</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SO</w:t>
                  </w:r>
                  <w:r>
                    <w:rPr>
                      <w:rFonts w:hint="eastAsia"/>
                      <w:color w:val="auto"/>
                      <w:u w:val="none"/>
                      <w:vertAlign w:val="subscript"/>
                      <w:lang w:val="en-US" w:eastAsia="zh-CN"/>
                    </w:rPr>
                    <w:t>2</w:t>
                  </w:r>
                </w:p>
              </w:tc>
              <w:tc>
                <w:tcPr>
                  <w:tcW w:w="1662"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NO</w:t>
                  </w:r>
                  <w:r>
                    <w:rPr>
                      <w:rFonts w:hint="eastAsia"/>
                      <w:color w:val="auto"/>
                      <w:u w:val="none"/>
                      <w:vertAlign w:val="sub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61" w:type="dxa"/>
                  <w:vMerge w:val="restart"/>
                  <w:vAlign w:val="center"/>
                </w:tcPr>
                <w:p>
                  <w:pPr>
                    <w:jc w:val="center"/>
                    <w:rPr>
                      <w:rFonts w:hint="eastAsia" w:eastAsia="宋体"/>
                      <w:color w:val="auto"/>
                      <w:u w:val="none"/>
                      <w:vertAlign w:val="baseline"/>
                      <w:lang w:eastAsia="zh-CN"/>
                    </w:rPr>
                  </w:pPr>
                  <w:r>
                    <w:rPr>
                      <w:rFonts w:hint="eastAsia"/>
                      <w:color w:val="auto"/>
                      <w:u w:val="none"/>
                      <w:vertAlign w:val="baseline"/>
                      <w:lang w:eastAsia="zh-CN"/>
                    </w:rPr>
                    <w:t>项目地北面</w:t>
                  </w:r>
                  <w:r>
                    <w:rPr>
                      <w:rFonts w:hint="eastAsia"/>
                      <w:color w:val="auto"/>
                      <w:u w:val="none"/>
                      <w:vertAlign w:val="baseline"/>
                      <w:lang w:val="en-US" w:eastAsia="zh-CN"/>
                    </w:rPr>
                    <w:t>200m杨家湾1#</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2017.12.21</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107</w:t>
                  </w:r>
                </w:p>
              </w:tc>
              <w:tc>
                <w:tcPr>
                  <w:tcW w:w="1661" w:type="dxa"/>
                  <w:vAlign w:val="center"/>
                </w:tcPr>
                <w:p>
                  <w:pPr>
                    <w:jc w:val="center"/>
                    <w:rPr>
                      <w:rFonts w:hint="eastAsia" w:eastAsia="宋体"/>
                      <w:color w:val="auto"/>
                      <w:u w:val="none"/>
                      <w:vertAlign w:val="baseline"/>
                      <w:lang w:eastAsia="zh-CN"/>
                    </w:rPr>
                  </w:pPr>
                  <w:r>
                    <w:rPr>
                      <w:rFonts w:hint="eastAsia"/>
                      <w:color w:val="auto"/>
                      <w:u w:val="none"/>
                      <w:vertAlign w:val="baseline"/>
                      <w:lang w:val="en-US" w:eastAsia="zh-CN"/>
                    </w:rPr>
                    <w:t>＜4</w:t>
                  </w:r>
                </w:p>
              </w:tc>
              <w:tc>
                <w:tcPr>
                  <w:tcW w:w="1662" w:type="dxa"/>
                  <w:vAlign w:val="center"/>
                </w:tcPr>
                <w:p>
                  <w:pPr>
                    <w:jc w:val="center"/>
                    <w:rPr>
                      <w:rFonts w:hint="eastAsia" w:eastAsia="宋体"/>
                      <w:color w:val="auto"/>
                      <w:u w:val="none"/>
                      <w:vertAlign w:val="baseline"/>
                      <w:lang w:eastAsia="zh-CN"/>
                    </w:rPr>
                  </w:pPr>
                  <w:r>
                    <w:rPr>
                      <w:rFonts w:hint="eastAsia"/>
                      <w:color w:val="auto"/>
                      <w:u w:val="none"/>
                      <w:vertAlign w:val="baseline"/>
                      <w:lang w:eastAsia="zh-CN"/>
                    </w:rPr>
                    <w:t>＜</w:t>
                  </w:r>
                  <w:r>
                    <w:rPr>
                      <w:rFonts w:hint="eastAsia"/>
                      <w:color w:val="auto"/>
                      <w:u w:val="none"/>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61" w:type="dxa"/>
                  <w:vMerge w:val="continue"/>
                  <w:vAlign w:val="center"/>
                </w:tcPr>
                <w:p>
                  <w:pPr>
                    <w:jc w:val="center"/>
                    <w:rPr>
                      <w:rFonts w:hint="eastAsia"/>
                      <w:color w:val="auto"/>
                      <w:u w:val="none"/>
                      <w:vertAlign w:val="baseline"/>
                    </w:rPr>
                  </w:pP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2017.12.22</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103</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4</w:t>
                  </w:r>
                </w:p>
              </w:tc>
              <w:tc>
                <w:tcPr>
                  <w:tcW w:w="1662" w:type="dxa"/>
                  <w:vAlign w:val="center"/>
                </w:tcPr>
                <w:p>
                  <w:pPr>
                    <w:jc w:val="center"/>
                    <w:rPr>
                      <w:rFonts w:hint="eastAsia"/>
                      <w:color w:val="auto"/>
                      <w:u w:val="none"/>
                      <w:vertAlign w:val="baseline"/>
                    </w:rPr>
                  </w:pPr>
                  <w:r>
                    <w:rPr>
                      <w:rFonts w:hint="eastAsia"/>
                      <w:color w:val="auto"/>
                      <w:u w:val="none"/>
                      <w:vertAlign w:val="baseline"/>
                      <w:lang w:eastAsia="zh-CN"/>
                    </w:rPr>
                    <w:t>＜</w:t>
                  </w:r>
                  <w:r>
                    <w:rPr>
                      <w:rFonts w:hint="eastAsia"/>
                      <w:color w:val="auto"/>
                      <w:u w:val="none"/>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61" w:type="dxa"/>
                  <w:vMerge w:val="continue"/>
                  <w:vAlign w:val="center"/>
                </w:tcPr>
                <w:p>
                  <w:pPr>
                    <w:jc w:val="center"/>
                    <w:rPr>
                      <w:rFonts w:hint="eastAsia"/>
                      <w:color w:val="auto"/>
                      <w:u w:val="none"/>
                      <w:vertAlign w:val="baseline"/>
                    </w:rPr>
                  </w:pP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2017.12.23</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96</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5</w:t>
                  </w:r>
                </w:p>
              </w:tc>
              <w:tc>
                <w:tcPr>
                  <w:tcW w:w="1662" w:type="dxa"/>
                  <w:vAlign w:val="center"/>
                </w:tcPr>
                <w:p>
                  <w:pPr>
                    <w:jc w:val="center"/>
                    <w:rPr>
                      <w:rFonts w:hint="eastAsia"/>
                      <w:color w:val="auto"/>
                      <w:u w:val="none"/>
                      <w:vertAlign w:val="baseline"/>
                    </w:rPr>
                  </w:pPr>
                  <w:r>
                    <w:rPr>
                      <w:rFonts w:hint="eastAsia"/>
                      <w:color w:val="auto"/>
                      <w:u w:val="none"/>
                      <w:vertAlign w:val="baseline"/>
                      <w:lang w:eastAsia="zh-CN"/>
                    </w:rPr>
                    <w:t>＜</w:t>
                  </w:r>
                  <w:r>
                    <w:rPr>
                      <w:rFonts w:hint="eastAsia"/>
                      <w:color w:val="auto"/>
                      <w:u w:val="none"/>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61" w:type="dxa"/>
                  <w:vMerge w:val="restart"/>
                  <w:vAlign w:val="center"/>
                </w:tcPr>
                <w:p>
                  <w:pPr>
                    <w:jc w:val="center"/>
                    <w:rPr>
                      <w:rFonts w:hint="eastAsia" w:eastAsia="宋体"/>
                      <w:color w:val="auto"/>
                      <w:u w:val="none"/>
                      <w:vertAlign w:val="baseline"/>
                      <w:lang w:eastAsia="zh-CN"/>
                    </w:rPr>
                  </w:pPr>
                  <w:r>
                    <w:rPr>
                      <w:rFonts w:hint="eastAsia"/>
                      <w:color w:val="auto"/>
                      <w:u w:val="none"/>
                      <w:vertAlign w:val="baseline"/>
                      <w:lang w:eastAsia="zh-CN"/>
                    </w:rPr>
                    <w:t>项目地南面</w:t>
                  </w:r>
                  <w:r>
                    <w:rPr>
                      <w:rFonts w:hint="eastAsia"/>
                      <w:color w:val="auto"/>
                      <w:u w:val="none"/>
                      <w:vertAlign w:val="baseline"/>
                      <w:lang w:val="en-US" w:eastAsia="zh-CN"/>
                    </w:rPr>
                    <w:t>300m细屋周2#</w:t>
                  </w:r>
                </w:p>
              </w:tc>
              <w:tc>
                <w:tcPr>
                  <w:tcW w:w="166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2017.12.21</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101</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5</w:t>
                  </w:r>
                </w:p>
              </w:tc>
              <w:tc>
                <w:tcPr>
                  <w:tcW w:w="1662"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61" w:type="dxa"/>
                  <w:vMerge w:val="continue"/>
                  <w:vAlign w:val="center"/>
                </w:tcPr>
                <w:p>
                  <w:pPr>
                    <w:jc w:val="center"/>
                    <w:rPr>
                      <w:rFonts w:hint="eastAsia"/>
                      <w:color w:val="auto"/>
                      <w:u w:val="none"/>
                      <w:vertAlign w:val="baseline"/>
                    </w:rPr>
                  </w:pP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2017.12.22</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112</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4</w:t>
                  </w:r>
                </w:p>
              </w:tc>
              <w:tc>
                <w:tcPr>
                  <w:tcW w:w="1662"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61" w:type="dxa"/>
                  <w:vMerge w:val="continue"/>
                  <w:vAlign w:val="center"/>
                </w:tcPr>
                <w:p>
                  <w:pPr>
                    <w:jc w:val="center"/>
                    <w:rPr>
                      <w:rFonts w:hint="eastAsia"/>
                      <w:color w:val="auto"/>
                      <w:u w:val="none"/>
                      <w:vertAlign w:val="baseline"/>
                    </w:rPr>
                  </w:pP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2017.12.23</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119</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4</w:t>
                  </w:r>
                </w:p>
              </w:tc>
              <w:tc>
                <w:tcPr>
                  <w:tcW w:w="1662"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22" w:type="dxa"/>
                  <w:gridSpan w:val="2"/>
                  <w:vAlign w:val="center"/>
                </w:tcPr>
                <w:p>
                  <w:pPr>
                    <w:jc w:val="center"/>
                    <w:rPr>
                      <w:rFonts w:hint="eastAsia"/>
                      <w:color w:val="auto"/>
                      <w:u w:val="none"/>
                      <w:vertAlign w:val="baseline"/>
                      <w:lang w:val="en-US" w:eastAsia="zh-CN"/>
                    </w:rPr>
                  </w:pPr>
                  <w:r>
                    <w:rPr>
                      <w:rFonts w:hint="eastAsia"/>
                      <w:color w:val="auto"/>
                      <w:u w:val="none"/>
                    </w:rPr>
                    <w:t>《环境空气质量标准》（GB3095-2012）二级标准</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150</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150</w:t>
                  </w:r>
                </w:p>
              </w:tc>
              <w:tc>
                <w:tcPr>
                  <w:tcW w:w="1662"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22" w:type="dxa"/>
                  <w:gridSpan w:val="2"/>
                  <w:vAlign w:val="center"/>
                </w:tcPr>
                <w:p>
                  <w:pPr>
                    <w:jc w:val="center"/>
                    <w:rPr>
                      <w:rFonts w:hint="eastAsia" w:eastAsia="宋体"/>
                      <w:color w:val="auto"/>
                      <w:u w:val="none"/>
                      <w:lang w:eastAsia="zh-CN"/>
                    </w:rPr>
                  </w:pPr>
                  <w:r>
                    <w:rPr>
                      <w:rFonts w:hint="eastAsia"/>
                      <w:color w:val="auto"/>
                      <w:u w:val="none"/>
                      <w:lang w:eastAsia="zh-CN"/>
                    </w:rPr>
                    <w:t>超标率（</w:t>
                  </w:r>
                  <w:r>
                    <w:rPr>
                      <w:rFonts w:hint="eastAsia"/>
                      <w:color w:val="auto"/>
                      <w:u w:val="none"/>
                      <w:lang w:val="en-US" w:eastAsia="zh-CN"/>
                    </w:rPr>
                    <w:t>%</w:t>
                  </w:r>
                  <w:r>
                    <w:rPr>
                      <w:rFonts w:hint="eastAsia"/>
                      <w:color w:val="auto"/>
                      <w:u w:val="none"/>
                      <w:lang w:eastAsia="zh-CN"/>
                    </w:rPr>
                    <w:t>）</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0</w:t>
                  </w:r>
                </w:p>
              </w:tc>
              <w:tc>
                <w:tcPr>
                  <w:tcW w:w="1661"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0</w:t>
                  </w:r>
                </w:p>
              </w:tc>
              <w:tc>
                <w:tcPr>
                  <w:tcW w:w="1662" w:type="dxa"/>
                  <w:vAlign w:val="center"/>
                </w:tcPr>
                <w:p>
                  <w:pPr>
                    <w:jc w:val="center"/>
                    <w:rPr>
                      <w:rFonts w:hint="eastAsia" w:eastAsia="宋体"/>
                      <w:color w:val="auto"/>
                      <w:u w:val="none"/>
                      <w:vertAlign w:val="baseline"/>
                      <w:lang w:val="en-US" w:eastAsia="zh-CN"/>
                    </w:rPr>
                  </w:pPr>
                  <w:r>
                    <w:rPr>
                      <w:rFonts w:hint="eastAsia"/>
                      <w:color w:val="auto"/>
                      <w:u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22" w:type="dxa"/>
                  <w:gridSpan w:val="2"/>
                  <w:vAlign w:val="center"/>
                </w:tcPr>
                <w:p>
                  <w:pPr>
                    <w:jc w:val="center"/>
                    <w:rPr>
                      <w:rFonts w:hint="eastAsia"/>
                      <w:color w:val="auto"/>
                      <w:u w:val="none"/>
                      <w:lang w:eastAsia="zh-CN"/>
                    </w:rPr>
                  </w:pPr>
                  <w:r>
                    <w:rPr>
                      <w:rFonts w:hint="eastAsia"/>
                      <w:color w:val="auto"/>
                      <w:u w:val="none"/>
                      <w:lang w:eastAsia="zh-CN"/>
                    </w:rPr>
                    <w:t>超标倍数</w:t>
                  </w:r>
                </w:p>
              </w:tc>
              <w:tc>
                <w:tcPr>
                  <w:tcW w:w="166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w:t>
                  </w:r>
                </w:p>
              </w:tc>
              <w:tc>
                <w:tcPr>
                  <w:tcW w:w="166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w:t>
                  </w:r>
                </w:p>
              </w:tc>
              <w:tc>
                <w:tcPr>
                  <w:tcW w:w="1662"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w:t>
                  </w:r>
                </w:p>
              </w:tc>
            </w:tr>
          </w:tbl>
          <w:p>
            <w:pPr>
              <w:ind w:firstLine="480" w:firstLineChars="200"/>
              <w:rPr>
                <w:color w:val="auto"/>
                <w:u w:val="none"/>
              </w:rPr>
            </w:pPr>
            <w:r>
              <w:rPr>
                <w:rFonts w:hint="eastAsia"/>
                <w:color w:val="auto"/>
                <w:u w:val="none"/>
              </w:rPr>
              <w:t>由上表可知，</w:t>
            </w:r>
            <w:r>
              <w:rPr>
                <w:rFonts w:hint="eastAsia"/>
                <w:color w:val="auto"/>
                <w:u w:val="none"/>
                <w:lang w:eastAsia="zh-CN"/>
              </w:rPr>
              <w:t>项目所在地</w:t>
            </w:r>
            <w:r>
              <w:rPr>
                <w:rFonts w:hint="eastAsia"/>
                <w:color w:val="auto"/>
                <w:u w:val="none"/>
              </w:rPr>
              <w:t>的</w:t>
            </w:r>
            <w:r>
              <w:rPr>
                <w:rFonts w:cs="Times New Roman"/>
                <w:color w:val="auto"/>
                <w:u w:val="none"/>
              </w:rPr>
              <w:t>PM</w:t>
            </w:r>
            <w:r>
              <w:rPr>
                <w:rFonts w:cs="Times New Roman"/>
                <w:color w:val="auto"/>
                <w:u w:val="none"/>
                <w:vertAlign w:val="subscript"/>
              </w:rPr>
              <w:t>10</w:t>
            </w:r>
            <w:r>
              <w:rPr>
                <w:rFonts w:cs="Times New Roman"/>
                <w:color w:val="auto"/>
                <w:u w:val="none"/>
              </w:rPr>
              <w:t>、SO</w:t>
            </w:r>
            <w:r>
              <w:rPr>
                <w:rFonts w:cs="Times New Roman"/>
                <w:color w:val="auto"/>
                <w:u w:val="none"/>
                <w:vertAlign w:val="subscript"/>
              </w:rPr>
              <w:t>2</w:t>
            </w:r>
            <w:r>
              <w:rPr>
                <w:rFonts w:cs="Times New Roman"/>
                <w:color w:val="auto"/>
                <w:u w:val="none"/>
              </w:rPr>
              <w:t>、NO</w:t>
            </w:r>
            <w:r>
              <w:rPr>
                <w:rFonts w:cs="Times New Roman"/>
                <w:color w:val="auto"/>
                <w:u w:val="none"/>
                <w:vertAlign w:val="subscript"/>
              </w:rPr>
              <w:t>2</w:t>
            </w:r>
            <w:r>
              <w:rPr>
                <w:rFonts w:hint="eastAsia"/>
                <w:color w:val="auto"/>
                <w:u w:val="none"/>
              </w:rPr>
              <w:t>监测因子的监测值在监测时段内均达到《环境空气质量标准》（GB3095-2012）二级标准。由此可以看出项目区内整体空气质量较好。</w:t>
            </w:r>
          </w:p>
          <w:p>
            <w:pPr>
              <w:pStyle w:val="4"/>
              <w:rPr>
                <w:color w:val="auto"/>
                <w:u w:val="none"/>
              </w:rPr>
            </w:pPr>
            <w:r>
              <w:rPr>
                <w:rFonts w:hint="eastAsia"/>
                <w:color w:val="auto"/>
                <w:u w:val="none"/>
              </w:rPr>
              <w:t>3.2 地表水环境质量</w:t>
            </w:r>
          </w:p>
          <w:p>
            <w:pPr>
              <w:ind w:firstLine="480" w:firstLineChars="200"/>
              <w:rPr>
                <w:rFonts w:hint="eastAsia"/>
                <w:color w:val="auto"/>
                <w:u w:val="none"/>
                <w:lang w:val="en-US" w:eastAsia="zh-CN"/>
              </w:rPr>
            </w:pPr>
            <w:r>
              <w:rPr>
                <w:rFonts w:hint="eastAsia"/>
                <w:color w:val="auto"/>
                <w:u w:val="none"/>
                <w:lang w:eastAsia="zh-CN"/>
              </w:rPr>
              <w:t>为了解项目当地地表水环境质量，本环评委托湖南坤诚检测技术有限公司对项目东面水沟水质进行监测，监测时间为</w:t>
            </w:r>
            <w:r>
              <w:rPr>
                <w:rFonts w:hint="eastAsia"/>
                <w:color w:val="auto"/>
                <w:u w:val="none"/>
                <w:lang w:val="en-US" w:eastAsia="zh-CN"/>
              </w:rPr>
              <w:t>2017年12月21日~12月23日。监测数据见表3-2。</w:t>
            </w:r>
          </w:p>
          <w:p>
            <w:pPr>
              <w:ind w:firstLine="1265" w:firstLineChars="600"/>
              <w:rPr>
                <w:rFonts w:hint="default" w:ascii="Times New Roman" w:hAnsi="Times New Roman" w:cs="Times New Roman"/>
                <w:color w:val="auto"/>
                <w:u w:val="none"/>
                <w:lang w:val="en-US" w:eastAsia="zh-CN"/>
              </w:rPr>
            </w:pPr>
            <w:r>
              <w:rPr>
                <w:rFonts w:hint="default" w:ascii="Times New Roman" w:hAnsi="Times New Roman" w:cs="Times New Roman"/>
                <w:b/>
                <w:bCs/>
                <w:color w:val="auto"/>
                <w:sz w:val="21"/>
                <w:szCs w:val="21"/>
                <w:u w:val="none"/>
                <w:lang w:val="en-US" w:eastAsia="zh-CN"/>
              </w:rPr>
              <w:t>表3-2  地表水环境质量监测数据   单位：mg/L（除pH外）</w:t>
            </w:r>
          </w:p>
          <w:tbl>
            <w:tblPr>
              <w:tblStyle w:val="27"/>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3"/>
              <w:gridCol w:w="1405"/>
              <w:gridCol w:w="895"/>
              <w:gridCol w:w="854"/>
              <w:gridCol w:w="921"/>
              <w:gridCol w:w="921"/>
              <w:gridCol w:w="921"/>
              <w:gridCol w:w="9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3"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监测断面</w:t>
                  </w:r>
                </w:p>
              </w:tc>
              <w:tc>
                <w:tcPr>
                  <w:tcW w:w="140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监测时间</w:t>
                  </w:r>
                </w:p>
              </w:tc>
              <w:tc>
                <w:tcPr>
                  <w:tcW w:w="89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pH</w:t>
                  </w:r>
                </w:p>
              </w:tc>
              <w:tc>
                <w:tcPr>
                  <w:tcW w:w="854"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COD</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BOD</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SS</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氨氮</w:t>
                  </w:r>
                </w:p>
              </w:tc>
              <w:tc>
                <w:tcPr>
                  <w:tcW w:w="926"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3" w:type="dxa"/>
                  <w:vMerge w:val="restart"/>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项目东面水沟上游500m</w:t>
                  </w:r>
                </w:p>
              </w:tc>
              <w:tc>
                <w:tcPr>
                  <w:tcW w:w="140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2017.12.21</w:t>
                  </w:r>
                </w:p>
              </w:tc>
              <w:tc>
                <w:tcPr>
                  <w:tcW w:w="89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6.82</w:t>
                  </w:r>
                </w:p>
              </w:tc>
              <w:tc>
                <w:tcPr>
                  <w:tcW w:w="854"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21</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7.5</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30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0.341</w:t>
                  </w:r>
                </w:p>
              </w:tc>
              <w:tc>
                <w:tcPr>
                  <w:tcW w:w="926"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3" w:type="dxa"/>
                  <w:vMerge w:val="continue"/>
                  <w:vAlign w:val="center"/>
                </w:tcPr>
                <w:p>
                  <w:pPr>
                    <w:jc w:val="center"/>
                    <w:rPr>
                      <w:rFonts w:hint="eastAsia"/>
                      <w:color w:val="auto"/>
                      <w:u w:val="none"/>
                      <w:vertAlign w:val="baseline"/>
                      <w:lang w:val="en-US" w:eastAsia="zh-CN"/>
                    </w:rPr>
                  </w:pPr>
                </w:p>
              </w:tc>
              <w:tc>
                <w:tcPr>
                  <w:tcW w:w="140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2017.12.22</w:t>
                  </w:r>
                </w:p>
              </w:tc>
              <w:tc>
                <w:tcPr>
                  <w:tcW w:w="89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6.53</w:t>
                  </w:r>
                </w:p>
              </w:tc>
              <w:tc>
                <w:tcPr>
                  <w:tcW w:w="854"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7.9</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29</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0.369</w:t>
                  </w:r>
                </w:p>
              </w:tc>
              <w:tc>
                <w:tcPr>
                  <w:tcW w:w="926"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3" w:type="dxa"/>
                  <w:vMerge w:val="continue"/>
                  <w:vAlign w:val="center"/>
                </w:tcPr>
                <w:p>
                  <w:pPr>
                    <w:jc w:val="center"/>
                    <w:rPr>
                      <w:rFonts w:hint="eastAsia"/>
                      <w:color w:val="auto"/>
                      <w:u w:val="none"/>
                      <w:vertAlign w:val="baseline"/>
                      <w:lang w:val="en-US" w:eastAsia="zh-CN"/>
                    </w:rPr>
                  </w:pPr>
                </w:p>
              </w:tc>
              <w:tc>
                <w:tcPr>
                  <w:tcW w:w="140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2017.12.23</w:t>
                  </w:r>
                </w:p>
              </w:tc>
              <w:tc>
                <w:tcPr>
                  <w:tcW w:w="89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6.71</w:t>
                  </w:r>
                </w:p>
              </w:tc>
              <w:tc>
                <w:tcPr>
                  <w:tcW w:w="854"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40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7.1</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32</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0.324</w:t>
                  </w:r>
                </w:p>
              </w:tc>
              <w:tc>
                <w:tcPr>
                  <w:tcW w:w="926"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3" w:type="dxa"/>
                  <w:vMerge w:val="restart"/>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项目东面水沟下游1000m</w:t>
                  </w:r>
                </w:p>
              </w:tc>
              <w:tc>
                <w:tcPr>
                  <w:tcW w:w="140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2017.12.21</w:t>
                  </w:r>
                </w:p>
              </w:tc>
              <w:tc>
                <w:tcPr>
                  <w:tcW w:w="89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6.74</w:t>
                  </w:r>
                </w:p>
              </w:tc>
              <w:tc>
                <w:tcPr>
                  <w:tcW w:w="854"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36</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4.7</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25</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0.186</w:t>
                  </w:r>
                </w:p>
              </w:tc>
              <w:tc>
                <w:tcPr>
                  <w:tcW w:w="926"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3" w:type="dxa"/>
                  <w:vMerge w:val="continue"/>
                  <w:vAlign w:val="center"/>
                </w:tcPr>
                <w:p>
                  <w:pPr>
                    <w:jc w:val="center"/>
                    <w:rPr>
                      <w:rFonts w:hint="eastAsia"/>
                      <w:color w:val="auto"/>
                      <w:u w:val="none"/>
                      <w:vertAlign w:val="baseline"/>
                      <w:lang w:val="en-US" w:eastAsia="zh-CN"/>
                    </w:rPr>
                  </w:pPr>
                </w:p>
              </w:tc>
              <w:tc>
                <w:tcPr>
                  <w:tcW w:w="140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2017.12.22</w:t>
                  </w:r>
                </w:p>
              </w:tc>
              <w:tc>
                <w:tcPr>
                  <w:tcW w:w="89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6.65</w:t>
                  </w:r>
                </w:p>
              </w:tc>
              <w:tc>
                <w:tcPr>
                  <w:tcW w:w="854"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4.6</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26</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0.205</w:t>
                  </w:r>
                </w:p>
              </w:tc>
              <w:tc>
                <w:tcPr>
                  <w:tcW w:w="926"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63" w:type="dxa"/>
                  <w:vMerge w:val="continue"/>
                  <w:vAlign w:val="center"/>
                </w:tcPr>
                <w:p>
                  <w:pPr>
                    <w:jc w:val="center"/>
                    <w:rPr>
                      <w:rFonts w:hint="eastAsia"/>
                      <w:color w:val="auto"/>
                      <w:u w:val="none"/>
                      <w:vertAlign w:val="baseline"/>
                      <w:lang w:val="en-US" w:eastAsia="zh-CN"/>
                    </w:rPr>
                  </w:pPr>
                </w:p>
              </w:tc>
              <w:tc>
                <w:tcPr>
                  <w:tcW w:w="140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2017.12.23</w:t>
                  </w:r>
                </w:p>
              </w:tc>
              <w:tc>
                <w:tcPr>
                  <w:tcW w:w="89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6.72</w:t>
                  </w:r>
                </w:p>
              </w:tc>
              <w:tc>
                <w:tcPr>
                  <w:tcW w:w="854"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5.1</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24</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0.186</w:t>
                  </w:r>
                </w:p>
              </w:tc>
              <w:tc>
                <w:tcPr>
                  <w:tcW w:w="926"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68" w:type="dxa"/>
                  <w:gridSpan w:val="2"/>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《地表水环境质量标准》GB3838-2002中V类标准</w:t>
                  </w:r>
                </w:p>
              </w:tc>
              <w:tc>
                <w:tcPr>
                  <w:tcW w:w="89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6~9</w:t>
                  </w:r>
                </w:p>
              </w:tc>
              <w:tc>
                <w:tcPr>
                  <w:tcW w:w="854"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40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10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2.0</w:t>
                  </w:r>
                </w:p>
              </w:tc>
              <w:tc>
                <w:tcPr>
                  <w:tcW w:w="926"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68" w:type="dxa"/>
                  <w:gridSpan w:val="2"/>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超标率</w:t>
                  </w:r>
                </w:p>
              </w:tc>
              <w:tc>
                <w:tcPr>
                  <w:tcW w:w="89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w:t>
                  </w:r>
                </w:p>
              </w:tc>
              <w:tc>
                <w:tcPr>
                  <w:tcW w:w="854"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w:t>
                  </w:r>
                </w:p>
              </w:tc>
              <w:tc>
                <w:tcPr>
                  <w:tcW w:w="926"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68" w:type="dxa"/>
                  <w:gridSpan w:val="2"/>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超标倍数</w:t>
                  </w:r>
                </w:p>
              </w:tc>
              <w:tc>
                <w:tcPr>
                  <w:tcW w:w="895"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w:t>
                  </w:r>
                </w:p>
              </w:tc>
              <w:tc>
                <w:tcPr>
                  <w:tcW w:w="854"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0</w:t>
                  </w:r>
                </w:p>
              </w:tc>
              <w:tc>
                <w:tcPr>
                  <w:tcW w:w="921"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w:t>
                  </w:r>
                </w:p>
              </w:tc>
              <w:tc>
                <w:tcPr>
                  <w:tcW w:w="926" w:type="dxa"/>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w:t>
                  </w:r>
                </w:p>
              </w:tc>
            </w:tr>
          </w:tbl>
          <w:p>
            <w:pPr>
              <w:ind w:firstLine="480" w:firstLineChars="200"/>
              <w:rPr>
                <w:rFonts w:ascii="宋体" w:hAnsi="宋体" w:cs="宋体"/>
                <w:color w:val="auto"/>
                <w:sz w:val="21"/>
                <w:szCs w:val="21"/>
                <w:u w:val="none"/>
              </w:rPr>
            </w:pPr>
            <w:r>
              <w:rPr>
                <w:rFonts w:hint="eastAsia"/>
                <w:color w:val="auto"/>
                <w:u w:val="none"/>
                <w:lang w:eastAsia="zh-CN"/>
              </w:rPr>
              <w:t>由上表可知项目所在区域地表水满足</w:t>
            </w:r>
            <w:r>
              <w:rPr>
                <w:rFonts w:hint="eastAsia"/>
                <w:color w:val="auto"/>
                <w:u w:val="single"/>
                <w:lang w:eastAsia="zh-CN"/>
              </w:rPr>
              <w:t>《农田灌溉水质标准》GB5084-2005水作标准</w:t>
            </w:r>
            <w:r>
              <w:rPr>
                <w:rFonts w:hint="eastAsia"/>
                <w:color w:val="auto"/>
                <w:u w:val="none"/>
                <w:vertAlign w:val="baseline"/>
                <w:lang w:val="en-US" w:eastAsia="zh-CN"/>
              </w:rPr>
              <w:t>，</w:t>
            </w:r>
            <w:r>
              <w:rPr>
                <w:rFonts w:hint="eastAsia"/>
                <w:color w:val="auto"/>
                <w:u w:val="none"/>
              </w:rPr>
              <w:t>项目区地表水环境质量较好。</w:t>
            </w:r>
          </w:p>
          <w:p>
            <w:pPr>
              <w:pStyle w:val="4"/>
              <w:rPr>
                <w:color w:val="auto"/>
                <w:u w:val="none"/>
              </w:rPr>
            </w:pPr>
            <w:r>
              <w:rPr>
                <w:rFonts w:hint="eastAsia"/>
                <w:color w:val="auto"/>
                <w:u w:val="none"/>
              </w:rPr>
              <w:t>3.3 声环境质量</w:t>
            </w:r>
          </w:p>
          <w:p>
            <w:pPr>
              <w:ind w:firstLine="480"/>
              <w:rPr>
                <w:color w:val="auto"/>
                <w:u w:val="none"/>
              </w:rPr>
            </w:pPr>
            <w:r>
              <w:rPr>
                <w:rFonts w:hint="eastAsia"/>
                <w:color w:val="auto"/>
                <w:u w:val="none"/>
              </w:rPr>
              <w:t>为了解项目所在地声环境质量，本项目委托湖南</w:t>
            </w:r>
            <w:r>
              <w:rPr>
                <w:rFonts w:hint="eastAsia"/>
                <w:color w:val="auto"/>
                <w:u w:val="none"/>
                <w:lang w:eastAsia="zh-CN"/>
              </w:rPr>
              <w:t>湖南坤诚检测技术有限公司对项目厂界</w:t>
            </w:r>
            <w:r>
              <w:rPr>
                <w:rFonts w:hint="eastAsia"/>
                <w:color w:val="auto"/>
                <w:u w:val="none"/>
              </w:rPr>
              <w:t>四周噪声进行监测，具体的监测结果如下表3-3所示。</w:t>
            </w:r>
          </w:p>
          <w:p>
            <w:pPr>
              <w:ind w:firstLine="480"/>
              <w:jc w:val="center"/>
              <w:rPr>
                <w:rFonts w:hint="eastAsia" w:ascii="宋体" w:hAnsi="宋体" w:cs="宋体"/>
                <w:b/>
                <w:bCs/>
                <w:color w:val="auto"/>
                <w:sz w:val="21"/>
                <w:szCs w:val="21"/>
                <w:u w:val="none"/>
              </w:rPr>
            </w:pPr>
            <w:r>
              <w:rPr>
                <w:rFonts w:hint="eastAsia" w:ascii="宋体" w:hAnsi="宋体" w:cs="宋体"/>
                <w:b/>
                <w:bCs/>
                <w:color w:val="auto"/>
                <w:sz w:val="21"/>
                <w:szCs w:val="21"/>
                <w:u w:val="none"/>
              </w:rPr>
              <w:t>表</w:t>
            </w:r>
            <w:bookmarkStart w:id="11" w:name="OLE_LINK37"/>
            <w:r>
              <w:rPr>
                <w:rFonts w:cs="Times New Roman"/>
                <w:b/>
                <w:bCs/>
                <w:color w:val="auto"/>
                <w:sz w:val="21"/>
                <w:szCs w:val="21"/>
                <w:u w:val="none"/>
              </w:rPr>
              <w:t>3</w:t>
            </w:r>
            <w:r>
              <w:rPr>
                <w:rFonts w:hint="eastAsia" w:cs="Times New Roman"/>
                <w:b/>
                <w:bCs/>
                <w:color w:val="auto"/>
                <w:sz w:val="21"/>
                <w:szCs w:val="21"/>
                <w:u w:val="none"/>
              </w:rPr>
              <w:t>-3</w:t>
            </w:r>
            <w:r>
              <w:rPr>
                <w:rFonts w:hint="eastAsia" w:ascii="宋体" w:hAnsi="宋体" w:cs="宋体"/>
                <w:b/>
                <w:bCs/>
                <w:color w:val="auto"/>
                <w:sz w:val="21"/>
                <w:szCs w:val="21"/>
                <w:u w:val="none"/>
              </w:rPr>
              <w:t xml:space="preserve">  声环境质量现状监测结果</w:t>
            </w:r>
            <w:bookmarkEnd w:id="11"/>
            <w:r>
              <w:rPr>
                <w:rFonts w:hint="eastAsia" w:ascii="宋体" w:hAnsi="宋体" w:cs="宋体"/>
                <w:b/>
                <w:bCs/>
                <w:color w:val="auto"/>
                <w:sz w:val="21"/>
                <w:szCs w:val="21"/>
                <w:u w:val="none"/>
              </w:rPr>
              <w:t xml:space="preserve">   单位：dB(A)</w:t>
            </w:r>
          </w:p>
          <w:tbl>
            <w:tblPr>
              <w:tblStyle w:val="26"/>
              <w:tblW w:w="8276" w:type="dxa"/>
              <w:jc w:val="center"/>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99"/>
              <w:gridCol w:w="1871"/>
              <w:gridCol w:w="1870"/>
              <w:gridCol w:w="1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699" w:type="dxa"/>
                  <w:vMerge w:val="restart"/>
                  <w:vAlign w:val="center"/>
                </w:tcPr>
                <w:p>
                  <w:pPr>
                    <w:jc w:val="center"/>
                    <w:rPr>
                      <w:color w:val="auto"/>
                      <w:u w:val="none"/>
                    </w:rPr>
                  </w:pPr>
                  <w:r>
                    <w:rPr>
                      <w:rFonts w:hint="eastAsia"/>
                      <w:color w:val="auto"/>
                      <w:u w:val="none"/>
                    </w:rPr>
                    <w:t>测点名称</w:t>
                  </w:r>
                </w:p>
              </w:tc>
              <w:tc>
                <w:tcPr>
                  <w:tcW w:w="1871" w:type="dxa"/>
                  <w:vMerge w:val="restart"/>
                  <w:vAlign w:val="center"/>
                </w:tcPr>
                <w:p>
                  <w:pPr>
                    <w:jc w:val="center"/>
                    <w:rPr>
                      <w:color w:val="auto"/>
                      <w:u w:val="none"/>
                    </w:rPr>
                  </w:pPr>
                  <w:r>
                    <w:rPr>
                      <w:rFonts w:hint="eastAsia"/>
                      <w:color w:val="auto"/>
                      <w:u w:val="none"/>
                    </w:rPr>
                    <w:t>监测时间</w:t>
                  </w:r>
                </w:p>
              </w:tc>
              <w:tc>
                <w:tcPr>
                  <w:tcW w:w="3706" w:type="dxa"/>
                  <w:gridSpan w:val="2"/>
                  <w:vAlign w:val="center"/>
                </w:tcPr>
                <w:p>
                  <w:pPr>
                    <w:jc w:val="center"/>
                    <w:rPr>
                      <w:color w:val="auto"/>
                      <w:u w:val="none"/>
                    </w:rPr>
                  </w:pPr>
                  <w:r>
                    <w:rPr>
                      <w:rFonts w:hint="eastAsia"/>
                      <w:color w:val="auto"/>
                      <w:u w:val="none"/>
                    </w:rPr>
                    <w:t>监测结果/Leq〔dB(A)〕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699" w:type="dxa"/>
                  <w:vMerge w:val="continue"/>
                  <w:vAlign w:val="center"/>
                </w:tcPr>
                <w:p>
                  <w:pPr>
                    <w:jc w:val="center"/>
                    <w:rPr>
                      <w:color w:val="auto"/>
                      <w:u w:val="none"/>
                    </w:rPr>
                  </w:pPr>
                </w:p>
              </w:tc>
              <w:tc>
                <w:tcPr>
                  <w:tcW w:w="1871" w:type="dxa"/>
                  <w:vMerge w:val="continue"/>
                  <w:vAlign w:val="center"/>
                </w:tcPr>
                <w:p>
                  <w:pPr>
                    <w:jc w:val="center"/>
                    <w:rPr>
                      <w:color w:val="auto"/>
                      <w:u w:val="none"/>
                    </w:rPr>
                  </w:pPr>
                </w:p>
              </w:tc>
              <w:tc>
                <w:tcPr>
                  <w:tcW w:w="1870" w:type="dxa"/>
                  <w:vAlign w:val="center"/>
                </w:tcPr>
                <w:p>
                  <w:pPr>
                    <w:jc w:val="center"/>
                    <w:rPr>
                      <w:color w:val="auto"/>
                      <w:u w:val="none"/>
                    </w:rPr>
                  </w:pPr>
                  <w:r>
                    <w:rPr>
                      <w:rFonts w:hint="eastAsia"/>
                      <w:color w:val="auto"/>
                      <w:u w:val="none"/>
                    </w:rPr>
                    <w:t>昼间</w:t>
                  </w:r>
                </w:p>
              </w:tc>
              <w:tc>
                <w:tcPr>
                  <w:tcW w:w="1836" w:type="dxa"/>
                  <w:vAlign w:val="center"/>
                </w:tcPr>
                <w:p>
                  <w:pPr>
                    <w:jc w:val="center"/>
                    <w:rPr>
                      <w:color w:val="auto"/>
                      <w:u w:val="none"/>
                    </w:rPr>
                  </w:pPr>
                  <w:r>
                    <w:rPr>
                      <w:rFonts w:hint="eastAsia"/>
                      <w:color w:val="auto"/>
                      <w:u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699" w:type="dxa"/>
                  <w:vAlign w:val="center"/>
                </w:tcPr>
                <w:p>
                  <w:pPr>
                    <w:jc w:val="center"/>
                    <w:rPr>
                      <w:color w:val="auto"/>
                      <w:u w:val="none"/>
                    </w:rPr>
                  </w:pPr>
                  <w:r>
                    <w:rPr>
                      <w:rFonts w:hint="eastAsia"/>
                      <w:color w:val="auto"/>
                      <w:u w:val="none"/>
                      <w:lang w:eastAsia="zh-CN"/>
                    </w:rPr>
                    <w:t>东侧厂界外</w:t>
                  </w:r>
                  <w:r>
                    <w:rPr>
                      <w:rFonts w:hint="eastAsia"/>
                      <w:color w:val="auto"/>
                      <w:u w:val="none"/>
                    </w:rPr>
                    <w:t>1m处</w:t>
                  </w:r>
                </w:p>
              </w:tc>
              <w:tc>
                <w:tcPr>
                  <w:tcW w:w="1871" w:type="dxa"/>
                  <w:vMerge w:val="restart"/>
                  <w:vAlign w:val="center"/>
                </w:tcPr>
                <w:p>
                  <w:pPr>
                    <w:rPr>
                      <w:color w:val="auto"/>
                      <w:u w:val="none"/>
                    </w:rPr>
                  </w:pPr>
                  <w:r>
                    <w:rPr>
                      <w:rFonts w:hint="eastAsia"/>
                      <w:color w:val="auto"/>
                      <w:u w:val="none"/>
                    </w:rPr>
                    <w:t>2017.</w:t>
                  </w:r>
                  <w:r>
                    <w:rPr>
                      <w:rFonts w:hint="eastAsia"/>
                      <w:color w:val="auto"/>
                      <w:u w:val="none"/>
                      <w:lang w:val="en-US" w:eastAsia="zh-CN"/>
                    </w:rPr>
                    <w:t>12</w:t>
                  </w:r>
                  <w:r>
                    <w:rPr>
                      <w:rFonts w:hint="eastAsia"/>
                      <w:color w:val="auto"/>
                      <w:u w:val="none"/>
                    </w:rPr>
                    <w:t>.</w:t>
                  </w:r>
                  <w:r>
                    <w:rPr>
                      <w:rFonts w:hint="eastAsia"/>
                      <w:color w:val="auto"/>
                      <w:u w:val="none"/>
                      <w:lang w:val="en-US" w:eastAsia="zh-CN"/>
                    </w:rPr>
                    <w:t>21</w:t>
                  </w:r>
                </w:p>
              </w:tc>
              <w:tc>
                <w:tcPr>
                  <w:tcW w:w="1870" w:type="dxa"/>
                  <w:vAlign w:val="center"/>
                </w:tcPr>
                <w:p>
                  <w:pPr>
                    <w:jc w:val="center"/>
                    <w:rPr>
                      <w:rFonts w:hint="eastAsia" w:eastAsia="宋体"/>
                      <w:color w:val="auto"/>
                      <w:u w:val="none"/>
                      <w:lang w:val="en-US" w:eastAsia="zh-CN"/>
                    </w:rPr>
                  </w:pPr>
                  <w:r>
                    <w:rPr>
                      <w:rFonts w:hint="eastAsia"/>
                      <w:color w:val="auto"/>
                      <w:u w:val="none"/>
                      <w:lang w:val="en-US" w:eastAsia="zh-CN"/>
                    </w:rPr>
                    <w:t>56.9</w:t>
                  </w:r>
                </w:p>
              </w:tc>
              <w:tc>
                <w:tcPr>
                  <w:tcW w:w="1836" w:type="dxa"/>
                  <w:vAlign w:val="center"/>
                </w:tcPr>
                <w:p>
                  <w:pPr>
                    <w:jc w:val="center"/>
                    <w:rPr>
                      <w:rFonts w:hint="eastAsia" w:eastAsia="宋体"/>
                      <w:color w:val="auto"/>
                      <w:u w:val="none"/>
                      <w:lang w:val="en-US" w:eastAsia="zh-CN"/>
                    </w:rPr>
                  </w:pPr>
                  <w:r>
                    <w:rPr>
                      <w:rFonts w:hint="eastAsia"/>
                      <w:color w:val="auto"/>
                      <w:u w:val="none"/>
                      <w:lang w:val="en-US" w:eastAsia="zh-CN"/>
                    </w:rPr>
                    <w:t>44.9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699" w:type="dxa"/>
                  <w:vAlign w:val="center"/>
                </w:tcPr>
                <w:p>
                  <w:pPr>
                    <w:jc w:val="center"/>
                    <w:rPr>
                      <w:color w:val="auto"/>
                      <w:u w:val="none"/>
                    </w:rPr>
                  </w:pPr>
                  <w:r>
                    <w:rPr>
                      <w:rFonts w:hint="eastAsia"/>
                      <w:color w:val="auto"/>
                      <w:u w:val="none"/>
                      <w:lang w:eastAsia="zh-CN"/>
                    </w:rPr>
                    <w:t>南侧厂界外</w:t>
                  </w:r>
                  <w:r>
                    <w:rPr>
                      <w:rFonts w:hint="eastAsia"/>
                      <w:color w:val="auto"/>
                      <w:u w:val="none"/>
                    </w:rPr>
                    <w:t>1m处</w:t>
                  </w:r>
                </w:p>
              </w:tc>
              <w:tc>
                <w:tcPr>
                  <w:tcW w:w="1871" w:type="dxa"/>
                  <w:vMerge w:val="continue"/>
                  <w:vAlign w:val="center"/>
                </w:tcPr>
                <w:p>
                  <w:pPr>
                    <w:jc w:val="center"/>
                    <w:rPr>
                      <w:color w:val="auto"/>
                      <w:u w:val="none"/>
                    </w:rPr>
                  </w:pPr>
                </w:p>
              </w:tc>
              <w:tc>
                <w:tcPr>
                  <w:tcW w:w="1870" w:type="dxa"/>
                  <w:vAlign w:val="center"/>
                </w:tcPr>
                <w:p>
                  <w:pPr>
                    <w:jc w:val="center"/>
                    <w:rPr>
                      <w:rFonts w:hint="eastAsia" w:eastAsia="宋体"/>
                      <w:color w:val="auto"/>
                      <w:u w:val="none"/>
                      <w:lang w:val="en-US" w:eastAsia="zh-CN"/>
                    </w:rPr>
                  </w:pPr>
                  <w:r>
                    <w:rPr>
                      <w:rFonts w:hint="eastAsia"/>
                      <w:color w:val="auto"/>
                      <w:u w:val="none"/>
                      <w:lang w:val="en-US" w:eastAsia="zh-CN"/>
                    </w:rPr>
                    <w:t>54.5</w:t>
                  </w:r>
                </w:p>
              </w:tc>
              <w:tc>
                <w:tcPr>
                  <w:tcW w:w="1836" w:type="dxa"/>
                  <w:vAlign w:val="center"/>
                </w:tcPr>
                <w:p>
                  <w:pPr>
                    <w:jc w:val="center"/>
                    <w:rPr>
                      <w:rFonts w:hint="eastAsia" w:eastAsia="宋体"/>
                      <w:color w:val="auto"/>
                      <w:u w:val="none"/>
                      <w:lang w:val="en-US" w:eastAsia="zh-CN"/>
                    </w:rPr>
                  </w:pPr>
                  <w:r>
                    <w:rPr>
                      <w:rFonts w:hint="eastAsia"/>
                      <w:color w:val="auto"/>
                      <w:u w:val="none"/>
                      <w:lang w:val="en-US" w:eastAsia="zh-CN"/>
                    </w:rPr>
                    <w:t>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699" w:type="dxa"/>
                  <w:vAlign w:val="center"/>
                </w:tcPr>
                <w:p>
                  <w:pPr>
                    <w:jc w:val="center"/>
                    <w:rPr>
                      <w:color w:val="auto"/>
                      <w:u w:val="none"/>
                    </w:rPr>
                  </w:pPr>
                  <w:r>
                    <w:rPr>
                      <w:rFonts w:hint="eastAsia"/>
                      <w:color w:val="auto"/>
                      <w:u w:val="none"/>
                      <w:lang w:eastAsia="zh-CN"/>
                    </w:rPr>
                    <w:t>西侧厂界外</w:t>
                  </w:r>
                  <w:r>
                    <w:rPr>
                      <w:rFonts w:hint="eastAsia"/>
                      <w:color w:val="auto"/>
                      <w:u w:val="none"/>
                    </w:rPr>
                    <w:t>1m处</w:t>
                  </w:r>
                </w:p>
              </w:tc>
              <w:tc>
                <w:tcPr>
                  <w:tcW w:w="1871" w:type="dxa"/>
                  <w:vMerge w:val="continue"/>
                  <w:vAlign w:val="center"/>
                </w:tcPr>
                <w:p>
                  <w:pPr>
                    <w:jc w:val="center"/>
                    <w:rPr>
                      <w:color w:val="auto"/>
                      <w:u w:val="none"/>
                    </w:rPr>
                  </w:pPr>
                </w:p>
              </w:tc>
              <w:tc>
                <w:tcPr>
                  <w:tcW w:w="1870" w:type="dxa"/>
                  <w:vAlign w:val="center"/>
                </w:tcPr>
                <w:p>
                  <w:pPr>
                    <w:jc w:val="center"/>
                    <w:rPr>
                      <w:rFonts w:hint="eastAsia" w:eastAsia="宋体"/>
                      <w:color w:val="auto"/>
                      <w:u w:val="none"/>
                      <w:lang w:val="en-US" w:eastAsia="zh-CN"/>
                    </w:rPr>
                  </w:pPr>
                  <w:r>
                    <w:rPr>
                      <w:rFonts w:hint="eastAsia"/>
                      <w:color w:val="auto"/>
                      <w:u w:val="none"/>
                      <w:lang w:val="en-US" w:eastAsia="zh-CN"/>
                    </w:rPr>
                    <w:t>58.5</w:t>
                  </w:r>
                </w:p>
              </w:tc>
              <w:tc>
                <w:tcPr>
                  <w:tcW w:w="1836" w:type="dxa"/>
                  <w:vAlign w:val="center"/>
                </w:tcPr>
                <w:p>
                  <w:pPr>
                    <w:jc w:val="center"/>
                    <w:rPr>
                      <w:rFonts w:hint="eastAsia" w:eastAsia="宋体"/>
                      <w:color w:val="auto"/>
                      <w:u w:val="none"/>
                      <w:lang w:val="en-US" w:eastAsia="zh-CN"/>
                    </w:rPr>
                  </w:pPr>
                  <w:r>
                    <w:rPr>
                      <w:rFonts w:hint="eastAsia"/>
                      <w:color w:val="auto"/>
                      <w:u w:val="none"/>
                      <w:lang w:val="en-US" w:eastAsia="zh-CN"/>
                    </w:rPr>
                    <w:t>46.3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699" w:type="dxa"/>
                  <w:vAlign w:val="center"/>
                </w:tcPr>
                <w:p>
                  <w:pPr>
                    <w:jc w:val="center"/>
                    <w:rPr>
                      <w:color w:val="auto"/>
                      <w:u w:val="none"/>
                    </w:rPr>
                  </w:pPr>
                  <w:r>
                    <w:rPr>
                      <w:rFonts w:hint="eastAsia"/>
                      <w:color w:val="auto"/>
                      <w:u w:val="none"/>
                      <w:lang w:eastAsia="zh-CN"/>
                    </w:rPr>
                    <w:t>北侧厂界外</w:t>
                  </w:r>
                  <w:r>
                    <w:rPr>
                      <w:rFonts w:hint="eastAsia"/>
                      <w:color w:val="auto"/>
                      <w:u w:val="none"/>
                    </w:rPr>
                    <w:t>1m处</w:t>
                  </w:r>
                </w:p>
              </w:tc>
              <w:tc>
                <w:tcPr>
                  <w:tcW w:w="1871" w:type="dxa"/>
                  <w:vMerge w:val="continue"/>
                  <w:vAlign w:val="center"/>
                </w:tcPr>
                <w:p>
                  <w:pPr>
                    <w:jc w:val="center"/>
                    <w:rPr>
                      <w:color w:val="auto"/>
                      <w:u w:val="none"/>
                    </w:rPr>
                  </w:pPr>
                </w:p>
              </w:tc>
              <w:tc>
                <w:tcPr>
                  <w:tcW w:w="1870" w:type="dxa"/>
                  <w:vAlign w:val="center"/>
                </w:tcPr>
                <w:p>
                  <w:pPr>
                    <w:jc w:val="center"/>
                    <w:rPr>
                      <w:rFonts w:hint="eastAsia" w:eastAsia="宋体"/>
                      <w:color w:val="auto"/>
                      <w:u w:val="none"/>
                      <w:lang w:val="en-US" w:eastAsia="zh-CN"/>
                    </w:rPr>
                  </w:pPr>
                  <w:r>
                    <w:rPr>
                      <w:rFonts w:hint="eastAsia"/>
                      <w:color w:val="auto"/>
                      <w:u w:val="none"/>
                      <w:lang w:val="en-US" w:eastAsia="zh-CN"/>
                    </w:rPr>
                    <w:t>54.0</w:t>
                  </w:r>
                </w:p>
              </w:tc>
              <w:tc>
                <w:tcPr>
                  <w:tcW w:w="1836" w:type="dxa"/>
                  <w:vAlign w:val="center"/>
                </w:tcPr>
                <w:p>
                  <w:pPr>
                    <w:jc w:val="center"/>
                    <w:rPr>
                      <w:rFonts w:hint="eastAsia" w:eastAsia="宋体"/>
                      <w:color w:val="auto"/>
                      <w:u w:val="none"/>
                      <w:lang w:val="en-US" w:eastAsia="zh-CN"/>
                    </w:rPr>
                  </w:pPr>
                  <w:r>
                    <w:rPr>
                      <w:rFonts w:hint="eastAsia"/>
                      <w:color w:val="auto"/>
                      <w:u w:val="none"/>
                      <w:lang w:val="en-US" w:eastAsia="zh-CN"/>
                    </w:rPr>
                    <w:t>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699" w:type="dxa"/>
                  <w:vAlign w:val="center"/>
                </w:tcPr>
                <w:p>
                  <w:pPr>
                    <w:jc w:val="center"/>
                    <w:rPr>
                      <w:rFonts w:hint="eastAsia"/>
                      <w:color w:val="auto"/>
                      <w:u w:val="none"/>
                    </w:rPr>
                  </w:pPr>
                  <w:r>
                    <w:rPr>
                      <w:rFonts w:hint="eastAsia"/>
                      <w:color w:val="auto"/>
                      <w:u w:val="none"/>
                      <w:lang w:eastAsia="zh-CN"/>
                    </w:rPr>
                    <w:t>东侧厂界外</w:t>
                  </w:r>
                  <w:r>
                    <w:rPr>
                      <w:rFonts w:hint="eastAsia"/>
                      <w:color w:val="auto"/>
                      <w:u w:val="none"/>
                    </w:rPr>
                    <w:t>1m处</w:t>
                  </w:r>
                </w:p>
              </w:tc>
              <w:tc>
                <w:tcPr>
                  <w:tcW w:w="1871" w:type="dxa"/>
                  <w:vMerge w:val="restart"/>
                  <w:vAlign w:val="center"/>
                </w:tcPr>
                <w:p>
                  <w:pPr>
                    <w:jc w:val="center"/>
                    <w:rPr>
                      <w:rFonts w:hint="eastAsia" w:eastAsia="宋体"/>
                      <w:color w:val="auto"/>
                      <w:u w:val="none"/>
                      <w:lang w:val="en-US" w:eastAsia="zh-CN"/>
                    </w:rPr>
                  </w:pPr>
                  <w:r>
                    <w:rPr>
                      <w:rFonts w:hint="eastAsia"/>
                      <w:color w:val="auto"/>
                      <w:u w:val="none"/>
                      <w:lang w:val="en-US" w:eastAsia="zh-CN"/>
                    </w:rPr>
                    <w:t>2017.12.22</w:t>
                  </w:r>
                </w:p>
              </w:tc>
              <w:tc>
                <w:tcPr>
                  <w:tcW w:w="1870" w:type="dxa"/>
                  <w:vAlign w:val="center"/>
                </w:tcPr>
                <w:p>
                  <w:pPr>
                    <w:jc w:val="center"/>
                    <w:rPr>
                      <w:rFonts w:hint="eastAsia" w:eastAsia="宋体"/>
                      <w:color w:val="auto"/>
                      <w:u w:val="none"/>
                      <w:lang w:val="en-US" w:eastAsia="zh-CN"/>
                    </w:rPr>
                  </w:pPr>
                  <w:r>
                    <w:rPr>
                      <w:rFonts w:hint="eastAsia"/>
                      <w:color w:val="auto"/>
                      <w:u w:val="none"/>
                      <w:lang w:val="en-US" w:eastAsia="zh-CN"/>
                    </w:rPr>
                    <w:t>53.5</w:t>
                  </w:r>
                </w:p>
              </w:tc>
              <w:tc>
                <w:tcPr>
                  <w:tcW w:w="1836" w:type="dxa"/>
                  <w:vAlign w:val="center"/>
                </w:tcPr>
                <w:p>
                  <w:pPr>
                    <w:jc w:val="center"/>
                    <w:rPr>
                      <w:rFonts w:hint="eastAsia" w:eastAsia="宋体"/>
                      <w:color w:val="auto"/>
                      <w:u w:val="none"/>
                      <w:lang w:val="en-US" w:eastAsia="zh-CN"/>
                    </w:rPr>
                  </w:pPr>
                  <w:r>
                    <w:rPr>
                      <w:rFonts w:hint="eastAsia"/>
                      <w:color w:val="auto"/>
                      <w:u w:val="none"/>
                      <w:lang w:val="en-US" w:eastAsia="zh-CN"/>
                    </w:rPr>
                    <w:t>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699" w:type="dxa"/>
                  <w:vAlign w:val="center"/>
                </w:tcPr>
                <w:p>
                  <w:pPr>
                    <w:jc w:val="center"/>
                    <w:rPr>
                      <w:rFonts w:hint="eastAsia"/>
                      <w:color w:val="auto"/>
                      <w:u w:val="none"/>
                    </w:rPr>
                  </w:pPr>
                  <w:r>
                    <w:rPr>
                      <w:rFonts w:hint="eastAsia"/>
                      <w:color w:val="auto"/>
                      <w:u w:val="none"/>
                      <w:lang w:eastAsia="zh-CN"/>
                    </w:rPr>
                    <w:t>南侧厂界外</w:t>
                  </w:r>
                  <w:r>
                    <w:rPr>
                      <w:rFonts w:hint="eastAsia"/>
                      <w:color w:val="auto"/>
                      <w:u w:val="none"/>
                    </w:rPr>
                    <w:t>1m处</w:t>
                  </w:r>
                </w:p>
              </w:tc>
              <w:tc>
                <w:tcPr>
                  <w:tcW w:w="1871" w:type="dxa"/>
                  <w:vMerge w:val="continue"/>
                  <w:vAlign w:val="center"/>
                </w:tcPr>
                <w:p>
                  <w:pPr>
                    <w:jc w:val="center"/>
                    <w:rPr>
                      <w:color w:val="auto"/>
                      <w:u w:val="none"/>
                    </w:rPr>
                  </w:pPr>
                </w:p>
              </w:tc>
              <w:tc>
                <w:tcPr>
                  <w:tcW w:w="1870" w:type="dxa"/>
                  <w:vAlign w:val="center"/>
                </w:tcPr>
                <w:p>
                  <w:pPr>
                    <w:jc w:val="center"/>
                    <w:rPr>
                      <w:rFonts w:hint="eastAsia"/>
                      <w:color w:val="auto"/>
                      <w:u w:val="none"/>
                    </w:rPr>
                  </w:pPr>
                  <w:r>
                    <w:rPr>
                      <w:rFonts w:hint="eastAsia"/>
                      <w:color w:val="auto"/>
                      <w:u w:val="none"/>
                      <w:lang w:val="en-US" w:eastAsia="zh-CN"/>
                    </w:rPr>
                    <w:t>58.9</w:t>
                  </w:r>
                </w:p>
              </w:tc>
              <w:tc>
                <w:tcPr>
                  <w:tcW w:w="1836" w:type="dxa"/>
                  <w:vAlign w:val="center"/>
                </w:tcPr>
                <w:p>
                  <w:pPr>
                    <w:jc w:val="center"/>
                    <w:rPr>
                      <w:rFonts w:hint="eastAsia"/>
                      <w:color w:val="auto"/>
                      <w:u w:val="none"/>
                    </w:rPr>
                  </w:pPr>
                  <w:r>
                    <w:rPr>
                      <w:rFonts w:hint="eastAsia"/>
                      <w:color w:val="auto"/>
                      <w:u w:val="none"/>
                      <w:lang w:val="en-US" w:eastAsia="zh-CN"/>
                    </w:rPr>
                    <w:t>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699" w:type="dxa"/>
                  <w:vAlign w:val="center"/>
                </w:tcPr>
                <w:p>
                  <w:pPr>
                    <w:jc w:val="center"/>
                    <w:rPr>
                      <w:rFonts w:hint="eastAsia"/>
                      <w:color w:val="auto"/>
                      <w:u w:val="none"/>
                    </w:rPr>
                  </w:pPr>
                  <w:r>
                    <w:rPr>
                      <w:rFonts w:hint="eastAsia"/>
                      <w:color w:val="auto"/>
                      <w:u w:val="none"/>
                      <w:lang w:eastAsia="zh-CN"/>
                    </w:rPr>
                    <w:t>西侧厂界外</w:t>
                  </w:r>
                  <w:r>
                    <w:rPr>
                      <w:rFonts w:hint="eastAsia"/>
                      <w:color w:val="auto"/>
                      <w:u w:val="none"/>
                    </w:rPr>
                    <w:t>1m处</w:t>
                  </w:r>
                </w:p>
              </w:tc>
              <w:tc>
                <w:tcPr>
                  <w:tcW w:w="1871" w:type="dxa"/>
                  <w:vMerge w:val="continue"/>
                  <w:vAlign w:val="center"/>
                </w:tcPr>
                <w:p>
                  <w:pPr>
                    <w:jc w:val="center"/>
                    <w:rPr>
                      <w:color w:val="auto"/>
                      <w:u w:val="none"/>
                    </w:rPr>
                  </w:pPr>
                </w:p>
              </w:tc>
              <w:tc>
                <w:tcPr>
                  <w:tcW w:w="1870" w:type="dxa"/>
                  <w:vAlign w:val="center"/>
                </w:tcPr>
                <w:p>
                  <w:pPr>
                    <w:jc w:val="center"/>
                    <w:rPr>
                      <w:rFonts w:hint="eastAsia" w:eastAsia="宋体"/>
                      <w:color w:val="auto"/>
                      <w:u w:val="none"/>
                      <w:lang w:val="en-US" w:eastAsia="zh-CN"/>
                    </w:rPr>
                  </w:pPr>
                  <w:r>
                    <w:rPr>
                      <w:rFonts w:hint="eastAsia"/>
                      <w:color w:val="auto"/>
                      <w:u w:val="none"/>
                      <w:lang w:val="en-US" w:eastAsia="zh-CN"/>
                    </w:rPr>
                    <w:t>58.5</w:t>
                  </w:r>
                </w:p>
              </w:tc>
              <w:tc>
                <w:tcPr>
                  <w:tcW w:w="1836" w:type="dxa"/>
                  <w:vAlign w:val="center"/>
                </w:tcPr>
                <w:p>
                  <w:pPr>
                    <w:jc w:val="center"/>
                    <w:rPr>
                      <w:rFonts w:hint="eastAsia" w:eastAsia="宋体"/>
                      <w:color w:val="auto"/>
                      <w:u w:val="none"/>
                      <w:lang w:val="en-US" w:eastAsia="zh-CN"/>
                    </w:rPr>
                  </w:pPr>
                  <w:r>
                    <w:rPr>
                      <w:rFonts w:hint="eastAsia"/>
                      <w:color w:val="auto"/>
                      <w:u w:val="none"/>
                      <w:lang w:val="en-US" w:eastAsia="zh-CN"/>
                    </w:rPr>
                    <w:t>46.3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699" w:type="dxa"/>
                  <w:vAlign w:val="center"/>
                </w:tcPr>
                <w:p>
                  <w:pPr>
                    <w:jc w:val="center"/>
                    <w:rPr>
                      <w:rFonts w:hint="eastAsia"/>
                      <w:color w:val="auto"/>
                      <w:u w:val="none"/>
                    </w:rPr>
                  </w:pPr>
                  <w:r>
                    <w:rPr>
                      <w:rFonts w:hint="eastAsia"/>
                      <w:color w:val="auto"/>
                      <w:u w:val="none"/>
                      <w:lang w:eastAsia="zh-CN"/>
                    </w:rPr>
                    <w:t>被侧厂界外</w:t>
                  </w:r>
                  <w:r>
                    <w:rPr>
                      <w:rFonts w:hint="eastAsia"/>
                      <w:color w:val="auto"/>
                      <w:u w:val="none"/>
                    </w:rPr>
                    <w:t>1m处</w:t>
                  </w:r>
                </w:p>
              </w:tc>
              <w:tc>
                <w:tcPr>
                  <w:tcW w:w="1871" w:type="dxa"/>
                  <w:vMerge w:val="continue"/>
                  <w:vAlign w:val="center"/>
                </w:tcPr>
                <w:p>
                  <w:pPr>
                    <w:jc w:val="center"/>
                    <w:rPr>
                      <w:color w:val="auto"/>
                      <w:u w:val="none"/>
                    </w:rPr>
                  </w:pPr>
                </w:p>
              </w:tc>
              <w:tc>
                <w:tcPr>
                  <w:tcW w:w="1870" w:type="dxa"/>
                  <w:vAlign w:val="center"/>
                </w:tcPr>
                <w:p>
                  <w:pPr>
                    <w:jc w:val="center"/>
                    <w:rPr>
                      <w:rFonts w:hint="eastAsia" w:eastAsia="宋体"/>
                      <w:color w:val="auto"/>
                      <w:u w:val="none"/>
                      <w:lang w:val="en-US" w:eastAsia="zh-CN"/>
                    </w:rPr>
                  </w:pPr>
                  <w:r>
                    <w:rPr>
                      <w:rFonts w:hint="eastAsia"/>
                      <w:color w:val="auto"/>
                      <w:u w:val="none"/>
                      <w:lang w:val="en-US" w:eastAsia="zh-CN"/>
                    </w:rPr>
                    <w:t>53.2</w:t>
                  </w:r>
                </w:p>
              </w:tc>
              <w:tc>
                <w:tcPr>
                  <w:tcW w:w="1836" w:type="dxa"/>
                  <w:vAlign w:val="center"/>
                </w:tcPr>
                <w:p>
                  <w:pPr>
                    <w:jc w:val="center"/>
                    <w:rPr>
                      <w:rFonts w:hint="eastAsia" w:eastAsia="宋体"/>
                      <w:color w:val="auto"/>
                      <w:u w:val="none"/>
                      <w:lang w:val="en-US" w:eastAsia="zh-CN"/>
                    </w:rPr>
                  </w:pPr>
                  <w:r>
                    <w:rPr>
                      <w:rFonts w:hint="eastAsia"/>
                      <w:color w:val="auto"/>
                      <w:u w:val="none"/>
                      <w:lang w:val="en-US" w:eastAsia="zh-CN"/>
                    </w:rPr>
                    <w:t>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570" w:type="dxa"/>
                  <w:gridSpan w:val="2"/>
                  <w:vAlign w:val="center"/>
                </w:tcPr>
                <w:p>
                  <w:pPr>
                    <w:spacing w:line="240" w:lineRule="auto"/>
                    <w:jc w:val="center"/>
                    <w:rPr>
                      <w:color w:val="auto"/>
                      <w:u w:val="none"/>
                    </w:rPr>
                  </w:pPr>
                  <w:r>
                    <w:rPr>
                      <w:rFonts w:hint="eastAsia"/>
                      <w:color w:val="auto"/>
                      <w:u w:val="none"/>
                    </w:rPr>
                    <w:t>《声环境质量标准》（GB3096-2008）2类标准</w:t>
                  </w:r>
                </w:p>
              </w:tc>
              <w:tc>
                <w:tcPr>
                  <w:tcW w:w="1870" w:type="dxa"/>
                  <w:vAlign w:val="center"/>
                </w:tcPr>
                <w:p>
                  <w:pPr>
                    <w:spacing w:line="240" w:lineRule="auto"/>
                    <w:jc w:val="center"/>
                    <w:rPr>
                      <w:color w:val="auto"/>
                      <w:u w:val="none"/>
                    </w:rPr>
                  </w:pPr>
                  <w:r>
                    <w:rPr>
                      <w:rFonts w:hint="eastAsia"/>
                      <w:color w:val="auto"/>
                      <w:u w:val="none"/>
                    </w:rPr>
                    <w:t>60</w:t>
                  </w:r>
                </w:p>
              </w:tc>
              <w:tc>
                <w:tcPr>
                  <w:tcW w:w="1836" w:type="dxa"/>
                  <w:vAlign w:val="center"/>
                </w:tcPr>
                <w:p>
                  <w:pPr>
                    <w:spacing w:line="240" w:lineRule="auto"/>
                    <w:jc w:val="center"/>
                    <w:rPr>
                      <w:color w:val="auto"/>
                      <w:u w:val="none"/>
                    </w:rPr>
                  </w:pPr>
                  <w:r>
                    <w:rPr>
                      <w:rFonts w:hint="eastAsia"/>
                      <w:color w:val="auto"/>
                      <w:u w:val="none"/>
                    </w:rPr>
                    <w:t>50</w:t>
                  </w:r>
                </w:p>
              </w:tc>
            </w:tr>
          </w:tbl>
          <w:p>
            <w:pPr>
              <w:ind w:firstLine="480"/>
              <w:rPr>
                <w:color w:val="auto"/>
                <w:u w:val="none"/>
              </w:rPr>
            </w:pPr>
            <w:r>
              <w:rPr>
                <w:rFonts w:hint="eastAsia"/>
                <w:color w:val="auto"/>
                <w:u w:val="none"/>
              </w:rPr>
              <w:t>根据上述监测结果可知，厂界东、南、西和厂界北这4个监测点位声环境能满足《声环境质量标准》（GB3096-2008）2类标准要求。</w:t>
            </w:r>
          </w:p>
          <w:p>
            <w:pPr>
              <w:pStyle w:val="4"/>
              <w:rPr>
                <w:color w:val="auto"/>
                <w:u w:val="none"/>
              </w:rPr>
            </w:pPr>
            <w:r>
              <w:rPr>
                <w:rFonts w:hint="eastAsia"/>
                <w:color w:val="auto"/>
                <w:u w:val="none"/>
              </w:rPr>
              <w:t>3.4 主要环境保护目标</w:t>
            </w:r>
          </w:p>
          <w:p>
            <w:pPr>
              <w:rPr>
                <w:color w:val="auto"/>
                <w:u w:val="none"/>
              </w:rPr>
            </w:pPr>
            <w:r>
              <w:rPr>
                <w:rFonts w:hint="eastAsia"/>
                <w:color w:val="auto"/>
                <w:u w:val="none"/>
              </w:rPr>
              <w:t xml:space="preserve">    评价范围内无自然保护区、风景旅游点和文物古迹等需要特殊保护的环境敏</w:t>
            </w:r>
          </w:p>
          <w:p>
            <w:pPr>
              <w:rPr>
                <w:color w:val="auto"/>
                <w:u w:val="none"/>
              </w:rPr>
            </w:pPr>
            <w:r>
              <w:rPr>
                <w:rFonts w:hint="eastAsia"/>
                <w:color w:val="auto"/>
                <w:u w:val="none"/>
              </w:rPr>
              <w:t>感对象，总体上不因本项目的实施而改变区域环境现有功能。</w:t>
            </w:r>
          </w:p>
          <w:p>
            <w:pPr>
              <w:ind w:firstLine="480"/>
              <w:rPr>
                <w:rFonts w:hint="eastAsia"/>
                <w:color w:val="auto"/>
                <w:u w:val="none"/>
              </w:rPr>
            </w:pPr>
            <w:r>
              <w:rPr>
                <w:rFonts w:hint="eastAsia"/>
                <w:color w:val="auto"/>
                <w:u w:val="none"/>
              </w:rPr>
              <w:t>具体保护目标如下表所示：</w:t>
            </w:r>
          </w:p>
          <w:p>
            <w:pPr>
              <w:ind w:firstLine="480"/>
              <w:jc w:val="center"/>
              <w:rPr>
                <w:rFonts w:hint="eastAsia" w:ascii="宋体" w:hAnsi="宋体" w:cs="宋体"/>
                <w:b/>
                <w:bCs/>
                <w:color w:val="auto"/>
                <w:sz w:val="21"/>
                <w:szCs w:val="21"/>
                <w:u w:val="none"/>
              </w:rPr>
            </w:pPr>
          </w:p>
          <w:p>
            <w:pPr>
              <w:ind w:firstLine="480"/>
              <w:jc w:val="center"/>
              <w:rPr>
                <w:rFonts w:ascii="宋体" w:hAnsi="宋体" w:cs="宋体"/>
                <w:b/>
                <w:bCs/>
                <w:color w:val="auto"/>
                <w:sz w:val="21"/>
                <w:szCs w:val="21"/>
                <w:u w:val="none"/>
              </w:rPr>
            </w:pPr>
            <w:r>
              <w:rPr>
                <w:rFonts w:hint="eastAsia" w:ascii="宋体" w:hAnsi="宋体" w:cs="宋体"/>
                <w:b/>
                <w:bCs/>
                <w:color w:val="auto"/>
                <w:sz w:val="21"/>
                <w:szCs w:val="21"/>
                <w:u w:val="none"/>
              </w:rPr>
              <w:t>表3-4  主要环境保护目标</w:t>
            </w:r>
          </w:p>
          <w:tbl>
            <w:tblPr>
              <w:tblStyle w:val="26"/>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2591"/>
              <w:gridCol w:w="852"/>
              <w:gridCol w:w="1325"/>
              <w:gridCol w:w="2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Align w:val="center"/>
                </w:tcPr>
                <w:p>
                  <w:pPr>
                    <w:spacing w:line="240" w:lineRule="auto"/>
                    <w:jc w:val="center"/>
                    <w:rPr>
                      <w:rFonts w:ascii="宋体" w:hAnsi="宋体" w:cs="宋体"/>
                      <w:color w:val="auto"/>
                      <w:sz w:val="21"/>
                      <w:szCs w:val="21"/>
                      <w:u w:val="none"/>
                    </w:rPr>
                  </w:pPr>
                  <w:r>
                    <w:rPr>
                      <w:rFonts w:hint="eastAsia" w:ascii="宋体" w:hAnsi="宋体" w:cs="宋体"/>
                      <w:color w:val="auto"/>
                      <w:sz w:val="21"/>
                      <w:szCs w:val="21"/>
                      <w:u w:val="none"/>
                    </w:rPr>
                    <w:t>环境要素</w:t>
                  </w:r>
                </w:p>
              </w:tc>
              <w:tc>
                <w:tcPr>
                  <w:tcW w:w="2591" w:type="dxa"/>
                  <w:vAlign w:val="center"/>
                </w:tcPr>
                <w:p>
                  <w:pPr>
                    <w:spacing w:line="240" w:lineRule="auto"/>
                    <w:jc w:val="center"/>
                    <w:rPr>
                      <w:rFonts w:ascii="宋体" w:hAnsi="宋体" w:cs="宋体"/>
                      <w:color w:val="auto"/>
                      <w:sz w:val="21"/>
                      <w:szCs w:val="21"/>
                      <w:u w:val="none"/>
                    </w:rPr>
                  </w:pPr>
                  <w:r>
                    <w:rPr>
                      <w:rFonts w:hint="eastAsia" w:ascii="宋体" w:hAnsi="宋体" w:cs="宋体"/>
                      <w:color w:val="auto"/>
                      <w:sz w:val="21"/>
                      <w:szCs w:val="21"/>
                      <w:u w:val="none"/>
                    </w:rPr>
                    <w:t>敏感目标</w:t>
                  </w:r>
                </w:p>
              </w:tc>
              <w:tc>
                <w:tcPr>
                  <w:tcW w:w="852" w:type="dxa"/>
                  <w:vAlign w:val="center"/>
                </w:tcPr>
                <w:p>
                  <w:pPr>
                    <w:spacing w:line="240" w:lineRule="auto"/>
                    <w:jc w:val="center"/>
                    <w:rPr>
                      <w:rFonts w:ascii="宋体" w:hAnsi="宋体" w:cs="宋体"/>
                      <w:color w:val="auto"/>
                      <w:sz w:val="21"/>
                      <w:szCs w:val="21"/>
                      <w:u w:val="none"/>
                    </w:rPr>
                  </w:pPr>
                  <w:r>
                    <w:rPr>
                      <w:rFonts w:hint="eastAsia" w:ascii="宋体" w:hAnsi="宋体" w:cs="宋体"/>
                      <w:color w:val="auto"/>
                      <w:sz w:val="21"/>
                      <w:szCs w:val="21"/>
                      <w:u w:val="none"/>
                    </w:rPr>
                    <w:t>方位</w:t>
                  </w:r>
                </w:p>
              </w:tc>
              <w:tc>
                <w:tcPr>
                  <w:tcW w:w="1325" w:type="dxa"/>
                  <w:vAlign w:val="center"/>
                </w:tcPr>
                <w:p>
                  <w:pPr>
                    <w:spacing w:line="240" w:lineRule="auto"/>
                    <w:jc w:val="center"/>
                    <w:rPr>
                      <w:rFonts w:ascii="宋体" w:hAnsi="宋体" w:cs="宋体"/>
                      <w:color w:val="auto"/>
                      <w:sz w:val="21"/>
                      <w:szCs w:val="21"/>
                      <w:u w:val="none"/>
                    </w:rPr>
                  </w:pPr>
                  <w:r>
                    <w:rPr>
                      <w:rFonts w:hint="eastAsia" w:ascii="宋体" w:hAnsi="宋体" w:cs="宋体"/>
                      <w:color w:val="auto"/>
                      <w:sz w:val="21"/>
                      <w:szCs w:val="21"/>
                      <w:u w:val="none"/>
                    </w:rPr>
                    <w:t>距厂界直线距离（m）</w:t>
                  </w:r>
                </w:p>
              </w:tc>
              <w:tc>
                <w:tcPr>
                  <w:tcW w:w="2451" w:type="dxa"/>
                  <w:vAlign w:val="center"/>
                </w:tcPr>
                <w:p>
                  <w:pPr>
                    <w:spacing w:line="240" w:lineRule="auto"/>
                    <w:jc w:val="center"/>
                    <w:rPr>
                      <w:rFonts w:ascii="宋体" w:hAnsi="宋体" w:cs="宋体"/>
                      <w:color w:val="auto"/>
                      <w:sz w:val="21"/>
                      <w:szCs w:val="21"/>
                      <w:u w:val="none"/>
                    </w:rPr>
                  </w:pPr>
                  <w:r>
                    <w:rPr>
                      <w:rFonts w:hint="eastAsia" w:ascii="宋体" w:hAnsi="宋体" w:cs="宋体"/>
                      <w:color w:val="auto"/>
                      <w:sz w:val="21"/>
                      <w:szCs w:val="21"/>
                      <w:u w:val="none"/>
                    </w:rPr>
                    <w:t>环境功能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Merge w:val="restart"/>
                  <w:vAlign w:val="center"/>
                </w:tcPr>
                <w:p>
                  <w:pPr>
                    <w:spacing w:line="240" w:lineRule="auto"/>
                    <w:jc w:val="center"/>
                    <w:rPr>
                      <w:rFonts w:hint="eastAsia" w:ascii="宋体" w:hAnsi="宋体" w:eastAsia="宋体" w:cs="宋体"/>
                      <w:color w:val="auto"/>
                      <w:sz w:val="21"/>
                      <w:szCs w:val="21"/>
                      <w:u w:val="none"/>
                      <w:lang w:eastAsia="zh-CN"/>
                    </w:rPr>
                  </w:pPr>
                  <w:r>
                    <w:rPr>
                      <w:rFonts w:hint="eastAsia" w:ascii="宋体" w:hAnsi="宋体" w:cs="宋体"/>
                      <w:color w:val="auto"/>
                      <w:sz w:val="21"/>
                      <w:szCs w:val="21"/>
                      <w:u w:val="none"/>
                      <w:lang w:eastAsia="zh-CN"/>
                    </w:rPr>
                    <w:t>大气环境</w:t>
                  </w:r>
                </w:p>
              </w:tc>
              <w:tc>
                <w:tcPr>
                  <w:tcW w:w="2591" w:type="dxa"/>
                  <w:vAlign w:val="center"/>
                </w:tcPr>
                <w:p>
                  <w:pPr>
                    <w:spacing w:line="240" w:lineRule="auto"/>
                    <w:jc w:val="center"/>
                    <w:rPr>
                      <w:rFonts w:hint="eastAsia" w:ascii="宋体" w:hAnsi="宋体" w:eastAsia="宋体" w:cs="宋体"/>
                      <w:color w:val="auto"/>
                      <w:sz w:val="21"/>
                      <w:szCs w:val="21"/>
                      <w:u w:val="none"/>
                      <w:lang w:eastAsia="zh-CN"/>
                    </w:rPr>
                  </w:pPr>
                  <w:r>
                    <w:rPr>
                      <w:rFonts w:hint="eastAsia" w:ascii="宋体" w:hAnsi="宋体" w:cs="宋体"/>
                      <w:color w:val="auto"/>
                      <w:sz w:val="21"/>
                      <w:szCs w:val="21"/>
                      <w:u w:val="none"/>
                      <w:lang w:eastAsia="zh-CN"/>
                    </w:rPr>
                    <w:t>弯路屋居民点约</w:t>
                  </w:r>
                  <w:r>
                    <w:rPr>
                      <w:rFonts w:hint="eastAsia" w:ascii="宋体" w:hAnsi="宋体" w:cs="宋体"/>
                      <w:color w:val="auto"/>
                      <w:sz w:val="21"/>
                      <w:szCs w:val="21"/>
                      <w:u w:val="none"/>
                      <w:lang w:val="en-US" w:eastAsia="zh-CN"/>
                    </w:rPr>
                    <w:t>80户</w:t>
                  </w:r>
                </w:p>
              </w:tc>
              <w:tc>
                <w:tcPr>
                  <w:tcW w:w="852"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E</w:t>
                  </w:r>
                </w:p>
              </w:tc>
              <w:tc>
                <w:tcPr>
                  <w:tcW w:w="1325"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307</w:t>
                  </w:r>
                </w:p>
              </w:tc>
              <w:tc>
                <w:tcPr>
                  <w:tcW w:w="2451" w:type="dxa"/>
                  <w:vMerge w:val="restart"/>
                  <w:vAlign w:val="center"/>
                </w:tcPr>
                <w:p>
                  <w:pPr>
                    <w:spacing w:line="240" w:lineRule="auto"/>
                    <w:jc w:val="center"/>
                    <w:rPr>
                      <w:color w:val="auto"/>
                      <w:sz w:val="21"/>
                      <w:szCs w:val="21"/>
                      <w:u w:val="none"/>
                    </w:rPr>
                  </w:pPr>
                  <w:r>
                    <w:rPr>
                      <w:rFonts w:hint="eastAsia"/>
                      <w:color w:val="auto"/>
                      <w:sz w:val="21"/>
                      <w:szCs w:val="21"/>
                      <w:u w:val="none"/>
                    </w:rPr>
                    <w:t>《环境空气质量标准》</w:t>
                  </w:r>
                </w:p>
                <w:p>
                  <w:pPr>
                    <w:spacing w:line="240" w:lineRule="auto"/>
                    <w:jc w:val="center"/>
                    <w:rPr>
                      <w:color w:val="auto"/>
                      <w:sz w:val="21"/>
                      <w:szCs w:val="21"/>
                      <w:u w:val="none"/>
                    </w:rPr>
                  </w:pPr>
                  <w:r>
                    <w:rPr>
                      <w:rFonts w:hint="eastAsia"/>
                      <w:color w:val="auto"/>
                      <w:sz w:val="21"/>
                      <w:szCs w:val="21"/>
                      <w:u w:val="none"/>
                    </w:rPr>
                    <w:t>（GB3095 -2012）二级标准</w:t>
                  </w:r>
                </w:p>
                <w:p>
                  <w:pPr>
                    <w:spacing w:line="240" w:lineRule="auto"/>
                    <w:jc w:val="center"/>
                    <w:rPr>
                      <w:rFonts w:ascii="宋体" w:hAnsi="宋体" w:cs="宋体"/>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Merge w:val="continue"/>
                  <w:vAlign w:val="center"/>
                </w:tcPr>
                <w:p>
                  <w:pPr>
                    <w:spacing w:line="240" w:lineRule="auto"/>
                    <w:jc w:val="center"/>
                    <w:rPr>
                      <w:rFonts w:hint="eastAsia" w:ascii="宋体" w:hAnsi="宋体" w:cs="宋体"/>
                      <w:color w:val="auto"/>
                      <w:sz w:val="21"/>
                      <w:szCs w:val="21"/>
                      <w:u w:val="none"/>
                      <w:lang w:eastAsia="zh-CN"/>
                    </w:rPr>
                  </w:pPr>
                </w:p>
              </w:tc>
              <w:tc>
                <w:tcPr>
                  <w:tcW w:w="2591" w:type="dxa"/>
                  <w:vAlign w:val="center"/>
                </w:tcPr>
                <w:p>
                  <w:pPr>
                    <w:spacing w:line="240" w:lineRule="auto"/>
                    <w:jc w:val="center"/>
                    <w:rPr>
                      <w:rFonts w:hint="eastAsia" w:ascii="宋体" w:hAnsi="宋体" w:cs="宋体"/>
                      <w:color w:val="auto"/>
                      <w:sz w:val="21"/>
                      <w:szCs w:val="21"/>
                      <w:u w:val="none"/>
                      <w:lang w:eastAsia="zh-CN"/>
                    </w:rPr>
                  </w:pPr>
                  <w:r>
                    <w:rPr>
                      <w:rFonts w:hint="eastAsia" w:ascii="宋体" w:hAnsi="宋体" w:cs="宋体"/>
                      <w:color w:val="auto"/>
                      <w:sz w:val="21"/>
                      <w:szCs w:val="21"/>
                      <w:u w:val="single"/>
                      <w:lang w:eastAsia="zh-CN"/>
                    </w:rPr>
                    <w:t>一塘中心完小约</w:t>
                  </w:r>
                  <w:r>
                    <w:rPr>
                      <w:rFonts w:hint="eastAsia" w:ascii="宋体" w:hAnsi="宋体" w:cs="宋体"/>
                      <w:color w:val="auto"/>
                      <w:sz w:val="21"/>
                      <w:szCs w:val="21"/>
                      <w:u w:val="single"/>
                      <w:lang w:val="en-US" w:eastAsia="zh-CN"/>
                    </w:rPr>
                    <w:t>800人</w:t>
                  </w:r>
                </w:p>
              </w:tc>
              <w:tc>
                <w:tcPr>
                  <w:tcW w:w="852" w:type="dxa"/>
                  <w:vAlign w:val="center"/>
                </w:tcPr>
                <w:p>
                  <w:pPr>
                    <w:spacing w:line="240" w:lineRule="auto"/>
                    <w:jc w:val="center"/>
                    <w:rPr>
                      <w:rFonts w:hint="eastAsia" w:ascii="宋体" w:hAnsi="宋体" w:cs="宋体"/>
                      <w:color w:val="auto"/>
                      <w:sz w:val="21"/>
                      <w:szCs w:val="21"/>
                      <w:u w:val="none"/>
                      <w:lang w:val="en-US" w:eastAsia="zh-CN"/>
                    </w:rPr>
                  </w:pPr>
                  <w:r>
                    <w:rPr>
                      <w:rFonts w:hint="eastAsia" w:ascii="宋体" w:hAnsi="宋体" w:cs="宋体"/>
                      <w:color w:val="auto"/>
                      <w:sz w:val="21"/>
                      <w:szCs w:val="21"/>
                      <w:u w:val="none"/>
                      <w:lang w:val="en-US" w:eastAsia="zh-CN"/>
                    </w:rPr>
                    <w:t>E</w:t>
                  </w:r>
                </w:p>
              </w:tc>
              <w:tc>
                <w:tcPr>
                  <w:tcW w:w="1325" w:type="dxa"/>
                  <w:vAlign w:val="center"/>
                </w:tcPr>
                <w:p>
                  <w:pPr>
                    <w:spacing w:line="240" w:lineRule="auto"/>
                    <w:jc w:val="center"/>
                    <w:rPr>
                      <w:rFonts w:hint="eastAsia" w:ascii="宋体" w:hAnsi="宋体" w:cs="宋体"/>
                      <w:color w:val="auto"/>
                      <w:sz w:val="21"/>
                      <w:szCs w:val="21"/>
                      <w:u w:val="none"/>
                      <w:lang w:val="en-US" w:eastAsia="zh-CN"/>
                    </w:rPr>
                  </w:pPr>
                  <w:r>
                    <w:rPr>
                      <w:rFonts w:hint="eastAsia" w:ascii="宋体" w:hAnsi="宋体" w:cs="宋体"/>
                      <w:color w:val="auto"/>
                      <w:sz w:val="21"/>
                      <w:szCs w:val="21"/>
                      <w:u w:val="none"/>
                      <w:lang w:val="en-US" w:eastAsia="zh-CN"/>
                    </w:rPr>
                    <w:t>350</w:t>
                  </w:r>
                </w:p>
              </w:tc>
              <w:tc>
                <w:tcPr>
                  <w:tcW w:w="2451" w:type="dxa"/>
                  <w:vMerge w:val="continue"/>
                  <w:vAlign w:val="center"/>
                </w:tcPr>
                <w:p>
                  <w:pPr>
                    <w:spacing w:line="240" w:lineRule="auto"/>
                    <w:jc w:val="center"/>
                    <w:rPr>
                      <w:rFonts w:ascii="宋体" w:hAnsi="宋体" w:cs="宋体"/>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Merge w:val="continue"/>
                  <w:vAlign w:val="center"/>
                </w:tcPr>
                <w:p>
                  <w:pPr>
                    <w:spacing w:line="240" w:lineRule="auto"/>
                    <w:jc w:val="center"/>
                    <w:rPr>
                      <w:rFonts w:ascii="宋体" w:hAnsi="宋体" w:cs="宋体"/>
                      <w:color w:val="auto"/>
                      <w:sz w:val="21"/>
                      <w:szCs w:val="21"/>
                      <w:u w:val="none"/>
                    </w:rPr>
                  </w:pPr>
                </w:p>
              </w:tc>
              <w:tc>
                <w:tcPr>
                  <w:tcW w:w="2591" w:type="dxa"/>
                  <w:vAlign w:val="center"/>
                </w:tcPr>
                <w:p>
                  <w:pPr>
                    <w:spacing w:line="240" w:lineRule="auto"/>
                    <w:jc w:val="center"/>
                    <w:rPr>
                      <w:rFonts w:hint="eastAsia" w:ascii="宋体" w:hAnsi="宋体" w:eastAsia="宋体" w:cs="宋体"/>
                      <w:color w:val="auto"/>
                      <w:sz w:val="21"/>
                      <w:szCs w:val="21"/>
                      <w:u w:val="none"/>
                      <w:lang w:eastAsia="zh-CN"/>
                    </w:rPr>
                  </w:pPr>
                  <w:r>
                    <w:rPr>
                      <w:rFonts w:hint="eastAsia" w:ascii="宋体" w:hAnsi="宋体" w:cs="宋体"/>
                      <w:color w:val="auto"/>
                      <w:sz w:val="21"/>
                      <w:szCs w:val="21"/>
                      <w:u w:val="none"/>
                      <w:lang w:eastAsia="zh-CN"/>
                    </w:rPr>
                    <w:t>一塘村居民点约</w:t>
                  </w:r>
                  <w:r>
                    <w:rPr>
                      <w:rFonts w:hint="eastAsia" w:ascii="宋体" w:hAnsi="宋体" w:cs="宋体"/>
                      <w:color w:val="auto"/>
                      <w:sz w:val="21"/>
                      <w:szCs w:val="21"/>
                      <w:u w:val="none"/>
                      <w:lang w:val="en-US" w:eastAsia="zh-CN"/>
                    </w:rPr>
                    <w:t>50户</w:t>
                  </w:r>
                </w:p>
              </w:tc>
              <w:tc>
                <w:tcPr>
                  <w:tcW w:w="852"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E</w:t>
                  </w:r>
                </w:p>
              </w:tc>
              <w:tc>
                <w:tcPr>
                  <w:tcW w:w="1325"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406</w:t>
                  </w:r>
                </w:p>
              </w:tc>
              <w:tc>
                <w:tcPr>
                  <w:tcW w:w="2451" w:type="dxa"/>
                  <w:vMerge w:val="continue"/>
                  <w:vAlign w:val="center"/>
                </w:tcPr>
                <w:p>
                  <w:pPr>
                    <w:spacing w:line="240" w:lineRule="auto"/>
                    <w:jc w:val="center"/>
                    <w:rPr>
                      <w:rFonts w:ascii="宋体" w:hAnsi="宋体" w:cs="宋体"/>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Merge w:val="continue"/>
                  <w:vAlign w:val="center"/>
                </w:tcPr>
                <w:p>
                  <w:pPr>
                    <w:spacing w:line="240" w:lineRule="auto"/>
                    <w:jc w:val="center"/>
                    <w:rPr>
                      <w:rFonts w:ascii="宋体" w:hAnsi="宋体" w:cs="宋体"/>
                      <w:color w:val="auto"/>
                      <w:sz w:val="21"/>
                      <w:szCs w:val="21"/>
                      <w:u w:val="none"/>
                    </w:rPr>
                  </w:pPr>
                </w:p>
              </w:tc>
              <w:tc>
                <w:tcPr>
                  <w:tcW w:w="2591" w:type="dxa"/>
                  <w:vAlign w:val="center"/>
                </w:tcPr>
                <w:p>
                  <w:pPr>
                    <w:spacing w:line="240" w:lineRule="auto"/>
                    <w:jc w:val="center"/>
                    <w:rPr>
                      <w:rFonts w:hint="eastAsia" w:ascii="宋体" w:hAnsi="宋体" w:cs="宋体"/>
                      <w:color w:val="auto"/>
                      <w:sz w:val="21"/>
                      <w:szCs w:val="21"/>
                      <w:u w:val="none"/>
                      <w:lang w:eastAsia="zh-CN"/>
                    </w:rPr>
                  </w:pPr>
                  <w:r>
                    <w:rPr>
                      <w:rFonts w:hint="eastAsia" w:ascii="宋体" w:hAnsi="宋体" w:cs="宋体"/>
                      <w:color w:val="auto"/>
                      <w:sz w:val="21"/>
                      <w:szCs w:val="21"/>
                      <w:u w:val="single"/>
                      <w:lang w:eastAsia="zh-CN"/>
                    </w:rPr>
                    <w:t>大屋周居民点约</w:t>
                  </w:r>
                  <w:r>
                    <w:rPr>
                      <w:rFonts w:hint="eastAsia" w:ascii="宋体" w:hAnsi="宋体" w:cs="宋体"/>
                      <w:color w:val="auto"/>
                      <w:sz w:val="21"/>
                      <w:szCs w:val="21"/>
                      <w:u w:val="single"/>
                      <w:lang w:val="en-US" w:eastAsia="zh-CN"/>
                    </w:rPr>
                    <w:t>12户</w:t>
                  </w:r>
                </w:p>
              </w:tc>
              <w:tc>
                <w:tcPr>
                  <w:tcW w:w="852" w:type="dxa"/>
                  <w:vAlign w:val="center"/>
                </w:tcPr>
                <w:p>
                  <w:pPr>
                    <w:spacing w:line="240" w:lineRule="auto"/>
                    <w:jc w:val="center"/>
                    <w:rPr>
                      <w:rFonts w:hint="eastAsia" w:ascii="宋体" w:hAnsi="宋体" w:cs="宋体"/>
                      <w:color w:val="auto"/>
                      <w:sz w:val="21"/>
                      <w:szCs w:val="21"/>
                      <w:u w:val="none"/>
                      <w:lang w:val="en-US" w:eastAsia="zh-CN"/>
                    </w:rPr>
                  </w:pPr>
                  <w:r>
                    <w:rPr>
                      <w:rFonts w:hint="eastAsia" w:ascii="宋体" w:hAnsi="宋体" w:cs="宋体"/>
                      <w:color w:val="auto"/>
                      <w:sz w:val="21"/>
                      <w:szCs w:val="21"/>
                      <w:u w:val="none"/>
                      <w:lang w:val="en-US" w:eastAsia="zh-CN"/>
                    </w:rPr>
                    <w:t>SE</w:t>
                  </w:r>
                </w:p>
              </w:tc>
              <w:tc>
                <w:tcPr>
                  <w:tcW w:w="1325" w:type="dxa"/>
                  <w:vAlign w:val="center"/>
                </w:tcPr>
                <w:p>
                  <w:pPr>
                    <w:spacing w:line="240" w:lineRule="auto"/>
                    <w:jc w:val="center"/>
                    <w:rPr>
                      <w:rFonts w:hint="eastAsia" w:ascii="宋体" w:hAnsi="宋体" w:cs="宋体"/>
                      <w:color w:val="auto"/>
                      <w:sz w:val="21"/>
                      <w:szCs w:val="21"/>
                      <w:u w:val="none"/>
                      <w:lang w:val="en-US" w:eastAsia="zh-CN"/>
                    </w:rPr>
                  </w:pPr>
                  <w:r>
                    <w:rPr>
                      <w:rFonts w:hint="eastAsia" w:ascii="宋体" w:hAnsi="宋体" w:cs="宋体"/>
                      <w:color w:val="auto"/>
                      <w:sz w:val="21"/>
                      <w:szCs w:val="21"/>
                      <w:u w:val="none"/>
                      <w:lang w:val="en-US" w:eastAsia="zh-CN"/>
                    </w:rPr>
                    <w:t>654</w:t>
                  </w:r>
                </w:p>
              </w:tc>
              <w:tc>
                <w:tcPr>
                  <w:tcW w:w="2451" w:type="dxa"/>
                  <w:vMerge w:val="continue"/>
                  <w:vAlign w:val="center"/>
                </w:tcPr>
                <w:p>
                  <w:pPr>
                    <w:spacing w:line="240" w:lineRule="auto"/>
                    <w:jc w:val="center"/>
                    <w:rPr>
                      <w:rFonts w:ascii="宋体" w:hAnsi="宋体" w:cs="宋体"/>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Merge w:val="continue"/>
                  <w:vAlign w:val="center"/>
                </w:tcPr>
                <w:p>
                  <w:pPr>
                    <w:spacing w:line="240" w:lineRule="auto"/>
                    <w:jc w:val="center"/>
                    <w:rPr>
                      <w:rFonts w:ascii="宋体" w:hAnsi="宋体" w:cs="宋体"/>
                      <w:color w:val="auto"/>
                      <w:sz w:val="21"/>
                      <w:szCs w:val="21"/>
                      <w:u w:val="none"/>
                    </w:rPr>
                  </w:pPr>
                </w:p>
              </w:tc>
              <w:tc>
                <w:tcPr>
                  <w:tcW w:w="2591" w:type="dxa"/>
                  <w:vAlign w:val="center"/>
                </w:tcPr>
                <w:p>
                  <w:pPr>
                    <w:spacing w:line="240" w:lineRule="auto"/>
                    <w:jc w:val="center"/>
                    <w:rPr>
                      <w:rFonts w:hint="eastAsia" w:ascii="宋体" w:hAnsi="宋体" w:eastAsia="宋体" w:cs="宋体"/>
                      <w:color w:val="auto"/>
                      <w:sz w:val="21"/>
                      <w:szCs w:val="21"/>
                      <w:u w:val="none"/>
                      <w:lang w:eastAsia="zh-CN"/>
                    </w:rPr>
                  </w:pPr>
                  <w:r>
                    <w:rPr>
                      <w:rFonts w:hint="eastAsia" w:ascii="宋体" w:hAnsi="宋体" w:cs="宋体"/>
                      <w:color w:val="auto"/>
                      <w:sz w:val="21"/>
                      <w:szCs w:val="21"/>
                      <w:u w:val="none"/>
                      <w:lang w:eastAsia="zh-CN"/>
                    </w:rPr>
                    <w:t>细屋周居民点约</w:t>
                  </w:r>
                  <w:r>
                    <w:rPr>
                      <w:rFonts w:hint="eastAsia" w:ascii="宋体" w:hAnsi="宋体" w:cs="宋体"/>
                      <w:color w:val="auto"/>
                      <w:sz w:val="21"/>
                      <w:szCs w:val="21"/>
                      <w:u w:val="none"/>
                      <w:lang w:val="en-US" w:eastAsia="zh-CN"/>
                    </w:rPr>
                    <w:t>67户</w:t>
                  </w:r>
                </w:p>
              </w:tc>
              <w:tc>
                <w:tcPr>
                  <w:tcW w:w="852"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SE</w:t>
                  </w:r>
                </w:p>
              </w:tc>
              <w:tc>
                <w:tcPr>
                  <w:tcW w:w="1325"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239</w:t>
                  </w:r>
                </w:p>
              </w:tc>
              <w:tc>
                <w:tcPr>
                  <w:tcW w:w="2451" w:type="dxa"/>
                  <w:vMerge w:val="continue"/>
                  <w:vAlign w:val="center"/>
                </w:tcPr>
                <w:p>
                  <w:pPr>
                    <w:spacing w:line="240" w:lineRule="auto"/>
                    <w:jc w:val="center"/>
                    <w:rPr>
                      <w:rFonts w:ascii="宋体" w:hAnsi="宋体" w:cs="宋体"/>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Merge w:val="continue"/>
                  <w:vAlign w:val="center"/>
                </w:tcPr>
                <w:p>
                  <w:pPr>
                    <w:spacing w:line="240" w:lineRule="auto"/>
                    <w:jc w:val="center"/>
                    <w:rPr>
                      <w:rFonts w:ascii="宋体" w:hAnsi="宋体" w:cs="宋体"/>
                      <w:color w:val="auto"/>
                      <w:sz w:val="21"/>
                      <w:szCs w:val="21"/>
                      <w:u w:val="none"/>
                    </w:rPr>
                  </w:pPr>
                </w:p>
              </w:tc>
              <w:tc>
                <w:tcPr>
                  <w:tcW w:w="2591" w:type="dxa"/>
                  <w:vAlign w:val="center"/>
                </w:tcPr>
                <w:p>
                  <w:pPr>
                    <w:spacing w:line="240" w:lineRule="auto"/>
                    <w:jc w:val="center"/>
                    <w:rPr>
                      <w:rFonts w:hint="eastAsia" w:ascii="宋体" w:hAnsi="宋体" w:eastAsia="宋体" w:cs="宋体"/>
                      <w:color w:val="auto"/>
                      <w:sz w:val="21"/>
                      <w:szCs w:val="21"/>
                      <w:u w:val="none"/>
                      <w:lang w:eastAsia="zh-CN"/>
                    </w:rPr>
                  </w:pPr>
                  <w:r>
                    <w:rPr>
                      <w:rFonts w:hint="eastAsia" w:ascii="宋体" w:hAnsi="宋体" w:cs="宋体"/>
                      <w:color w:val="auto"/>
                      <w:sz w:val="21"/>
                      <w:szCs w:val="21"/>
                      <w:u w:val="none"/>
                      <w:lang w:eastAsia="zh-CN"/>
                    </w:rPr>
                    <w:t>黄金山居民点约</w:t>
                  </w:r>
                  <w:r>
                    <w:rPr>
                      <w:rFonts w:hint="eastAsia" w:ascii="宋体" w:hAnsi="宋体" w:cs="宋体"/>
                      <w:color w:val="auto"/>
                      <w:sz w:val="21"/>
                      <w:szCs w:val="21"/>
                      <w:u w:val="none"/>
                      <w:lang w:val="en-US" w:eastAsia="zh-CN"/>
                    </w:rPr>
                    <w:t>23户</w:t>
                  </w:r>
                </w:p>
              </w:tc>
              <w:tc>
                <w:tcPr>
                  <w:tcW w:w="852"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SW</w:t>
                  </w:r>
                </w:p>
              </w:tc>
              <w:tc>
                <w:tcPr>
                  <w:tcW w:w="1325"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387</w:t>
                  </w:r>
                </w:p>
              </w:tc>
              <w:tc>
                <w:tcPr>
                  <w:tcW w:w="2451" w:type="dxa"/>
                  <w:vMerge w:val="continue"/>
                  <w:vAlign w:val="center"/>
                </w:tcPr>
                <w:p>
                  <w:pPr>
                    <w:spacing w:line="240" w:lineRule="auto"/>
                    <w:jc w:val="center"/>
                    <w:rPr>
                      <w:rFonts w:ascii="宋体" w:hAnsi="宋体" w:cs="宋体"/>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Merge w:val="continue"/>
                  <w:vAlign w:val="center"/>
                </w:tcPr>
                <w:p>
                  <w:pPr>
                    <w:spacing w:line="240" w:lineRule="auto"/>
                    <w:jc w:val="center"/>
                    <w:rPr>
                      <w:rFonts w:ascii="宋体" w:hAnsi="宋体" w:cs="宋体"/>
                      <w:color w:val="auto"/>
                      <w:sz w:val="21"/>
                      <w:szCs w:val="21"/>
                      <w:u w:val="none"/>
                    </w:rPr>
                  </w:pPr>
                </w:p>
              </w:tc>
              <w:tc>
                <w:tcPr>
                  <w:tcW w:w="2591" w:type="dxa"/>
                  <w:vAlign w:val="center"/>
                </w:tcPr>
                <w:p>
                  <w:pPr>
                    <w:spacing w:line="240" w:lineRule="auto"/>
                    <w:jc w:val="center"/>
                    <w:rPr>
                      <w:rFonts w:hint="eastAsia" w:ascii="宋体" w:hAnsi="宋体" w:eastAsia="宋体" w:cs="宋体"/>
                      <w:color w:val="auto"/>
                      <w:sz w:val="21"/>
                      <w:szCs w:val="21"/>
                      <w:u w:val="none"/>
                      <w:lang w:eastAsia="zh-CN"/>
                    </w:rPr>
                  </w:pPr>
                  <w:r>
                    <w:rPr>
                      <w:rFonts w:hint="eastAsia" w:ascii="宋体" w:hAnsi="宋体" w:cs="宋体"/>
                      <w:color w:val="auto"/>
                      <w:sz w:val="21"/>
                      <w:szCs w:val="21"/>
                      <w:u w:val="none"/>
                      <w:lang w:eastAsia="zh-CN"/>
                    </w:rPr>
                    <w:t>赛美村居民点约</w:t>
                  </w:r>
                  <w:r>
                    <w:rPr>
                      <w:rFonts w:hint="eastAsia" w:ascii="宋体" w:hAnsi="宋体" w:cs="宋体"/>
                      <w:color w:val="auto"/>
                      <w:sz w:val="21"/>
                      <w:szCs w:val="21"/>
                      <w:u w:val="none"/>
                      <w:lang w:val="en-US" w:eastAsia="zh-CN"/>
                    </w:rPr>
                    <w:t>53户</w:t>
                  </w:r>
                </w:p>
              </w:tc>
              <w:tc>
                <w:tcPr>
                  <w:tcW w:w="852"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W</w:t>
                  </w:r>
                </w:p>
              </w:tc>
              <w:tc>
                <w:tcPr>
                  <w:tcW w:w="1325"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86</w:t>
                  </w:r>
                </w:p>
              </w:tc>
              <w:tc>
                <w:tcPr>
                  <w:tcW w:w="2451" w:type="dxa"/>
                  <w:vMerge w:val="continue"/>
                  <w:vAlign w:val="center"/>
                </w:tcPr>
                <w:p>
                  <w:pPr>
                    <w:spacing w:line="240" w:lineRule="auto"/>
                    <w:jc w:val="center"/>
                    <w:rPr>
                      <w:rFonts w:ascii="宋体" w:hAnsi="宋体" w:cs="宋体"/>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Merge w:val="continue"/>
                  <w:vAlign w:val="center"/>
                </w:tcPr>
                <w:p>
                  <w:pPr>
                    <w:spacing w:line="240" w:lineRule="auto"/>
                    <w:jc w:val="center"/>
                    <w:rPr>
                      <w:rFonts w:ascii="宋体" w:hAnsi="宋体" w:cs="宋体"/>
                      <w:color w:val="auto"/>
                      <w:sz w:val="21"/>
                      <w:szCs w:val="21"/>
                      <w:u w:val="none"/>
                    </w:rPr>
                  </w:pPr>
                </w:p>
              </w:tc>
              <w:tc>
                <w:tcPr>
                  <w:tcW w:w="2591" w:type="dxa"/>
                  <w:vAlign w:val="center"/>
                </w:tcPr>
                <w:p>
                  <w:pPr>
                    <w:spacing w:line="240" w:lineRule="auto"/>
                    <w:jc w:val="center"/>
                    <w:rPr>
                      <w:rFonts w:hint="eastAsia" w:ascii="宋体" w:hAnsi="宋体" w:eastAsia="宋体" w:cs="宋体"/>
                      <w:b w:val="0"/>
                      <w:bCs w:val="0"/>
                      <w:color w:val="auto"/>
                      <w:sz w:val="21"/>
                      <w:szCs w:val="21"/>
                      <w:u w:val="none"/>
                      <w:lang w:eastAsia="zh-CN"/>
                    </w:rPr>
                  </w:pPr>
                  <w:r>
                    <w:rPr>
                      <w:rFonts w:hint="eastAsia" w:ascii="宋体" w:hAnsi="宋体" w:cs="宋体"/>
                      <w:b w:val="0"/>
                      <w:bCs w:val="0"/>
                      <w:color w:val="auto"/>
                      <w:sz w:val="21"/>
                      <w:szCs w:val="21"/>
                      <w:u w:val="single"/>
                      <w:lang w:eastAsia="zh-CN"/>
                    </w:rPr>
                    <w:t>大托塘居民点约</w:t>
                  </w:r>
                  <w:r>
                    <w:rPr>
                      <w:rFonts w:hint="eastAsia" w:ascii="宋体" w:hAnsi="宋体" w:cs="宋体"/>
                      <w:b w:val="0"/>
                      <w:bCs w:val="0"/>
                      <w:color w:val="auto"/>
                      <w:sz w:val="21"/>
                      <w:szCs w:val="21"/>
                      <w:u w:val="single"/>
                      <w:lang w:val="en-US" w:eastAsia="zh-CN"/>
                    </w:rPr>
                    <w:t>20户</w:t>
                  </w:r>
                </w:p>
              </w:tc>
              <w:tc>
                <w:tcPr>
                  <w:tcW w:w="852" w:type="dxa"/>
                  <w:vAlign w:val="center"/>
                </w:tcPr>
                <w:p>
                  <w:pPr>
                    <w:spacing w:line="240" w:lineRule="auto"/>
                    <w:jc w:val="center"/>
                    <w:rPr>
                      <w:rFonts w:hint="eastAsia" w:ascii="宋体" w:hAnsi="宋体" w:eastAsia="宋体" w:cs="宋体"/>
                      <w:b w:val="0"/>
                      <w:bCs w:val="0"/>
                      <w:color w:val="auto"/>
                      <w:sz w:val="21"/>
                      <w:szCs w:val="21"/>
                      <w:u w:val="none"/>
                      <w:lang w:val="en-US" w:eastAsia="zh-CN"/>
                    </w:rPr>
                  </w:pPr>
                  <w:r>
                    <w:rPr>
                      <w:rFonts w:hint="eastAsia" w:ascii="宋体" w:hAnsi="宋体" w:cs="宋体"/>
                      <w:b w:val="0"/>
                      <w:bCs w:val="0"/>
                      <w:color w:val="auto"/>
                      <w:sz w:val="21"/>
                      <w:szCs w:val="21"/>
                      <w:u w:val="none"/>
                      <w:lang w:val="en-US" w:eastAsia="zh-CN"/>
                    </w:rPr>
                    <w:t>W</w:t>
                  </w:r>
                </w:p>
              </w:tc>
              <w:tc>
                <w:tcPr>
                  <w:tcW w:w="1325" w:type="dxa"/>
                  <w:vAlign w:val="center"/>
                </w:tcPr>
                <w:p>
                  <w:pPr>
                    <w:spacing w:line="240" w:lineRule="auto"/>
                    <w:jc w:val="center"/>
                    <w:rPr>
                      <w:rFonts w:hint="eastAsia" w:ascii="宋体" w:hAnsi="宋体" w:eastAsia="宋体" w:cs="宋体"/>
                      <w:b w:val="0"/>
                      <w:bCs w:val="0"/>
                      <w:color w:val="auto"/>
                      <w:sz w:val="21"/>
                      <w:szCs w:val="21"/>
                      <w:u w:val="none"/>
                      <w:lang w:val="en-US" w:eastAsia="zh-CN"/>
                    </w:rPr>
                  </w:pPr>
                  <w:r>
                    <w:rPr>
                      <w:rFonts w:hint="eastAsia" w:ascii="宋体" w:hAnsi="宋体" w:cs="宋体"/>
                      <w:b w:val="0"/>
                      <w:bCs w:val="0"/>
                      <w:color w:val="auto"/>
                      <w:sz w:val="21"/>
                      <w:szCs w:val="21"/>
                      <w:u w:val="none"/>
                      <w:lang w:val="en-US" w:eastAsia="zh-CN"/>
                    </w:rPr>
                    <w:t>763</w:t>
                  </w:r>
                </w:p>
              </w:tc>
              <w:tc>
                <w:tcPr>
                  <w:tcW w:w="2451" w:type="dxa"/>
                  <w:vMerge w:val="continue"/>
                  <w:vAlign w:val="center"/>
                </w:tcPr>
                <w:p>
                  <w:pPr>
                    <w:spacing w:line="240" w:lineRule="auto"/>
                    <w:jc w:val="center"/>
                    <w:rPr>
                      <w:rFonts w:ascii="宋体" w:hAnsi="宋体" w:cs="宋体"/>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Merge w:val="continue"/>
                  <w:vAlign w:val="center"/>
                </w:tcPr>
                <w:p>
                  <w:pPr>
                    <w:spacing w:line="240" w:lineRule="auto"/>
                    <w:jc w:val="center"/>
                    <w:rPr>
                      <w:rFonts w:ascii="宋体" w:hAnsi="宋体" w:cs="宋体"/>
                      <w:color w:val="auto"/>
                      <w:sz w:val="21"/>
                      <w:szCs w:val="21"/>
                      <w:u w:val="none"/>
                    </w:rPr>
                  </w:pPr>
                </w:p>
              </w:tc>
              <w:tc>
                <w:tcPr>
                  <w:tcW w:w="2591" w:type="dxa"/>
                  <w:vAlign w:val="center"/>
                </w:tcPr>
                <w:p>
                  <w:pPr>
                    <w:spacing w:line="240" w:lineRule="auto"/>
                    <w:jc w:val="center"/>
                    <w:rPr>
                      <w:rFonts w:hint="eastAsia" w:ascii="宋体" w:hAnsi="宋体" w:eastAsia="宋体" w:cs="宋体"/>
                      <w:color w:val="auto"/>
                      <w:sz w:val="21"/>
                      <w:szCs w:val="21"/>
                      <w:u w:val="none"/>
                      <w:lang w:eastAsia="zh-CN"/>
                    </w:rPr>
                  </w:pPr>
                  <w:r>
                    <w:rPr>
                      <w:rFonts w:hint="eastAsia" w:ascii="宋体" w:hAnsi="宋体" w:cs="宋体"/>
                      <w:color w:val="auto"/>
                      <w:sz w:val="21"/>
                      <w:szCs w:val="21"/>
                      <w:u w:val="none"/>
                      <w:lang w:eastAsia="zh-CN"/>
                    </w:rPr>
                    <w:t>杨家湾居民点约</w:t>
                  </w:r>
                  <w:r>
                    <w:rPr>
                      <w:rFonts w:hint="eastAsia" w:ascii="宋体" w:hAnsi="宋体" w:cs="宋体"/>
                      <w:color w:val="auto"/>
                      <w:sz w:val="21"/>
                      <w:szCs w:val="21"/>
                      <w:u w:val="none"/>
                      <w:lang w:val="en-US" w:eastAsia="zh-CN"/>
                    </w:rPr>
                    <w:t>57户</w:t>
                  </w:r>
                </w:p>
              </w:tc>
              <w:tc>
                <w:tcPr>
                  <w:tcW w:w="852"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NW</w:t>
                  </w:r>
                </w:p>
              </w:tc>
              <w:tc>
                <w:tcPr>
                  <w:tcW w:w="1325"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160</w:t>
                  </w:r>
                </w:p>
              </w:tc>
              <w:tc>
                <w:tcPr>
                  <w:tcW w:w="2451" w:type="dxa"/>
                  <w:vMerge w:val="continue"/>
                  <w:vAlign w:val="center"/>
                </w:tcPr>
                <w:p>
                  <w:pPr>
                    <w:spacing w:line="240" w:lineRule="auto"/>
                    <w:jc w:val="center"/>
                    <w:rPr>
                      <w:rFonts w:ascii="宋体" w:hAnsi="宋体" w:cs="宋体"/>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Merge w:val="continue"/>
                  <w:vAlign w:val="center"/>
                </w:tcPr>
                <w:p>
                  <w:pPr>
                    <w:spacing w:line="240" w:lineRule="auto"/>
                    <w:jc w:val="center"/>
                    <w:rPr>
                      <w:rFonts w:ascii="宋体" w:hAnsi="宋体" w:cs="宋体"/>
                      <w:color w:val="auto"/>
                      <w:sz w:val="21"/>
                      <w:szCs w:val="21"/>
                      <w:u w:val="none"/>
                    </w:rPr>
                  </w:pPr>
                </w:p>
              </w:tc>
              <w:tc>
                <w:tcPr>
                  <w:tcW w:w="2591" w:type="dxa"/>
                  <w:vAlign w:val="center"/>
                </w:tcPr>
                <w:p>
                  <w:pPr>
                    <w:spacing w:line="240" w:lineRule="auto"/>
                    <w:jc w:val="center"/>
                    <w:rPr>
                      <w:rFonts w:hint="eastAsia" w:ascii="宋体" w:hAnsi="宋体" w:eastAsia="宋体" w:cs="宋体"/>
                      <w:color w:val="auto"/>
                      <w:sz w:val="21"/>
                      <w:szCs w:val="21"/>
                      <w:u w:val="none"/>
                      <w:lang w:eastAsia="zh-CN"/>
                    </w:rPr>
                  </w:pPr>
                  <w:r>
                    <w:rPr>
                      <w:rFonts w:hint="eastAsia" w:ascii="宋体" w:hAnsi="宋体" w:cs="宋体"/>
                      <w:color w:val="auto"/>
                      <w:sz w:val="21"/>
                      <w:szCs w:val="21"/>
                      <w:u w:val="none"/>
                      <w:lang w:eastAsia="zh-CN"/>
                    </w:rPr>
                    <w:t>新屋冯居民点约</w:t>
                  </w:r>
                  <w:r>
                    <w:rPr>
                      <w:rFonts w:hint="eastAsia" w:ascii="宋体" w:hAnsi="宋体" w:cs="宋体"/>
                      <w:color w:val="auto"/>
                      <w:sz w:val="21"/>
                      <w:szCs w:val="21"/>
                      <w:u w:val="none"/>
                      <w:lang w:val="en-US" w:eastAsia="zh-CN"/>
                    </w:rPr>
                    <w:t>45户</w:t>
                  </w:r>
                </w:p>
              </w:tc>
              <w:tc>
                <w:tcPr>
                  <w:tcW w:w="852"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NE</w:t>
                  </w:r>
                </w:p>
              </w:tc>
              <w:tc>
                <w:tcPr>
                  <w:tcW w:w="1325"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420</w:t>
                  </w:r>
                </w:p>
              </w:tc>
              <w:tc>
                <w:tcPr>
                  <w:tcW w:w="2451" w:type="dxa"/>
                  <w:vMerge w:val="continue"/>
                  <w:vAlign w:val="center"/>
                </w:tcPr>
                <w:p>
                  <w:pPr>
                    <w:spacing w:line="240" w:lineRule="auto"/>
                    <w:jc w:val="center"/>
                    <w:rPr>
                      <w:rFonts w:ascii="宋体" w:hAnsi="宋体" w:cs="宋体"/>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3" w:hRule="atLeast"/>
              </w:trPr>
              <w:tc>
                <w:tcPr>
                  <w:tcW w:w="1087" w:type="dxa"/>
                  <w:vMerge w:val="restart"/>
                  <w:vAlign w:val="center"/>
                </w:tcPr>
                <w:p>
                  <w:pPr>
                    <w:spacing w:line="240" w:lineRule="auto"/>
                    <w:jc w:val="center"/>
                    <w:rPr>
                      <w:rFonts w:ascii="宋体" w:hAnsi="宋体" w:cs="宋体"/>
                      <w:color w:val="auto"/>
                      <w:sz w:val="21"/>
                      <w:szCs w:val="21"/>
                      <w:u w:val="none"/>
                    </w:rPr>
                  </w:pPr>
                </w:p>
                <w:p>
                  <w:pPr>
                    <w:spacing w:line="240" w:lineRule="auto"/>
                    <w:jc w:val="center"/>
                    <w:rPr>
                      <w:rFonts w:ascii="宋体" w:hAnsi="宋体" w:cs="宋体"/>
                      <w:color w:val="auto"/>
                      <w:sz w:val="21"/>
                      <w:szCs w:val="21"/>
                      <w:u w:val="none"/>
                    </w:rPr>
                  </w:pPr>
                  <w:r>
                    <w:rPr>
                      <w:rFonts w:hint="eastAsia" w:ascii="宋体" w:hAnsi="宋体" w:cs="宋体"/>
                      <w:color w:val="auto"/>
                      <w:sz w:val="21"/>
                      <w:szCs w:val="21"/>
                      <w:u w:val="none"/>
                    </w:rPr>
                    <w:t>声环境</w:t>
                  </w:r>
                </w:p>
              </w:tc>
              <w:tc>
                <w:tcPr>
                  <w:tcW w:w="2591" w:type="dxa"/>
                  <w:vAlign w:val="center"/>
                </w:tcPr>
                <w:p>
                  <w:pPr>
                    <w:spacing w:line="240" w:lineRule="auto"/>
                    <w:jc w:val="center"/>
                    <w:rPr>
                      <w:rFonts w:ascii="宋体" w:hAnsi="宋体" w:cs="宋体"/>
                      <w:color w:val="auto"/>
                      <w:sz w:val="21"/>
                      <w:szCs w:val="21"/>
                      <w:u w:val="none"/>
                    </w:rPr>
                  </w:pPr>
                  <w:r>
                    <w:rPr>
                      <w:rFonts w:hint="eastAsia" w:ascii="宋体" w:hAnsi="宋体" w:cs="宋体"/>
                      <w:color w:val="auto"/>
                      <w:sz w:val="21"/>
                      <w:szCs w:val="21"/>
                      <w:u w:val="none"/>
                      <w:lang w:eastAsia="zh-CN"/>
                    </w:rPr>
                    <w:t>赛美村居民点约</w:t>
                  </w:r>
                  <w:r>
                    <w:rPr>
                      <w:rFonts w:hint="eastAsia" w:ascii="宋体" w:hAnsi="宋体" w:cs="宋体"/>
                      <w:color w:val="auto"/>
                      <w:sz w:val="21"/>
                      <w:szCs w:val="21"/>
                      <w:u w:val="none"/>
                      <w:lang w:val="en-US" w:eastAsia="zh-CN"/>
                    </w:rPr>
                    <w:t>53户</w:t>
                  </w:r>
                </w:p>
              </w:tc>
              <w:tc>
                <w:tcPr>
                  <w:tcW w:w="852"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W</w:t>
                  </w:r>
                </w:p>
              </w:tc>
              <w:tc>
                <w:tcPr>
                  <w:tcW w:w="1325"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86</w:t>
                  </w:r>
                </w:p>
              </w:tc>
              <w:tc>
                <w:tcPr>
                  <w:tcW w:w="2451" w:type="dxa"/>
                  <w:vMerge w:val="restart"/>
                  <w:vAlign w:val="center"/>
                </w:tcPr>
                <w:p>
                  <w:pPr>
                    <w:spacing w:line="240" w:lineRule="auto"/>
                    <w:jc w:val="center"/>
                    <w:rPr>
                      <w:color w:val="auto"/>
                      <w:sz w:val="21"/>
                      <w:szCs w:val="21"/>
                      <w:u w:val="none"/>
                    </w:rPr>
                  </w:pPr>
                  <w:r>
                    <w:rPr>
                      <w:rFonts w:hint="eastAsia"/>
                      <w:color w:val="auto"/>
                      <w:sz w:val="21"/>
                      <w:szCs w:val="21"/>
                      <w:u w:val="none"/>
                    </w:rPr>
                    <w:t>《声环境质量标准》</w:t>
                  </w:r>
                </w:p>
                <w:p>
                  <w:pPr>
                    <w:spacing w:line="240" w:lineRule="auto"/>
                    <w:jc w:val="center"/>
                    <w:rPr>
                      <w:rFonts w:ascii="宋体" w:hAnsi="宋体" w:cs="宋体"/>
                      <w:color w:val="auto"/>
                      <w:sz w:val="21"/>
                      <w:szCs w:val="21"/>
                      <w:u w:val="none"/>
                    </w:rPr>
                  </w:pPr>
                  <w:r>
                    <w:rPr>
                      <w:rFonts w:hint="eastAsia"/>
                      <w:color w:val="auto"/>
                      <w:sz w:val="21"/>
                      <w:szCs w:val="21"/>
                      <w:u w:val="none"/>
                    </w:rPr>
                    <w:t>（GB3096-</w:t>
                  </w:r>
                  <w:r>
                    <w:rPr>
                      <w:rFonts w:hint="eastAsia"/>
                      <w:color w:val="auto"/>
                      <w:sz w:val="21"/>
                      <w:szCs w:val="21"/>
                      <w:u w:val="none"/>
                      <w:lang w:val="en-US" w:eastAsia="zh-CN"/>
                    </w:rPr>
                    <w:t>2</w:t>
                  </w:r>
                  <w:r>
                    <w:rPr>
                      <w:rFonts w:hint="eastAsia"/>
                      <w:color w:val="auto"/>
                      <w:sz w:val="21"/>
                      <w:szCs w:val="21"/>
                      <w:u w:val="none"/>
                    </w:rPr>
                    <w:t>008）2类声环境功能区标准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3" w:hRule="atLeast"/>
              </w:trPr>
              <w:tc>
                <w:tcPr>
                  <w:tcW w:w="1087" w:type="dxa"/>
                  <w:vMerge w:val="continue"/>
                  <w:vAlign w:val="center"/>
                </w:tcPr>
                <w:p>
                  <w:pPr>
                    <w:spacing w:line="240" w:lineRule="auto"/>
                    <w:jc w:val="center"/>
                    <w:rPr>
                      <w:color w:val="auto"/>
                      <w:u w:val="none"/>
                    </w:rPr>
                  </w:pPr>
                </w:p>
              </w:tc>
              <w:tc>
                <w:tcPr>
                  <w:tcW w:w="2591" w:type="dxa"/>
                  <w:vAlign w:val="center"/>
                </w:tcPr>
                <w:p>
                  <w:pPr>
                    <w:spacing w:line="240" w:lineRule="auto"/>
                    <w:jc w:val="center"/>
                    <w:rPr>
                      <w:rFonts w:ascii="宋体" w:hAnsi="宋体" w:cs="宋体"/>
                      <w:color w:val="auto"/>
                      <w:sz w:val="21"/>
                      <w:szCs w:val="21"/>
                      <w:u w:val="none"/>
                    </w:rPr>
                  </w:pPr>
                  <w:r>
                    <w:rPr>
                      <w:rFonts w:hint="eastAsia" w:ascii="宋体" w:hAnsi="宋体" w:cs="宋体"/>
                      <w:color w:val="auto"/>
                      <w:sz w:val="21"/>
                      <w:szCs w:val="21"/>
                      <w:u w:val="none"/>
                      <w:lang w:eastAsia="zh-CN"/>
                    </w:rPr>
                    <w:t>杨家湾居民点约</w:t>
                  </w:r>
                  <w:r>
                    <w:rPr>
                      <w:rFonts w:hint="eastAsia" w:ascii="宋体" w:hAnsi="宋体" w:cs="宋体"/>
                      <w:color w:val="auto"/>
                      <w:sz w:val="21"/>
                      <w:szCs w:val="21"/>
                      <w:u w:val="none"/>
                      <w:lang w:val="en-US" w:eastAsia="zh-CN"/>
                    </w:rPr>
                    <w:t>57户</w:t>
                  </w:r>
                </w:p>
              </w:tc>
              <w:tc>
                <w:tcPr>
                  <w:tcW w:w="852"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NW</w:t>
                  </w:r>
                </w:p>
              </w:tc>
              <w:tc>
                <w:tcPr>
                  <w:tcW w:w="1325" w:type="dxa"/>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160</w:t>
                  </w:r>
                </w:p>
              </w:tc>
              <w:tc>
                <w:tcPr>
                  <w:tcW w:w="2451" w:type="dxa"/>
                  <w:vMerge w:val="continue"/>
                  <w:vAlign w:val="center"/>
                </w:tcPr>
                <w:p>
                  <w:pPr>
                    <w:spacing w:line="240" w:lineRule="auto"/>
                    <w:jc w:val="center"/>
                    <w:rPr>
                      <w:rFonts w:ascii="宋体" w:hAnsi="宋体" w:cs="宋体"/>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1087" w:type="dxa"/>
                  <w:vMerge w:val="restart"/>
                  <w:vAlign w:val="center"/>
                </w:tcPr>
                <w:p>
                  <w:pPr>
                    <w:spacing w:line="240" w:lineRule="auto"/>
                    <w:rPr>
                      <w:rFonts w:ascii="宋体" w:hAnsi="宋体" w:cs="宋体"/>
                      <w:color w:val="auto"/>
                      <w:sz w:val="21"/>
                      <w:szCs w:val="21"/>
                      <w:u w:val="none"/>
                    </w:rPr>
                  </w:pPr>
                  <w:r>
                    <w:rPr>
                      <w:rFonts w:hint="eastAsia" w:ascii="宋体" w:hAnsi="宋体" w:cs="宋体"/>
                      <w:color w:val="auto"/>
                      <w:sz w:val="21"/>
                      <w:szCs w:val="21"/>
                      <w:u w:val="none"/>
                    </w:rPr>
                    <w:t>水环境</w:t>
                  </w:r>
                </w:p>
              </w:tc>
              <w:tc>
                <w:tcPr>
                  <w:tcW w:w="2591" w:type="dxa"/>
                  <w:vMerge w:val="restart"/>
                  <w:vAlign w:val="center"/>
                </w:tcPr>
                <w:p>
                  <w:pPr>
                    <w:spacing w:line="240" w:lineRule="auto"/>
                    <w:jc w:val="center"/>
                    <w:rPr>
                      <w:rFonts w:hint="eastAsia" w:ascii="宋体" w:hAnsi="宋体" w:eastAsia="宋体" w:cs="宋体"/>
                      <w:color w:val="auto"/>
                      <w:sz w:val="21"/>
                      <w:szCs w:val="21"/>
                      <w:u w:val="none"/>
                      <w:lang w:eastAsia="zh-CN"/>
                    </w:rPr>
                  </w:pPr>
                  <w:r>
                    <w:rPr>
                      <w:rFonts w:hint="eastAsia" w:ascii="宋体" w:hAnsi="宋体" w:cs="宋体"/>
                      <w:color w:val="auto"/>
                      <w:sz w:val="21"/>
                      <w:szCs w:val="21"/>
                      <w:u w:val="none"/>
                      <w:lang w:eastAsia="zh-CN"/>
                    </w:rPr>
                    <w:t>无名农沟</w:t>
                  </w:r>
                </w:p>
              </w:tc>
              <w:tc>
                <w:tcPr>
                  <w:tcW w:w="852" w:type="dxa"/>
                  <w:vMerge w:val="restart"/>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E</w:t>
                  </w:r>
                </w:p>
              </w:tc>
              <w:tc>
                <w:tcPr>
                  <w:tcW w:w="1325" w:type="dxa"/>
                  <w:vMerge w:val="restart"/>
                  <w:vAlign w:val="center"/>
                </w:tcPr>
                <w:p>
                  <w:pPr>
                    <w:spacing w:line="240" w:lineRule="auto"/>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1</w:t>
                  </w:r>
                </w:p>
              </w:tc>
              <w:tc>
                <w:tcPr>
                  <w:tcW w:w="2451" w:type="dxa"/>
                  <w:vMerge w:val="restart"/>
                  <w:vAlign w:val="center"/>
                </w:tcPr>
                <w:p>
                  <w:pPr>
                    <w:spacing w:line="240" w:lineRule="auto"/>
                    <w:jc w:val="center"/>
                    <w:rPr>
                      <w:color w:val="auto"/>
                      <w:sz w:val="21"/>
                      <w:szCs w:val="21"/>
                      <w:u w:val="none"/>
                    </w:rPr>
                  </w:pPr>
                  <w:r>
                    <w:rPr>
                      <w:rFonts w:hint="eastAsia"/>
                      <w:color w:val="auto"/>
                      <w:sz w:val="21"/>
                      <w:szCs w:val="21"/>
                      <w:u w:val="single"/>
                    </w:rPr>
                    <w:t>《</w:t>
                  </w:r>
                  <w:r>
                    <w:rPr>
                      <w:rFonts w:hint="eastAsia"/>
                      <w:color w:val="auto"/>
                      <w:sz w:val="21"/>
                      <w:szCs w:val="21"/>
                      <w:u w:val="single"/>
                      <w:lang w:eastAsia="zh-CN"/>
                    </w:rPr>
                    <w:t>农田灌溉水质</w:t>
                  </w:r>
                  <w:r>
                    <w:rPr>
                      <w:rFonts w:hint="eastAsia"/>
                      <w:color w:val="auto"/>
                      <w:sz w:val="21"/>
                      <w:szCs w:val="21"/>
                      <w:u w:val="single"/>
                    </w:rPr>
                    <w:t>标准》GB5084-2005水作标准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1087" w:type="dxa"/>
                  <w:vMerge w:val="continue"/>
                  <w:vAlign w:val="center"/>
                </w:tcPr>
                <w:p>
                  <w:pPr>
                    <w:spacing w:line="240" w:lineRule="auto"/>
                    <w:jc w:val="center"/>
                    <w:rPr>
                      <w:rFonts w:ascii="宋体" w:hAnsi="宋体" w:cs="宋体"/>
                      <w:color w:val="auto"/>
                      <w:sz w:val="21"/>
                      <w:szCs w:val="21"/>
                      <w:u w:val="none"/>
                    </w:rPr>
                  </w:pPr>
                </w:p>
              </w:tc>
              <w:tc>
                <w:tcPr>
                  <w:tcW w:w="2591" w:type="dxa"/>
                  <w:vMerge w:val="continue"/>
                  <w:vAlign w:val="center"/>
                </w:tcPr>
                <w:p>
                  <w:pPr>
                    <w:spacing w:line="240" w:lineRule="auto"/>
                    <w:jc w:val="center"/>
                    <w:rPr>
                      <w:rFonts w:hint="eastAsia" w:ascii="宋体" w:hAnsi="宋体" w:eastAsia="宋体" w:cs="宋体"/>
                      <w:color w:val="auto"/>
                      <w:sz w:val="21"/>
                      <w:szCs w:val="21"/>
                      <w:u w:val="none"/>
                      <w:lang w:eastAsia="zh-CN"/>
                    </w:rPr>
                  </w:pPr>
                  <w:r>
                    <w:rPr>
                      <w:rFonts w:hint="eastAsia" w:ascii="宋体" w:hAnsi="宋体" w:cs="宋体"/>
                      <w:color w:val="auto"/>
                      <w:sz w:val="21"/>
                      <w:szCs w:val="21"/>
                      <w:u w:val="none"/>
                      <w:lang w:eastAsia="zh-CN"/>
                    </w:rPr>
                    <w:t>屈原行政区</w:t>
                  </w:r>
                </w:p>
              </w:tc>
              <w:tc>
                <w:tcPr>
                  <w:tcW w:w="852" w:type="dxa"/>
                  <w:vMerge w:val="continue"/>
                  <w:vAlign w:val="center"/>
                </w:tcPr>
                <w:p>
                  <w:pPr>
                    <w:spacing w:line="240" w:lineRule="auto"/>
                    <w:jc w:val="center"/>
                    <w:rPr>
                      <w:rFonts w:hint="eastAsia" w:ascii="宋体" w:hAnsi="宋体" w:eastAsia="宋体" w:cs="宋体"/>
                      <w:color w:val="auto"/>
                      <w:sz w:val="21"/>
                      <w:szCs w:val="21"/>
                      <w:u w:val="none"/>
                      <w:lang w:eastAsia="zh-CN"/>
                    </w:rPr>
                  </w:pPr>
                </w:p>
              </w:tc>
              <w:tc>
                <w:tcPr>
                  <w:tcW w:w="1325" w:type="dxa"/>
                  <w:vMerge w:val="continue"/>
                  <w:vAlign w:val="center"/>
                </w:tcPr>
                <w:p>
                  <w:pPr>
                    <w:spacing w:line="240" w:lineRule="auto"/>
                    <w:jc w:val="center"/>
                    <w:rPr>
                      <w:rFonts w:hint="eastAsia" w:ascii="宋体" w:hAnsi="宋体" w:eastAsia="宋体" w:cs="宋体"/>
                      <w:color w:val="auto"/>
                      <w:sz w:val="21"/>
                      <w:szCs w:val="21"/>
                      <w:u w:val="none"/>
                      <w:lang w:eastAsia="zh-CN"/>
                    </w:rPr>
                  </w:pPr>
                </w:p>
              </w:tc>
              <w:tc>
                <w:tcPr>
                  <w:tcW w:w="2451" w:type="dxa"/>
                  <w:vMerge w:val="continue"/>
                  <w:vAlign w:val="center"/>
                </w:tcPr>
                <w:p>
                  <w:pPr>
                    <w:spacing w:line="240" w:lineRule="auto"/>
                    <w:jc w:val="center"/>
                    <w:rPr>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7" w:type="dxa"/>
                  <w:vAlign w:val="center"/>
                </w:tcPr>
                <w:p>
                  <w:pPr>
                    <w:spacing w:line="240" w:lineRule="auto"/>
                    <w:jc w:val="center"/>
                    <w:rPr>
                      <w:rFonts w:ascii="宋体" w:hAnsi="宋体" w:cs="宋体"/>
                      <w:color w:val="auto"/>
                      <w:sz w:val="21"/>
                      <w:szCs w:val="21"/>
                      <w:u w:val="none"/>
                    </w:rPr>
                  </w:pPr>
                  <w:r>
                    <w:rPr>
                      <w:rFonts w:hint="eastAsia" w:ascii="宋体" w:hAnsi="宋体" w:cs="宋体"/>
                      <w:color w:val="auto"/>
                      <w:sz w:val="21"/>
                      <w:szCs w:val="21"/>
                      <w:u w:val="none"/>
                    </w:rPr>
                    <w:t>生态环境</w:t>
                  </w:r>
                </w:p>
              </w:tc>
              <w:tc>
                <w:tcPr>
                  <w:tcW w:w="2591" w:type="dxa"/>
                  <w:vAlign w:val="center"/>
                </w:tcPr>
                <w:p>
                  <w:pPr>
                    <w:spacing w:line="240" w:lineRule="auto"/>
                    <w:jc w:val="center"/>
                    <w:rPr>
                      <w:rFonts w:ascii="宋体" w:hAnsi="宋体" w:cs="宋体"/>
                      <w:color w:val="auto"/>
                      <w:sz w:val="21"/>
                      <w:szCs w:val="21"/>
                      <w:u w:val="none"/>
                    </w:rPr>
                  </w:pPr>
                  <w:r>
                    <w:rPr>
                      <w:rFonts w:hint="eastAsia" w:ascii="宋体" w:hAnsi="宋体" w:cs="宋体"/>
                      <w:color w:val="auto"/>
                      <w:sz w:val="21"/>
                      <w:szCs w:val="21"/>
                      <w:u w:val="none"/>
                    </w:rPr>
                    <w:t>农田、山林</w:t>
                  </w:r>
                </w:p>
              </w:tc>
              <w:tc>
                <w:tcPr>
                  <w:tcW w:w="852" w:type="dxa"/>
                  <w:vAlign w:val="center"/>
                </w:tcPr>
                <w:p>
                  <w:pPr>
                    <w:spacing w:line="240" w:lineRule="auto"/>
                    <w:jc w:val="center"/>
                    <w:rPr>
                      <w:rFonts w:ascii="宋体" w:hAnsi="宋体" w:cs="宋体"/>
                      <w:color w:val="auto"/>
                      <w:sz w:val="21"/>
                      <w:szCs w:val="21"/>
                      <w:u w:val="none"/>
                    </w:rPr>
                  </w:pPr>
                  <w:r>
                    <w:rPr>
                      <w:rFonts w:hint="eastAsia" w:ascii="宋体" w:hAnsi="宋体" w:cs="宋体"/>
                      <w:color w:val="auto"/>
                      <w:sz w:val="21"/>
                      <w:szCs w:val="21"/>
                      <w:u w:val="none"/>
                    </w:rPr>
                    <w:t>项目地周围</w:t>
                  </w:r>
                </w:p>
              </w:tc>
              <w:tc>
                <w:tcPr>
                  <w:tcW w:w="1325" w:type="dxa"/>
                  <w:vAlign w:val="center"/>
                </w:tcPr>
                <w:p>
                  <w:pPr>
                    <w:spacing w:line="240" w:lineRule="auto"/>
                    <w:jc w:val="center"/>
                    <w:rPr>
                      <w:rFonts w:ascii="宋体" w:hAnsi="宋体" w:cs="宋体"/>
                      <w:color w:val="auto"/>
                      <w:sz w:val="22"/>
                      <w:szCs w:val="22"/>
                      <w:u w:val="none"/>
                    </w:rPr>
                  </w:pPr>
                  <w:r>
                    <w:rPr>
                      <w:rFonts w:hint="eastAsia" w:ascii="宋体" w:hAnsi="宋体" w:cs="宋体"/>
                      <w:color w:val="auto"/>
                      <w:sz w:val="22"/>
                      <w:szCs w:val="22"/>
                      <w:u w:val="none"/>
                    </w:rPr>
                    <w:t>/</w:t>
                  </w:r>
                </w:p>
              </w:tc>
              <w:tc>
                <w:tcPr>
                  <w:tcW w:w="2451" w:type="dxa"/>
                  <w:vAlign w:val="center"/>
                </w:tcPr>
                <w:p>
                  <w:pPr>
                    <w:spacing w:line="240" w:lineRule="auto"/>
                    <w:jc w:val="center"/>
                    <w:rPr>
                      <w:rFonts w:ascii="宋体" w:hAnsi="宋体" w:cs="宋体"/>
                      <w:color w:val="auto"/>
                      <w:sz w:val="22"/>
                      <w:szCs w:val="22"/>
                      <w:u w:val="none"/>
                    </w:rPr>
                  </w:pPr>
                  <w:r>
                    <w:rPr>
                      <w:rFonts w:hint="eastAsia" w:ascii="宋体" w:hAnsi="宋体" w:cs="宋体"/>
                      <w:color w:val="auto"/>
                      <w:sz w:val="22"/>
                      <w:szCs w:val="22"/>
                      <w:u w:val="none"/>
                    </w:rPr>
                    <w:t>/</w:t>
                  </w:r>
                </w:p>
              </w:tc>
            </w:tr>
          </w:tbl>
          <w:p>
            <w:pPr>
              <w:jc w:val="center"/>
              <w:rPr>
                <w:rFonts w:ascii="宋体" w:hAnsi="宋体" w:cs="宋体"/>
                <w:b/>
                <w:bCs/>
                <w:color w:val="auto"/>
                <w:sz w:val="21"/>
                <w:szCs w:val="21"/>
                <w:u w:val="none"/>
              </w:rPr>
            </w:pPr>
            <w:r>
              <w:rPr>
                <w:rFonts w:hint="eastAsia" w:ascii="宋体" w:hAnsi="宋体" w:eastAsia="宋体" w:cs="宋体"/>
                <w:b/>
                <w:bCs/>
                <w:color w:val="auto"/>
                <w:sz w:val="21"/>
                <w:szCs w:val="21"/>
                <w:u w:val="none"/>
                <w:lang w:eastAsia="zh-CN"/>
              </w:rPr>
              <w:pict>
                <v:shape id="_x0000_i1026" o:spt="75" alt="1523843835(1)" type="#_x0000_t75" style="height:237.35pt;width:381.9pt;" filled="f" o:preferrelative="t" stroked="f" coordsize="21600,21600">
                  <v:path/>
                  <v:fill on="f" focussize="0,0"/>
                  <v:stroke on="f"/>
                  <v:imagedata r:id="rId7" o:title="1523843835(1)"/>
                  <o:lock v:ext="edit" aspectratio="t"/>
                  <w10:wrap type="none"/>
                  <w10:anchorlock/>
                </v:shape>
              </w:pict>
            </w:r>
          </w:p>
          <w:p>
            <w:pPr>
              <w:spacing w:line="240" w:lineRule="auto"/>
              <w:jc w:val="center"/>
              <w:rPr>
                <w:rFonts w:hint="eastAsia" w:eastAsia="宋体"/>
                <w:b/>
                <w:bCs/>
                <w:color w:val="auto"/>
                <w:sz w:val="20"/>
                <w:szCs w:val="20"/>
                <w:u w:val="none"/>
                <w:lang w:eastAsia="zh-CN"/>
              </w:rPr>
            </w:pPr>
            <w:r>
              <w:rPr>
                <w:rFonts w:hint="eastAsia"/>
                <w:b/>
                <w:bCs/>
                <w:color w:val="auto"/>
                <w:sz w:val="20"/>
                <w:szCs w:val="20"/>
                <w:u w:val="none"/>
                <w:lang w:eastAsia="zh-CN"/>
              </w:rPr>
              <w:t>图</w:t>
            </w:r>
            <w:r>
              <w:rPr>
                <w:rFonts w:hint="eastAsia"/>
                <w:b/>
                <w:bCs/>
                <w:color w:val="auto"/>
                <w:sz w:val="20"/>
                <w:szCs w:val="20"/>
                <w:u w:val="none"/>
                <w:lang w:val="en-US" w:eastAsia="zh-CN"/>
              </w:rPr>
              <w:t>3.4-1  主要环境保护目标分布图</w:t>
            </w:r>
          </w:p>
          <w:p>
            <w:pPr>
              <w:spacing w:line="240" w:lineRule="auto"/>
              <w:rPr>
                <w:rFonts w:hint="eastAsia" w:eastAsia="宋体"/>
                <w:color w:val="auto"/>
                <w:u w:val="none"/>
                <w:lang w:eastAsia="zh-CN"/>
              </w:rPr>
            </w:pPr>
            <w:r>
              <w:rPr>
                <w:rFonts w:hint="eastAsia" w:eastAsia="宋体"/>
                <w:color w:val="auto"/>
                <w:u w:val="none"/>
                <w:lang w:eastAsia="zh-CN"/>
              </w:rPr>
              <w:pict>
                <v:shape id="_x0000_i1027" o:spt="75" alt="四周4" type="#_x0000_t75" style="height:146.35pt;width:195.1pt;" filled="f" o:preferrelative="t" stroked="f" coordsize="21600,21600">
                  <v:path/>
                  <v:fill on="f" focussize="0,0"/>
                  <v:stroke on="f"/>
                  <v:imagedata r:id="rId8" o:title="四周4"/>
                  <o:lock v:ext="edit" aspectratio="t"/>
                  <w10:wrap type="none"/>
                  <w10:anchorlock/>
                </v:shape>
              </w:pict>
            </w:r>
            <w:r>
              <w:rPr>
                <w:rFonts w:hint="eastAsia"/>
                <w:color w:val="auto"/>
                <w:u w:val="none"/>
                <w:lang w:val="en-US" w:eastAsia="zh-CN"/>
              </w:rPr>
              <w:t xml:space="preserve">   </w:t>
            </w:r>
            <w:r>
              <w:rPr>
                <w:rFonts w:hint="eastAsia" w:eastAsia="宋体"/>
                <w:color w:val="auto"/>
                <w:u w:val="none"/>
                <w:lang w:eastAsia="zh-CN"/>
              </w:rPr>
              <w:pict>
                <v:shape id="_x0000_i1028" o:spt="75" alt="四周2" type="#_x0000_t75" style="height:146.7pt;width:195.6pt;" filled="f" o:preferrelative="t" stroked="f" coordsize="21600,21600">
                  <v:path/>
                  <v:fill on="f" focussize="0,0"/>
                  <v:stroke on="f"/>
                  <v:imagedata r:id="rId9" o:title="四周2"/>
                  <o:lock v:ext="edit" aspectratio="t"/>
                  <w10:wrap type="none"/>
                  <w10:anchorlock/>
                </v:shape>
              </w:pict>
            </w:r>
          </w:p>
          <w:p>
            <w:pPr>
              <w:spacing w:line="240" w:lineRule="auto"/>
              <w:ind w:firstLine="1050" w:firstLineChars="500"/>
              <w:jc w:val="left"/>
              <w:rPr>
                <w:color w:val="auto"/>
                <w:u w:val="none"/>
              </w:rPr>
            </w:pPr>
            <w:r>
              <w:rPr>
                <w:rFonts w:hint="eastAsia"/>
                <w:color w:val="auto"/>
                <w:sz w:val="21"/>
                <w:szCs w:val="21"/>
                <w:u w:val="none"/>
                <w:lang w:eastAsia="zh-CN"/>
              </w:rPr>
              <w:t>项目西面赛美村</w:t>
            </w:r>
            <w:r>
              <w:rPr>
                <w:rFonts w:hint="eastAsia"/>
                <w:color w:val="auto"/>
                <w:sz w:val="21"/>
                <w:szCs w:val="21"/>
                <w:u w:val="none"/>
                <w:lang w:val="en-US" w:eastAsia="zh-CN"/>
              </w:rPr>
              <w:t xml:space="preserve">                           项目东面农沟</w:t>
            </w:r>
          </w:p>
        </w:tc>
      </w:tr>
    </w:tbl>
    <w:p>
      <w:pPr>
        <w:pStyle w:val="2"/>
        <w:rPr>
          <w:color w:val="auto"/>
          <w:u w:val="none"/>
        </w:rPr>
      </w:pPr>
      <w:bookmarkStart w:id="12" w:name="_Toc11367"/>
      <w:bookmarkStart w:id="13" w:name="_Toc18346"/>
      <w:r>
        <w:rPr>
          <w:rFonts w:hint="eastAsia"/>
          <w:color w:val="auto"/>
          <w:u w:val="none"/>
        </w:rPr>
        <w:t>4 评价适用标准</w:t>
      </w:r>
      <w:bookmarkEnd w:id="12"/>
      <w:bookmarkEnd w:id="13"/>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pPr>
              <w:rPr>
                <w:color w:val="auto"/>
                <w:u w:val="none"/>
              </w:rPr>
            </w:pPr>
            <w:r>
              <w:rPr>
                <w:rFonts w:hint="eastAsia"/>
                <w:color w:val="auto"/>
                <w:u w:val="none"/>
              </w:rPr>
              <w:t>环境质量标准</w:t>
            </w:r>
          </w:p>
        </w:tc>
        <w:tc>
          <w:tcPr>
            <w:tcW w:w="7874" w:type="dxa"/>
            <w:vAlign w:val="center"/>
          </w:tcPr>
          <w:p>
            <w:pPr>
              <w:jc w:val="center"/>
              <w:rPr>
                <w:color w:val="auto"/>
                <w:u w:val="none"/>
              </w:rPr>
            </w:pPr>
            <w:r>
              <w:rPr>
                <w:rFonts w:hint="eastAsia"/>
                <w:color w:val="auto"/>
                <w:u w:val="none"/>
              </w:rPr>
              <w:t>1、环境空气：执行《环境空气质量标准》（GB3095-2012）中二级标准；</w:t>
            </w:r>
          </w:p>
          <w:p>
            <w:pPr>
              <w:jc w:val="both"/>
              <w:rPr>
                <w:color w:val="auto"/>
                <w:u w:val="none"/>
              </w:rPr>
            </w:pPr>
            <w:r>
              <w:rPr>
                <w:rFonts w:hint="eastAsia"/>
                <w:color w:val="auto"/>
                <w:u w:val="none"/>
              </w:rPr>
              <w:t>2、地表水：执行</w:t>
            </w:r>
            <w:r>
              <w:rPr>
                <w:rFonts w:hint="eastAsia"/>
                <w:color w:val="auto"/>
                <w:u w:val="single"/>
              </w:rPr>
              <w:t>《</w:t>
            </w:r>
            <w:r>
              <w:rPr>
                <w:rFonts w:hint="eastAsia"/>
                <w:color w:val="auto"/>
                <w:u w:val="single"/>
                <w:lang w:eastAsia="zh-CN"/>
              </w:rPr>
              <w:t>农田灌溉水质标准</w:t>
            </w:r>
            <w:r>
              <w:rPr>
                <w:rFonts w:hint="eastAsia"/>
                <w:color w:val="auto"/>
                <w:u w:val="single"/>
              </w:rPr>
              <w:t>》GB</w:t>
            </w:r>
            <w:r>
              <w:rPr>
                <w:rFonts w:hint="eastAsia"/>
                <w:color w:val="auto"/>
                <w:u w:val="single"/>
                <w:lang w:val="en-US" w:eastAsia="zh-CN"/>
              </w:rPr>
              <w:t>5084</w:t>
            </w:r>
            <w:r>
              <w:rPr>
                <w:rFonts w:hint="eastAsia"/>
                <w:color w:val="auto"/>
                <w:u w:val="single"/>
              </w:rPr>
              <w:t>-200</w:t>
            </w:r>
            <w:r>
              <w:rPr>
                <w:rFonts w:hint="eastAsia"/>
                <w:color w:val="auto"/>
                <w:u w:val="single"/>
                <w:lang w:val="en-US" w:eastAsia="zh-CN"/>
              </w:rPr>
              <w:t>5</w:t>
            </w:r>
            <w:r>
              <w:rPr>
                <w:rFonts w:hint="eastAsia"/>
                <w:color w:val="auto"/>
                <w:u w:val="single"/>
                <w:lang w:eastAsia="zh-CN"/>
              </w:rPr>
              <w:t>水作</w:t>
            </w:r>
            <w:r>
              <w:rPr>
                <w:rFonts w:hint="eastAsia"/>
                <w:color w:val="auto"/>
                <w:u w:val="single"/>
              </w:rPr>
              <w:t>标准</w:t>
            </w:r>
            <w:r>
              <w:rPr>
                <w:rFonts w:hint="eastAsia"/>
                <w:color w:val="auto"/>
                <w:u w:val="none"/>
              </w:rPr>
              <w:t>；</w:t>
            </w:r>
          </w:p>
          <w:p>
            <w:pPr>
              <w:rPr>
                <w:color w:val="auto"/>
                <w:u w:val="none"/>
              </w:rPr>
            </w:pPr>
            <w:r>
              <w:rPr>
                <w:rFonts w:hint="eastAsia"/>
                <w:color w:val="auto"/>
                <w:u w:val="none"/>
              </w:rPr>
              <w:t>3、声环境：执行《声环境质量标准》(GB3096-2008)中 2类标准；</w:t>
            </w:r>
          </w:p>
          <w:p>
            <w:pPr>
              <w:jc w:val="center"/>
              <w:rPr>
                <w:color w:val="auto"/>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pPr>
              <w:rPr>
                <w:color w:val="auto"/>
                <w:u w:val="none"/>
              </w:rPr>
            </w:pPr>
            <w:r>
              <w:rPr>
                <w:rFonts w:hint="eastAsia"/>
                <w:color w:val="auto"/>
                <w:u w:val="none"/>
              </w:rPr>
              <w:t>污染物排放标准</w:t>
            </w:r>
          </w:p>
        </w:tc>
        <w:tc>
          <w:tcPr>
            <w:tcW w:w="7874" w:type="dxa"/>
          </w:tcPr>
          <w:p>
            <w:pPr>
              <w:rPr>
                <w:color w:val="auto"/>
                <w:u w:val="none"/>
              </w:rPr>
            </w:pPr>
            <w:r>
              <w:rPr>
                <w:rFonts w:hint="eastAsia"/>
                <w:color w:val="auto"/>
                <w:u w:val="none"/>
              </w:rPr>
              <w:t>1、污水排放标准：执行《</w:t>
            </w:r>
            <w:r>
              <w:rPr>
                <w:rFonts w:hint="eastAsia"/>
                <w:color w:val="auto"/>
                <w:u w:val="none"/>
                <w:lang w:eastAsia="zh-CN"/>
              </w:rPr>
              <w:t>污水综合排放标准</w:t>
            </w:r>
            <w:r>
              <w:rPr>
                <w:rFonts w:hint="eastAsia"/>
                <w:color w:val="auto"/>
                <w:u w:val="none"/>
              </w:rPr>
              <w:t>》GB</w:t>
            </w:r>
            <w:r>
              <w:rPr>
                <w:rFonts w:hint="eastAsia"/>
                <w:color w:val="auto"/>
                <w:u w:val="none"/>
                <w:lang w:val="en-US" w:eastAsia="zh-CN"/>
              </w:rPr>
              <w:t>8978</w:t>
            </w:r>
            <w:r>
              <w:rPr>
                <w:rFonts w:hint="eastAsia"/>
                <w:color w:val="auto"/>
                <w:u w:val="none"/>
              </w:rPr>
              <w:t>-</w:t>
            </w:r>
            <w:r>
              <w:rPr>
                <w:rFonts w:hint="eastAsia"/>
                <w:color w:val="auto"/>
                <w:u w:val="none"/>
                <w:lang w:val="en-US" w:eastAsia="zh-CN"/>
              </w:rPr>
              <w:t>1996一级</w:t>
            </w:r>
            <w:r>
              <w:rPr>
                <w:rFonts w:hint="eastAsia"/>
                <w:color w:val="auto"/>
                <w:u w:val="none"/>
              </w:rPr>
              <w:t>标准</w:t>
            </w:r>
            <w:r>
              <w:rPr>
                <w:rFonts w:hint="eastAsia"/>
                <w:color w:val="auto"/>
                <w:u w:val="none"/>
                <w:lang w:eastAsia="zh-CN"/>
              </w:rPr>
              <w:t>；</w:t>
            </w:r>
          </w:p>
          <w:p>
            <w:pPr>
              <w:numPr>
                <w:ilvl w:val="0"/>
                <w:numId w:val="0"/>
              </w:numPr>
              <w:rPr>
                <w:color w:val="auto"/>
                <w:u w:val="none"/>
              </w:rPr>
            </w:pPr>
            <w:r>
              <w:rPr>
                <w:rFonts w:hint="eastAsia"/>
                <w:color w:val="auto"/>
                <w:u w:val="none"/>
                <w:lang w:val="en-US" w:eastAsia="zh-CN"/>
              </w:rPr>
              <w:t>2、</w:t>
            </w:r>
            <w:r>
              <w:rPr>
                <w:rFonts w:hint="eastAsia"/>
                <w:color w:val="auto"/>
                <w:u w:val="none"/>
              </w:rPr>
              <w:t>大气污染物排放标准：</w:t>
            </w:r>
            <w:r>
              <w:rPr>
                <w:rFonts w:hint="eastAsia"/>
                <w:color w:val="auto"/>
                <w:u w:val="none"/>
                <w:lang w:eastAsia="zh-CN"/>
              </w:rPr>
              <w:t>无组织</w:t>
            </w:r>
            <w:r>
              <w:rPr>
                <w:rFonts w:hint="eastAsia"/>
                <w:color w:val="auto"/>
                <w:u w:val="none"/>
              </w:rPr>
              <w:t xml:space="preserve">废气执行《大气污染物综合排放标准》 </w:t>
            </w:r>
          </w:p>
          <w:p>
            <w:pPr>
              <w:pStyle w:val="7"/>
              <w:jc w:val="both"/>
              <w:rPr>
                <w:rFonts w:hint="eastAsia"/>
                <w:b w:val="0"/>
                <w:bCs w:val="0"/>
                <w:color w:val="auto"/>
                <w:u w:val="none"/>
                <w:lang w:val="en-US" w:eastAsia="zh-CN"/>
              </w:rPr>
            </w:pPr>
            <w:r>
              <w:rPr>
                <w:rFonts w:hint="eastAsia"/>
                <w:color w:val="auto"/>
                <w:u w:val="none"/>
              </w:rPr>
              <w:t xml:space="preserve"> （GB16297-1996）</w:t>
            </w:r>
            <w:r>
              <w:rPr>
                <w:rFonts w:hint="eastAsia"/>
                <w:b w:val="0"/>
                <w:bCs w:val="0"/>
                <w:color w:val="auto"/>
                <w:u w:val="none"/>
                <w:lang w:eastAsia="zh-CN"/>
              </w:rPr>
              <w:t>表</w:t>
            </w:r>
            <w:r>
              <w:rPr>
                <w:rFonts w:hint="eastAsia"/>
                <w:b w:val="0"/>
                <w:bCs w:val="0"/>
                <w:color w:val="auto"/>
                <w:u w:val="none"/>
                <w:lang w:val="en-US" w:eastAsia="zh-CN"/>
              </w:rPr>
              <w:t>2中标准；热风炉废气执行</w:t>
            </w:r>
            <w:r>
              <w:rPr>
                <w:rFonts w:hint="eastAsia"/>
                <w:b w:val="0"/>
                <w:bCs w:val="0"/>
                <w:color w:val="auto"/>
                <w:u w:val="single"/>
                <w:lang w:val="en-US" w:eastAsia="zh-CN"/>
              </w:rPr>
              <w:t>《锅炉大气污染物排放标准》（GB13271-2014）表2燃煤锅炉标准；</w:t>
            </w:r>
            <w:r>
              <w:rPr>
                <w:rFonts w:hint="eastAsia"/>
                <w:b w:val="0"/>
                <w:bCs w:val="0"/>
                <w:color w:val="auto"/>
                <w:u w:val="none"/>
                <w:lang w:val="en-US" w:eastAsia="zh-CN"/>
              </w:rPr>
              <w:t>餐饮油烟执行</w:t>
            </w:r>
            <w:r>
              <w:rPr>
                <w:rFonts w:hint="eastAsia"/>
                <w:color w:val="auto"/>
                <w:u w:val="none"/>
                <w:lang w:eastAsia="zh-CN"/>
              </w:rPr>
              <w:t>《饮食业油烟排放标准》（</w:t>
            </w:r>
            <w:r>
              <w:rPr>
                <w:rFonts w:hint="eastAsia"/>
                <w:color w:val="auto"/>
                <w:u w:val="none"/>
                <w:lang w:val="en-US" w:eastAsia="zh-CN"/>
              </w:rPr>
              <w:t>GB18483-2001</w:t>
            </w:r>
            <w:r>
              <w:rPr>
                <w:rFonts w:hint="eastAsia"/>
                <w:color w:val="auto"/>
                <w:u w:val="none"/>
                <w:lang w:eastAsia="zh-CN"/>
              </w:rPr>
              <w:t>）中表</w:t>
            </w:r>
            <w:r>
              <w:rPr>
                <w:rFonts w:hint="eastAsia"/>
                <w:color w:val="auto"/>
                <w:u w:val="none"/>
                <w:lang w:val="en-US" w:eastAsia="zh-CN"/>
              </w:rPr>
              <w:t>2中排放标准；</w:t>
            </w:r>
          </w:p>
          <w:p>
            <w:pPr>
              <w:rPr>
                <w:color w:val="auto"/>
                <w:u w:val="none"/>
              </w:rPr>
            </w:pPr>
            <w:r>
              <w:rPr>
                <w:rFonts w:hint="eastAsia"/>
                <w:color w:val="auto"/>
                <w:u w:val="none"/>
              </w:rPr>
              <w:t>3</w:t>
            </w:r>
            <w:r>
              <w:rPr>
                <w:rFonts w:hint="eastAsia"/>
                <w:color w:val="auto"/>
                <w:highlight w:val="none"/>
                <w:u w:val="none"/>
              </w:rPr>
              <w:t>、</w:t>
            </w:r>
            <w:r>
              <w:rPr>
                <w:rFonts w:hint="eastAsia"/>
                <w:color w:val="auto"/>
                <w:highlight w:val="none"/>
                <w:u w:val="none"/>
                <w:lang w:eastAsia="zh-CN"/>
              </w:rPr>
              <w:t>噪声排放标准：</w:t>
            </w:r>
            <w:r>
              <w:rPr>
                <w:rFonts w:hint="eastAsia"/>
                <w:color w:val="auto"/>
                <w:u w:val="none"/>
              </w:rPr>
              <w:t>施工期厂界噪声执行《建筑施工场界环境噪声排放标准》（GB12523-2011）</w:t>
            </w:r>
            <w:r>
              <w:rPr>
                <w:rFonts w:hint="eastAsia"/>
                <w:color w:val="auto"/>
                <w:u w:val="none"/>
                <w:lang w:eastAsia="zh-CN"/>
              </w:rPr>
              <w:t>表</w:t>
            </w:r>
            <w:r>
              <w:rPr>
                <w:rFonts w:hint="eastAsia"/>
                <w:color w:val="auto"/>
                <w:u w:val="none"/>
                <w:lang w:val="en-US" w:eastAsia="zh-CN"/>
              </w:rPr>
              <w:t>1中标准</w:t>
            </w:r>
            <w:r>
              <w:rPr>
                <w:rFonts w:hint="eastAsia"/>
                <w:color w:val="auto"/>
                <w:u w:val="none"/>
              </w:rPr>
              <w:t>，营运期厂界噪声执行《工业企业厂界环境噪声排放标准》（GB12348-2008）中2类标准；</w:t>
            </w:r>
          </w:p>
          <w:p>
            <w:pPr>
              <w:numPr>
                <w:ilvl w:val="0"/>
                <w:numId w:val="2"/>
              </w:numPr>
              <w:rPr>
                <w:color w:val="auto"/>
                <w:u w:val="none"/>
              </w:rPr>
            </w:pPr>
            <w:r>
              <w:rPr>
                <w:rFonts w:hint="eastAsia"/>
                <w:color w:val="auto"/>
                <w:u w:val="none"/>
              </w:rPr>
              <w:t>固体废物：一般固废执行《一般工业固体废物贮存、处置场所污染控</w:t>
            </w:r>
          </w:p>
          <w:p>
            <w:pPr>
              <w:rPr>
                <w:color w:val="auto"/>
                <w:u w:val="none"/>
              </w:rPr>
            </w:pPr>
            <w:r>
              <w:rPr>
                <w:rFonts w:hint="eastAsia"/>
                <w:color w:val="auto"/>
                <w:u w:val="none"/>
              </w:rPr>
              <w:t xml:space="preserve">   制标准》（GB18599-2001）及 2013 年修改单；生活垃圾执行《生活</w:t>
            </w:r>
          </w:p>
          <w:p>
            <w:pPr>
              <w:rPr>
                <w:color w:val="auto"/>
                <w:u w:val="none"/>
              </w:rPr>
            </w:pPr>
            <w:r>
              <w:rPr>
                <w:rFonts w:hint="eastAsia"/>
                <w:color w:val="auto"/>
                <w:u w:val="none"/>
              </w:rPr>
              <w:t xml:space="preserve">   垃圾填埋污染控制标准》（GB16889-2008）；</w:t>
            </w:r>
            <w:r>
              <w:rPr>
                <w:rFonts w:hint="eastAsia"/>
                <w:color w:val="auto"/>
                <w:u w:val="none"/>
                <w:lang w:eastAsia="zh-CN"/>
              </w:rPr>
              <w:t>危险废物执行《危险废物贮存污染控制标准》（</w:t>
            </w:r>
            <w:r>
              <w:rPr>
                <w:rFonts w:hint="eastAsia"/>
                <w:color w:val="auto"/>
                <w:u w:val="none"/>
                <w:lang w:val="en-US" w:eastAsia="zh-CN"/>
              </w:rPr>
              <w:t>GB18597-2001</w:t>
            </w:r>
            <w:r>
              <w:rPr>
                <w:rFonts w:hint="eastAsia"/>
                <w:color w:val="auto"/>
                <w:u w:val="none"/>
                <w:lang w:eastAsia="zh-CN"/>
              </w:rPr>
              <w:t>）</w:t>
            </w:r>
            <w:r>
              <w:rPr>
                <w:color w:val="auto"/>
                <w:u w:val="none"/>
              </w:rPr>
              <w:t>及2013年修改单中要求</w:t>
            </w:r>
            <w:r>
              <w:rPr>
                <w:rFonts w:hint="eastAsia"/>
                <w:color w:val="auto"/>
                <w:u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pPr>
              <w:rPr>
                <w:color w:val="auto"/>
                <w:u w:val="none"/>
              </w:rPr>
            </w:pPr>
            <w:r>
              <w:rPr>
                <w:rFonts w:hint="eastAsia"/>
                <w:color w:val="auto"/>
                <w:u w:val="none"/>
              </w:rPr>
              <w:t>总量控制指标</w:t>
            </w:r>
          </w:p>
        </w:tc>
        <w:tc>
          <w:tcPr>
            <w:tcW w:w="7874" w:type="dxa"/>
          </w:tcPr>
          <w:p>
            <w:pPr>
              <w:ind w:firstLine="480"/>
              <w:rPr>
                <w:color w:val="auto"/>
                <w:u w:val="none"/>
              </w:rPr>
            </w:pPr>
          </w:p>
          <w:p>
            <w:pPr>
              <w:ind w:firstLine="480"/>
              <w:rPr>
                <w:rFonts w:hint="eastAsia" w:eastAsia="宋体"/>
                <w:color w:val="auto"/>
                <w:u w:val="none"/>
                <w:lang w:val="en-US" w:eastAsia="zh-CN"/>
              </w:rPr>
            </w:pPr>
          </w:p>
          <w:p>
            <w:pPr>
              <w:ind w:firstLine="480"/>
              <w:rPr>
                <w:color w:val="auto"/>
                <w:u w:val="none"/>
              </w:rPr>
            </w:pPr>
            <w:r>
              <w:rPr>
                <w:rFonts w:hint="eastAsia"/>
                <w:color w:val="auto"/>
                <w:u w:val="none"/>
                <w:lang w:eastAsia="zh-CN"/>
              </w:rPr>
              <w:t>本项目大气污染物总量控制指标为</w:t>
            </w:r>
            <w:r>
              <w:rPr>
                <w:rFonts w:hint="eastAsia"/>
                <w:color w:val="auto"/>
                <w:u w:val="single"/>
                <w:lang w:val="en-US" w:eastAsia="zh-CN"/>
              </w:rPr>
              <w:t>SO</w:t>
            </w:r>
            <w:r>
              <w:rPr>
                <w:rFonts w:hint="eastAsia"/>
                <w:color w:val="auto"/>
                <w:u w:val="single"/>
                <w:vertAlign w:val="subscript"/>
                <w:lang w:val="en-US" w:eastAsia="zh-CN"/>
              </w:rPr>
              <w:t>2</w:t>
            </w:r>
            <w:r>
              <w:rPr>
                <w:rFonts w:hint="eastAsia"/>
                <w:color w:val="auto"/>
                <w:u w:val="single"/>
                <w:lang w:val="en-US" w:eastAsia="zh-CN"/>
              </w:rPr>
              <w:t>：0.392t/a，NO</w:t>
            </w:r>
            <w:r>
              <w:rPr>
                <w:rFonts w:hint="eastAsia"/>
                <w:color w:val="auto"/>
                <w:u w:val="single"/>
                <w:vertAlign w:val="subscript"/>
                <w:lang w:val="en-US" w:eastAsia="zh-CN"/>
              </w:rPr>
              <w:t>X</w:t>
            </w:r>
            <w:r>
              <w:rPr>
                <w:rFonts w:hint="eastAsia"/>
                <w:color w:val="auto"/>
                <w:u w:val="single"/>
                <w:vertAlign w:val="baseline"/>
                <w:lang w:val="en-US" w:eastAsia="zh-CN"/>
              </w:rPr>
              <w:t>0294t/a，</w:t>
            </w:r>
            <w:r>
              <w:rPr>
                <w:rFonts w:hint="eastAsia"/>
                <w:color w:val="auto"/>
                <w:u w:val="none"/>
                <w:vertAlign w:val="baseline"/>
                <w:lang w:val="en-US" w:eastAsia="zh-CN"/>
              </w:rPr>
              <w:t>本项目生活废水用三级化粪池收集处理后用于项目周围农田灌溉，生产废水经沉淀池处理后回用，不外排，因此本项目不设水污染总量控制指标。</w:t>
            </w: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tc>
      </w:tr>
    </w:tbl>
    <w:p>
      <w:pPr>
        <w:pStyle w:val="2"/>
        <w:rPr>
          <w:color w:val="auto"/>
          <w:u w:val="none"/>
        </w:rPr>
      </w:pPr>
      <w:bookmarkStart w:id="14" w:name="_Toc13370"/>
      <w:bookmarkStart w:id="15" w:name="_Toc15352"/>
      <w:r>
        <w:rPr>
          <w:rFonts w:hint="eastAsia"/>
          <w:color w:val="auto"/>
          <w:u w:val="none"/>
        </w:rPr>
        <w:t xml:space="preserve">5 </w:t>
      </w:r>
      <w:bookmarkStart w:id="16" w:name="_Toc404352139"/>
      <w:bookmarkStart w:id="17" w:name="_Toc1061"/>
      <w:r>
        <w:rPr>
          <w:color w:val="auto"/>
          <w:u w:val="none"/>
        </w:rPr>
        <w:t>建设项目工程分析</w:t>
      </w:r>
      <w:bookmarkEnd w:id="14"/>
      <w:bookmarkEnd w:id="15"/>
      <w:bookmarkEnd w:id="16"/>
      <w:bookmarkEnd w:id="17"/>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tcPr>
          <w:p>
            <w:pPr>
              <w:pStyle w:val="3"/>
              <w:rPr>
                <w:color w:val="auto"/>
                <w:u w:val="none"/>
              </w:rPr>
            </w:pPr>
            <w:bookmarkStart w:id="18" w:name="_Toc26910"/>
            <w:r>
              <w:rPr>
                <w:rFonts w:hint="eastAsia"/>
                <w:color w:val="auto"/>
                <w:u w:val="none"/>
              </w:rPr>
              <w:t>工艺流程简述</w:t>
            </w:r>
            <w:bookmarkEnd w:id="18"/>
          </w:p>
          <w:p>
            <w:pPr>
              <w:rPr>
                <w:rFonts w:hint="eastAsia"/>
                <w:b/>
                <w:bCs/>
                <w:color w:val="auto"/>
                <w:u w:val="none"/>
                <w:lang w:eastAsia="zh-CN"/>
              </w:rPr>
            </w:pPr>
            <w:r>
              <w:rPr>
                <w:rFonts w:hint="eastAsia"/>
                <w:b/>
                <w:bCs/>
                <w:color w:val="auto"/>
                <w:u w:val="none"/>
                <w:lang w:eastAsia="zh-CN"/>
              </w:rPr>
              <w:t>施工期工艺流程</w:t>
            </w:r>
          </w:p>
          <w:p>
            <w:pPr>
              <w:jc w:val="center"/>
              <w:rPr>
                <w:rFonts w:hint="eastAsia"/>
                <w:b/>
                <w:bCs/>
                <w:color w:val="auto"/>
                <w:u w:val="none"/>
                <w:lang w:eastAsia="zh-CN"/>
              </w:rPr>
            </w:pPr>
            <w:r>
              <w:rPr>
                <w:u w:val="none"/>
              </w:rPr>
              <w:pict>
                <v:shape id="_x0000_i1029" o:spt="75" type="#_x0000_t75" style="height:104.15pt;width:416.6pt;" filled="f" o:preferrelative="t" stroked="f" coordsize="21600,21600">
                  <v:path/>
                  <v:fill on="f" focussize="0,0"/>
                  <v:stroke on="f"/>
                  <v:imagedata r:id="rId10" o:title=""/>
                  <o:lock v:ext="edit" aspectratio="t"/>
                  <w10:wrap type="none"/>
                  <w10:anchorlock/>
                </v:shape>
              </w:pict>
            </w:r>
          </w:p>
          <w:p>
            <w:pPr>
              <w:jc w:val="center"/>
              <w:rPr>
                <w:rFonts w:hint="eastAsia"/>
                <w:b/>
                <w:bCs/>
                <w:color w:val="auto"/>
                <w:u w:val="none"/>
                <w:lang w:eastAsia="zh-CN"/>
              </w:rPr>
            </w:pPr>
            <w:r>
              <w:rPr>
                <w:rFonts w:hint="eastAsia"/>
                <w:b/>
                <w:bCs/>
                <w:color w:val="auto"/>
                <w:sz w:val="21"/>
                <w:szCs w:val="21"/>
                <w:u w:val="none"/>
              </w:rPr>
              <w:t>图5-</w:t>
            </w:r>
            <w:r>
              <w:rPr>
                <w:rFonts w:hint="eastAsia"/>
                <w:b/>
                <w:bCs/>
                <w:color w:val="auto"/>
                <w:sz w:val="21"/>
                <w:szCs w:val="21"/>
                <w:u w:val="none"/>
                <w:lang w:val="en-US" w:eastAsia="zh-CN"/>
              </w:rPr>
              <w:t>1</w:t>
            </w:r>
            <w:r>
              <w:rPr>
                <w:rFonts w:hint="eastAsia"/>
                <w:b/>
                <w:bCs/>
                <w:color w:val="auto"/>
                <w:sz w:val="21"/>
                <w:szCs w:val="21"/>
                <w:u w:val="none"/>
              </w:rPr>
              <w:t xml:space="preserve">  </w:t>
            </w:r>
            <w:r>
              <w:rPr>
                <w:rFonts w:hint="eastAsia"/>
                <w:b/>
                <w:bCs/>
                <w:color w:val="auto"/>
                <w:sz w:val="21"/>
                <w:szCs w:val="21"/>
                <w:u w:val="none"/>
                <w:lang w:eastAsia="zh-CN"/>
              </w:rPr>
              <w:t>施工期</w:t>
            </w:r>
            <w:r>
              <w:rPr>
                <w:rFonts w:hint="eastAsia"/>
                <w:b/>
                <w:bCs/>
                <w:color w:val="auto"/>
                <w:sz w:val="21"/>
                <w:szCs w:val="21"/>
                <w:u w:val="none"/>
              </w:rPr>
              <w:t>工艺流程图</w:t>
            </w:r>
          </w:p>
          <w:p>
            <w:pPr>
              <w:rPr>
                <w:rFonts w:hint="eastAsia"/>
                <w:b/>
                <w:bCs/>
                <w:color w:val="auto"/>
                <w:u w:val="none"/>
                <w:lang w:eastAsia="zh-CN"/>
              </w:rPr>
            </w:pPr>
            <w:r>
              <w:rPr>
                <w:rFonts w:hint="eastAsia"/>
                <w:b/>
                <w:bCs/>
                <w:color w:val="auto"/>
                <w:u w:val="none"/>
                <w:lang w:eastAsia="zh-CN"/>
              </w:rPr>
              <w:t>运营期工艺流程</w:t>
            </w:r>
          </w:p>
          <w:p>
            <w:pPr>
              <w:ind w:firstLine="480" w:firstLineChars="200"/>
              <w:rPr>
                <w:rFonts w:hint="eastAsia" w:eastAsia="宋体"/>
                <w:b/>
                <w:bCs/>
                <w:color w:val="auto"/>
                <w:u w:val="none"/>
                <w:lang w:eastAsia="zh-CN"/>
              </w:rPr>
            </w:pPr>
            <w:r>
              <w:rPr>
                <w:rFonts w:hint="eastAsia"/>
                <w:b w:val="0"/>
                <w:bCs w:val="0"/>
                <w:color w:val="auto"/>
                <w:u w:val="none"/>
                <w:lang w:eastAsia="zh-CN"/>
              </w:rPr>
              <w:t>一、稻谷加工工艺流程</w:t>
            </w:r>
          </w:p>
          <w:p>
            <w:pPr>
              <w:jc w:val="center"/>
              <w:rPr>
                <w:rFonts w:hint="eastAsia" w:eastAsia="宋体"/>
                <w:color w:val="auto"/>
                <w:u w:val="none"/>
                <w:lang w:eastAsia="zh-CN"/>
              </w:rPr>
            </w:pPr>
            <w:r>
              <w:rPr>
                <w:rFonts w:hint="eastAsia" w:eastAsia="宋体"/>
                <w:color w:val="auto"/>
                <w:u w:val="none"/>
                <w:lang w:eastAsia="zh-CN"/>
              </w:rPr>
              <w:pict>
                <v:shape id="_x0000_i1030" o:spt="75" alt="1515556467(1)" type="#_x0000_t75" style="height:185.55pt;width:323.2pt;" filled="f" o:preferrelative="t" stroked="f" coordsize="21600,21600">
                  <v:path/>
                  <v:fill on="f" focussize="0,0"/>
                  <v:stroke on="f"/>
                  <v:imagedata r:id="rId11" o:title="1515556467(1)"/>
                  <o:lock v:ext="edit" aspectratio="t"/>
                  <w10:wrap type="none"/>
                  <w10:anchorlock/>
                </v:shape>
              </w:pict>
            </w:r>
          </w:p>
          <w:p>
            <w:pPr>
              <w:tabs>
                <w:tab w:val="center" w:pos="4153"/>
              </w:tabs>
              <w:rPr>
                <w:color w:val="auto"/>
                <w:u w:val="none"/>
              </w:rPr>
            </w:pPr>
            <w:r>
              <w:rPr>
                <w:rFonts w:hint="eastAsia"/>
                <w:color w:val="auto"/>
                <w:u w:val="none"/>
              </w:rPr>
              <w:tab/>
            </w:r>
            <w:r>
              <w:rPr>
                <w:rFonts w:hint="eastAsia"/>
                <w:b/>
                <w:bCs/>
                <w:color w:val="auto"/>
                <w:sz w:val="21"/>
                <w:szCs w:val="21"/>
                <w:u w:val="none"/>
              </w:rPr>
              <w:t>图5-</w:t>
            </w:r>
            <w:r>
              <w:rPr>
                <w:rFonts w:hint="eastAsia"/>
                <w:b/>
                <w:bCs/>
                <w:color w:val="auto"/>
                <w:sz w:val="21"/>
                <w:szCs w:val="21"/>
                <w:u w:val="none"/>
                <w:lang w:val="en-US" w:eastAsia="zh-CN"/>
              </w:rPr>
              <w:t>2</w:t>
            </w:r>
            <w:r>
              <w:rPr>
                <w:rFonts w:hint="eastAsia"/>
                <w:b/>
                <w:bCs/>
                <w:color w:val="auto"/>
                <w:sz w:val="21"/>
                <w:szCs w:val="21"/>
                <w:u w:val="none"/>
              </w:rPr>
              <w:t xml:space="preserve">  </w:t>
            </w:r>
            <w:r>
              <w:rPr>
                <w:rFonts w:hint="eastAsia"/>
                <w:b/>
                <w:bCs/>
                <w:color w:val="auto"/>
                <w:sz w:val="21"/>
                <w:szCs w:val="21"/>
                <w:u w:val="none"/>
                <w:lang w:eastAsia="zh-CN"/>
              </w:rPr>
              <w:t>稻谷加工</w:t>
            </w:r>
            <w:r>
              <w:rPr>
                <w:rFonts w:hint="eastAsia"/>
                <w:b/>
                <w:bCs/>
                <w:color w:val="auto"/>
                <w:sz w:val="21"/>
                <w:szCs w:val="21"/>
                <w:u w:val="none"/>
              </w:rPr>
              <w:t>工艺流程图</w:t>
            </w:r>
          </w:p>
          <w:p>
            <w:pPr>
              <w:ind w:firstLine="480"/>
              <w:rPr>
                <w:rFonts w:hint="eastAsia"/>
                <w:b/>
                <w:bCs/>
                <w:color w:val="auto"/>
                <w:u w:val="none"/>
                <w:lang w:val="en-US" w:eastAsia="zh-CN"/>
              </w:rPr>
            </w:pPr>
            <w:r>
              <w:rPr>
                <w:rFonts w:hint="eastAsia"/>
                <w:b w:val="0"/>
                <w:bCs w:val="0"/>
                <w:color w:val="auto"/>
                <w:u w:val="none"/>
                <w:lang w:val="en-US" w:eastAsia="zh-CN"/>
              </w:rPr>
              <w:t>二、农机耕作工艺流程</w:t>
            </w:r>
          </w:p>
          <w:p>
            <w:pPr>
              <w:keepLines w:val="0"/>
              <w:pageBreakBefore w:val="0"/>
              <w:kinsoku/>
              <w:wordWrap/>
              <w:topLinePunct w:val="0"/>
              <w:autoSpaceDE/>
              <w:autoSpaceDN/>
              <w:bidi w:val="0"/>
              <w:snapToGrid/>
              <w:spacing w:line="300" w:lineRule="auto"/>
              <w:ind w:left="0" w:leftChars="0" w:right="0" w:rightChars="0" w:firstLine="480" w:firstLineChars="200"/>
              <w:jc w:val="both"/>
              <w:outlineLvl w:val="9"/>
              <w:rPr>
                <w:rFonts w:hint="eastAsia"/>
                <w:color w:val="auto"/>
                <w:u w:val="none"/>
                <w:lang w:val="en-US" w:eastAsia="zh-CN"/>
              </w:rPr>
            </w:pPr>
            <w:r>
              <w:rPr>
                <w:rFonts w:hint="eastAsia"/>
                <w:color w:val="auto"/>
                <w:u w:val="none"/>
                <w:lang w:val="en-US" w:eastAsia="zh-CN"/>
              </w:rPr>
              <w:t xml:space="preserve">    </w:t>
            </w:r>
            <w:r>
              <w:rPr>
                <w:rFonts w:hint="eastAsia"/>
                <w:color w:val="auto"/>
                <w:u w:val="none"/>
                <w:lang w:val="en-US" w:eastAsia="zh-CN"/>
              </w:rPr>
              <w:pict>
                <v:shape id="_x0000_i1031" o:spt="75" alt="1523795273(1)" type="#_x0000_t75" style="height:158.25pt;width:335.55pt;" filled="f" o:preferrelative="t" stroked="f" coordsize="21600,21600">
                  <v:path/>
                  <v:fill on="f" focussize="0,0"/>
                  <v:stroke on="f"/>
                  <v:imagedata r:id="rId12" o:title="1523795273(1)"/>
                  <o:lock v:ext="edit" aspectratio="t"/>
                  <w10:wrap type="none"/>
                  <w10:anchorlock/>
                </v:shape>
              </w:pict>
            </w:r>
          </w:p>
          <w:p>
            <w:pPr>
              <w:keepLines w:val="0"/>
              <w:pageBreakBefore w:val="0"/>
              <w:kinsoku/>
              <w:wordWrap/>
              <w:topLinePunct w:val="0"/>
              <w:autoSpaceDE/>
              <w:autoSpaceDN/>
              <w:bidi w:val="0"/>
              <w:snapToGrid/>
              <w:spacing w:line="300" w:lineRule="auto"/>
              <w:ind w:right="0" w:rightChars="0"/>
              <w:jc w:val="center"/>
              <w:outlineLvl w:val="9"/>
              <w:rPr>
                <w:rFonts w:hint="eastAsia"/>
                <w:color w:val="auto"/>
                <w:sz w:val="22"/>
                <w:szCs w:val="22"/>
                <w:u w:val="none"/>
                <w:lang w:val="en-US" w:eastAsia="zh-CN"/>
              </w:rPr>
            </w:pPr>
            <w:r>
              <w:rPr>
                <w:rFonts w:hint="eastAsia"/>
                <w:b/>
                <w:bCs/>
                <w:color w:val="auto"/>
                <w:sz w:val="21"/>
                <w:szCs w:val="21"/>
                <w:u w:val="none"/>
              </w:rPr>
              <w:t>图5-</w:t>
            </w:r>
            <w:r>
              <w:rPr>
                <w:rFonts w:hint="eastAsia"/>
                <w:b/>
                <w:bCs/>
                <w:color w:val="auto"/>
                <w:sz w:val="21"/>
                <w:szCs w:val="21"/>
                <w:u w:val="none"/>
                <w:lang w:val="en-US" w:eastAsia="zh-CN"/>
              </w:rPr>
              <w:t>3</w:t>
            </w:r>
            <w:r>
              <w:rPr>
                <w:rFonts w:hint="eastAsia"/>
                <w:b/>
                <w:bCs/>
                <w:color w:val="auto"/>
                <w:sz w:val="21"/>
                <w:szCs w:val="21"/>
                <w:u w:val="none"/>
              </w:rPr>
              <w:t xml:space="preserve">  </w:t>
            </w:r>
            <w:r>
              <w:rPr>
                <w:rFonts w:hint="eastAsia"/>
                <w:b/>
                <w:bCs/>
                <w:color w:val="auto"/>
                <w:sz w:val="21"/>
                <w:szCs w:val="21"/>
                <w:u w:val="none"/>
                <w:lang w:eastAsia="zh-CN"/>
              </w:rPr>
              <w:t>农机耕作</w:t>
            </w:r>
            <w:r>
              <w:rPr>
                <w:rFonts w:hint="eastAsia"/>
                <w:b/>
                <w:bCs/>
                <w:color w:val="auto"/>
                <w:sz w:val="21"/>
                <w:szCs w:val="21"/>
                <w:u w:val="none"/>
              </w:rPr>
              <w:t>工艺流程图</w:t>
            </w:r>
          </w:p>
          <w:p>
            <w:pPr>
              <w:keepLines w:val="0"/>
              <w:pageBreakBefore w:val="0"/>
              <w:kinsoku/>
              <w:wordWrap/>
              <w:topLinePunct w:val="0"/>
              <w:autoSpaceDE/>
              <w:autoSpaceDN/>
              <w:bidi w:val="0"/>
              <w:snapToGrid/>
              <w:spacing w:line="300" w:lineRule="auto"/>
              <w:ind w:left="0" w:leftChars="0" w:right="0" w:rightChars="0"/>
              <w:jc w:val="both"/>
              <w:outlineLvl w:val="9"/>
              <w:rPr>
                <w:b/>
                <w:bCs/>
                <w:color w:val="auto"/>
                <w:spacing w:val="12"/>
                <w:sz w:val="24"/>
                <w:szCs w:val="24"/>
                <w:u w:val="none"/>
              </w:rPr>
            </w:pPr>
          </w:p>
          <w:p>
            <w:pPr>
              <w:keepLines w:val="0"/>
              <w:pageBreakBefore w:val="0"/>
              <w:kinsoku/>
              <w:wordWrap/>
              <w:topLinePunct w:val="0"/>
              <w:autoSpaceDE/>
              <w:autoSpaceDN/>
              <w:bidi w:val="0"/>
              <w:snapToGrid/>
              <w:spacing w:line="300" w:lineRule="auto"/>
              <w:ind w:left="0" w:leftChars="0" w:right="0" w:rightChars="0"/>
              <w:jc w:val="both"/>
              <w:outlineLvl w:val="9"/>
              <w:rPr>
                <w:b/>
                <w:bCs/>
                <w:color w:val="auto"/>
                <w:spacing w:val="12"/>
                <w:sz w:val="24"/>
                <w:szCs w:val="24"/>
                <w:u w:val="none"/>
              </w:rPr>
            </w:pPr>
            <w:r>
              <w:rPr>
                <w:color w:val="auto"/>
                <w:u w:val="none"/>
              </w:rPr>
              <w:pict>
                <v:rect id="_x0000_s1115" o:spid="_x0000_s1115" o:spt="1" style="position:absolute;left:0pt;margin-left:209.05pt;margin-top:1724.7pt;height:37.6pt;width:92.4pt;z-index:251661312;mso-width-relative:page;mso-height-relative:page;" coordsize="21600,21600">
                  <v:path/>
                  <v:fill focussize="0,0"/>
                  <v:stroke/>
                  <v:imagedata o:title=""/>
                  <o:lock v:ext="edit"/>
                  <v:textbox>
                    <w:txbxContent>
                      <w:p>
                        <w:pPr>
                          <w:rPr>
                            <w:rFonts w:ascii="宋体"/>
                            <w:sz w:val="18"/>
                            <w:szCs w:val="18"/>
                          </w:rPr>
                        </w:pPr>
                        <w:r>
                          <w:rPr>
                            <w:rFonts w:hint="eastAsia" w:ascii="宋体" w:hAnsi="宋体" w:cs="宋体"/>
                            <w:sz w:val="18"/>
                            <w:szCs w:val="18"/>
                          </w:rPr>
                          <w:t>三级化粪池</w:t>
                        </w:r>
                      </w:p>
                      <w:p>
                        <w:r>
                          <w:rPr>
                            <w:rFonts w:hint="eastAsia" w:ascii="宋体" w:hAnsi="宋体" w:cs="宋体"/>
                            <w:sz w:val="18"/>
                            <w:szCs w:val="18"/>
                          </w:rPr>
                          <w:t>一体化地埋式设备</w:t>
                        </w:r>
                      </w:p>
                    </w:txbxContent>
                  </v:textbox>
                </v:rect>
              </w:pict>
            </w:r>
            <w:r>
              <w:rPr>
                <w:b/>
                <w:bCs/>
                <w:color w:val="auto"/>
                <w:spacing w:val="12"/>
                <w:sz w:val="24"/>
                <w:szCs w:val="24"/>
                <w:u w:val="none"/>
              </w:rPr>
              <w:t>1、工艺流程具体内容</w:t>
            </w:r>
          </w:p>
          <w:p>
            <w:pPr>
              <w:keepLines w:val="0"/>
              <w:pageBreakBefore w:val="0"/>
              <w:kinsoku/>
              <w:wordWrap/>
              <w:topLinePunct w:val="0"/>
              <w:autoSpaceDE/>
              <w:autoSpaceDN/>
              <w:bidi w:val="0"/>
              <w:snapToGrid/>
              <w:spacing w:line="300" w:lineRule="auto"/>
              <w:ind w:left="0" w:leftChars="0" w:right="0" w:rightChars="0" w:firstLine="480" w:firstLineChars="200"/>
              <w:jc w:val="both"/>
              <w:outlineLvl w:val="9"/>
              <w:rPr>
                <w:rFonts w:hint="eastAsia"/>
                <w:color w:val="auto"/>
                <w:u w:val="none"/>
                <w:lang w:val="en-US" w:eastAsia="zh-CN"/>
              </w:rPr>
            </w:pPr>
            <w:r>
              <w:rPr>
                <w:rFonts w:hint="eastAsia"/>
                <w:color w:val="auto"/>
                <w:u w:val="none"/>
                <w:lang w:val="en-US" w:eastAsia="zh-CN"/>
              </w:rPr>
              <w:t>（1）稻谷加工</w:t>
            </w:r>
          </w:p>
          <w:p>
            <w:pPr>
              <w:keepLines w:val="0"/>
              <w:pageBreakBefore w:val="0"/>
              <w:kinsoku/>
              <w:wordWrap/>
              <w:topLinePunct w:val="0"/>
              <w:autoSpaceDE/>
              <w:autoSpaceDN/>
              <w:bidi w:val="0"/>
              <w:snapToGrid/>
              <w:spacing w:line="300" w:lineRule="auto"/>
              <w:ind w:left="0" w:leftChars="0" w:right="0" w:rightChars="0" w:firstLine="480" w:firstLineChars="200"/>
              <w:jc w:val="both"/>
              <w:outlineLvl w:val="9"/>
              <w:rPr>
                <w:rFonts w:hint="eastAsia"/>
                <w:color w:val="auto"/>
                <w:u w:val="none"/>
                <w:lang w:val="en-US" w:eastAsia="zh-CN"/>
              </w:rPr>
            </w:pPr>
            <w:r>
              <w:rPr>
                <w:rFonts w:hint="eastAsia"/>
                <w:color w:val="auto"/>
                <w:u w:val="none"/>
                <w:lang w:val="en-US" w:eastAsia="zh-CN"/>
              </w:rPr>
              <w:fldChar w:fldCharType="begin"/>
            </w:r>
            <w:r>
              <w:rPr>
                <w:rFonts w:hint="eastAsia"/>
                <w:color w:val="auto"/>
                <w:u w:val="none"/>
                <w:lang w:val="en-US" w:eastAsia="zh-CN"/>
              </w:rPr>
              <w:instrText xml:space="preserve"> = 1 \* GB3 \* MERGEFORMAT </w:instrText>
            </w:r>
            <w:r>
              <w:rPr>
                <w:rFonts w:hint="eastAsia"/>
                <w:color w:val="auto"/>
                <w:u w:val="none"/>
                <w:lang w:val="en-US" w:eastAsia="zh-CN"/>
              </w:rPr>
              <w:fldChar w:fldCharType="separate"/>
            </w:r>
            <w:r>
              <w:rPr>
                <w:color w:val="auto"/>
                <w:u w:val="none"/>
              </w:rPr>
              <w:t>①</w:t>
            </w:r>
            <w:r>
              <w:rPr>
                <w:rFonts w:hint="eastAsia"/>
                <w:color w:val="auto"/>
                <w:u w:val="none"/>
                <w:lang w:val="en-US" w:eastAsia="zh-CN"/>
              </w:rPr>
              <w:fldChar w:fldCharType="end"/>
            </w:r>
            <w:r>
              <w:rPr>
                <w:rFonts w:hint="eastAsia"/>
                <w:color w:val="auto"/>
                <w:u w:val="none"/>
                <w:lang w:val="en-US" w:eastAsia="zh-CN"/>
              </w:rPr>
              <w:t>喂料：新鲜稻谷运进合作社，通过挤谷机将新鲜稻谷挤入烘干机喂料口，经烘干机内部螺旋提升机提升至烘干机内腔。这一工序会产生喂料噪声，由于挤谷机与喂料口对接密封，产生的粉尘可以忽略不计。</w:t>
            </w:r>
          </w:p>
          <w:p>
            <w:pPr>
              <w:keepLines w:val="0"/>
              <w:pageBreakBefore w:val="0"/>
              <w:kinsoku/>
              <w:wordWrap/>
              <w:topLinePunct w:val="0"/>
              <w:autoSpaceDE/>
              <w:autoSpaceDN/>
              <w:bidi w:val="0"/>
              <w:snapToGrid/>
              <w:spacing w:line="300" w:lineRule="auto"/>
              <w:ind w:left="0" w:leftChars="0" w:right="0" w:rightChars="0" w:firstLine="480" w:firstLineChars="200"/>
              <w:jc w:val="both"/>
              <w:outlineLvl w:val="9"/>
              <w:rPr>
                <w:rFonts w:hint="eastAsia"/>
                <w:color w:val="auto"/>
                <w:u w:val="none"/>
                <w:lang w:val="en-US" w:eastAsia="zh-CN"/>
              </w:rPr>
            </w:pPr>
            <w:r>
              <w:rPr>
                <w:rFonts w:hint="eastAsia"/>
                <w:color w:val="auto"/>
                <w:u w:val="none"/>
                <w:lang w:val="en-US" w:eastAsia="zh-CN"/>
              </w:rPr>
              <w:fldChar w:fldCharType="begin"/>
            </w:r>
            <w:r>
              <w:rPr>
                <w:rFonts w:hint="eastAsia"/>
                <w:color w:val="auto"/>
                <w:u w:val="none"/>
                <w:lang w:val="en-US" w:eastAsia="zh-CN"/>
              </w:rPr>
              <w:instrText xml:space="preserve"> = 2 \* GB3 \* MERGEFORMAT </w:instrText>
            </w:r>
            <w:r>
              <w:rPr>
                <w:rFonts w:hint="eastAsia"/>
                <w:color w:val="auto"/>
                <w:u w:val="none"/>
                <w:lang w:val="en-US" w:eastAsia="zh-CN"/>
              </w:rPr>
              <w:fldChar w:fldCharType="separate"/>
            </w:r>
            <w:r>
              <w:rPr>
                <w:color w:val="auto"/>
                <w:u w:val="none"/>
              </w:rPr>
              <w:t>②</w:t>
            </w:r>
            <w:r>
              <w:rPr>
                <w:rFonts w:hint="eastAsia"/>
                <w:color w:val="auto"/>
                <w:u w:val="none"/>
                <w:lang w:val="en-US" w:eastAsia="zh-CN"/>
              </w:rPr>
              <w:fldChar w:fldCharType="end"/>
            </w:r>
            <w:r>
              <w:rPr>
                <w:rFonts w:hint="eastAsia"/>
                <w:color w:val="auto"/>
                <w:u w:val="none"/>
                <w:lang w:val="en-US" w:eastAsia="zh-CN"/>
              </w:rPr>
              <w:t>稻谷烘干：热风炉加热空气通过鼓风机送入烘干机内烘干稻谷，在高温和高速气流的冲击下，稻谷内的水份，干瘪、烤焦的稻谷和少量灰尘随烘干废气被抽风机抽到排灰道，经喷淋除尘后，干瘪、烤焦的稻谷和少量杂质沉降至排灰道。这一工序会产生噪声、废气、废水、固体废物。</w:t>
            </w:r>
          </w:p>
          <w:p>
            <w:pPr>
              <w:keepLines w:val="0"/>
              <w:pageBreakBefore w:val="0"/>
              <w:kinsoku/>
              <w:wordWrap/>
              <w:topLinePunct w:val="0"/>
              <w:autoSpaceDE/>
              <w:autoSpaceDN/>
              <w:bidi w:val="0"/>
              <w:snapToGrid/>
              <w:spacing w:line="300" w:lineRule="auto"/>
              <w:ind w:left="0" w:leftChars="0" w:right="0" w:rightChars="0" w:firstLine="480" w:firstLineChars="200"/>
              <w:jc w:val="both"/>
              <w:outlineLvl w:val="9"/>
              <w:rPr>
                <w:rFonts w:hint="eastAsia"/>
                <w:color w:val="auto"/>
                <w:u w:val="none"/>
                <w:lang w:val="en-US" w:eastAsia="zh-CN"/>
              </w:rPr>
            </w:pPr>
            <w:r>
              <w:rPr>
                <w:rFonts w:hint="eastAsia"/>
                <w:color w:val="auto"/>
                <w:u w:val="none"/>
                <w:lang w:val="en-US" w:eastAsia="zh-CN"/>
              </w:rPr>
              <w:fldChar w:fldCharType="begin"/>
            </w:r>
            <w:r>
              <w:rPr>
                <w:rFonts w:hint="eastAsia"/>
                <w:color w:val="auto"/>
                <w:u w:val="none"/>
                <w:lang w:val="en-US" w:eastAsia="zh-CN"/>
              </w:rPr>
              <w:instrText xml:space="preserve"> = 3 \* GB3 \* MERGEFORMAT </w:instrText>
            </w:r>
            <w:r>
              <w:rPr>
                <w:rFonts w:hint="eastAsia"/>
                <w:color w:val="auto"/>
                <w:u w:val="none"/>
                <w:lang w:val="en-US" w:eastAsia="zh-CN"/>
              </w:rPr>
              <w:fldChar w:fldCharType="separate"/>
            </w:r>
            <w:r>
              <w:rPr>
                <w:color w:val="auto"/>
                <w:u w:val="none"/>
              </w:rPr>
              <w:t>③</w:t>
            </w:r>
            <w:r>
              <w:rPr>
                <w:rFonts w:hint="eastAsia"/>
                <w:color w:val="auto"/>
                <w:u w:val="none"/>
                <w:lang w:val="en-US" w:eastAsia="zh-CN"/>
              </w:rPr>
              <w:fldChar w:fldCharType="end"/>
            </w:r>
            <w:r>
              <w:rPr>
                <w:rFonts w:hint="eastAsia"/>
                <w:color w:val="auto"/>
                <w:u w:val="none"/>
                <w:lang w:val="en-US" w:eastAsia="zh-CN"/>
              </w:rPr>
              <w:t>碾米：经烘干的稻谷通过输送装置传输到碾米车间，进行稻谷脱壳，碾米工序处于全封闭状态，均在设备内完成，稻谷加工成产品大米和谷糠，这一工序会产生碾米噪声，出料口会产生少量粉尘。</w:t>
            </w:r>
          </w:p>
          <w:p>
            <w:pPr>
              <w:keepLines w:val="0"/>
              <w:pageBreakBefore w:val="0"/>
              <w:kinsoku/>
              <w:wordWrap/>
              <w:topLinePunct w:val="0"/>
              <w:autoSpaceDE/>
              <w:autoSpaceDN/>
              <w:bidi w:val="0"/>
              <w:snapToGrid/>
              <w:spacing w:line="300" w:lineRule="auto"/>
              <w:ind w:left="0" w:leftChars="0" w:right="0" w:rightChars="0" w:firstLine="480" w:firstLineChars="200"/>
              <w:jc w:val="both"/>
              <w:outlineLvl w:val="9"/>
              <w:rPr>
                <w:rFonts w:hint="eastAsia"/>
                <w:color w:val="auto"/>
                <w:u w:val="none"/>
                <w:lang w:val="en-US" w:eastAsia="zh-CN"/>
              </w:rPr>
            </w:pPr>
            <w:r>
              <w:rPr>
                <w:rFonts w:hint="eastAsia"/>
                <w:color w:val="auto"/>
                <w:u w:val="none"/>
                <w:lang w:val="en-US" w:eastAsia="zh-CN"/>
              </w:rPr>
              <w:fldChar w:fldCharType="begin"/>
            </w:r>
            <w:r>
              <w:rPr>
                <w:rFonts w:hint="eastAsia"/>
                <w:color w:val="auto"/>
                <w:u w:val="none"/>
                <w:lang w:val="en-US" w:eastAsia="zh-CN"/>
              </w:rPr>
              <w:instrText xml:space="preserve"> = 4 \* GB3 \* MERGEFORMAT </w:instrText>
            </w:r>
            <w:r>
              <w:rPr>
                <w:rFonts w:hint="eastAsia"/>
                <w:color w:val="auto"/>
                <w:u w:val="none"/>
                <w:lang w:val="en-US" w:eastAsia="zh-CN"/>
              </w:rPr>
              <w:fldChar w:fldCharType="separate"/>
            </w:r>
            <w:r>
              <w:rPr>
                <w:color w:val="auto"/>
                <w:u w:val="none"/>
              </w:rPr>
              <w:t>④</w:t>
            </w:r>
            <w:r>
              <w:rPr>
                <w:rFonts w:hint="eastAsia"/>
                <w:color w:val="auto"/>
                <w:u w:val="none"/>
                <w:lang w:val="en-US" w:eastAsia="zh-CN"/>
              </w:rPr>
              <w:fldChar w:fldCharType="end"/>
            </w:r>
            <w:r>
              <w:rPr>
                <w:rFonts w:hint="eastAsia"/>
                <w:color w:val="auto"/>
                <w:u w:val="none"/>
                <w:lang w:val="en-US" w:eastAsia="zh-CN"/>
              </w:rPr>
              <w:t>产品包装：本项目产品为大米和谷糠，使用人工的方式称量装袋，包装机封边。这一工序会产生粉尘和噪声。</w:t>
            </w:r>
          </w:p>
          <w:p>
            <w:pPr>
              <w:keepLines w:val="0"/>
              <w:pageBreakBefore w:val="0"/>
              <w:kinsoku/>
              <w:wordWrap/>
              <w:topLinePunct w:val="0"/>
              <w:autoSpaceDE/>
              <w:autoSpaceDN/>
              <w:bidi w:val="0"/>
              <w:snapToGrid/>
              <w:spacing w:line="300" w:lineRule="auto"/>
              <w:ind w:left="0" w:leftChars="0" w:right="0" w:rightChars="0" w:firstLine="480" w:firstLineChars="200"/>
              <w:jc w:val="both"/>
              <w:textAlignment w:val="baseline"/>
              <w:outlineLvl w:val="9"/>
              <w:rPr>
                <w:rFonts w:hint="eastAsia"/>
                <w:b w:val="0"/>
                <w:bCs w:val="0"/>
                <w:color w:val="auto"/>
                <w:sz w:val="24"/>
                <w:szCs w:val="24"/>
                <w:u w:val="none"/>
                <w:lang w:eastAsia="zh-CN"/>
              </w:rPr>
            </w:pPr>
            <w:r>
              <w:rPr>
                <w:b w:val="0"/>
                <w:bCs w:val="0"/>
                <w:color w:val="auto"/>
                <w:sz w:val="24"/>
                <w:szCs w:val="24"/>
                <w:u w:val="none"/>
              </w:rPr>
              <w:t>（</w:t>
            </w:r>
            <w:r>
              <w:rPr>
                <w:rFonts w:hint="eastAsia"/>
                <w:b w:val="0"/>
                <w:bCs w:val="0"/>
                <w:color w:val="auto"/>
                <w:sz w:val="24"/>
                <w:szCs w:val="24"/>
                <w:u w:val="none"/>
                <w:lang w:val="en-US" w:eastAsia="zh-CN"/>
              </w:rPr>
              <w:t>2</w:t>
            </w:r>
            <w:r>
              <w:rPr>
                <w:b w:val="0"/>
                <w:bCs w:val="0"/>
                <w:color w:val="auto"/>
                <w:sz w:val="24"/>
                <w:szCs w:val="24"/>
                <w:u w:val="none"/>
              </w:rPr>
              <w:t>）</w:t>
            </w:r>
            <w:r>
              <w:rPr>
                <w:rFonts w:hint="eastAsia"/>
                <w:b w:val="0"/>
                <w:bCs w:val="0"/>
                <w:color w:val="auto"/>
                <w:sz w:val="24"/>
                <w:szCs w:val="24"/>
                <w:u w:val="none"/>
                <w:lang w:eastAsia="zh-CN"/>
              </w:rPr>
              <w:t>农机耕作</w:t>
            </w:r>
          </w:p>
          <w:p>
            <w:pPr>
              <w:keepLines w:val="0"/>
              <w:pageBreakBefore w:val="0"/>
              <w:kinsoku/>
              <w:wordWrap/>
              <w:topLinePunct w:val="0"/>
              <w:autoSpaceDE/>
              <w:autoSpaceDN/>
              <w:bidi w:val="0"/>
              <w:snapToGrid/>
              <w:spacing w:line="300" w:lineRule="auto"/>
              <w:ind w:left="0" w:leftChars="0" w:right="0" w:rightChars="0" w:firstLine="480" w:firstLineChars="200"/>
              <w:jc w:val="both"/>
              <w:textAlignment w:val="baseline"/>
              <w:outlineLvl w:val="9"/>
              <w:rPr>
                <w:rFonts w:hint="eastAsia"/>
                <w:b w:val="0"/>
                <w:bCs w:val="0"/>
                <w:color w:val="auto"/>
                <w:sz w:val="24"/>
                <w:szCs w:val="24"/>
                <w:u w:val="none"/>
                <w:lang w:eastAsia="zh-CN"/>
              </w:rPr>
            </w:pPr>
            <w:r>
              <w:rPr>
                <w:rFonts w:hint="eastAsia"/>
                <w:b w:val="0"/>
                <w:bCs w:val="0"/>
                <w:color w:val="auto"/>
                <w:sz w:val="24"/>
                <w:szCs w:val="24"/>
                <w:u w:val="none"/>
                <w:lang w:eastAsia="zh-CN"/>
              </w:rPr>
              <w:t>本项目为当地水稻种植户提供农机耕作服务，所使用的种子、农药、化肥均为雇主自购，交由建设单位使用，项目本身不提供上述物资。因此农药化肥污染源及收割后产生的秸秆不计入本项目。</w:t>
            </w:r>
            <w:r>
              <w:rPr>
                <w:rFonts w:hint="eastAsia"/>
                <w:color w:val="auto"/>
                <w:u w:val="none"/>
                <w:lang w:eastAsia="zh-CN"/>
              </w:rPr>
              <w:t>秸秆由农田主收集用于喂养牲畜或堆肥。</w:t>
            </w:r>
          </w:p>
          <w:p>
            <w:pPr>
              <w:keepLines w:val="0"/>
              <w:pageBreakBefore w:val="0"/>
              <w:kinsoku/>
              <w:wordWrap/>
              <w:topLinePunct w:val="0"/>
              <w:autoSpaceDE/>
              <w:autoSpaceDN/>
              <w:bidi w:val="0"/>
              <w:snapToGrid/>
              <w:spacing w:line="300" w:lineRule="auto"/>
              <w:ind w:left="0" w:leftChars="0" w:right="0" w:rightChars="0" w:firstLine="480" w:firstLineChars="200"/>
              <w:jc w:val="both"/>
              <w:textAlignment w:val="baseline"/>
              <w:outlineLvl w:val="9"/>
              <w:rPr>
                <w:rFonts w:hint="eastAsia"/>
                <w:b w:val="0"/>
                <w:bCs w:val="0"/>
                <w:color w:val="auto"/>
                <w:sz w:val="24"/>
                <w:szCs w:val="24"/>
                <w:u w:val="none"/>
                <w:lang w:eastAsia="zh-CN"/>
              </w:rPr>
            </w:pPr>
            <w:r>
              <w:rPr>
                <w:rFonts w:hint="eastAsia"/>
                <w:b w:val="0"/>
                <w:bCs w:val="0"/>
                <w:color w:val="auto"/>
                <w:sz w:val="24"/>
                <w:szCs w:val="24"/>
                <w:u w:val="none"/>
                <w:lang w:eastAsia="zh-CN"/>
              </w:rPr>
              <w:fldChar w:fldCharType="begin"/>
            </w:r>
            <w:r>
              <w:rPr>
                <w:rFonts w:hint="eastAsia"/>
                <w:b w:val="0"/>
                <w:bCs w:val="0"/>
                <w:color w:val="auto"/>
                <w:sz w:val="24"/>
                <w:szCs w:val="24"/>
                <w:u w:val="none"/>
                <w:lang w:eastAsia="zh-CN"/>
              </w:rPr>
              <w:instrText xml:space="preserve"> = 1 \* GB3 \* MERGEFORMAT </w:instrText>
            </w:r>
            <w:r>
              <w:rPr>
                <w:rFonts w:hint="eastAsia"/>
                <w:b w:val="0"/>
                <w:bCs w:val="0"/>
                <w:color w:val="auto"/>
                <w:sz w:val="24"/>
                <w:szCs w:val="24"/>
                <w:u w:val="none"/>
                <w:lang w:eastAsia="zh-CN"/>
              </w:rPr>
              <w:fldChar w:fldCharType="separate"/>
            </w:r>
            <w:r>
              <w:rPr>
                <w:color w:val="auto"/>
                <w:u w:val="none"/>
              </w:rPr>
              <w:t>①</w:t>
            </w:r>
            <w:r>
              <w:rPr>
                <w:rFonts w:hint="eastAsia"/>
                <w:b w:val="0"/>
                <w:bCs w:val="0"/>
                <w:color w:val="auto"/>
                <w:sz w:val="24"/>
                <w:szCs w:val="24"/>
                <w:u w:val="none"/>
                <w:lang w:eastAsia="zh-CN"/>
              </w:rPr>
              <w:fldChar w:fldCharType="end"/>
            </w:r>
            <w:r>
              <w:rPr>
                <w:rFonts w:hint="eastAsia"/>
                <w:b w:val="0"/>
                <w:bCs w:val="0"/>
                <w:color w:val="auto"/>
                <w:sz w:val="24"/>
                <w:szCs w:val="24"/>
                <w:u w:val="none"/>
                <w:lang w:eastAsia="zh-CN"/>
              </w:rPr>
              <w:t>旋耕机翻土：春季合理深耕能显著促进增产。通过疏松土壤，加厚耕层，改善土壤的水，气热状况。熟化土壤，改善土壤营养条件，提高土壤的有效肥力。</w:t>
            </w:r>
          </w:p>
          <w:p>
            <w:pPr>
              <w:keepLines w:val="0"/>
              <w:pageBreakBefore w:val="0"/>
              <w:kinsoku/>
              <w:wordWrap/>
              <w:topLinePunct w:val="0"/>
              <w:autoSpaceDE/>
              <w:autoSpaceDN/>
              <w:bidi w:val="0"/>
              <w:snapToGrid/>
              <w:spacing w:line="300" w:lineRule="auto"/>
              <w:ind w:right="0" w:rightChars="0"/>
              <w:jc w:val="both"/>
              <w:textAlignment w:val="baseline"/>
              <w:outlineLvl w:val="9"/>
              <w:rPr>
                <w:rFonts w:hint="eastAsia"/>
                <w:b w:val="0"/>
                <w:bCs w:val="0"/>
                <w:color w:val="auto"/>
                <w:sz w:val="24"/>
                <w:szCs w:val="24"/>
                <w:u w:val="none"/>
                <w:lang w:eastAsia="zh-CN"/>
              </w:rPr>
            </w:pPr>
            <w:r>
              <w:rPr>
                <w:rFonts w:hint="eastAsia"/>
                <w:b w:val="0"/>
                <w:bCs w:val="0"/>
                <w:color w:val="auto"/>
                <w:sz w:val="24"/>
                <w:szCs w:val="24"/>
                <w:u w:val="none"/>
                <w:lang w:eastAsia="zh-CN"/>
              </w:rPr>
              <w:t>同时消除杂草，防除病虫害。</w:t>
            </w:r>
            <w:r>
              <w:rPr>
                <w:rFonts w:hint="eastAsia"/>
                <w:b w:val="0"/>
                <w:bCs w:val="0"/>
                <w:color w:val="auto"/>
                <w:sz w:val="24"/>
                <w:szCs w:val="24"/>
                <w:u w:val="single"/>
                <w:lang w:eastAsia="zh-CN"/>
              </w:rPr>
              <w:t>这一步骤会产生废弃旋耕机刀片。</w:t>
            </w:r>
          </w:p>
          <w:p>
            <w:pPr>
              <w:keepLines w:val="0"/>
              <w:pageBreakBefore w:val="0"/>
              <w:kinsoku/>
              <w:wordWrap/>
              <w:topLinePunct w:val="0"/>
              <w:autoSpaceDE/>
              <w:autoSpaceDN/>
              <w:bidi w:val="0"/>
              <w:snapToGrid/>
              <w:spacing w:line="300" w:lineRule="auto"/>
              <w:ind w:right="0" w:rightChars="0"/>
              <w:jc w:val="both"/>
              <w:textAlignment w:val="baseline"/>
              <w:outlineLvl w:val="9"/>
              <w:rPr>
                <w:rFonts w:hint="eastAsia"/>
                <w:b w:val="0"/>
                <w:bCs w:val="0"/>
                <w:color w:val="auto"/>
                <w:sz w:val="24"/>
                <w:szCs w:val="24"/>
                <w:u w:val="none"/>
                <w:lang w:val="en-US" w:eastAsia="zh-CN"/>
              </w:rPr>
            </w:pPr>
            <w:r>
              <w:rPr>
                <w:rFonts w:hint="eastAsia"/>
                <w:b w:val="0"/>
                <w:bCs w:val="0"/>
                <w:color w:val="auto"/>
                <w:sz w:val="24"/>
                <w:szCs w:val="24"/>
                <w:u w:val="none"/>
                <w:lang w:val="en-US" w:eastAsia="zh-CN"/>
              </w:rPr>
              <w:t xml:space="preserve">    </w:t>
            </w:r>
            <w:r>
              <w:rPr>
                <w:rFonts w:hint="eastAsia"/>
                <w:b w:val="0"/>
                <w:bCs w:val="0"/>
                <w:color w:val="auto"/>
                <w:sz w:val="24"/>
                <w:szCs w:val="24"/>
                <w:u w:val="none"/>
                <w:lang w:val="en-US" w:eastAsia="zh-CN"/>
              </w:rPr>
              <w:fldChar w:fldCharType="begin"/>
            </w:r>
            <w:r>
              <w:rPr>
                <w:rFonts w:hint="eastAsia"/>
                <w:b w:val="0"/>
                <w:bCs w:val="0"/>
                <w:color w:val="auto"/>
                <w:sz w:val="24"/>
                <w:szCs w:val="24"/>
                <w:u w:val="none"/>
                <w:lang w:val="en-US" w:eastAsia="zh-CN"/>
              </w:rPr>
              <w:instrText xml:space="preserve"> = 2 \* GB3 \* MERGEFORMAT </w:instrText>
            </w:r>
            <w:r>
              <w:rPr>
                <w:rFonts w:hint="eastAsia"/>
                <w:b w:val="0"/>
                <w:bCs w:val="0"/>
                <w:color w:val="auto"/>
                <w:sz w:val="24"/>
                <w:szCs w:val="24"/>
                <w:u w:val="none"/>
                <w:lang w:val="en-US" w:eastAsia="zh-CN"/>
              </w:rPr>
              <w:fldChar w:fldCharType="separate"/>
            </w:r>
            <w:r>
              <w:rPr>
                <w:color w:val="auto"/>
                <w:u w:val="none"/>
              </w:rPr>
              <w:t>②</w:t>
            </w:r>
            <w:r>
              <w:rPr>
                <w:rFonts w:hint="eastAsia"/>
                <w:b w:val="0"/>
                <w:bCs w:val="0"/>
                <w:color w:val="auto"/>
                <w:sz w:val="24"/>
                <w:szCs w:val="24"/>
                <w:u w:val="none"/>
                <w:lang w:val="en-US" w:eastAsia="zh-CN"/>
              </w:rPr>
              <w:fldChar w:fldCharType="end"/>
            </w:r>
            <w:r>
              <w:rPr>
                <w:rFonts w:hint="eastAsia"/>
                <w:b w:val="0"/>
                <w:bCs w:val="0"/>
                <w:color w:val="auto"/>
                <w:sz w:val="24"/>
                <w:szCs w:val="24"/>
                <w:u w:val="none"/>
                <w:lang w:val="en-US" w:eastAsia="zh-CN"/>
              </w:rPr>
              <w:t>高速插秧机插秧：高速插秧机可同时进行7行或更多行插秧作业，同时插秧株距可调控，保证插秧存活率。</w:t>
            </w:r>
            <w:r>
              <w:rPr>
                <w:rFonts w:hint="eastAsia"/>
                <w:b w:val="0"/>
                <w:bCs w:val="0"/>
                <w:color w:val="auto"/>
                <w:sz w:val="24"/>
                <w:szCs w:val="24"/>
                <w:u w:val="none"/>
                <w:lang w:eastAsia="zh-CN"/>
              </w:rPr>
              <w:t>这一步骤会产生废弃秧针和秧模。</w:t>
            </w:r>
          </w:p>
          <w:p>
            <w:pPr>
              <w:keepLines w:val="0"/>
              <w:pageBreakBefore w:val="0"/>
              <w:kinsoku/>
              <w:wordWrap/>
              <w:topLinePunct w:val="0"/>
              <w:autoSpaceDE/>
              <w:autoSpaceDN/>
              <w:bidi w:val="0"/>
              <w:snapToGrid/>
              <w:spacing w:line="300" w:lineRule="auto"/>
              <w:ind w:right="0" w:rightChars="0"/>
              <w:jc w:val="both"/>
              <w:textAlignment w:val="baseline"/>
              <w:outlineLvl w:val="9"/>
              <w:rPr>
                <w:rFonts w:hint="eastAsia"/>
                <w:b w:val="0"/>
                <w:bCs w:val="0"/>
                <w:color w:val="auto"/>
                <w:sz w:val="24"/>
                <w:szCs w:val="24"/>
                <w:u w:val="none"/>
                <w:lang w:val="en-US" w:eastAsia="zh-CN"/>
              </w:rPr>
            </w:pPr>
            <w:r>
              <w:rPr>
                <w:rFonts w:hint="eastAsia"/>
                <w:b w:val="0"/>
                <w:bCs w:val="0"/>
                <w:color w:val="auto"/>
                <w:sz w:val="24"/>
                <w:szCs w:val="24"/>
                <w:u w:val="none"/>
                <w:lang w:val="en-US" w:eastAsia="zh-CN"/>
              </w:rPr>
              <w:t xml:space="preserve">    </w:t>
            </w:r>
            <w:r>
              <w:rPr>
                <w:rFonts w:hint="eastAsia"/>
                <w:b w:val="0"/>
                <w:bCs w:val="0"/>
                <w:color w:val="auto"/>
                <w:sz w:val="24"/>
                <w:szCs w:val="24"/>
                <w:u w:val="none"/>
                <w:lang w:val="en-US" w:eastAsia="zh-CN"/>
              </w:rPr>
              <w:fldChar w:fldCharType="begin"/>
            </w:r>
            <w:r>
              <w:rPr>
                <w:rFonts w:hint="eastAsia"/>
                <w:b w:val="0"/>
                <w:bCs w:val="0"/>
                <w:color w:val="auto"/>
                <w:sz w:val="24"/>
                <w:szCs w:val="24"/>
                <w:u w:val="none"/>
                <w:lang w:val="en-US" w:eastAsia="zh-CN"/>
              </w:rPr>
              <w:instrText xml:space="preserve"> = 3 \* GB3 \* MERGEFORMAT </w:instrText>
            </w:r>
            <w:r>
              <w:rPr>
                <w:rFonts w:hint="eastAsia"/>
                <w:b w:val="0"/>
                <w:bCs w:val="0"/>
                <w:color w:val="auto"/>
                <w:sz w:val="24"/>
                <w:szCs w:val="24"/>
                <w:u w:val="none"/>
                <w:lang w:val="en-US" w:eastAsia="zh-CN"/>
              </w:rPr>
              <w:fldChar w:fldCharType="separate"/>
            </w:r>
            <w:r>
              <w:rPr>
                <w:color w:val="auto"/>
                <w:u w:val="none"/>
              </w:rPr>
              <w:t>③</w:t>
            </w:r>
            <w:r>
              <w:rPr>
                <w:rFonts w:hint="eastAsia"/>
                <w:b w:val="0"/>
                <w:bCs w:val="0"/>
                <w:color w:val="auto"/>
                <w:sz w:val="24"/>
                <w:szCs w:val="24"/>
                <w:u w:val="none"/>
                <w:lang w:val="en-US" w:eastAsia="zh-CN"/>
              </w:rPr>
              <w:fldChar w:fldCharType="end"/>
            </w:r>
            <w:r>
              <w:rPr>
                <w:rFonts w:hint="eastAsia"/>
                <w:b w:val="0"/>
                <w:bCs w:val="0"/>
                <w:color w:val="auto"/>
                <w:sz w:val="24"/>
                <w:szCs w:val="24"/>
                <w:u w:val="none"/>
                <w:lang w:val="en-US" w:eastAsia="zh-CN"/>
              </w:rPr>
              <w:t>精准施肥机施肥：精确施肥是信息技术（RS，GIS，GPS），生物技术，机械技术和化工技术的优化组合。基于以上技术可以做到控制并调整肥料的投入数量，尽可能满足农作物生长所需养分，同时最大化减少化肥用量，避免土壤污染。本项目主要使用复合肥，</w:t>
            </w:r>
            <w:r>
              <w:rPr>
                <w:rFonts w:hint="eastAsia"/>
                <w:b w:val="0"/>
                <w:bCs w:val="0"/>
                <w:color w:val="auto"/>
                <w:sz w:val="24"/>
                <w:szCs w:val="24"/>
                <w:u w:val="single"/>
                <w:lang w:eastAsia="zh-CN"/>
              </w:rPr>
              <w:t>这一步骤会产生废弃化肥包装袋。</w:t>
            </w:r>
          </w:p>
          <w:p>
            <w:pPr>
              <w:keepLines w:val="0"/>
              <w:pageBreakBefore w:val="0"/>
              <w:kinsoku/>
              <w:wordWrap/>
              <w:topLinePunct w:val="0"/>
              <w:autoSpaceDE/>
              <w:autoSpaceDN/>
              <w:bidi w:val="0"/>
              <w:snapToGrid/>
              <w:spacing w:line="300" w:lineRule="auto"/>
              <w:ind w:right="0" w:rightChars="0"/>
              <w:jc w:val="both"/>
              <w:textAlignment w:val="baseline"/>
              <w:outlineLvl w:val="9"/>
              <w:rPr>
                <w:rFonts w:hint="eastAsia"/>
                <w:b w:val="0"/>
                <w:bCs w:val="0"/>
                <w:color w:val="auto"/>
                <w:sz w:val="24"/>
                <w:szCs w:val="24"/>
                <w:u w:val="single"/>
                <w:lang w:val="en-US" w:eastAsia="zh-CN"/>
              </w:rPr>
            </w:pPr>
            <w:r>
              <w:rPr>
                <w:rFonts w:hint="eastAsia"/>
                <w:b w:val="0"/>
                <w:bCs w:val="0"/>
                <w:color w:val="auto"/>
                <w:sz w:val="24"/>
                <w:szCs w:val="24"/>
                <w:u w:val="none"/>
                <w:lang w:val="en-US" w:eastAsia="zh-CN"/>
              </w:rPr>
              <w:t xml:space="preserve">    </w:t>
            </w:r>
            <w:r>
              <w:rPr>
                <w:rFonts w:hint="eastAsia"/>
                <w:b w:val="0"/>
                <w:bCs w:val="0"/>
                <w:color w:val="auto"/>
                <w:sz w:val="24"/>
                <w:szCs w:val="24"/>
                <w:u w:val="none"/>
                <w:lang w:val="en-US" w:eastAsia="zh-CN"/>
              </w:rPr>
              <w:fldChar w:fldCharType="begin"/>
            </w:r>
            <w:r>
              <w:rPr>
                <w:rFonts w:hint="eastAsia"/>
                <w:b w:val="0"/>
                <w:bCs w:val="0"/>
                <w:color w:val="auto"/>
                <w:sz w:val="24"/>
                <w:szCs w:val="24"/>
                <w:u w:val="none"/>
                <w:lang w:val="en-US" w:eastAsia="zh-CN"/>
              </w:rPr>
              <w:instrText xml:space="preserve"> = 4 \* GB3 \* MERGEFORMAT </w:instrText>
            </w:r>
            <w:r>
              <w:rPr>
                <w:rFonts w:hint="eastAsia"/>
                <w:b w:val="0"/>
                <w:bCs w:val="0"/>
                <w:color w:val="auto"/>
                <w:sz w:val="24"/>
                <w:szCs w:val="24"/>
                <w:u w:val="none"/>
                <w:lang w:val="en-US" w:eastAsia="zh-CN"/>
              </w:rPr>
              <w:fldChar w:fldCharType="separate"/>
            </w:r>
            <w:r>
              <w:rPr>
                <w:color w:val="auto"/>
                <w:u w:val="none"/>
              </w:rPr>
              <w:t>④</w:t>
            </w:r>
            <w:r>
              <w:rPr>
                <w:rFonts w:hint="eastAsia"/>
                <w:b w:val="0"/>
                <w:bCs w:val="0"/>
                <w:color w:val="auto"/>
                <w:sz w:val="24"/>
                <w:szCs w:val="24"/>
                <w:u w:val="none"/>
                <w:lang w:val="en-US" w:eastAsia="zh-CN"/>
              </w:rPr>
              <w:fldChar w:fldCharType="end"/>
            </w:r>
            <w:r>
              <w:rPr>
                <w:rFonts w:hint="eastAsia"/>
                <w:b w:val="0"/>
                <w:bCs w:val="0"/>
                <w:color w:val="auto"/>
                <w:sz w:val="24"/>
                <w:szCs w:val="24"/>
                <w:u w:val="none"/>
                <w:lang w:val="en-US" w:eastAsia="zh-CN"/>
              </w:rPr>
              <w:t>无人植保机喷洒农药：通过地面遥控或导航飞控，来实现喷洒作业，可以喷洒药剂、种子、粉剂等。具有作业高度低，飘移少，可空中悬停，无需专用起降机场，旋翼产生的向下气流有助于增加雾流对作物的穿透性，防治效果高，远距离遥控操作，喷洒作业人员避免了暴露于农药的危险，提高了喷洒作业安全性等诸多优点。另外，电动无人直升机喷洒技术采用喷雾喷洒方式至少可以节约50%的农药使用量，节约90%的用水量，这将很大程度的降低资源成本。</w:t>
            </w:r>
            <w:r>
              <w:rPr>
                <w:rFonts w:hint="eastAsia"/>
                <w:b w:val="0"/>
                <w:bCs w:val="0"/>
                <w:color w:val="auto"/>
                <w:sz w:val="24"/>
                <w:szCs w:val="24"/>
                <w:u w:val="single"/>
                <w:lang w:val="en-US" w:eastAsia="zh-CN"/>
              </w:rPr>
              <w:t>这一步骤会产生废弃的农药瓶。</w:t>
            </w:r>
          </w:p>
          <w:p>
            <w:pPr>
              <w:keepLines w:val="0"/>
              <w:pageBreakBefore w:val="0"/>
              <w:kinsoku/>
              <w:wordWrap/>
              <w:topLinePunct w:val="0"/>
              <w:autoSpaceDE/>
              <w:autoSpaceDN/>
              <w:bidi w:val="0"/>
              <w:snapToGrid/>
              <w:spacing w:line="300" w:lineRule="auto"/>
              <w:ind w:right="0" w:rightChars="0"/>
              <w:jc w:val="both"/>
              <w:textAlignment w:val="baseline"/>
              <w:outlineLvl w:val="9"/>
              <w:rPr>
                <w:rFonts w:hint="eastAsia"/>
                <w:b w:val="0"/>
                <w:bCs w:val="0"/>
                <w:color w:val="auto"/>
                <w:sz w:val="24"/>
                <w:szCs w:val="24"/>
                <w:u w:val="none"/>
                <w:lang w:val="en-US" w:eastAsia="zh-CN"/>
              </w:rPr>
            </w:pPr>
            <w:r>
              <w:rPr>
                <w:rFonts w:hint="eastAsia"/>
                <w:b w:val="0"/>
                <w:bCs w:val="0"/>
                <w:color w:val="auto"/>
                <w:sz w:val="24"/>
                <w:szCs w:val="24"/>
                <w:u w:val="none"/>
                <w:lang w:val="en-US" w:eastAsia="zh-CN"/>
              </w:rPr>
              <w:t xml:space="preserve">    </w:t>
            </w:r>
            <w:r>
              <w:rPr>
                <w:rFonts w:hint="eastAsia"/>
                <w:b w:val="0"/>
                <w:bCs w:val="0"/>
                <w:color w:val="auto"/>
                <w:sz w:val="24"/>
                <w:szCs w:val="24"/>
                <w:u w:val="none"/>
                <w:lang w:val="en-US" w:eastAsia="zh-CN"/>
              </w:rPr>
              <w:fldChar w:fldCharType="begin"/>
            </w:r>
            <w:r>
              <w:rPr>
                <w:rFonts w:hint="eastAsia"/>
                <w:b w:val="0"/>
                <w:bCs w:val="0"/>
                <w:color w:val="auto"/>
                <w:sz w:val="24"/>
                <w:szCs w:val="24"/>
                <w:u w:val="none"/>
                <w:lang w:val="en-US" w:eastAsia="zh-CN"/>
              </w:rPr>
              <w:instrText xml:space="preserve"> = 5 \* GB3 \* MERGEFORMAT </w:instrText>
            </w:r>
            <w:r>
              <w:rPr>
                <w:rFonts w:hint="eastAsia"/>
                <w:b w:val="0"/>
                <w:bCs w:val="0"/>
                <w:color w:val="auto"/>
                <w:sz w:val="24"/>
                <w:szCs w:val="24"/>
                <w:u w:val="none"/>
                <w:lang w:val="en-US" w:eastAsia="zh-CN"/>
              </w:rPr>
              <w:fldChar w:fldCharType="separate"/>
            </w:r>
            <w:r>
              <w:rPr>
                <w:color w:val="auto"/>
                <w:u w:val="none"/>
              </w:rPr>
              <w:t>⑤</w:t>
            </w:r>
            <w:r>
              <w:rPr>
                <w:rFonts w:hint="eastAsia"/>
                <w:b w:val="0"/>
                <w:bCs w:val="0"/>
                <w:color w:val="auto"/>
                <w:sz w:val="24"/>
                <w:szCs w:val="24"/>
                <w:u w:val="none"/>
                <w:lang w:val="en-US" w:eastAsia="zh-CN"/>
              </w:rPr>
              <w:fldChar w:fldCharType="end"/>
            </w:r>
            <w:r>
              <w:rPr>
                <w:rFonts w:hint="eastAsia"/>
                <w:b w:val="0"/>
                <w:bCs w:val="0"/>
                <w:color w:val="auto"/>
                <w:sz w:val="24"/>
                <w:szCs w:val="24"/>
                <w:u w:val="none"/>
                <w:lang w:val="en-US" w:eastAsia="zh-CN"/>
              </w:rPr>
              <w:t>收割机收割水稻：稻谷成熟后通过收割机收割，本项目收割机可同时完成水稻收割、稻穗脱粒，秸秆灭茬还田三种作业。</w:t>
            </w:r>
          </w:p>
          <w:p>
            <w:pPr>
              <w:pStyle w:val="3"/>
              <w:rPr>
                <w:color w:val="auto"/>
                <w:u w:val="none"/>
              </w:rPr>
            </w:pPr>
            <w:bookmarkStart w:id="19" w:name="_Toc17223"/>
            <w:r>
              <w:rPr>
                <w:rFonts w:hint="eastAsia"/>
                <w:color w:val="auto"/>
                <w:u w:val="none"/>
              </w:rPr>
              <w:t>主要污染源分析</w:t>
            </w:r>
            <w:bookmarkEnd w:id="19"/>
          </w:p>
          <w:p>
            <w:pPr>
              <w:pStyle w:val="4"/>
              <w:rPr>
                <w:color w:val="auto"/>
                <w:u w:val="none"/>
              </w:rPr>
            </w:pPr>
            <w:r>
              <w:rPr>
                <w:rFonts w:hint="eastAsia"/>
                <w:color w:val="auto"/>
                <w:u w:val="none"/>
              </w:rPr>
              <w:t>5.1 施工期污染源分析</w:t>
            </w:r>
          </w:p>
          <w:p>
            <w:pPr>
              <w:keepNext w:val="0"/>
              <w:keepLines w:val="0"/>
              <w:pageBreakBefore w:val="0"/>
              <w:widowControl w:val="0"/>
              <w:kinsoku/>
              <w:wordWrap/>
              <w:overflowPunct/>
              <w:topLinePunct w:val="0"/>
              <w:autoSpaceDE/>
              <w:autoSpaceDN/>
              <w:bidi w:val="0"/>
              <w:adjustRightInd/>
              <w:snapToGrid/>
              <w:spacing w:line="300" w:lineRule="auto"/>
              <w:ind w:right="0" w:rightChars="0"/>
              <w:jc w:val="both"/>
              <w:textAlignment w:val="auto"/>
              <w:outlineLvl w:val="9"/>
              <w:rPr>
                <w:b/>
                <w:bCs/>
                <w:color w:val="auto"/>
                <w:sz w:val="24"/>
                <w:szCs w:val="24"/>
                <w:u w:val="none"/>
              </w:rPr>
            </w:pPr>
            <w:r>
              <w:rPr>
                <w:rFonts w:hint="eastAsia"/>
                <w:b/>
                <w:bCs/>
                <w:color w:val="auto"/>
                <w:sz w:val="24"/>
                <w:szCs w:val="24"/>
                <w:u w:val="none"/>
                <w:lang w:val="en-US" w:eastAsia="zh-CN"/>
              </w:rPr>
              <w:t xml:space="preserve">5.1.1 </w:t>
            </w:r>
            <w:r>
              <w:rPr>
                <w:b/>
                <w:bCs/>
                <w:color w:val="auto"/>
                <w:sz w:val="24"/>
                <w:szCs w:val="24"/>
                <w:u w:val="none"/>
              </w:rPr>
              <w:t>扬尘</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color w:val="auto"/>
                <w:sz w:val="24"/>
                <w:szCs w:val="24"/>
                <w:u w:val="none"/>
              </w:rPr>
            </w:pPr>
            <w:r>
              <w:rPr>
                <w:color w:val="auto"/>
                <w:sz w:val="24"/>
                <w:szCs w:val="24"/>
                <w:u w:val="none"/>
              </w:rPr>
              <w:t>在整个施工期间，产生扬尘的作业主要有土地</w:t>
            </w:r>
            <w:r>
              <w:rPr>
                <w:rFonts w:hint="eastAsia"/>
                <w:color w:val="auto"/>
                <w:sz w:val="24"/>
                <w:szCs w:val="24"/>
                <w:u w:val="none"/>
                <w:lang w:eastAsia="zh-CN"/>
              </w:rPr>
              <w:t>清表</w:t>
            </w:r>
            <w:r>
              <w:rPr>
                <w:color w:val="auto"/>
                <w:sz w:val="24"/>
                <w:szCs w:val="24"/>
                <w:u w:val="none"/>
              </w:rPr>
              <w:t>、打桩、开挖、回填、建材运输、露天堆放、装卸和搅拌等过程，如遇干旱无雨季节，在大风时，施工扬尘将更严重。扬尘产生的部位比较多，将对该地块周边地区产生一定的影响。</w:t>
            </w:r>
          </w:p>
          <w:p>
            <w:pPr>
              <w:keepNext w:val="0"/>
              <w:keepLines w:val="0"/>
              <w:pageBreakBefore w:val="0"/>
              <w:widowControl w:val="0"/>
              <w:kinsoku/>
              <w:wordWrap/>
              <w:overflowPunct/>
              <w:topLinePunct w:val="0"/>
              <w:autoSpaceDE/>
              <w:autoSpaceDN/>
              <w:bidi w:val="0"/>
              <w:adjustRightInd/>
              <w:snapToGrid/>
              <w:spacing w:line="300" w:lineRule="auto"/>
              <w:ind w:right="0" w:rightChars="0"/>
              <w:jc w:val="both"/>
              <w:textAlignment w:val="auto"/>
              <w:outlineLvl w:val="9"/>
              <w:rPr>
                <w:b/>
                <w:bCs/>
                <w:color w:val="auto"/>
                <w:sz w:val="24"/>
                <w:szCs w:val="24"/>
                <w:u w:val="none"/>
              </w:rPr>
            </w:pPr>
            <w:r>
              <w:rPr>
                <w:rFonts w:hint="eastAsia"/>
                <w:b/>
                <w:bCs/>
                <w:color w:val="auto"/>
                <w:sz w:val="24"/>
                <w:szCs w:val="24"/>
                <w:u w:val="none"/>
                <w:lang w:val="en-US" w:eastAsia="zh-CN"/>
              </w:rPr>
              <w:t xml:space="preserve">5.1.2 </w:t>
            </w:r>
            <w:r>
              <w:rPr>
                <w:b/>
                <w:bCs/>
                <w:color w:val="auto"/>
                <w:sz w:val="24"/>
                <w:szCs w:val="24"/>
                <w:u w:val="none"/>
              </w:rPr>
              <w:t>废水</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color w:val="auto"/>
                <w:sz w:val="24"/>
                <w:szCs w:val="24"/>
                <w:u w:val="none"/>
              </w:rPr>
            </w:pPr>
            <w:r>
              <w:rPr>
                <w:color w:val="auto"/>
                <w:sz w:val="24"/>
                <w:szCs w:val="24"/>
                <w:u w:val="none"/>
              </w:rPr>
              <w:t>建设期的废水主要是</w:t>
            </w:r>
            <w:r>
              <w:rPr>
                <w:rFonts w:hint="eastAsia"/>
                <w:color w:val="auto"/>
                <w:sz w:val="24"/>
                <w:szCs w:val="24"/>
                <w:u w:val="none"/>
                <w:lang w:eastAsia="zh-CN"/>
              </w:rPr>
              <w:t>施工废水和</w:t>
            </w:r>
            <w:r>
              <w:rPr>
                <w:color w:val="auto"/>
                <w:sz w:val="24"/>
                <w:szCs w:val="24"/>
                <w:u w:val="none"/>
              </w:rPr>
              <w:t>建筑工人的生活污水。建设期需要</w:t>
            </w:r>
            <w:r>
              <w:rPr>
                <w:rFonts w:hint="eastAsia"/>
                <w:color w:val="auto"/>
                <w:sz w:val="24"/>
                <w:szCs w:val="24"/>
                <w:u w:val="none"/>
                <w:lang w:val="en-US" w:eastAsia="zh-CN"/>
              </w:rPr>
              <w:t>10</w:t>
            </w:r>
            <w:r>
              <w:rPr>
                <w:color w:val="auto"/>
                <w:sz w:val="24"/>
                <w:szCs w:val="24"/>
                <w:u w:val="none"/>
              </w:rPr>
              <w:t>名建筑工人，生活用水量按1</w:t>
            </w:r>
            <w:r>
              <w:rPr>
                <w:rFonts w:hint="eastAsia"/>
                <w:color w:val="auto"/>
                <w:sz w:val="24"/>
                <w:szCs w:val="24"/>
                <w:u w:val="none"/>
                <w:lang w:val="en-US" w:eastAsia="zh-CN"/>
              </w:rPr>
              <w:t>5</w:t>
            </w:r>
            <w:r>
              <w:rPr>
                <w:color w:val="auto"/>
                <w:sz w:val="24"/>
                <w:szCs w:val="24"/>
                <w:u w:val="none"/>
              </w:rPr>
              <w:t>0L/天•人计算，</w:t>
            </w:r>
            <w:r>
              <w:rPr>
                <w:rFonts w:hint="eastAsia"/>
                <w:color w:val="auto"/>
                <w:sz w:val="24"/>
                <w:szCs w:val="24"/>
                <w:u w:val="none"/>
                <w:lang w:eastAsia="zh-CN"/>
              </w:rPr>
              <w:t>排水按用水的</w:t>
            </w:r>
            <w:r>
              <w:rPr>
                <w:rFonts w:hint="eastAsia"/>
                <w:color w:val="auto"/>
                <w:sz w:val="24"/>
                <w:szCs w:val="24"/>
                <w:u w:val="none"/>
                <w:lang w:val="en-US" w:eastAsia="zh-CN"/>
              </w:rPr>
              <w:t>80%计，</w:t>
            </w:r>
            <w:r>
              <w:rPr>
                <w:color w:val="auto"/>
                <w:sz w:val="24"/>
                <w:szCs w:val="24"/>
                <w:u w:val="none"/>
              </w:rPr>
              <w:t>建筑工人生活污水的排放量约</w:t>
            </w:r>
            <w:r>
              <w:rPr>
                <w:rFonts w:hint="eastAsia"/>
                <w:color w:val="auto"/>
                <w:sz w:val="24"/>
                <w:szCs w:val="24"/>
                <w:u w:val="none"/>
                <w:lang w:val="en-US" w:eastAsia="zh-CN"/>
              </w:rPr>
              <w:t>1.2</w:t>
            </w:r>
            <w:r>
              <w:rPr>
                <w:color w:val="auto"/>
                <w:sz w:val="24"/>
                <w:szCs w:val="24"/>
                <w:u w:val="none"/>
              </w:rPr>
              <w:t>t/d，主要污染因子为CODCr、BOD</w:t>
            </w:r>
            <w:r>
              <w:rPr>
                <w:color w:val="auto"/>
                <w:sz w:val="24"/>
                <w:szCs w:val="24"/>
                <w:u w:val="none"/>
                <w:vertAlign w:val="subscript"/>
              </w:rPr>
              <w:t>5</w:t>
            </w:r>
            <w:r>
              <w:rPr>
                <w:color w:val="auto"/>
                <w:sz w:val="24"/>
                <w:szCs w:val="24"/>
                <w:u w:val="none"/>
              </w:rPr>
              <w:t>和SS等。</w:t>
            </w:r>
          </w:p>
          <w:p>
            <w:pPr>
              <w:keepNext w:val="0"/>
              <w:keepLines w:val="0"/>
              <w:pageBreakBefore w:val="0"/>
              <w:widowControl w:val="0"/>
              <w:kinsoku/>
              <w:wordWrap/>
              <w:overflowPunct/>
              <w:topLinePunct w:val="0"/>
              <w:autoSpaceDE/>
              <w:autoSpaceDN/>
              <w:bidi w:val="0"/>
              <w:adjustRightInd/>
              <w:snapToGrid/>
              <w:spacing w:line="300" w:lineRule="auto"/>
              <w:ind w:right="0" w:rightChars="0"/>
              <w:jc w:val="both"/>
              <w:textAlignment w:val="auto"/>
              <w:outlineLvl w:val="9"/>
              <w:rPr>
                <w:b/>
                <w:bCs/>
                <w:color w:val="auto"/>
                <w:sz w:val="24"/>
                <w:szCs w:val="24"/>
                <w:u w:val="none"/>
              </w:rPr>
            </w:pPr>
            <w:r>
              <w:rPr>
                <w:rFonts w:hint="eastAsia"/>
                <w:b/>
                <w:bCs/>
                <w:color w:val="auto"/>
                <w:sz w:val="24"/>
                <w:szCs w:val="24"/>
                <w:u w:val="none"/>
                <w:lang w:val="en-US" w:eastAsia="zh-CN"/>
              </w:rPr>
              <w:t xml:space="preserve">5.1.3 </w:t>
            </w:r>
            <w:r>
              <w:rPr>
                <w:b/>
                <w:bCs/>
                <w:color w:val="auto"/>
                <w:sz w:val="24"/>
                <w:szCs w:val="24"/>
                <w:u w:val="none"/>
              </w:rPr>
              <w:t>噪声</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color w:val="auto"/>
                <w:sz w:val="24"/>
                <w:szCs w:val="24"/>
                <w:u w:val="none"/>
              </w:rPr>
            </w:pPr>
            <w:r>
              <w:rPr>
                <w:color w:val="auto"/>
                <w:sz w:val="24"/>
                <w:szCs w:val="24"/>
                <w:u w:val="none"/>
              </w:rPr>
              <w:t>本项目建设期间的噪声源主要来自于打桩机、水泥搅拌机、水泥浇捣机、土石方及建筑材料运输汽车等设备噪声、交通噪声，另外还有突发性、冲击性、不连续性的敲打撞击噪声。</w:t>
            </w:r>
          </w:p>
          <w:p>
            <w:pPr>
              <w:keepNext w:val="0"/>
              <w:keepLines w:val="0"/>
              <w:pageBreakBefore w:val="0"/>
              <w:widowControl w:val="0"/>
              <w:kinsoku/>
              <w:wordWrap/>
              <w:overflowPunct/>
              <w:topLinePunct w:val="0"/>
              <w:autoSpaceDE/>
              <w:autoSpaceDN/>
              <w:bidi w:val="0"/>
              <w:adjustRightInd/>
              <w:snapToGrid/>
              <w:spacing w:line="300" w:lineRule="auto"/>
              <w:ind w:right="0" w:rightChars="0"/>
              <w:jc w:val="both"/>
              <w:textAlignment w:val="auto"/>
              <w:outlineLvl w:val="9"/>
              <w:rPr>
                <w:b/>
                <w:bCs/>
                <w:color w:val="auto"/>
                <w:sz w:val="24"/>
                <w:szCs w:val="24"/>
                <w:u w:val="none"/>
              </w:rPr>
            </w:pPr>
            <w:r>
              <w:rPr>
                <w:rFonts w:hint="eastAsia"/>
                <w:b/>
                <w:bCs/>
                <w:color w:val="auto"/>
                <w:sz w:val="24"/>
                <w:szCs w:val="24"/>
                <w:u w:val="none"/>
                <w:lang w:val="en-US" w:eastAsia="zh-CN"/>
              </w:rPr>
              <w:t xml:space="preserve">5.1.4 </w:t>
            </w:r>
            <w:r>
              <w:rPr>
                <w:b/>
                <w:bCs/>
                <w:color w:val="auto"/>
                <w:sz w:val="24"/>
                <w:szCs w:val="24"/>
                <w:u w:val="none"/>
              </w:rPr>
              <w:t>固体废物</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color w:val="auto"/>
                <w:sz w:val="24"/>
                <w:szCs w:val="24"/>
                <w:u w:val="none"/>
              </w:rPr>
            </w:pPr>
            <w:r>
              <w:rPr>
                <w:color w:val="auto"/>
                <w:sz w:val="24"/>
                <w:szCs w:val="24"/>
                <w:u w:val="none"/>
              </w:rPr>
              <w:t>施工期的固体废弃物主要为建筑垃圾及施工人员产生的生活垃圾。产生的建筑垃圾主要包括砂石、石块、碎砖瓦、废木料、废金属、废钢筋等杂物。</w:t>
            </w:r>
            <w:r>
              <w:rPr>
                <w:rFonts w:hint="eastAsia"/>
                <w:color w:val="auto"/>
                <w:sz w:val="24"/>
                <w:szCs w:val="24"/>
                <w:u w:val="none"/>
                <w:lang w:eastAsia="zh-CN"/>
              </w:rPr>
              <w:t>生活垃圾按每人</w:t>
            </w:r>
            <w:r>
              <w:rPr>
                <w:rFonts w:hint="eastAsia"/>
                <w:color w:val="auto"/>
                <w:sz w:val="24"/>
                <w:szCs w:val="24"/>
                <w:u w:val="none"/>
                <w:lang w:val="en-US" w:eastAsia="zh-CN"/>
              </w:rPr>
              <w:t>0.5kg/天计，则每天施工人员生活垃圾产生量为5kg/d。建筑垃圾按0.05t/m</w:t>
            </w:r>
            <w:r>
              <w:rPr>
                <w:rFonts w:hint="eastAsia"/>
                <w:color w:val="auto"/>
                <w:sz w:val="24"/>
                <w:szCs w:val="24"/>
                <w:u w:val="none"/>
                <w:vertAlign w:val="superscript"/>
                <w:lang w:val="en-US" w:eastAsia="zh-CN"/>
              </w:rPr>
              <w:t>2</w:t>
            </w:r>
            <w:r>
              <w:rPr>
                <w:rFonts w:hint="eastAsia"/>
                <w:color w:val="auto"/>
                <w:sz w:val="24"/>
                <w:szCs w:val="24"/>
                <w:u w:val="none"/>
                <w:vertAlign w:val="baseline"/>
                <w:lang w:val="en-US" w:eastAsia="zh-CN"/>
              </w:rPr>
              <w:t>(砖混结构)计，本项目占地约2530m</w:t>
            </w:r>
            <w:r>
              <w:rPr>
                <w:rFonts w:hint="eastAsia"/>
                <w:color w:val="auto"/>
                <w:sz w:val="24"/>
                <w:szCs w:val="24"/>
                <w:u w:val="none"/>
                <w:vertAlign w:val="superscript"/>
                <w:lang w:val="en-US" w:eastAsia="zh-CN"/>
              </w:rPr>
              <w:t>2</w:t>
            </w:r>
            <w:r>
              <w:rPr>
                <w:rFonts w:hint="eastAsia"/>
                <w:color w:val="auto"/>
                <w:sz w:val="24"/>
                <w:szCs w:val="24"/>
                <w:u w:val="none"/>
                <w:vertAlign w:val="baseline"/>
                <w:lang w:val="en-US" w:eastAsia="zh-CN"/>
              </w:rPr>
              <w:t>，则建筑垃圾产生量126.5kg。</w:t>
            </w:r>
          </w:p>
          <w:p>
            <w:pPr>
              <w:pStyle w:val="4"/>
              <w:rPr>
                <w:color w:val="auto"/>
                <w:u w:val="none"/>
              </w:rPr>
            </w:pPr>
            <w:r>
              <w:rPr>
                <w:rFonts w:hint="eastAsia"/>
                <w:color w:val="auto"/>
                <w:u w:val="none"/>
              </w:rPr>
              <w:t>5.2 运营期污染源分析</w:t>
            </w:r>
          </w:p>
          <w:p>
            <w:pPr>
              <w:rPr>
                <w:b/>
                <w:bCs/>
                <w:color w:val="auto"/>
                <w:u w:val="none"/>
              </w:rPr>
            </w:pPr>
            <w:r>
              <w:rPr>
                <w:rFonts w:hint="eastAsia"/>
                <w:b/>
                <w:bCs/>
                <w:color w:val="auto"/>
                <w:u w:val="none"/>
              </w:rPr>
              <w:t>5.2.1 废气</w:t>
            </w:r>
          </w:p>
          <w:p>
            <w:pPr>
              <w:ind w:firstLine="480" w:firstLineChars="200"/>
              <w:rPr>
                <w:color w:val="auto"/>
                <w:u w:val="none"/>
              </w:rPr>
            </w:pPr>
            <w:r>
              <w:rPr>
                <w:rFonts w:hint="eastAsia"/>
                <w:color w:val="auto"/>
                <w:u w:val="none"/>
              </w:rPr>
              <w:t>（1）</w:t>
            </w:r>
            <w:r>
              <w:rPr>
                <w:rFonts w:hint="eastAsia"/>
                <w:color w:val="auto"/>
                <w:u w:val="none"/>
                <w:lang w:eastAsia="zh-CN"/>
              </w:rPr>
              <w:t>烘干废气</w:t>
            </w:r>
          </w:p>
          <w:p>
            <w:pPr>
              <w:tabs>
                <w:tab w:val="left" w:pos="526"/>
              </w:tabs>
              <w:rPr>
                <w:rFonts w:hint="eastAsia"/>
                <w:color w:val="auto"/>
                <w:u w:val="none"/>
                <w:lang w:val="en-US" w:eastAsia="zh-CN"/>
              </w:rPr>
            </w:pPr>
            <w:r>
              <w:rPr>
                <w:rFonts w:hint="eastAsia"/>
                <w:color w:val="auto"/>
                <w:u w:val="none"/>
              </w:rPr>
              <w:tab/>
            </w:r>
            <w:r>
              <w:rPr>
                <w:rFonts w:hint="eastAsia"/>
                <w:color w:val="auto"/>
                <w:u w:val="none"/>
                <w:lang w:eastAsia="zh-CN"/>
              </w:rPr>
              <w:t>本项目烘干废气为烘干机废气与热风炉废气两种，项目烘干区位于项目西部，生产设备呈南北线性分布，一台烘干机配套一台热风炉，烘干机与热风炉紧邻，两种废气均通过管道排放至烘干区西面排灰道内用喷淋降尘措施处理后，经</w:t>
            </w:r>
            <w:r>
              <w:rPr>
                <w:rFonts w:hint="eastAsia"/>
                <w:color w:val="auto"/>
                <w:u w:val="none"/>
                <w:lang w:val="en-US" w:eastAsia="zh-CN"/>
              </w:rPr>
              <w:t>20m排气筒排放。</w:t>
            </w:r>
          </w:p>
          <w:p>
            <w:pPr>
              <w:tabs>
                <w:tab w:val="left" w:pos="526"/>
              </w:tabs>
              <w:rPr>
                <w:rFonts w:hint="eastAsia"/>
                <w:color w:val="auto"/>
                <w:u w:val="none"/>
                <w:lang w:val="en-US" w:eastAsia="zh-CN"/>
              </w:rPr>
            </w:pPr>
            <w:r>
              <w:rPr>
                <w:rFonts w:hint="eastAsia"/>
                <w:color w:val="auto"/>
                <w:u w:val="none"/>
                <w:lang w:val="en-US" w:eastAsia="zh-CN"/>
              </w:rPr>
              <w:t xml:space="preserve">    烘干机废气：</w:t>
            </w:r>
          </w:p>
          <w:p>
            <w:pPr>
              <w:tabs>
                <w:tab w:val="left" w:pos="526"/>
              </w:tabs>
              <w:ind w:firstLine="480"/>
              <w:rPr>
                <w:rFonts w:hint="eastAsia"/>
                <w:color w:val="auto"/>
                <w:u w:val="none"/>
                <w:lang w:val="en-US" w:eastAsia="zh-CN"/>
              </w:rPr>
            </w:pPr>
            <w:r>
              <w:rPr>
                <w:rFonts w:hint="eastAsia"/>
                <w:color w:val="auto"/>
                <w:u w:val="none"/>
                <w:lang w:val="en-US" w:eastAsia="zh-CN"/>
              </w:rPr>
              <w:t>本项目共有8台烘干机，每台烘干机配备两台2台废气抽风机，每台风机风量为2000m</w:t>
            </w:r>
            <w:r>
              <w:rPr>
                <w:rFonts w:hint="eastAsia"/>
                <w:color w:val="auto"/>
                <w:u w:val="none"/>
                <w:vertAlign w:val="superscript"/>
                <w:lang w:val="en-US" w:eastAsia="zh-CN"/>
              </w:rPr>
              <w:t>3</w:t>
            </w:r>
            <w:r>
              <w:rPr>
                <w:rFonts w:hint="eastAsia"/>
                <w:color w:val="auto"/>
                <w:u w:val="none"/>
                <w:lang w:val="en-US" w:eastAsia="zh-CN"/>
              </w:rPr>
              <w:t>/h，烘干机在进行烘干作业时为24h连续作业，年运行150天，则废气量为1.152×10</w:t>
            </w:r>
            <w:r>
              <w:rPr>
                <w:rFonts w:hint="eastAsia"/>
                <w:color w:val="auto"/>
                <w:u w:val="none"/>
                <w:vertAlign w:val="superscript"/>
                <w:lang w:val="en-US" w:eastAsia="zh-CN"/>
              </w:rPr>
              <w:t>8</w:t>
            </w:r>
            <w:r>
              <w:rPr>
                <w:rFonts w:hint="eastAsia"/>
                <w:color w:val="auto"/>
                <w:u w:val="none"/>
                <w:lang w:val="en-US" w:eastAsia="zh-CN"/>
              </w:rPr>
              <w:t>m</w:t>
            </w:r>
            <w:r>
              <w:rPr>
                <w:rFonts w:hint="eastAsia"/>
                <w:color w:val="auto"/>
                <w:u w:val="none"/>
                <w:vertAlign w:val="superscript"/>
                <w:lang w:val="en-US" w:eastAsia="zh-CN"/>
              </w:rPr>
              <w:t>3</w:t>
            </w:r>
            <w:r>
              <w:rPr>
                <w:rFonts w:hint="eastAsia"/>
                <w:color w:val="auto"/>
                <w:u w:val="none"/>
                <w:lang w:val="en-US" w:eastAsia="zh-CN"/>
              </w:rPr>
              <w:t>/a。根据物料平衡（章节1.4）分析，本项目年加工新鲜稻谷1200t，可产出650t大米，350t谷糠，同时产生180t水蒸气，20t杂质。杂质成分主要是干瘪、烤焦的稻谷、稻叶，灰尘及少量砂砾。杂质随高速气流派出烘干机，排放量为20t/a。其中灰尘约占30%，6t/a，其它杂质占70%，14t/a。</w:t>
            </w:r>
          </w:p>
          <w:p>
            <w:pPr>
              <w:tabs>
                <w:tab w:val="left" w:pos="526"/>
              </w:tabs>
              <w:ind w:firstLine="480"/>
              <w:rPr>
                <w:rFonts w:hint="eastAsia"/>
                <w:color w:val="auto"/>
                <w:u w:val="none"/>
                <w:lang w:val="en-US" w:eastAsia="zh-CN"/>
              </w:rPr>
            </w:pPr>
            <w:r>
              <w:rPr>
                <w:rFonts w:hint="eastAsia"/>
                <w:color w:val="auto"/>
                <w:u w:val="none"/>
                <w:lang w:val="en-US" w:eastAsia="zh-CN"/>
              </w:rPr>
              <w:t>热风炉废气：</w:t>
            </w:r>
          </w:p>
          <w:p>
            <w:pPr>
              <w:tabs>
                <w:tab w:val="left" w:pos="526"/>
              </w:tabs>
              <w:ind w:firstLine="480"/>
              <w:rPr>
                <w:rFonts w:hint="eastAsia"/>
                <w:color w:val="auto"/>
                <w:u w:val="none"/>
                <w:lang w:val="en-US" w:eastAsia="zh-CN"/>
              </w:rPr>
            </w:pPr>
            <w:r>
              <w:rPr>
                <w:rFonts w:hint="eastAsia"/>
                <w:color w:val="auto"/>
                <w:u w:val="none"/>
                <w:lang w:val="en-US" w:eastAsia="zh-CN"/>
              </w:rPr>
              <w:t>本项目每台烘干机配备一台热风炉提供热风，热风炉设计</w:t>
            </w:r>
            <w:r>
              <w:rPr>
                <w:rFonts w:hint="eastAsia"/>
                <w:color w:val="auto"/>
                <w:u w:val="single"/>
                <w:lang w:val="en-US" w:eastAsia="zh-CN"/>
              </w:rPr>
              <w:t>燃烧生物质</w:t>
            </w:r>
            <w:r>
              <w:rPr>
                <w:rFonts w:hint="eastAsia"/>
                <w:color w:val="auto"/>
                <w:u w:val="none"/>
                <w:lang w:val="en-US" w:eastAsia="zh-CN"/>
              </w:rPr>
              <w:t>消耗为每台10kg/h。满负荷运转，项目每小时需消耗生物质80kg/h，热风炉供热风与烘干作业同时进行，则年耗煤量为288t/a。热风炉每台配备1台鼓风机，风量2000m</w:t>
            </w:r>
            <w:r>
              <w:rPr>
                <w:rFonts w:hint="eastAsia"/>
                <w:color w:val="auto"/>
                <w:u w:val="none"/>
                <w:vertAlign w:val="superscript"/>
                <w:lang w:val="en-US" w:eastAsia="zh-CN"/>
              </w:rPr>
              <w:t>3</w:t>
            </w:r>
            <w:r>
              <w:rPr>
                <w:rFonts w:hint="eastAsia"/>
                <w:color w:val="auto"/>
                <w:u w:val="none"/>
                <w:lang w:val="en-US" w:eastAsia="zh-CN"/>
              </w:rPr>
              <w:t>/h，则热风炉废气量为5.76×10</w:t>
            </w:r>
            <w:r>
              <w:rPr>
                <w:rFonts w:hint="eastAsia"/>
                <w:color w:val="auto"/>
                <w:u w:val="none"/>
                <w:vertAlign w:val="superscript"/>
                <w:lang w:val="en-US" w:eastAsia="zh-CN"/>
              </w:rPr>
              <w:t>7</w:t>
            </w:r>
            <w:r>
              <w:rPr>
                <w:rFonts w:hint="eastAsia"/>
                <w:color w:val="auto"/>
                <w:u w:val="none"/>
                <w:lang w:val="en-US" w:eastAsia="zh-CN"/>
              </w:rPr>
              <w:t>m</w:t>
            </w:r>
            <w:r>
              <w:rPr>
                <w:rFonts w:hint="eastAsia"/>
                <w:color w:val="auto"/>
                <w:u w:val="none"/>
                <w:vertAlign w:val="superscript"/>
                <w:lang w:val="en-US" w:eastAsia="zh-CN"/>
              </w:rPr>
              <w:t>3</w:t>
            </w:r>
            <w:r>
              <w:rPr>
                <w:rFonts w:hint="eastAsia"/>
                <w:color w:val="auto"/>
                <w:u w:val="none"/>
                <w:lang w:val="en-US" w:eastAsia="zh-CN"/>
              </w:rPr>
              <w:t>/a。</w:t>
            </w:r>
            <w:r>
              <w:rPr>
                <w:rFonts w:hint="eastAsia"/>
                <w:color w:val="auto"/>
                <w:u w:val="single"/>
                <w:lang w:val="en-US" w:eastAsia="zh-CN"/>
              </w:rPr>
              <w:t>本项目所使用生物质燃料主要为木柴，一般生物质硫含量为0.1%左右，</w:t>
            </w:r>
            <w:r>
              <w:rPr>
                <w:rFonts w:hint="eastAsia"/>
                <w:color w:val="auto"/>
                <w:u w:val="none"/>
                <w:lang w:val="en-US" w:eastAsia="zh-CN"/>
              </w:rPr>
              <w:t>参照《全国第一次工业污染源产排污系数手册》4430工业锅炉（热力生产和供应行业）</w:t>
            </w:r>
            <w:r>
              <w:rPr>
                <w:rFonts w:hint="eastAsia"/>
                <w:color w:val="auto"/>
                <w:u w:val="single"/>
                <w:lang w:val="en-US" w:eastAsia="zh-CN"/>
              </w:rPr>
              <w:t>产排污系数表中生物质锅炉（所有规模）产污系数：SO</w:t>
            </w:r>
            <w:r>
              <w:rPr>
                <w:rFonts w:hint="eastAsia"/>
                <w:color w:val="auto"/>
                <w:u w:val="single"/>
                <w:vertAlign w:val="subscript"/>
                <w:lang w:val="en-US" w:eastAsia="zh-CN"/>
              </w:rPr>
              <w:t>2</w:t>
            </w:r>
            <w:r>
              <w:rPr>
                <w:rFonts w:hint="eastAsia"/>
                <w:color w:val="auto"/>
                <w:u w:val="single"/>
                <w:lang w:val="en-US" w:eastAsia="zh-CN"/>
              </w:rPr>
              <w:t>17Skg/t，烟尘37.6kg/t，NOx1.02kg/t（S为硫分百分数），则本项目燃煤产排污系数为SO</w:t>
            </w:r>
            <w:r>
              <w:rPr>
                <w:rFonts w:hint="eastAsia"/>
                <w:color w:val="auto"/>
                <w:u w:val="single"/>
                <w:vertAlign w:val="subscript"/>
                <w:lang w:val="en-US" w:eastAsia="zh-CN"/>
              </w:rPr>
              <w:t>2</w:t>
            </w:r>
            <w:r>
              <w:rPr>
                <w:rFonts w:hint="eastAsia"/>
                <w:color w:val="auto"/>
                <w:u w:val="single"/>
                <w:lang w:val="en-US" w:eastAsia="zh-CN"/>
              </w:rPr>
              <w:t>1.7kg/t，烟尘37.6kg/t，NOx1.02kg/t，因此本项目热风炉大气污染物产生量SO</w:t>
            </w:r>
            <w:r>
              <w:rPr>
                <w:rFonts w:hint="eastAsia"/>
                <w:color w:val="auto"/>
                <w:u w:val="single"/>
                <w:vertAlign w:val="subscript"/>
                <w:lang w:val="en-US" w:eastAsia="zh-CN"/>
              </w:rPr>
              <w:t>2</w:t>
            </w:r>
            <w:r>
              <w:rPr>
                <w:rFonts w:hint="eastAsia"/>
                <w:color w:val="auto"/>
                <w:u w:val="single"/>
                <w:lang w:val="en-US" w:eastAsia="zh-CN"/>
              </w:rPr>
              <w:t>0.490t/a，烟尘10.829t/a，NOx0.294t/a。</w:t>
            </w:r>
          </w:p>
          <w:p>
            <w:pPr>
              <w:tabs>
                <w:tab w:val="left" w:pos="526"/>
              </w:tabs>
              <w:ind w:firstLine="480"/>
              <w:rPr>
                <w:rFonts w:hint="eastAsia"/>
                <w:color w:val="auto"/>
                <w:u w:val="single"/>
                <w:lang w:val="en-US" w:eastAsia="zh-CN"/>
              </w:rPr>
            </w:pPr>
            <w:r>
              <w:rPr>
                <w:rFonts w:hint="eastAsia"/>
                <w:color w:val="auto"/>
                <w:u w:val="none"/>
                <w:lang w:val="en-US" w:eastAsia="zh-CN"/>
              </w:rPr>
              <w:t>烘干机废气与热风炉废气在排灰道经喷淋除尘后进同一根20m排气筒排放，总废气量为1.719×10</w:t>
            </w:r>
            <w:r>
              <w:rPr>
                <w:rFonts w:hint="eastAsia"/>
                <w:color w:val="auto"/>
                <w:u w:val="none"/>
                <w:vertAlign w:val="superscript"/>
                <w:lang w:val="en-US" w:eastAsia="zh-CN"/>
              </w:rPr>
              <w:t>8</w:t>
            </w:r>
            <w:r>
              <w:rPr>
                <w:rFonts w:hint="eastAsia"/>
                <w:color w:val="auto"/>
                <w:u w:val="none"/>
                <w:lang w:val="en-US" w:eastAsia="zh-CN"/>
              </w:rPr>
              <w:t>m</w:t>
            </w:r>
            <w:r>
              <w:rPr>
                <w:rFonts w:hint="eastAsia"/>
                <w:color w:val="auto"/>
                <w:u w:val="none"/>
                <w:vertAlign w:val="superscript"/>
                <w:lang w:val="en-US" w:eastAsia="zh-CN"/>
              </w:rPr>
              <w:t>3</w:t>
            </w:r>
            <w:r>
              <w:rPr>
                <w:rFonts w:hint="eastAsia"/>
                <w:color w:val="auto"/>
                <w:u w:val="none"/>
                <w:lang w:val="en-US" w:eastAsia="zh-CN"/>
              </w:rPr>
              <w:t>/a，喷淋降尘对烟尘的处理效率为90%，SO</w:t>
            </w:r>
            <w:r>
              <w:rPr>
                <w:rFonts w:hint="eastAsia"/>
                <w:color w:val="auto"/>
                <w:u w:val="none"/>
                <w:vertAlign w:val="subscript"/>
                <w:lang w:val="en-US" w:eastAsia="zh-CN"/>
              </w:rPr>
              <w:t>2</w:t>
            </w:r>
            <w:r>
              <w:rPr>
                <w:rFonts w:hint="eastAsia"/>
                <w:color w:val="auto"/>
                <w:u w:val="none"/>
                <w:lang w:val="en-US" w:eastAsia="zh-CN"/>
              </w:rPr>
              <w:t>的处理效率为20%，烘干机废气杂质中除灰尘以外的颗粒较大，完全沉降，则项目有组织排放大气污染物总量为</w:t>
            </w:r>
            <w:r>
              <w:rPr>
                <w:rFonts w:hint="eastAsia"/>
                <w:color w:val="auto"/>
                <w:u w:val="single"/>
                <w:lang w:val="en-US" w:eastAsia="zh-CN"/>
              </w:rPr>
              <w:t>SO</w:t>
            </w:r>
            <w:r>
              <w:rPr>
                <w:rFonts w:hint="eastAsia"/>
                <w:color w:val="auto"/>
                <w:u w:val="single"/>
                <w:vertAlign w:val="subscript"/>
                <w:lang w:val="en-US" w:eastAsia="zh-CN"/>
              </w:rPr>
              <w:t>2</w:t>
            </w:r>
            <w:r>
              <w:rPr>
                <w:rFonts w:hint="eastAsia"/>
                <w:color w:val="auto"/>
                <w:u w:val="single"/>
                <w:lang w:val="en-US" w:eastAsia="zh-CN"/>
              </w:rPr>
              <w:t>0.392t/a，烟尘和粉尘1.683t/a，NOx0.294t/a，排放浓度为SO</w:t>
            </w:r>
            <w:r>
              <w:rPr>
                <w:rFonts w:hint="eastAsia"/>
                <w:color w:val="auto"/>
                <w:u w:val="single"/>
                <w:vertAlign w:val="subscript"/>
                <w:lang w:val="en-US" w:eastAsia="zh-CN"/>
              </w:rPr>
              <w:t>2</w:t>
            </w:r>
            <w:r>
              <w:rPr>
                <w:rFonts w:hint="eastAsia"/>
                <w:color w:val="auto"/>
                <w:u w:val="single"/>
                <w:lang w:val="en-US" w:eastAsia="zh-CN"/>
              </w:rPr>
              <w:t>2.29mg/m</w:t>
            </w:r>
            <w:r>
              <w:rPr>
                <w:rFonts w:hint="eastAsia"/>
                <w:color w:val="auto"/>
                <w:u w:val="single"/>
                <w:vertAlign w:val="superscript"/>
                <w:lang w:val="en-US" w:eastAsia="zh-CN"/>
              </w:rPr>
              <w:t>3</w:t>
            </w:r>
            <w:r>
              <w:rPr>
                <w:rFonts w:hint="eastAsia"/>
                <w:color w:val="auto"/>
                <w:u w:val="single"/>
                <w:lang w:val="en-US" w:eastAsia="zh-CN"/>
              </w:rPr>
              <w:t>，烟尘9.79mg/m</w:t>
            </w:r>
            <w:r>
              <w:rPr>
                <w:rFonts w:hint="eastAsia"/>
                <w:color w:val="auto"/>
                <w:u w:val="single"/>
                <w:vertAlign w:val="superscript"/>
                <w:lang w:val="en-US" w:eastAsia="zh-CN"/>
              </w:rPr>
              <w:t>3</w:t>
            </w:r>
            <w:r>
              <w:rPr>
                <w:rFonts w:hint="eastAsia"/>
                <w:color w:val="auto"/>
                <w:u w:val="single"/>
                <w:lang w:val="en-US" w:eastAsia="zh-CN"/>
              </w:rPr>
              <w:t>，NOx1.71mg/m</w:t>
            </w:r>
            <w:r>
              <w:rPr>
                <w:rFonts w:hint="eastAsia"/>
                <w:color w:val="auto"/>
                <w:u w:val="single"/>
                <w:vertAlign w:val="superscript"/>
                <w:lang w:val="en-US" w:eastAsia="zh-CN"/>
              </w:rPr>
              <w:t>3</w:t>
            </w:r>
            <w:r>
              <w:rPr>
                <w:rFonts w:hint="eastAsia"/>
                <w:color w:val="auto"/>
                <w:u w:val="single"/>
                <w:lang w:val="en-US" w:eastAsia="zh-CN"/>
              </w:rPr>
              <w:t>。符合</w:t>
            </w:r>
            <w:r>
              <w:rPr>
                <w:rFonts w:hint="eastAsia"/>
                <w:b w:val="0"/>
                <w:bCs w:val="0"/>
                <w:color w:val="auto"/>
                <w:u w:val="single"/>
                <w:lang w:val="en-US" w:eastAsia="zh-CN"/>
              </w:rPr>
              <w:t>《锅炉大气污染物排放标准》（GB13271-2014）表2燃煤锅炉标准（</w:t>
            </w:r>
            <w:r>
              <w:rPr>
                <w:rFonts w:hint="eastAsia"/>
                <w:color w:val="auto"/>
                <w:u w:val="single"/>
                <w:lang w:val="en-US" w:eastAsia="zh-CN"/>
              </w:rPr>
              <w:t>SO</w:t>
            </w:r>
            <w:r>
              <w:rPr>
                <w:rFonts w:hint="eastAsia"/>
                <w:color w:val="auto"/>
                <w:u w:val="single"/>
                <w:vertAlign w:val="subscript"/>
                <w:lang w:val="en-US" w:eastAsia="zh-CN"/>
              </w:rPr>
              <w:t>2</w:t>
            </w:r>
            <w:r>
              <w:rPr>
                <w:rFonts w:hint="eastAsia"/>
                <w:color w:val="auto"/>
                <w:u w:val="single"/>
                <w:lang w:val="en-US" w:eastAsia="zh-CN"/>
              </w:rPr>
              <w:t>≤300mg/m</w:t>
            </w:r>
            <w:r>
              <w:rPr>
                <w:rFonts w:hint="eastAsia"/>
                <w:color w:val="auto"/>
                <w:u w:val="single"/>
                <w:vertAlign w:val="superscript"/>
                <w:lang w:val="en-US" w:eastAsia="zh-CN"/>
              </w:rPr>
              <w:t>3</w:t>
            </w:r>
            <w:r>
              <w:rPr>
                <w:rFonts w:hint="eastAsia"/>
                <w:color w:val="auto"/>
                <w:u w:val="single"/>
                <w:lang w:val="en-US" w:eastAsia="zh-CN"/>
              </w:rPr>
              <w:t>，烟尘≤50mg/m</w:t>
            </w:r>
            <w:r>
              <w:rPr>
                <w:rFonts w:hint="eastAsia"/>
                <w:color w:val="auto"/>
                <w:u w:val="single"/>
                <w:vertAlign w:val="superscript"/>
                <w:lang w:val="en-US" w:eastAsia="zh-CN"/>
              </w:rPr>
              <w:t>3</w:t>
            </w:r>
            <w:r>
              <w:rPr>
                <w:rFonts w:hint="eastAsia"/>
                <w:color w:val="auto"/>
                <w:u w:val="single"/>
                <w:lang w:val="en-US" w:eastAsia="zh-CN"/>
              </w:rPr>
              <w:t>，NOx≤300mg/m</w:t>
            </w:r>
            <w:r>
              <w:rPr>
                <w:rFonts w:hint="eastAsia"/>
                <w:color w:val="auto"/>
                <w:u w:val="single"/>
                <w:vertAlign w:val="superscript"/>
                <w:lang w:val="en-US" w:eastAsia="zh-CN"/>
              </w:rPr>
              <w:t>3</w:t>
            </w:r>
            <w:r>
              <w:rPr>
                <w:rFonts w:hint="eastAsia"/>
                <w:b w:val="0"/>
                <w:bCs w:val="0"/>
                <w:color w:val="auto"/>
                <w:u w:val="single"/>
                <w:lang w:val="en-US" w:eastAsia="zh-CN"/>
              </w:rPr>
              <w:t>）。本项目烘干废气经喷淋降尘处理后通过20m排气筒高空排放。</w:t>
            </w:r>
          </w:p>
          <w:p>
            <w:pPr>
              <w:tabs>
                <w:tab w:val="left" w:pos="526"/>
              </w:tabs>
              <w:ind w:firstLine="480"/>
              <w:rPr>
                <w:rFonts w:hint="eastAsia"/>
                <w:color w:val="auto"/>
                <w:u w:val="none"/>
                <w:lang w:val="en-US" w:eastAsia="zh-CN"/>
              </w:rPr>
            </w:pPr>
            <w:r>
              <w:rPr>
                <w:rFonts w:hint="eastAsia"/>
                <w:color w:val="auto"/>
                <w:u w:val="none"/>
                <w:lang w:val="en-US" w:eastAsia="zh-CN"/>
              </w:rPr>
              <w:t>（2）工艺粉尘</w:t>
            </w:r>
          </w:p>
          <w:p>
            <w:pPr>
              <w:tabs>
                <w:tab w:val="left" w:pos="526"/>
              </w:tabs>
              <w:ind w:firstLine="480"/>
              <w:rPr>
                <w:rFonts w:hint="eastAsia"/>
                <w:color w:val="auto"/>
                <w:u w:val="none"/>
                <w:lang w:val="en-US" w:eastAsia="zh-CN"/>
              </w:rPr>
            </w:pPr>
            <w:r>
              <w:rPr>
                <w:rFonts w:hint="eastAsia"/>
                <w:color w:val="auto"/>
                <w:u w:val="none"/>
                <w:lang w:val="en-US" w:eastAsia="zh-CN"/>
              </w:rPr>
              <w:t>本项目碾米、产品包装会产生粉尘。碾米粉尘产污系数为0.015kg/吨-原料（《全国第一次工业污染源产排污系数手册》1310谷物磨制行业产排污系数表），本项目年加工新鲜稻谷1200t/a，可得到烘干稻谷1000t/a，则碾米粉尘为15kg/a，本项目碾米工序采取全密封生产工艺，仅在出料口有粉尘产生，且碾米工序在室内进行，大部分粉尘沉降于室内地面，仅有少量粉尘从车间门窗排出，排放粉尘为产生量的20%，则碾米粉尘排放量为3kg/a。</w:t>
            </w:r>
          </w:p>
          <w:p>
            <w:pPr>
              <w:tabs>
                <w:tab w:val="left" w:pos="526"/>
              </w:tabs>
              <w:ind w:firstLine="480"/>
              <w:rPr>
                <w:rFonts w:hint="eastAsia"/>
                <w:color w:val="auto"/>
                <w:u w:val="none"/>
                <w:lang w:val="en-US" w:eastAsia="zh-CN"/>
              </w:rPr>
            </w:pPr>
            <w:r>
              <w:rPr>
                <w:rFonts w:hint="eastAsia"/>
                <w:color w:val="auto"/>
                <w:u w:val="none"/>
                <w:lang w:val="en-US" w:eastAsia="zh-CN"/>
              </w:rPr>
              <w:t>本项目产品包装程序为人工称量计重，再用包装机对包装编织袋封口。由于包装工序在室内进行，且大米中可起尘颗粒大部分已在碾米工序吹出分离，因此大米包装粉尘产生量很少，可忽略不计。</w:t>
            </w:r>
          </w:p>
          <w:p>
            <w:pPr>
              <w:ind w:firstLine="480"/>
              <w:rPr>
                <w:color w:val="auto"/>
                <w:u w:val="none"/>
              </w:rPr>
            </w:pPr>
            <w:r>
              <w:rPr>
                <w:rFonts w:hint="eastAsia"/>
                <w:color w:val="auto"/>
                <w:u w:val="none"/>
              </w:rPr>
              <w:t>（</w:t>
            </w:r>
            <w:r>
              <w:rPr>
                <w:rFonts w:hint="eastAsia"/>
                <w:color w:val="auto"/>
                <w:u w:val="none"/>
                <w:lang w:val="en-US" w:eastAsia="zh-CN"/>
              </w:rPr>
              <w:t>3</w:t>
            </w:r>
            <w:r>
              <w:rPr>
                <w:rFonts w:hint="eastAsia"/>
                <w:color w:val="auto"/>
                <w:u w:val="none"/>
              </w:rPr>
              <w:t>）</w:t>
            </w:r>
            <w:r>
              <w:rPr>
                <w:rFonts w:hint="eastAsia"/>
                <w:color w:val="auto"/>
                <w:u w:val="none"/>
                <w:lang w:eastAsia="zh-CN"/>
              </w:rPr>
              <w:t>运输动力扬尘</w:t>
            </w:r>
          </w:p>
          <w:p>
            <w:pPr>
              <w:ind w:firstLine="480" w:firstLineChars="200"/>
              <w:rPr>
                <w:rFonts w:hint="eastAsia"/>
                <w:color w:val="auto"/>
                <w:u w:val="none"/>
                <w:vertAlign w:val="baseline"/>
                <w:lang w:val="en-US" w:eastAsia="zh-CN"/>
              </w:rPr>
            </w:pPr>
            <w:r>
              <w:rPr>
                <w:rFonts w:hint="eastAsia"/>
                <w:color w:val="auto"/>
                <w:u w:val="single"/>
                <w:vertAlign w:val="baseline"/>
                <w:lang w:val="en-US" w:eastAsia="zh-CN"/>
              </w:rPr>
              <w:t>本项目需运进原料（新鲜稻谷）2400t/a，运出产品（大米，谷糠）1000t/a，并代销农机合作社无法加工的稻谷1200t/a。</w:t>
            </w:r>
            <w:r>
              <w:rPr>
                <w:rFonts w:hint="eastAsia"/>
                <w:color w:val="auto"/>
                <w:u w:val="none"/>
                <w:vertAlign w:val="baseline"/>
                <w:lang w:val="en-US" w:eastAsia="zh-CN"/>
              </w:rPr>
              <w:t>运输车辆为轻型货车，自重3t，荷载2t。则运营期车流量为满载</w:t>
            </w:r>
            <w:r>
              <w:rPr>
                <w:rFonts w:hint="eastAsia"/>
                <w:color w:val="auto"/>
                <w:u w:val="single"/>
                <w:vertAlign w:val="baseline"/>
                <w:lang w:val="en-US" w:eastAsia="zh-CN"/>
              </w:rPr>
              <w:t>2300车次/年，空载100车次/年</w:t>
            </w:r>
            <w:r>
              <w:rPr>
                <w:rFonts w:hint="eastAsia"/>
                <w:color w:val="auto"/>
                <w:u w:val="none"/>
                <w:vertAlign w:val="baseline"/>
                <w:lang w:val="en-US" w:eastAsia="zh-CN"/>
              </w:rPr>
              <w:t>。由于道路扬尘只在晴天时路面干燥的情况下发生，当地年均降雨天数参照岳阳市约为167天，则年均晴天天数为198天，因此，引发道路扬尘的车流量为满载</w:t>
            </w:r>
            <w:r>
              <w:rPr>
                <w:rFonts w:hint="eastAsia"/>
                <w:color w:val="auto"/>
                <w:u w:val="single"/>
                <w:vertAlign w:val="baseline"/>
                <w:lang w:val="en-US" w:eastAsia="zh-CN"/>
              </w:rPr>
              <w:t>1247车次/年</w:t>
            </w:r>
            <w:r>
              <w:rPr>
                <w:rFonts w:hint="eastAsia"/>
                <w:color w:val="auto"/>
                <w:u w:val="none"/>
                <w:vertAlign w:val="baseline"/>
                <w:lang w:val="en-US" w:eastAsia="zh-CN"/>
              </w:rPr>
              <w:t>、空载</w:t>
            </w:r>
            <w:r>
              <w:rPr>
                <w:rFonts w:hint="eastAsia"/>
                <w:color w:val="auto"/>
                <w:u w:val="single"/>
                <w:vertAlign w:val="baseline"/>
                <w:lang w:val="en-US" w:eastAsia="zh-CN"/>
              </w:rPr>
              <w:t>55车次/年</w:t>
            </w:r>
            <w:r>
              <w:rPr>
                <w:rFonts w:hint="eastAsia"/>
                <w:color w:val="auto"/>
                <w:u w:val="none"/>
                <w:vertAlign w:val="baseline"/>
                <w:lang w:val="en-US" w:eastAsia="zh-CN"/>
              </w:rPr>
              <w:t xml:space="preserve">。 </w:t>
            </w:r>
          </w:p>
          <w:p>
            <w:pPr>
              <w:ind w:firstLine="480" w:firstLineChars="200"/>
              <w:rPr>
                <w:color w:val="auto"/>
                <w:u w:val="none"/>
              </w:rPr>
            </w:pPr>
            <w:r>
              <w:rPr>
                <w:rFonts w:hint="eastAsia"/>
                <w:color w:val="auto"/>
                <w:u w:val="none"/>
                <w:vertAlign w:val="baseline"/>
                <w:lang w:val="en-US" w:eastAsia="zh-CN"/>
              </w:rPr>
              <w:t>项目运输车辆在厂区内行驶平均距离按100m计，行车速度小于10km/h时，根据《汽车道路煤扬尘规律研究》中公式：</w:t>
            </w:r>
          </w:p>
          <w:p>
            <w:pPr>
              <w:rPr>
                <w:rFonts w:hint="eastAsia"/>
                <w:color w:val="auto"/>
                <w:u w:val="none"/>
                <w:vertAlign w:val="baseline"/>
                <w:lang w:val="en-US" w:eastAsia="zh-CN"/>
              </w:rPr>
            </w:pPr>
            <w:r>
              <w:rPr>
                <w:rFonts w:hint="eastAsia"/>
                <w:color w:val="auto"/>
                <w:u w:val="none"/>
              </w:rPr>
              <w:t xml:space="preserve">    </w:t>
            </w:r>
            <w:r>
              <w:rPr>
                <w:rFonts w:hint="eastAsia"/>
                <w:color w:val="auto"/>
                <w:u w:val="none"/>
                <w:vertAlign w:val="baseline"/>
                <w:lang w:val="en-US" w:eastAsia="zh-CN"/>
              </w:rPr>
              <w:t>Qp=0.123(V/5)•(M/6.8)</w:t>
            </w:r>
            <w:r>
              <w:rPr>
                <w:rFonts w:hint="eastAsia"/>
                <w:color w:val="auto"/>
                <w:u w:val="none"/>
                <w:vertAlign w:val="superscript"/>
                <w:lang w:val="en-US" w:eastAsia="zh-CN"/>
              </w:rPr>
              <w:t>0.85</w:t>
            </w:r>
            <w:r>
              <w:rPr>
                <w:rFonts w:hint="eastAsia"/>
                <w:color w:val="auto"/>
                <w:u w:val="none"/>
                <w:vertAlign w:val="baseline"/>
                <w:lang w:val="en-US" w:eastAsia="zh-CN"/>
              </w:rPr>
              <w:t>•(P/0.5)</w:t>
            </w:r>
            <w:r>
              <w:rPr>
                <w:rFonts w:hint="eastAsia"/>
                <w:color w:val="auto"/>
                <w:u w:val="none"/>
                <w:vertAlign w:val="superscript"/>
                <w:lang w:val="en-US" w:eastAsia="zh-CN"/>
              </w:rPr>
              <w:t>0.7</w:t>
            </w:r>
          </w:p>
          <w:p>
            <w:pPr>
              <w:rPr>
                <w:rFonts w:hint="eastAsia"/>
                <w:color w:val="auto"/>
                <w:u w:val="none"/>
                <w:vertAlign w:val="baseline"/>
                <w:lang w:val="en-US" w:eastAsia="zh-CN"/>
              </w:rPr>
            </w:pPr>
            <w:r>
              <w:rPr>
                <w:rFonts w:hint="eastAsia"/>
                <w:color w:val="auto"/>
                <w:u w:val="none"/>
                <w:vertAlign w:val="baseline"/>
                <w:lang w:val="en-US" w:eastAsia="zh-CN"/>
              </w:rPr>
              <w:t xml:space="preserve">      Q′p=Qp•L•车流量</w:t>
            </w:r>
          </w:p>
          <w:p>
            <w:pPr>
              <w:rPr>
                <w:rFonts w:hint="eastAsia"/>
                <w:color w:val="auto"/>
                <w:u w:val="none"/>
                <w:vertAlign w:val="baseline"/>
                <w:lang w:val="en-US" w:eastAsia="zh-CN"/>
              </w:rPr>
            </w:pPr>
            <w:r>
              <w:rPr>
                <w:rFonts w:hint="eastAsia"/>
                <w:color w:val="auto"/>
                <w:u w:val="none"/>
                <w:vertAlign w:val="baseline"/>
                <w:lang w:val="en-US" w:eastAsia="zh-CN"/>
              </w:rPr>
              <w:t xml:space="preserve">    式中：Qp——道路扬尘量，（kg/km•辆）;</w:t>
            </w:r>
          </w:p>
          <w:p>
            <w:pPr>
              <w:rPr>
                <w:rFonts w:hint="eastAsia"/>
                <w:color w:val="auto"/>
                <w:u w:val="none"/>
                <w:vertAlign w:val="baseline"/>
                <w:lang w:val="en-US" w:eastAsia="zh-CN"/>
              </w:rPr>
            </w:pPr>
            <w:r>
              <w:rPr>
                <w:rFonts w:hint="eastAsia"/>
                <w:color w:val="auto"/>
                <w:u w:val="none"/>
                <w:vertAlign w:val="baseline"/>
                <w:lang w:val="en-US" w:eastAsia="zh-CN"/>
              </w:rPr>
              <w:t xml:space="preserve">          Q′p——总扬尘量，（kg/a）;</w:t>
            </w:r>
          </w:p>
          <w:p>
            <w:pPr>
              <w:rPr>
                <w:rFonts w:hint="eastAsia"/>
                <w:color w:val="auto"/>
                <w:u w:val="none"/>
                <w:vertAlign w:val="baseline"/>
                <w:lang w:val="en-US" w:eastAsia="zh-CN"/>
              </w:rPr>
            </w:pPr>
            <w:r>
              <w:rPr>
                <w:rFonts w:hint="eastAsia"/>
                <w:color w:val="auto"/>
                <w:u w:val="none"/>
                <w:vertAlign w:val="baseline"/>
                <w:lang w:val="en-US" w:eastAsia="zh-CN"/>
              </w:rPr>
              <w:t xml:space="preserve">          Q——运输量，（2200t/a）;</w:t>
            </w:r>
          </w:p>
          <w:p>
            <w:pPr>
              <w:rPr>
                <w:rFonts w:hint="eastAsia"/>
                <w:color w:val="auto"/>
                <w:u w:val="none"/>
                <w:vertAlign w:val="baseline"/>
                <w:lang w:val="en-US" w:eastAsia="zh-CN"/>
              </w:rPr>
            </w:pPr>
            <w:r>
              <w:rPr>
                <w:rFonts w:hint="eastAsia"/>
                <w:color w:val="auto"/>
                <w:u w:val="none"/>
                <w:vertAlign w:val="baseline"/>
                <w:lang w:val="en-US" w:eastAsia="zh-CN"/>
              </w:rPr>
              <w:t xml:space="preserve">          V——车辆速度，（10km/h）;</w:t>
            </w:r>
          </w:p>
          <w:p>
            <w:pPr>
              <w:rPr>
                <w:rFonts w:hint="eastAsia"/>
                <w:color w:val="auto"/>
                <w:u w:val="none"/>
                <w:vertAlign w:val="baseline"/>
                <w:lang w:val="en-US" w:eastAsia="zh-CN"/>
              </w:rPr>
            </w:pPr>
            <w:r>
              <w:rPr>
                <w:rFonts w:hint="eastAsia"/>
                <w:color w:val="auto"/>
                <w:u w:val="none"/>
                <w:vertAlign w:val="baseline"/>
                <w:lang w:val="en-US" w:eastAsia="zh-CN"/>
              </w:rPr>
              <w:t xml:space="preserve">          M——车辆载重，（空载3t/辆，满载5t/辆）；</w:t>
            </w:r>
          </w:p>
          <w:p>
            <w:pPr>
              <w:rPr>
                <w:rFonts w:hint="eastAsia"/>
                <w:color w:val="auto"/>
                <w:u w:val="none"/>
                <w:vertAlign w:val="baseline"/>
                <w:lang w:val="en-US" w:eastAsia="zh-CN"/>
              </w:rPr>
            </w:pPr>
            <w:r>
              <w:rPr>
                <w:rFonts w:hint="eastAsia"/>
                <w:color w:val="auto"/>
                <w:u w:val="none"/>
                <w:vertAlign w:val="baseline"/>
                <w:lang w:val="en-US" w:eastAsia="zh-CN"/>
              </w:rPr>
              <w:t xml:space="preserve">          P——路面灰尘覆盖率，（0.2kg/m</w:t>
            </w:r>
            <w:r>
              <w:rPr>
                <w:rFonts w:hint="eastAsia"/>
                <w:color w:val="auto"/>
                <w:u w:val="none"/>
                <w:vertAlign w:val="superscript"/>
                <w:lang w:val="en-US" w:eastAsia="zh-CN"/>
              </w:rPr>
              <w:t>2</w:t>
            </w:r>
            <w:r>
              <w:rPr>
                <w:rFonts w:hint="eastAsia"/>
                <w:color w:val="auto"/>
                <w:u w:val="none"/>
                <w:vertAlign w:val="baseline"/>
                <w:lang w:val="en-US" w:eastAsia="zh-CN"/>
              </w:rPr>
              <w:t>）；</w:t>
            </w:r>
          </w:p>
          <w:p>
            <w:pPr>
              <w:rPr>
                <w:rFonts w:hint="eastAsia"/>
                <w:color w:val="auto"/>
                <w:u w:val="none"/>
                <w:vertAlign w:val="baseline"/>
                <w:lang w:val="en-US" w:eastAsia="zh-CN"/>
              </w:rPr>
            </w:pPr>
            <w:r>
              <w:rPr>
                <w:rFonts w:hint="eastAsia"/>
                <w:color w:val="auto"/>
                <w:u w:val="none"/>
                <w:vertAlign w:val="baseline"/>
                <w:lang w:val="en-US" w:eastAsia="zh-CN"/>
              </w:rPr>
              <w:t xml:space="preserve">          L——运距，（100m）;</w:t>
            </w:r>
          </w:p>
          <w:p>
            <w:pPr>
              <w:ind w:firstLine="480"/>
              <w:rPr>
                <w:rFonts w:hint="eastAsia"/>
                <w:color w:val="auto"/>
                <w:u w:val="none"/>
              </w:rPr>
            </w:pPr>
            <w:r>
              <w:rPr>
                <w:rFonts w:hint="eastAsia"/>
                <w:color w:val="auto"/>
                <w:u w:val="none"/>
                <w:vertAlign w:val="baseline"/>
                <w:lang w:val="en-US" w:eastAsia="zh-CN"/>
              </w:rPr>
              <w:t>计算得，单次车辆空载扬尘量约为0.065kg/km•辆，满载扬尘量为0.100kg/km•辆，则道路扬尘总量</w:t>
            </w:r>
            <w:r>
              <w:rPr>
                <w:rFonts w:hint="eastAsia"/>
                <w:color w:val="auto"/>
                <w:u w:val="single"/>
                <w:vertAlign w:val="baseline"/>
                <w:lang w:val="en-US" w:eastAsia="zh-CN"/>
              </w:rPr>
              <w:t>0.013t/a。</w:t>
            </w:r>
            <w:r>
              <w:rPr>
                <w:rFonts w:hint="eastAsia"/>
                <w:color w:val="auto"/>
                <w:u w:val="none"/>
              </w:rPr>
              <w:t>通过限速行驶，道路洒水扬尘等措施降低道路扬尘排放，可以削减70%的扬尘，则项目道路扬尘排放量</w:t>
            </w:r>
            <w:r>
              <w:rPr>
                <w:rFonts w:hint="eastAsia"/>
                <w:color w:val="auto"/>
                <w:u w:val="none"/>
                <w:lang w:val="en-US" w:eastAsia="zh-CN"/>
              </w:rPr>
              <w:t>0.004t</w:t>
            </w:r>
            <w:r>
              <w:rPr>
                <w:rFonts w:hint="eastAsia"/>
                <w:color w:val="auto"/>
                <w:u w:val="none"/>
              </w:rPr>
              <w:t>/a。</w:t>
            </w:r>
          </w:p>
          <w:p>
            <w:pPr>
              <w:ind w:firstLine="480"/>
              <w:rPr>
                <w:rFonts w:hint="eastAsia"/>
                <w:color w:val="auto"/>
                <w:u w:val="none"/>
                <w:lang w:eastAsia="zh-CN"/>
              </w:rPr>
            </w:pPr>
            <w:r>
              <w:rPr>
                <w:rFonts w:hint="eastAsia"/>
                <w:color w:val="auto"/>
                <w:u w:val="none"/>
                <w:lang w:eastAsia="zh-CN"/>
              </w:rPr>
              <w:t>（</w:t>
            </w:r>
            <w:r>
              <w:rPr>
                <w:rFonts w:hint="eastAsia"/>
                <w:color w:val="auto"/>
                <w:u w:val="none"/>
                <w:lang w:val="en-US" w:eastAsia="zh-CN"/>
              </w:rPr>
              <w:t>4</w:t>
            </w:r>
            <w:r>
              <w:rPr>
                <w:rFonts w:hint="eastAsia"/>
                <w:color w:val="auto"/>
                <w:u w:val="none"/>
                <w:lang w:eastAsia="zh-CN"/>
              </w:rPr>
              <w:t>）机械尾气</w:t>
            </w:r>
          </w:p>
          <w:p>
            <w:pPr>
              <w:ind w:firstLine="480"/>
              <w:rPr>
                <w:color w:val="auto"/>
                <w:u w:val="none"/>
              </w:rPr>
            </w:pPr>
            <w:r>
              <w:rPr>
                <w:rFonts w:hint="eastAsia"/>
                <w:color w:val="auto"/>
                <w:u w:val="none"/>
                <w:lang w:eastAsia="zh-CN"/>
              </w:rPr>
              <w:t>运输车辆、农业耕作机械使用柴油、汽油作为燃料，运行时将产生机械尾气，主要含有</w:t>
            </w:r>
            <w:r>
              <w:rPr>
                <w:rFonts w:hint="eastAsia"/>
                <w:color w:val="auto"/>
                <w:u w:val="none"/>
                <w:lang w:val="en-US" w:eastAsia="zh-CN"/>
              </w:rPr>
              <w:t>HC</w:t>
            </w:r>
            <w:r>
              <w:rPr>
                <w:rFonts w:hint="eastAsia"/>
                <w:color w:val="auto"/>
                <w:u w:val="none"/>
                <w:lang w:eastAsia="zh-CN"/>
              </w:rPr>
              <w:t>、CO、NO</w:t>
            </w:r>
            <w:r>
              <w:rPr>
                <w:rFonts w:hint="eastAsia"/>
                <w:color w:val="auto"/>
                <w:u w:val="none"/>
                <w:vertAlign w:val="subscript"/>
                <w:lang w:eastAsia="zh-CN"/>
              </w:rPr>
              <w:t>2</w:t>
            </w:r>
            <w:r>
              <w:rPr>
                <w:rFonts w:hint="eastAsia"/>
                <w:color w:val="auto"/>
                <w:u w:val="none"/>
                <w:lang w:eastAsia="zh-CN"/>
              </w:rPr>
              <w:t>等污染物。</w:t>
            </w:r>
          </w:p>
          <w:p>
            <w:pPr>
              <w:ind w:firstLine="480"/>
              <w:rPr>
                <w:rFonts w:hint="eastAsia"/>
                <w:color w:val="auto"/>
                <w:u w:val="none"/>
                <w:lang w:eastAsia="zh-CN"/>
              </w:rPr>
            </w:pPr>
            <w:r>
              <w:rPr>
                <w:rFonts w:hint="eastAsia"/>
                <w:color w:val="auto"/>
                <w:u w:val="none"/>
                <w:lang w:eastAsia="zh-CN"/>
              </w:rPr>
              <w:t>（</w:t>
            </w:r>
            <w:r>
              <w:rPr>
                <w:rFonts w:hint="eastAsia"/>
                <w:color w:val="auto"/>
                <w:u w:val="none"/>
                <w:lang w:val="en-US" w:eastAsia="zh-CN"/>
              </w:rPr>
              <w:t>5</w:t>
            </w:r>
            <w:r>
              <w:rPr>
                <w:rFonts w:hint="eastAsia"/>
                <w:color w:val="auto"/>
                <w:u w:val="none"/>
                <w:lang w:eastAsia="zh-CN"/>
              </w:rPr>
              <w:t>）炉渣堆放扬尘</w:t>
            </w:r>
          </w:p>
          <w:p>
            <w:pPr>
              <w:ind w:firstLine="480"/>
              <w:rPr>
                <w:rFonts w:hint="eastAsia"/>
                <w:color w:val="auto"/>
                <w:u w:val="none"/>
                <w:lang w:eastAsia="zh-CN"/>
              </w:rPr>
            </w:pPr>
            <w:r>
              <w:rPr>
                <w:rFonts w:hint="eastAsia"/>
                <w:color w:val="auto"/>
                <w:u w:val="none"/>
                <w:lang w:eastAsia="zh-CN"/>
              </w:rPr>
              <w:t>本项目热风炉燃烧炉渣通过人工转运至炉渣池内存放，炉渣池平时用防尘网遮盖，三天清运一次，因此风力扬尘可以忽略。</w:t>
            </w:r>
          </w:p>
          <w:p>
            <w:pPr>
              <w:ind w:firstLine="480"/>
              <w:rPr>
                <w:rFonts w:hint="eastAsia"/>
                <w:color w:val="auto"/>
                <w:u w:val="none"/>
                <w:lang w:eastAsia="zh-CN"/>
              </w:rPr>
            </w:pPr>
            <w:r>
              <w:rPr>
                <w:rFonts w:hint="eastAsia"/>
                <w:color w:val="auto"/>
                <w:u w:val="none"/>
                <w:lang w:eastAsia="zh-CN"/>
              </w:rPr>
              <w:t>（</w:t>
            </w:r>
            <w:r>
              <w:rPr>
                <w:rFonts w:hint="eastAsia"/>
                <w:color w:val="auto"/>
                <w:u w:val="none"/>
                <w:lang w:val="en-US" w:eastAsia="zh-CN"/>
              </w:rPr>
              <w:t>6</w:t>
            </w:r>
            <w:r>
              <w:rPr>
                <w:rFonts w:hint="eastAsia"/>
                <w:color w:val="auto"/>
                <w:u w:val="none"/>
                <w:lang w:eastAsia="zh-CN"/>
              </w:rPr>
              <w:t>）厨房油烟</w:t>
            </w:r>
          </w:p>
          <w:p>
            <w:pPr>
              <w:ind w:firstLine="480"/>
              <w:rPr>
                <w:rFonts w:hint="eastAsia"/>
                <w:color w:val="auto"/>
                <w:u w:val="none"/>
                <w:lang w:eastAsia="zh-CN"/>
              </w:rPr>
            </w:pPr>
            <w:r>
              <w:rPr>
                <w:rFonts w:hint="eastAsia"/>
                <w:color w:val="auto"/>
                <w:u w:val="none"/>
                <w:lang w:eastAsia="zh-CN"/>
              </w:rPr>
              <w:t>本项目厂区常住人员为</w:t>
            </w:r>
            <w:r>
              <w:rPr>
                <w:rFonts w:hint="eastAsia"/>
                <w:color w:val="auto"/>
                <w:u w:val="none"/>
                <w:lang w:val="en-US" w:eastAsia="zh-CN"/>
              </w:rPr>
              <w:t>6人，人均食用油用量为30g/(p·d)，项目年运营150天，则年消耗食用油27kg/a，产生的油烟按食用油的3%计，则厨房油烟产生量0.81kg/a，抽油烟机风量2000m</w:t>
            </w:r>
            <w:r>
              <w:rPr>
                <w:rFonts w:hint="eastAsia"/>
                <w:color w:val="auto"/>
                <w:u w:val="none"/>
                <w:vertAlign w:val="superscript"/>
                <w:lang w:val="en-US" w:eastAsia="zh-CN"/>
              </w:rPr>
              <w:t>3</w:t>
            </w:r>
            <w:r>
              <w:rPr>
                <w:rFonts w:hint="eastAsia"/>
                <w:color w:val="auto"/>
                <w:u w:val="none"/>
                <w:lang w:val="en-US" w:eastAsia="zh-CN"/>
              </w:rPr>
              <w:t>/h，厨房日运行4h，则厨房油烟排放量为0.81kg/a，排放浓度0.675mg/m</w:t>
            </w:r>
            <w:r>
              <w:rPr>
                <w:rFonts w:hint="eastAsia"/>
                <w:color w:val="auto"/>
                <w:u w:val="none"/>
                <w:vertAlign w:val="superscript"/>
                <w:lang w:val="en-US" w:eastAsia="zh-CN"/>
              </w:rPr>
              <w:t>3</w:t>
            </w:r>
            <w:r>
              <w:rPr>
                <w:rFonts w:hint="eastAsia"/>
                <w:color w:val="auto"/>
                <w:u w:val="none"/>
                <w:lang w:val="en-US" w:eastAsia="zh-CN"/>
              </w:rPr>
              <w:t>。</w:t>
            </w:r>
          </w:p>
          <w:p>
            <w:pPr>
              <w:rPr>
                <w:b/>
                <w:bCs/>
                <w:color w:val="auto"/>
                <w:u w:val="none"/>
              </w:rPr>
            </w:pPr>
            <w:r>
              <w:rPr>
                <w:rFonts w:hint="eastAsia"/>
                <w:b/>
                <w:bCs/>
                <w:color w:val="auto"/>
                <w:u w:val="none"/>
              </w:rPr>
              <w:t>5.2.2 废水</w:t>
            </w:r>
          </w:p>
          <w:p>
            <w:pPr>
              <w:ind w:firstLine="480"/>
              <w:rPr>
                <w:color w:val="auto"/>
                <w:u w:val="none"/>
              </w:rPr>
            </w:pPr>
            <w:r>
              <w:rPr>
                <w:rFonts w:hint="eastAsia"/>
                <w:color w:val="auto"/>
                <w:u w:val="none"/>
              </w:rPr>
              <w:t>（1）生产</w:t>
            </w:r>
            <w:r>
              <w:rPr>
                <w:rFonts w:hint="eastAsia"/>
                <w:color w:val="auto"/>
                <w:u w:val="none"/>
                <w:lang w:eastAsia="zh-CN"/>
              </w:rPr>
              <w:t>用水</w:t>
            </w:r>
          </w:p>
          <w:p>
            <w:pPr>
              <w:ind w:firstLine="480"/>
              <w:rPr>
                <w:rFonts w:hint="eastAsia"/>
                <w:color w:val="auto"/>
                <w:u w:val="none"/>
                <w:lang w:val="en-US" w:eastAsia="zh-CN"/>
              </w:rPr>
            </w:pPr>
            <w:r>
              <w:rPr>
                <w:rFonts w:hint="eastAsia"/>
                <w:color w:val="auto"/>
                <w:u w:val="none"/>
              </w:rPr>
              <w:t>项目生产用水主要是</w:t>
            </w:r>
            <w:r>
              <w:rPr>
                <w:rFonts w:hint="eastAsia"/>
                <w:color w:val="auto"/>
                <w:u w:val="none"/>
                <w:lang w:eastAsia="zh-CN"/>
              </w:rPr>
              <w:t>喷淋降尘用水，</w:t>
            </w:r>
            <w:r>
              <w:rPr>
                <w:rFonts w:hint="eastAsia"/>
                <w:color w:val="auto"/>
                <w:u w:val="none"/>
                <w:lang w:val="en-US" w:eastAsia="zh-CN"/>
              </w:rPr>
              <w:t>本项目设置一套喷淋降尘装置处理烘干机废气与热风炉废气，正常运转时喷淋水量为1~2m</w:t>
            </w:r>
            <w:r>
              <w:rPr>
                <w:rFonts w:hint="eastAsia"/>
                <w:color w:val="auto"/>
                <w:u w:val="none"/>
                <w:vertAlign w:val="superscript"/>
                <w:lang w:val="en-US" w:eastAsia="zh-CN"/>
              </w:rPr>
              <w:t>3</w:t>
            </w:r>
            <w:r>
              <w:rPr>
                <w:rFonts w:hint="eastAsia"/>
                <w:color w:val="auto"/>
                <w:u w:val="none"/>
                <w:lang w:val="en-US" w:eastAsia="zh-CN"/>
              </w:rPr>
              <w:t>/h，正常生产时设计全天运转，取1.5m</w:t>
            </w:r>
            <w:r>
              <w:rPr>
                <w:rFonts w:hint="eastAsia"/>
                <w:color w:val="auto"/>
                <w:u w:val="none"/>
                <w:vertAlign w:val="superscript"/>
                <w:lang w:val="en-US" w:eastAsia="zh-CN"/>
              </w:rPr>
              <w:t>3</w:t>
            </w:r>
            <w:r>
              <w:rPr>
                <w:rFonts w:hint="eastAsia"/>
                <w:color w:val="auto"/>
                <w:u w:val="none"/>
                <w:lang w:val="en-US" w:eastAsia="zh-CN"/>
              </w:rPr>
              <w:t>/h，则日喷淋用水36m</w:t>
            </w:r>
            <w:r>
              <w:rPr>
                <w:rFonts w:hint="eastAsia"/>
                <w:color w:val="auto"/>
                <w:u w:val="none"/>
                <w:vertAlign w:val="superscript"/>
                <w:lang w:val="en-US" w:eastAsia="zh-CN"/>
              </w:rPr>
              <w:t>3</w:t>
            </w:r>
            <w:r>
              <w:rPr>
                <w:rFonts w:hint="eastAsia"/>
                <w:color w:val="auto"/>
                <w:u w:val="none"/>
                <w:lang w:val="en-US" w:eastAsia="zh-CN"/>
              </w:rPr>
              <w:t>/d，喷淋用水经沉淀池（6m</w:t>
            </w:r>
            <w:r>
              <w:rPr>
                <w:rFonts w:hint="eastAsia"/>
                <w:color w:val="auto"/>
                <w:u w:val="none"/>
                <w:vertAlign w:val="superscript"/>
                <w:lang w:val="en-US" w:eastAsia="zh-CN"/>
              </w:rPr>
              <w:t>3</w:t>
            </w:r>
            <w:r>
              <w:rPr>
                <w:rFonts w:hint="eastAsia"/>
                <w:color w:val="auto"/>
                <w:u w:val="none"/>
                <w:lang w:val="en-US" w:eastAsia="zh-CN"/>
              </w:rPr>
              <w:t>）沉淀后循环使用，水量消耗主要是自然蒸发和烟气带走，日补充新鲜水5m</w:t>
            </w:r>
            <w:r>
              <w:rPr>
                <w:rFonts w:hint="eastAsia"/>
                <w:color w:val="auto"/>
                <w:u w:val="none"/>
                <w:vertAlign w:val="superscript"/>
                <w:lang w:val="en-US" w:eastAsia="zh-CN"/>
              </w:rPr>
              <w:t>3</w:t>
            </w:r>
            <w:r>
              <w:rPr>
                <w:rFonts w:hint="eastAsia"/>
                <w:color w:val="auto"/>
                <w:u w:val="none"/>
                <w:lang w:val="en-US" w:eastAsia="zh-CN"/>
              </w:rPr>
              <w:t>/d，年工作天数150天，年耗水量750m</w:t>
            </w:r>
            <w:r>
              <w:rPr>
                <w:rFonts w:hint="eastAsia"/>
                <w:color w:val="auto"/>
                <w:u w:val="none"/>
                <w:vertAlign w:val="superscript"/>
                <w:lang w:val="en-US" w:eastAsia="zh-CN"/>
              </w:rPr>
              <w:t>3</w:t>
            </w:r>
            <w:r>
              <w:rPr>
                <w:rFonts w:hint="eastAsia"/>
                <w:color w:val="auto"/>
                <w:u w:val="none"/>
                <w:lang w:val="en-US" w:eastAsia="zh-CN"/>
              </w:rPr>
              <w:t>/a。无废水外排。</w:t>
            </w:r>
          </w:p>
          <w:p>
            <w:pPr>
              <w:ind w:firstLine="480"/>
              <w:rPr>
                <w:color w:val="auto"/>
                <w:u w:val="none"/>
              </w:rPr>
            </w:pPr>
            <w:r>
              <w:rPr>
                <w:rFonts w:hint="eastAsia"/>
                <w:color w:val="auto"/>
                <w:u w:val="none"/>
              </w:rPr>
              <w:t>（2）生活</w:t>
            </w:r>
            <w:r>
              <w:rPr>
                <w:rFonts w:hint="eastAsia"/>
                <w:color w:val="auto"/>
                <w:u w:val="none"/>
                <w:lang w:eastAsia="zh-CN"/>
              </w:rPr>
              <w:t>用</w:t>
            </w:r>
            <w:r>
              <w:rPr>
                <w:rFonts w:hint="eastAsia"/>
                <w:color w:val="auto"/>
                <w:u w:val="none"/>
              </w:rPr>
              <w:t>水</w:t>
            </w:r>
          </w:p>
          <w:p>
            <w:pPr>
              <w:ind w:firstLine="480" w:firstLineChars="200"/>
              <w:rPr>
                <w:rFonts w:hint="eastAsia"/>
                <w:color w:val="auto"/>
                <w:u w:val="none"/>
              </w:rPr>
            </w:pPr>
            <w:r>
              <w:rPr>
                <w:rFonts w:hint="eastAsia"/>
                <w:color w:val="auto"/>
                <w:u w:val="none"/>
              </w:rPr>
              <w:t>本项目员工</w:t>
            </w:r>
            <w:r>
              <w:rPr>
                <w:rFonts w:hint="eastAsia"/>
                <w:color w:val="auto"/>
                <w:u w:val="none"/>
                <w:lang w:val="en-US" w:eastAsia="zh-CN"/>
              </w:rPr>
              <w:t>6</w:t>
            </w:r>
            <w:r>
              <w:rPr>
                <w:rFonts w:hint="eastAsia"/>
                <w:color w:val="auto"/>
                <w:u w:val="none"/>
              </w:rPr>
              <w:t>人，均在厂区食宿，生活用水按</w:t>
            </w:r>
            <w:r>
              <w:rPr>
                <w:rFonts w:hint="eastAsia"/>
                <w:color w:val="auto"/>
                <w:u w:val="none"/>
                <w:lang w:val="en-US" w:eastAsia="zh-CN"/>
              </w:rPr>
              <w:t>150</w:t>
            </w:r>
            <w:r>
              <w:rPr>
                <w:rFonts w:hint="eastAsia"/>
                <w:color w:val="auto"/>
                <w:u w:val="none"/>
              </w:rPr>
              <w:t>L/(人·d)计，则生活用水量为</w:t>
            </w:r>
            <w:r>
              <w:rPr>
                <w:rFonts w:hint="eastAsia"/>
                <w:color w:val="auto"/>
                <w:u w:val="none"/>
                <w:lang w:val="en-US" w:eastAsia="zh-CN"/>
              </w:rPr>
              <w:t>0.9</w:t>
            </w:r>
            <w:r>
              <w:rPr>
                <w:rFonts w:hint="eastAsia"/>
                <w:color w:val="auto"/>
                <w:u w:val="none"/>
                <w:lang w:eastAsia="zh-CN"/>
              </w:rPr>
              <w:t>m</w:t>
            </w:r>
            <w:r>
              <w:rPr>
                <w:rFonts w:hint="eastAsia"/>
                <w:color w:val="auto"/>
                <w:u w:val="none"/>
                <w:vertAlign w:val="superscript"/>
                <w:lang w:eastAsia="zh-CN"/>
              </w:rPr>
              <w:t>3</w:t>
            </w:r>
            <w:r>
              <w:rPr>
                <w:rFonts w:hint="eastAsia"/>
                <w:color w:val="auto"/>
                <w:u w:val="none"/>
              </w:rPr>
              <w:t>/d，</w:t>
            </w:r>
            <w:r>
              <w:rPr>
                <w:rFonts w:hint="eastAsia"/>
                <w:color w:val="auto"/>
                <w:u w:val="none"/>
                <w:lang w:val="en-US" w:eastAsia="zh-CN"/>
              </w:rPr>
              <w:t>135</w:t>
            </w:r>
            <w:r>
              <w:rPr>
                <w:rFonts w:hint="eastAsia"/>
                <w:color w:val="auto"/>
                <w:u w:val="none"/>
                <w:lang w:eastAsia="zh-CN"/>
              </w:rPr>
              <w:t>m</w:t>
            </w:r>
            <w:r>
              <w:rPr>
                <w:rFonts w:hint="eastAsia"/>
                <w:color w:val="auto"/>
                <w:u w:val="none"/>
                <w:vertAlign w:val="superscript"/>
                <w:lang w:eastAsia="zh-CN"/>
              </w:rPr>
              <w:t>3</w:t>
            </w:r>
            <w:r>
              <w:rPr>
                <w:rFonts w:hint="eastAsia"/>
                <w:color w:val="auto"/>
                <w:u w:val="none"/>
              </w:rPr>
              <w:t>/a。产生的生活废水按用水量的0.</w:t>
            </w:r>
            <w:r>
              <w:rPr>
                <w:rFonts w:hint="eastAsia"/>
                <w:color w:val="auto"/>
                <w:u w:val="none"/>
                <w:lang w:val="en-US" w:eastAsia="zh-CN"/>
              </w:rPr>
              <w:t>8</w:t>
            </w:r>
            <w:r>
              <w:rPr>
                <w:rFonts w:hint="eastAsia"/>
                <w:color w:val="auto"/>
                <w:u w:val="none"/>
              </w:rPr>
              <w:t>计，生活废水产生量为</w:t>
            </w:r>
            <w:r>
              <w:rPr>
                <w:rFonts w:hint="eastAsia"/>
                <w:color w:val="auto"/>
                <w:u w:val="none"/>
                <w:lang w:val="en-US" w:eastAsia="zh-CN"/>
              </w:rPr>
              <w:t>108</w:t>
            </w:r>
            <w:r>
              <w:rPr>
                <w:rFonts w:hint="eastAsia"/>
                <w:color w:val="auto"/>
                <w:u w:val="none"/>
                <w:lang w:eastAsia="zh-CN"/>
              </w:rPr>
              <w:t>m</w:t>
            </w:r>
            <w:r>
              <w:rPr>
                <w:rFonts w:hint="eastAsia"/>
                <w:color w:val="auto"/>
                <w:u w:val="none"/>
                <w:vertAlign w:val="superscript"/>
                <w:lang w:eastAsia="zh-CN"/>
              </w:rPr>
              <w:t>3</w:t>
            </w:r>
            <w:r>
              <w:rPr>
                <w:rFonts w:hint="eastAsia"/>
                <w:color w:val="auto"/>
                <w:u w:val="none"/>
              </w:rPr>
              <w:t>/a。</w:t>
            </w:r>
            <w:r>
              <w:rPr>
                <w:rFonts w:hint="eastAsia"/>
                <w:color w:val="auto"/>
                <w:u w:val="none"/>
                <w:lang w:eastAsia="zh-CN"/>
              </w:rPr>
              <w:t>生活废水主要是餐饮废水以及卫浴废水，餐饮废水先经隔油池预处理再与卫浴废水一起进入三级化粪池。水质为</w:t>
            </w:r>
            <w:r>
              <w:rPr>
                <w:rFonts w:hint="eastAsia"/>
                <w:color w:val="auto"/>
                <w:u w:val="none"/>
                <w:lang w:val="en-US" w:eastAsia="zh-CN"/>
              </w:rPr>
              <w:t>COD300mg/L、BOD200mg/L、氨氮30mg/L、SS220mg/L，产生的污染物总量为COD0.324t/a、BOD0.216t/a、氨氮0.032t/a、SS0.238t/a，</w:t>
            </w:r>
            <w:r>
              <w:rPr>
                <w:rFonts w:hint="eastAsia"/>
                <w:color w:val="auto"/>
                <w:u w:val="none"/>
              </w:rPr>
              <w:t>经</w:t>
            </w:r>
            <w:r>
              <w:rPr>
                <w:rFonts w:hint="eastAsia"/>
                <w:color w:val="auto"/>
                <w:u w:val="none"/>
                <w:lang w:eastAsia="zh-CN"/>
              </w:rPr>
              <w:t>三级</w:t>
            </w:r>
            <w:r>
              <w:rPr>
                <w:rFonts w:hint="eastAsia"/>
                <w:color w:val="auto"/>
                <w:highlight w:val="none"/>
                <w:u w:val="none"/>
              </w:rPr>
              <w:t>化粪池处理后用于周围农田</w:t>
            </w:r>
            <w:r>
              <w:rPr>
                <w:rFonts w:hint="eastAsia"/>
                <w:color w:val="auto"/>
                <w:highlight w:val="none"/>
                <w:u w:val="none"/>
                <w:lang w:eastAsia="zh-CN"/>
              </w:rPr>
              <w:t>灌溉</w:t>
            </w:r>
            <w:r>
              <w:rPr>
                <w:rFonts w:hint="eastAsia"/>
                <w:color w:val="auto"/>
                <w:u w:val="none"/>
              </w:rPr>
              <w:t>，不外排。</w:t>
            </w:r>
          </w:p>
          <w:p>
            <w:pPr>
              <w:rPr>
                <w:b/>
                <w:bCs/>
                <w:color w:val="auto"/>
                <w:u w:val="none"/>
              </w:rPr>
            </w:pPr>
            <w:r>
              <w:rPr>
                <w:rFonts w:hint="eastAsia"/>
                <w:b/>
                <w:bCs/>
                <w:color w:val="auto"/>
                <w:u w:val="none"/>
              </w:rPr>
              <w:t>5.2.3 固废</w:t>
            </w:r>
          </w:p>
          <w:p>
            <w:pPr>
              <w:ind w:firstLine="480"/>
              <w:rPr>
                <w:rFonts w:hint="eastAsia"/>
                <w:color w:val="auto"/>
                <w:u w:val="none"/>
                <w:lang w:eastAsia="zh-CN"/>
              </w:rPr>
            </w:pPr>
            <w:r>
              <w:rPr>
                <w:rFonts w:hint="eastAsia"/>
                <w:color w:val="auto"/>
                <w:u w:val="none"/>
              </w:rPr>
              <w:t>本项目生产过程产生的固体废物包括员工生活垃圾、</w:t>
            </w:r>
            <w:r>
              <w:rPr>
                <w:rFonts w:hint="eastAsia"/>
                <w:color w:val="auto"/>
                <w:u w:val="none"/>
                <w:lang w:eastAsia="zh-CN"/>
              </w:rPr>
              <w:t>沉淀池</w:t>
            </w:r>
            <w:r>
              <w:rPr>
                <w:rFonts w:hint="eastAsia"/>
                <w:color w:val="auto"/>
                <w:u w:val="none"/>
              </w:rPr>
              <w:t>污泥、</w:t>
            </w:r>
            <w:r>
              <w:rPr>
                <w:rFonts w:hint="eastAsia"/>
                <w:color w:val="auto"/>
                <w:u w:val="none"/>
                <w:lang w:eastAsia="zh-CN"/>
              </w:rPr>
              <w:t>三级化粪池污泥、农机废弃零配件，热风炉炉渣，</w:t>
            </w:r>
            <w:r>
              <w:rPr>
                <w:rFonts w:hint="eastAsia"/>
                <w:color w:val="auto"/>
                <w:u w:val="single"/>
                <w:lang w:eastAsia="zh-CN"/>
              </w:rPr>
              <w:t>大米破损废弃编织袋，废弃化肥包装袋，破损秧模，废弃农药瓶，废</w:t>
            </w:r>
            <w:r>
              <w:rPr>
                <w:rFonts w:hint="eastAsia"/>
                <w:color w:val="auto"/>
                <w:u w:val="none"/>
                <w:lang w:eastAsia="zh-CN"/>
              </w:rPr>
              <w:t>机油及含油废手套。</w:t>
            </w:r>
          </w:p>
          <w:p>
            <w:pPr>
              <w:ind w:firstLine="480"/>
              <w:rPr>
                <w:color w:val="auto"/>
                <w:u w:val="none"/>
              </w:rPr>
            </w:pPr>
            <w:r>
              <w:rPr>
                <w:rFonts w:hint="eastAsia"/>
                <w:color w:val="auto"/>
                <w:u w:val="none"/>
              </w:rPr>
              <w:t>（1）生活垃圾</w:t>
            </w:r>
          </w:p>
          <w:p>
            <w:pPr>
              <w:ind w:firstLine="480"/>
              <w:rPr>
                <w:color w:val="auto"/>
                <w:u w:val="none"/>
              </w:rPr>
            </w:pPr>
            <w:r>
              <w:rPr>
                <w:rFonts w:hint="eastAsia"/>
                <w:color w:val="auto"/>
                <w:u w:val="none"/>
              </w:rPr>
              <w:t>本项目员工</w:t>
            </w:r>
            <w:r>
              <w:rPr>
                <w:rFonts w:hint="eastAsia"/>
                <w:color w:val="auto"/>
                <w:u w:val="none"/>
                <w:lang w:val="en-US" w:eastAsia="zh-CN"/>
              </w:rPr>
              <w:t>6</w:t>
            </w:r>
            <w:r>
              <w:rPr>
                <w:rFonts w:hint="eastAsia"/>
                <w:color w:val="auto"/>
                <w:u w:val="none"/>
              </w:rPr>
              <w:t>人，均在厂区食宿，产生的生活垃圾按</w:t>
            </w:r>
            <w:r>
              <w:rPr>
                <w:rFonts w:hint="eastAsia"/>
                <w:color w:val="auto"/>
                <w:u w:val="none"/>
                <w:lang w:val="en-US" w:eastAsia="zh-CN"/>
              </w:rPr>
              <w:t>1</w:t>
            </w:r>
            <w:r>
              <w:rPr>
                <w:rFonts w:hint="eastAsia"/>
                <w:color w:val="auto"/>
                <w:u w:val="none"/>
              </w:rPr>
              <w:t>kg/(d·人)计，则项目生活垃圾产生量为</w:t>
            </w:r>
            <w:r>
              <w:rPr>
                <w:rFonts w:hint="eastAsia"/>
                <w:color w:val="auto"/>
                <w:u w:val="none"/>
                <w:lang w:val="en-US" w:eastAsia="zh-CN"/>
              </w:rPr>
              <w:t>6</w:t>
            </w:r>
            <w:r>
              <w:rPr>
                <w:rFonts w:hint="eastAsia"/>
                <w:color w:val="auto"/>
                <w:u w:val="none"/>
              </w:rPr>
              <w:t>kg/d，</w:t>
            </w:r>
            <w:r>
              <w:rPr>
                <w:rFonts w:hint="eastAsia"/>
                <w:color w:val="auto"/>
                <w:u w:val="none"/>
                <w:lang w:val="en-US" w:eastAsia="zh-CN"/>
              </w:rPr>
              <w:t>0.9</w:t>
            </w:r>
            <w:r>
              <w:rPr>
                <w:rFonts w:hint="eastAsia"/>
                <w:color w:val="auto"/>
                <w:u w:val="none"/>
              </w:rPr>
              <w:t>t/a。生活垃圾收集后，交由环卫部门处理。</w:t>
            </w:r>
          </w:p>
          <w:p>
            <w:pPr>
              <w:ind w:firstLine="480"/>
              <w:rPr>
                <w:color w:val="auto"/>
                <w:u w:val="none"/>
              </w:rPr>
            </w:pPr>
            <w:r>
              <w:rPr>
                <w:rFonts w:hint="eastAsia"/>
                <w:color w:val="auto"/>
                <w:u w:val="none"/>
              </w:rPr>
              <w:t>（2）</w:t>
            </w:r>
            <w:r>
              <w:rPr>
                <w:rFonts w:hint="eastAsia"/>
                <w:color w:val="auto"/>
                <w:u w:val="none"/>
                <w:lang w:eastAsia="zh-CN"/>
              </w:rPr>
              <w:t>排灰道及沉淀池</w:t>
            </w:r>
            <w:r>
              <w:rPr>
                <w:rFonts w:hint="eastAsia"/>
                <w:color w:val="auto"/>
                <w:u w:val="none"/>
              </w:rPr>
              <w:t>污泥</w:t>
            </w:r>
          </w:p>
          <w:p>
            <w:pPr>
              <w:ind w:firstLine="480"/>
              <w:rPr>
                <w:rFonts w:hint="eastAsia"/>
                <w:color w:val="auto"/>
                <w:u w:val="none"/>
                <w:lang w:eastAsia="zh-CN"/>
              </w:rPr>
            </w:pPr>
            <w:r>
              <w:rPr>
                <w:rFonts w:hint="eastAsia"/>
                <w:color w:val="auto"/>
                <w:u w:val="none"/>
                <w:lang w:eastAsia="zh-CN"/>
              </w:rPr>
              <w:t>烘干废气夹带的杂质及大部分烟尘在排灰道经喷淋降尘而沉降于排灰道，降尘废水进入沉淀池沉淀后回用于喷淋降尘，排灰道及沉淀池污泥主要成分为稻谷烘干过程产生的杂质（干瘪、烤焦的稻谷、灰尘、砂砾）以及热风炉废气中的烟尘，</w:t>
            </w:r>
            <w:r>
              <w:rPr>
                <w:rFonts w:hint="eastAsia"/>
                <w:color w:val="auto"/>
                <w:u w:val="none"/>
              </w:rPr>
              <w:t>产生量约</w:t>
            </w:r>
            <w:r>
              <w:rPr>
                <w:rFonts w:hint="eastAsia"/>
                <w:color w:val="auto"/>
                <w:u w:val="none"/>
                <w:lang w:val="en-US" w:eastAsia="zh-CN"/>
              </w:rPr>
              <w:t>29</w:t>
            </w:r>
            <w:r>
              <w:rPr>
                <w:rFonts w:hint="eastAsia"/>
                <w:color w:val="auto"/>
                <w:u w:val="none"/>
              </w:rPr>
              <w:t>t/a，定期清掏，</w:t>
            </w:r>
            <w:r>
              <w:rPr>
                <w:rFonts w:hint="eastAsia"/>
                <w:color w:val="auto"/>
                <w:u w:val="none"/>
                <w:lang w:eastAsia="zh-CN"/>
              </w:rPr>
              <w:t>用于农田施肥。</w:t>
            </w:r>
          </w:p>
          <w:p>
            <w:pPr>
              <w:ind w:firstLine="480"/>
              <w:rPr>
                <w:rFonts w:hint="eastAsia"/>
                <w:color w:val="auto"/>
                <w:u w:val="none"/>
                <w:lang w:eastAsia="zh-CN"/>
              </w:rPr>
            </w:pPr>
            <w:r>
              <w:rPr>
                <w:rFonts w:hint="eastAsia"/>
                <w:color w:val="auto"/>
                <w:u w:val="none"/>
                <w:lang w:eastAsia="zh-CN"/>
              </w:rPr>
              <w:t>（</w:t>
            </w:r>
            <w:r>
              <w:rPr>
                <w:rFonts w:hint="eastAsia"/>
                <w:color w:val="auto"/>
                <w:u w:val="none"/>
                <w:lang w:val="en-US" w:eastAsia="zh-CN"/>
              </w:rPr>
              <w:t>3</w:t>
            </w:r>
            <w:r>
              <w:rPr>
                <w:rFonts w:hint="eastAsia"/>
                <w:color w:val="auto"/>
                <w:u w:val="none"/>
                <w:lang w:eastAsia="zh-CN"/>
              </w:rPr>
              <w:t>）三级化粪池污泥</w:t>
            </w:r>
          </w:p>
          <w:p>
            <w:pPr>
              <w:ind w:firstLine="480"/>
              <w:rPr>
                <w:rFonts w:hint="eastAsia"/>
                <w:color w:val="auto"/>
                <w:u w:val="none"/>
                <w:lang w:eastAsia="zh-CN"/>
              </w:rPr>
            </w:pPr>
            <w:r>
              <w:rPr>
                <w:rFonts w:hint="eastAsia"/>
                <w:color w:val="auto"/>
                <w:u w:val="none"/>
                <w:lang w:eastAsia="zh-CN"/>
              </w:rPr>
              <w:t>生活废水经三级化粪池处理后用于农灌，残留在化粪池内的污泥产生量约为</w:t>
            </w:r>
            <w:r>
              <w:rPr>
                <w:rFonts w:hint="eastAsia"/>
                <w:color w:val="auto"/>
                <w:u w:val="none"/>
                <w:lang w:val="en-US" w:eastAsia="zh-CN"/>
              </w:rPr>
              <w:t>0.2t/a。</w:t>
            </w:r>
          </w:p>
          <w:p>
            <w:pPr>
              <w:rPr>
                <w:color w:val="auto"/>
                <w:u w:val="none"/>
              </w:rPr>
            </w:pPr>
            <w:r>
              <w:rPr>
                <w:rFonts w:hint="eastAsia"/>
                <w:color w:val="auto"/>
                <w:u w:val="none"/>
              </w:rPr>
              <w:t xml:space="preserve">    （</w:t>
            </w:r>
            <w:r>
              <w:rPr>
                <w:rFonts w:hint="eastAsia"/>
                <w:color w:val="auto"/>
                <w:u w:val="none"/>
                <w:lang w:val="en-US" w:eastAsia="zh-CN"/>
              </w:rPr>
              <w:t>4</w:t>
            </w:r>
            <w:r>
              <w:rPr>
                <w:rFonts w:hint="eastAsia"/>
                <w:color w:val="auto"/>
                <w:u w:val="none"/>
              </w:rPr>
              <w:t>）</w:t>
            </w:r>
            <w:r>
              <w:rPr>
                <w:rFonts w:hint="eastAsia"/>
                <w:color w:val="auto"/>
                <w:u w:val="none"/>
                <w:lang w:eastAsia="zh-CN"/>
              </w:rPr>
              <w:t>热风炉炉渣</w:t>
            </w:r>
          </w:p>
          <w:p>
            <w:pPr>
              <w:ind w:firstLine="480"/>
              <w:rPr>
                <w:rFonts w:hint="eastAsia"/>
                <w:color w:val="auto"/>
                <w:u w:val="single"/>
              </w:rPr>
            </w:pPr>
            <w:r>
              <w:rPr>
                <w:rFonts w:hint="eastAsia"/>
                <w:color w:val="auto"/>
                <w:u w:val="none"/>
              </w:rPr>
              <w:t>本项目</w:t>
            </w:r>
            <w:r>
              <w:rPr>
                <w:rFonts w:hint="eastAsia"/>
                <w:color w:val="auto"/>
                <w:u w:val="single"/>
                <w:lang w:eastAsia="zh-CN"/>
              </w:rPr>
              <w:t>木柴使用量</w:t>
            </w:r>
            <w:r>
              <w:rPr>
                <w:rFonts w:hint="eastAsia"/>
                <w:color w:val="auto"/>
                <w:u w:val="single"/>
                <w:lang w:val="en-US" w:eastAsia="zh-CN"/>
              </w:rPr>
              <w:t>288t/a，一般木柴灰分含量为2~7%，取平均值4.5%，产生的炉渣约为12.96t/a。</w:t>
            </w:r>
          </w:p>
          <w:p>
            <w:pPr>
              <w:ind w:firstLine="480"/>
              <w:rPr>
                <w:rFonts w:hint="eastAsia"/>
                <w:color w:val="auto"/>
                <w:u w:val="single"/>
                <w:lang w:val="en-US" w:eastAsia="zh-CN"/>
              </w:rPr>
            </w:pPr>
            <w:r>
              <w:rPr>
                <w:rFonts w:hint="eastAsia"/>
                <w:color w:val="auto"/>
                <w:u w:val="none"/>
                <w:lang w:val="en-US" w:eastAsia="zh-CN"/>
              </w:rPr>
              <w:t>（5）</w:t>
            </w:r>
            <w:r>
              <w:rPr>
                <w:rFonts w:hint="eastAsia"/>
                <w:color w:val="auto"/>
                <w:u w:val="single"/>
                <w:lang w:val="en-US" w:eastAsia="zh-CN"/>
              </w:rPr>
              <w:t>大米废弃编织袋、废弃化肥编织袋、破损秧模</w:t>
            </w:r>
          </w:p>
          <w:p>
            <w:pPr>
              <w:ind w:firstLine="480"/>
              <w:rPr>
                <w:rFonts w:hint="eastAsia"/>
                <w:color w:val="auto"/>
                <w:u w:val="none"/>
                <w:lang w:val="en-US" w:eastAsia="zh-CN"/>
              </w:rPr>
            </w:pPr>
            <w:r>
              <w:rPr>
                <w:rFonts w:hint="eastAsia"/>
                <w:color w:val="auto"/>
                <w:u w:val="none"/>
                <w:lang w:val="en-US" w:eastAsia="zh-CN"/>
              </w:rPr>
              <w:t>本项目使用编织袋对大米进行包装，预计使用50000个编织袋，编织袋会有一定的破损率，根据业主提供的经验数据，破损率约为2‰，则废弃编织袋数量约为100个/a，重约5kg/a。</w:t>
            </w:r>
          </w:p>
          <w:p>
            <w:pPr>
              <w:ind w:firstLine="480"/>
              <w:rPr>
                <w:rFonts w:hint="eastAsia"/>
                <w:color w:val="auto"/>
                <w:u w:val="single"/>
                <w:lang w:val="en-US" w:eastAsia="zh-CN"/>
              </w:rPr>
            </w:pPr>
            <w:r>
              <w:rPr>
                <w:rFonts w:hint="eastAsia"/>
                <w:color w:val="auto"/>
                <w:u w:val="single"/>
                <w:lang w:val="en-US" w:eastAsia="zh-CN"/>
              </w:rPr>
              <w:t>本项目农机耕作服务需使用约15t/a化肥，化肥由农田主提供，废弃的化肥编织袋交由农机合作社统一处理，化肥包装规格为50kg/袋，则产生300个废弃编织袋，重约15kg/a。</w:t>
            </w:r>
          </w:p>
          <w:p>
            <w:pPr>
              <w:ind w:firstLine="480"/>
              <w:rPr>
                <w:rFonts w:hint="eastAsia"/>
                <w:color w:val="auto"/>
                <w:u w:val="single"/>
                <w:lang w:val="en-US" w:eastAsia="zh-CN"/>
              </w:rPr>
            </w:pPr>
            <w:r>
              <w:rPr>
                <w:rFonts w:hint="eastAsia"/>
                <w:color w:val="auto"/>
                <w:u w:val="single"/>
                <w:lang w:val="en-US" w:eastAsia="zh-CN"/>
              </w:rPr>
              <w:t>本项目农机耕作服务中插秧机需使用秧模，建设单位拥有10000个秧模，平均损耗率为2%，即年损耗200个，重约100kg/a。</w:t>
            </w:r>
          </w:p>
          <w:p>
            <w:pPr>
              <w:ind w:firstLine="480"/>
              <w:rPr>
                <w:rFonts w:hint="eastAsia"/>
                <w:color w:val="auto"/>
                <w:u w:val="none"/>
                <w:lang w:val="en-US" w:eastAsia="zh-CN"/>
              </w:rPr>
            </w:pPr>
            <w:r>
              <w:rPr>
                <w:rFonts w:hint="eastAsia"/>
                <w:color w:val="auto"/>
                <w:u w:val="none"/>
                <w:lang w:val="en-US" w:eastAsia="zh-CN"/>
              </w:rPr>
              <w:t>（6）农机废弃零配件</w:t>
            </w:r>
          </w:p>
          <w:p>
            <w:pPr>
              <w:ind w:firstLine="480"/>
              <w:rPr>
                <w:rFonts w:hint="eastAsia"/>
                <w:color w:val="auto"/>
                <w:u w:val="none"/>
                <w:lang w:val="en-US" w:eastAsia="zh-CN"/>
              </w:rPr>
            </w:pPr>
            <w:r>
              <w:rPr>
                <w:rFonts w:hint="eastAsia"/>
                <w:color w:val="auto"/>
                <w:u w:val="none"/>
                <w:lang w:val="en-US" w:eastAsia="zh-CN"/>
              </w:rPr>
              <w:t>根据业主介绍，项目耕作农田含砖石较多，农机耗材用量较大，旋耕机、插秧机每耕作300亩地需更换一次旋耕刀片、插秧机秧针。本项目机械耕作面积为3000亩，每年翻土3次，插秧2次，旋耕机一组刀片为62片，插秧机为7行插秧机，则年消耗旋耕机刀片1862片，插秧机秧针140根。刀片单重0.2kg，秧针单重0.1kg，则废弃零配件产生量为386.4kg/a。</w:t>
            </w:r>
          </w:p>
          <w:p>
            <w:pPr>
              <w:ind w:firstLine="480"/>
              <w:rPr>
                <w:rFonts w:hint="eastAsia"/>
                <w:color w:val="auto"/>
                <w:u w:val="none"/>
                <w:lang w:val="en-US" w:eastAsia="zh-CN"/>
              </w:rPr>
            </w:pPr>
            <w:r>
              <w:rPr>
                <w:rFonts w:hint="eastAsia"/>
                <w:color w:val="auto"/>
                <w:u w:val="none"/>
                <w:lang w:val="en-US" w:eastAsia="zh-CN"/>
              </w:rPr>
              <w:t>此外，还有其他易磨损件如皮带、轴承、稻谷脱粒齿杆等，年产生量约为100kg/a。</w:t>
            </w:r>
          </w:p>
          <w:p>
            <w:pPr>
              <w:rPr>
                <w:rFonts w:hint="eastAsia"/>
                <w:color w:val="auto"/>
                <w:u w:val="none"/>
                <w:lang w:val="en-US" w:eastAsia="zh-CN"/>
              </w:rPr>
            </w:pPr>
            <w:r>
              <w:rPr>
                <w:rFonts w:hint="eastAsia"/>
                <w:color w:val="auto"/>
                <w:u w:val="none"/>
                <w:lang w:val="en-US" w:eastAsia="zh-CN"/>
              </w:rPr>
              <w:t xml:space="preserve">    （7）润滑油滤芯、废机油及含油废手套</w:t>
            </w:r>
          </w:p>
          <w:p>
            <w:pPr>
              <w:ind w:firstLine="480" w:firstLineChars="200"/>
              <w:rPr>
                <w:rFonts w:hint="eastAsia"/>
                <w:color w:val="auto"/>
                <w:u w:val="none"/>
                <w:vertAlign w:val="baseline"/>
                <w:lang w:val="en-US" w:eastAsia="zh-CN"/>
              </w:rPr>
            </w:pPr>
            <w:r>
              <w:rPr>
                <w:rFonts w:hint="eastAsia"/>
                <w:color w:val="auto"/>
                <w:u w:val="none"/>
                <w:vertAlign w:val="baseline"/>
                <w:lang w:val="en-US" w:eastAsia="zh-CN"/>
              </w:rPr>
              <w:t>本项目农机更换零配件，检修，添加润滑油主要是在厂区进行，农机维修在农机停放区进行，检修过程会产生一定量的废机油，按每次检修平均产生0.05kg废机油和0.1kg含油废手套计，农忙季节平均每周检修一次，项目年运营150天，需检修22次，则废机油产生量为1.1kg/a，含油废手套产生量为2.2kg/a。农机发动机的润滑油滤芯属于耗材，需要要经常更换，年消耗量约为10kg/a。润滑油滤芯、废机油及含油废手套属于危险废物，需分类储存于危废暂存间，定期交有资质的单位处理。</w:t>
            </w:r>
          </w:p>
          <w:p>
            <w:pPr>
              <w:ind w:firstLine="480" w:firstLineChars="200"/>
              <w:rPr>
                <w:rFonts w:hint="eastAsia"/>
                <w:color w:val="auto"/>
                <w:u w:val="single"/>
                <w:vertAlign w:val="baseline"/>
                <w:lang w:val="en-US" w:eastAsia="zh-CN"/>
              </w:rPr>
            </w:pPr>
            <w:r>
              <w:rPr>
                <w:rFonts w:hint="eastAsia"/>
                <w:color w:val="auto"/>
                <w:u w:val="single"/>
                <w:vertAlign w:val="baseline"/>
                <w:lang w:val="en-US" w:eastAsia="zh-CN"/>
              </w:rPr>
              <w:t>（8）废弃农药瓶</w:t>
            </w:r>
          </w:p>
          <w:p>
            <w:pPr>
              <w:ind w:firstLine="480" w:firstLineChars="200"/>
              <w:rPr>
                <w:rFonts w:hint="eastAsia"/>
                <w:color w:val="auto"/>
                <w:u w:val="none"/>
                <w:vertAlign w:val="baseline"/>
                <w:lang w:val="en-US" w:eastAsia="zh-CN"/>
              </w:rPr>
            </w:pPr>
            <w:r>
              <w:rPr>
                <w:rFonts w:hint="eastAsia"/>
                <w:color w:val="auto"/>
                <w:u w:val="single"/>
                <w:vertAlign w:val="baseline"/>
                <w:lang w:val="en-US" w:eastAsia="zh-CN"/>
              </w:rPr>
              <w:t>本项目耕作农田需使用约90kg/a农药，农药有农田主提供，农药规格一般为0.5kg/瓶，将产生180个/a废弃农药瓶，重约18kg/a。废弃农药瓶有农机合作社统一收集存放于厂区危废暂存间，定期交由有资质的单位处理。</w:t>
            </w:r>
          </w:p>
          <w:p>
            <w:pPr>
              <w:rPr>
                <w:b/>
                <w:bCs/>
                <w:color w:val="auto"/>
                <w:u w:val="none"/>
              </w:rPr>
            </w:pPr>
            <w:r>
              <w:rPr>
                <w:rFonts w:hint="eastAsia"/>
                <w:b/>
                <w:bCs/>
                <w:color w:val="auto"/>
                <w:u w:val="none"/>
              </w:rPr>
              <w:t>5.2.4 噪声</w:t>
            </w:r>
          </w:p>
          <w:p>
            <w:pPr>
              <w:ind w:firstLine="480"/>
              <w:rPr>
                <w:rFonts w:hint="eastAsia"/>
                <w:color w:val="auto"/>
                <w:u w:val="none"/>
                <w:vertAlign w:val="baseline"/>
                <w:lang w:val="en-US" w:eastAsia="zh-CN"/>
              </w:rPr>
            </w:pPr>
            <w:r>
              <w:rPr>
                <w:rFonts w:hint="eastAsia"/>
                <w:color w:val="auto"/>
                <w:u w:val="none"/>
                <w:vertAlign w:val="baseline"/>
                <w:lang w:val="en-US" w:eastAsia="zh-CN"/>
              </w:rPr>
              <w:t>该项目主要噪声源为各类风机噪声、烘干机噪声、碾米噪声、运输车辆噪声，噪声源强为75～95 dB（A）。</w:t>
            </w:r>
          </w:p>
          <w:p>
            <w:pPr>
              <w:ind w:firstLine="480"/>
              <w:rPr>
                <w:rFonts w:hint="eastAsia"/>
                <w:color w:val="auto"/>
                <w:u w:val="none"/>
                <w:vertAlign w:val="baseline"/>
                <w:lang w:val="en-US" w:eastAsia="zh-CN"/>
              </w:rPr>
            </w:pPr>
          </w:p>
          <w:p>
            <w:pPr>
              <w:jc w:val="center"/>
              <w:rPr>
                <w:rFonts w:hint="eastAsia"/>
                <w:b/>
                <w:bCs/>
                <w:color w:val="auto"/>
                <w:sz w:val="21"/>
                <w:szCs w:val="21"/>
                <w:u w:val="none"/>
                <w:vertAlign w:val="baseline"/>
                <w:lang w:val="en-US" w:eastAsia="zh-CN"/>
              </w:rPr>
            </w:pPr>
            <w:r>
              <w:rPr>
                <w:rFonts w:hint="eastAsia"/>
                <w:b/>
                <w:bCs/>
                <w:color w:val="auto"/>
                <w:sz w:val="21"/>
                <w:szCs w:val="21"/>
                <w:u w:val="none"/>
                <w:vertAlign w:val="baseline"/>
                <w:lang w:val="en-US" w:eastAsia="zh-CN"/>
              </w:rPr>
              <w:t>表5.2.4-1  设备运行时的噪声级</w:t>
            </w:r>
          </w:p>
          <w:tbl>
            <w:tblPr>
              <w:tblStyle w:val="26"/>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9"/>
              <w:gridCol w:w="1793"/>
              <w:gridCol w:w="3018"/>
              <w:gridCol w:w="2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79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序号</w:t>
                  </w:r>
                </w:p>
              </w:tc>
              <w:tc>
                <w:tcPr>
                  <w:tcW w:w="1793"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声源名称</w:t>
                  </w:r>
                </w:p>
              </w:tc>
              <w:tc>
                <w:tcPr>
                  <w:tcW w:w="3018"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噪声级范围（距源</w:t>
                  </w:r>
                </w:p>
                <w:p>
                  <w:pPr>
                    <w:jc w:val="center"/>
                    <w:rPr>
                      <w:rFonts w:hint="eastAsia"/>
                      <w:color w:val="auto"/>
                      <w:u w:val="none"/>
                      <w:vertAlign w:val="baseline"/>
                      <w:lang w:val="en-US" w:eastAsia="zh-CN"/>
                    </w:rPr>
                  </w:pPr>
                  <w:r>
                    <w:rPr>
                      <w:rFonts w:hint="eastAsia"/>
                      <w:color w:val="auto"/>
                      <w:u w:val="none"/>
                      <w:vertAlign w:val="baseline"/>
                      <w:lang w:val="en-US" w:eastAsia="zh-CN"/>
                    </w:rPr>
                    <w:t>1m处）[dB(A)]</w:t>
                  </w:r>
                </w:p>
              </w:tc>
              <w:tc>
                <w:tcPr>
                  <w:tcW w:w="2686"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运行特征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79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1</w:t>
                  </w:r>
                </w:p>
              </w:tc>
              <w:tc>
                <w:tcPr>
                  <w:tcW w:w="1793"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风机</w:t>
                  </w:r>
                </w:p>
              </w:tc>
              <w:tc>
                <w:tcPr>
                  <w:tcW w:w="3018"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75~85</w:t>
                  </w:r>
                </w:p>
              </w:tc>
              <w:tc>
                <w:tcPr>
                  <w:tcW w:w="2686"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79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2</w:t>
                  </w:r>
                </w:p>
              </w:tc>
              <w:tc>
                <w:tcPr>
                  <w:tcW w:w="1793"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碾米机</w:t>
                  </w:r>
                </w:p>
              </w:tc>
              <w:tc>
                <w:tcPr>
                  <w:tcW w:w="3018"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80~95</w:t>
                  </w:r>
                </w:p>
              </w:tc>
              <w:tc>
                <w:tcPr>
                  <w:tcW w:w="2686"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79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3</w:t>
                  </w:r>
                </w:p>
              </w:tc>
              <w:tc>
                <w:tcPr>
                  <w:tcW w:w="1793"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运输车辆</w:t>
                  </w:r>
                </w:p>
              </w:tc>
              <w:tc>
                <w:tcPr>
                  <w:tcW w:w="3018"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75~84</w:t>
                  </w:r>
                </w:p>
              </w:tc>
              <w:tc>
                <w:tcPr>
                  <w:tcW w:w="2686"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间断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79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4</w:t>
                  </w:r>
                </w:p>
              </w:tc>
              <w:tc>
                <w:tcPr>
                  <w:tcW w:w="1793"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烘干机</w:t>
                  </w:r>
                </w:p>
              </w:tc>
              <w:tc>
                <w:tcPr>
                  <w:tcW w:w="3018"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75~85</w:t>
                  </w:r>
                </w:p>
              </w:tc>
              <w:tc>
                <w:tcPr>
                  <w:tcW w:w="2686"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u w:val="none"/>
                      <w:vertAlign w:val="baseline"/>
                      <w:lang w:val="en-US" w:eastAsia="zh-CN"/>
                    </w:rPr>
                  </w:pPr>
                  <w:r>
                    <w:rPr>
                      <w:rFonts w:hint="eastAsia"/>
                      <w:color w:val="auto"/>
                      <w:u w:val="none"/>
                      <w:vertAlign w:val="baseline"/>
                      <w:lang w:val="en-US" w:eastAsia="zh-CN"/>
                    </w:rPr>
                    <w:t>连续</w:t>
                  </w:r>
                </w:p>
              </w:tc>
            </w:tr>
          </w:tbl>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tc>
      </w:tr>
    </w:tbl>
    <w:p>
      <w:pPr>
        <w:pStyle w:val="2"/>
        <w:rPr>
          <w:color w:val="auto"/>
          <w:u w:val="none"/>
        </w:rPr>
      </w:pPr>
      <w:bookmarkStart w:id="20" w:name="_Toc26592"/>
      <w:bookmarkStart w:id="21" w:name="_Toc28801"/>
      <w:r>
        <w:rPr>
          <w:rFonts w:hint="eastAsia"/>
          <w:color w:val="auto"/>
          <w:u w:val="none"/>
        </w:rPr>
        <w:t>6 主要污染物产生及预计排放情况</w:t>
      </w:r>
      <w:bookmarkEnd w:id="20"/>
      <w:bookmarkEnd w:id="21"/>
    </w:p>
    <w:tbl>
      <w:tblPr>
        <w:tblStyle w:val="26"/>
        <w:tblW w:w="9206" w:type="dxa"/>
        <w:jc w:val="center"/>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48"/>
        <w:gridCol w:w="1280"/>
        <w:gridCol w:w="1513"/>
        <w:gridCol w:w="1440"/>
        <w:gridCol w:w="125"/>
        <w:gridCol w:w="1336"/>
        <w:gridCol w:w="1282"/>
        <w:gridCol w:w="232"/>
        <w:gridCol w:w="105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751" w:hRule="atLeast"/>
          <w:jc w:val="center"/>
        </w:trPr>
        <w:tc>
          <w:tcPr>
            <w:tcW w:w="948" w:type="dxa"/>
            <w:vAlign w:val="center"/>
          </w:tcPr>
          <w:p>
            <w:pPr>
              <w:spacing w:line="240" w:lineRule="auto"/>
              <w:ind w:firstLine="210" w:firstLineChars="100"/>
              <w:rPr>
                <w:color w:val="auto"/>
                <w:sz w:val="21"/>
                <w:szCs w:val="21"/>
                <w:u w:val="none"/>
              </w:rPr>
            </w:pPr>
            <w:r>
              <w:rPr>
                <w:color w:val="auto"/>
                <w:sz w:val="21"/>
                <w:szCs w:val="21"/>
                <w:u w:val="none"/>
              </w:rPr>
              <w:pict>
                <v:line id="__TH_L2" o:spid="_x0000_s1114" o:spt="20" style="position:absolute;left:0pt;margin-left:-5.75pt;margin-top:-0.7pt;height:36.1pt;width:45.25pt;z-index:1024;mso-width-relative:page;mso-height-relative:page;" filled="f" stroked="t" coordsize="21600,21600">
                  <v:path arrowok="t"/>
                  <v:fill on="f" focussize="0,0"/>
                  <v:stroke color="#000000"/>
                  <v:imagedata o:title=""/>
                  <o:lock v:ext="edit" aspectratio="f"/>
                </v:line>
              </w:pict>
            </w:r>
            <w:r>
              <w:rPr>
                <w:color w:val="auto"/>
                <w:sz w:val="21"/>
                <w:szCs w:val="21"/>
                <w:u w:val="none"/>
              </w:rPr>
              <w:t>内容</w:t>
            </w:r>
          </w:p>
          <w:p>
            <w:pPr>
              <w:spacing w:line="240" w:lineRule="auto"/>
              <w:rPr>
                <w:color w:val="auto"/>
                <w:sz w:val="21"/>
                <w:szCs w:val="21"/>
                <w:u w:val="none"/>
              </w:rPr>
            </w:pPr>
            <w:r>
              <w:rPr>
                <w:color w:val="auto"/>
                <w:sz w:val="21"/>
                <w:szCs w:val="21"/>
                <w:u w:val="none"/>
              </w:rPr>
              <w:t>类型</w:t>
            </w:r>
          </w:p>
        </w:tc>
        <w:tc>
          <w:tcPr>
            <w:tcW w:w="1280" w:type="dxa"/>
            <w:vAlign w:val="center"/>
          </w:tcPr>
          <w:p>
            <w:pPr>
              <w:spacing w:line="240" w:lineRule="auto"/>
              <w:rPr>
                <w:color w:val="auto"/>
                <w:sz w:val="21"/>
                <w:szCs w:val="21"/>
                <w:u w:val="none"/>
              </w:rPr>
            </w:pPr>
            <w:r>
              <w:rPr>
                <w:color w:val="auto"/>
                <w:sz w:val="21"/>
                <w:szCs w:val="21"/>
                <w:u w:val="none"/>
              </w:rPr>
              <w:t>排放源</w:t>
            </w:r>
          </w:p>
        </w:tc>
        <w:tc>
          <w:tcPr>
            <w:tcW w:w="1513" w:type="dxa"/>
            <w:vAlign w:val="center"/>
          </w:tcPr>
          <w:p>
            <w:pPr>
              <w:spacing w:line="240" w:lineRule="auto"/>
              <w:rPr>
                <w:color w:val="auto"/>
                <w:sz w:val="21"/>
                <w:szCs w:val="21"/>
                <w:u w:val="none"/>
              </w:rPr>
            </w:pPr>
            <w:r>
              <w:rPr>
                <w:color w:val="auto"/>
                <w:sz w:val="21"/>
                <w:szCs w:val="21"/>
                <w:u w:val="none"/>
              </w:rPr>
              <w:t>污染物</w:t>
            </w:r>
          </w:p>
          <w:p>
            <w:pPr>
              <w:spacing w:line="240" w:lineRule="auto"/>
              <w:rPr>
                <w:color w:val="auto"/>
                <w:sz w:val="21"/>
                <w:szCs w:val="21"/>
                <w:u w:val="none"/>
              </w:rPr>
            </w:pPr>
            <w:r>
              <w:rPr>
                <w:color w:val="auto"/>
                <w:sz w:val="21"/>
                <w:szCs w:val="21"/>
                <w:u w:val="none"/>
              </w:rPr>
              <w:t>名称</w:t>
            </w:r>
          </w:p>
        </w:tc>
        <w:tc>
          <w:tcPr>
            <w:tcW w:w="2901" w:type="dxa"/>
            <w:gridSpan w:val="3"/>
            <w:vAlign w:val="center"/>
          </w:tcPr>
          <w:p>
            <w:pPr>
              <w:spacing w:line="240" w:lineRule="auto"/>
              <w:rPr>
                <w:color w:val="auto"/>
                <w:sz w:val="21"/>
                <w:szCs w:val="21"/>
                <w:u w:val="none"/>
              </w:rPr>
            </w:pPr>
            <w:r>
              <w:rPr>
                <w:color w:val="auto"/>
                <w:sz w:val="21"/>
                <w:szCs w:val="21"/>
                <w:u w:val="none"/>
              </w:rPr>
              <w:t>处理前产生浓度及产生量（单位）</w:t>
            </w:r>
          </w:p>
        </w:tc>
        <w:tc>
          <w:tcPr>
            <w:tcW w:w="2564" w:type="dxa"/>
            <w:gridSpan w:val="3"/>
            <w:vAlign w:val="center"/>
          </w:tcPr>
          <w:p>
            <w:pPr>
              <w:spacing w:line="240" w:lineRule="auto"/>
              <w:rPr>
                <w:color w:val="auto"/>
                <w:sz w:val="21"/>
                <w:szCs w:val="21"/>
                <w:u w:val="none"/>
              </w:rPr>
            </w:pPr>
            <w:r>
              <w:rPr>
                <w:color w:val="auto"/>
                <w:sz w:val="21"/>
                <w:szCs w:val="21"/>
                <w:u w:val="none"/>
              </w:rPr>
              <w:t>排放浓度及排放量</w:t>
            </w:r>
          </w:p>
          <w:p>
            <w:pPr>
              <w:spacing w:line="240" w:lineRule="auto"/>
              <w:rPr>
                <w:color w:val="auto"/>
                <w:sz w:val="21"/>
                <w:szCs w:val="21"/>
                <w:u w:val="none"/>
              </w:rPr>
            </w:pPr>
            <w:r>
              <w:rPr>
                <w:color w:val="auto"/>
                <w:sz w:val="21"/>
                <w:szCs w:val="21"/>
                <w:u w:val="none"/>
              </w:rPr>
              <w:t>（单位）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434" w:hRule="atLeast"/>
          <w:jc w:val="center"/>
        </w:trPr>
        <w:tc>
          <w:tcPr>
            <w:tcW w:w="948" w:type="dxa"/>
            <w:vMerge w:val="restart"/>
            <w:vAlign w:val="center"/>
          </w:tcPr>
          <w:p>
            <w:pPr>
              <w:spacing w:line="240" w:lineRule="auto"/>
              <w:rPr>
                <w:color w:val="auto"/>
                <w:sz w:val="21"/>
                <w:szCs w:val="21"/>
                <w:u w:val="none"/>
              </w:rPr>
            </w:pPr>
          </w:p>
          <w:p>
            <w:pPr>
              <w:spacing w:line="240" w:lineRule="auto"/>
              <w:rPr>
                <w:color w:val="auto"/>
                <w:sz w:val="21"/>
                <w:szCs w:val="21"/>
                <w:u w:val="none"/>
              </w:rPr>
            </w:pPr>
          </w:p>
          <w:p>
            <w:pPr>
              <w:spacing w:line="240" w:lineRule="auto"/>
              <w:rPr>
                <w:color w:val="auto"/>
                <w:sz w:val="21"/>
                <w:szCs w:val="21"/>
                <w:u w:val="none"/>
              </w:rPr>
            </w:pPr>
            <w:r>
              <w:rPr>
                <w:color w:val="auto"/>
                <w:sz w:val="21"/>
                <w:szCs w:val="21"/>
                <w:u w:val="none"/>
              </w:rPr>
              <w:t>水污染</w:t>
            </w:r>
          </w:p>
          <w:p>
            <w:pPr>
              <w:spacing w:line="240" w:lineRule="auto"/>
              <w:rPr>
                <w:color w:val="auto"/>
                <w:sz w:val="21"/>
                <w:szCs w:val="21"/>
                <w:u w:val="none"/>
              </w:rPr>
            </w:pPr>
            <w:r>
              <w:rPr>
                <w:color w:val="auto"/>
                <w:sz w:val="21"/>
                <w:szCs w:val="21"/>
                <w:u w:val="none"/>
              </w:rPr>
              <w:t>物</w:t>
            </w:r>
          </w:p>
        </w:tc>
        <w:tc>
          <w:tcPr>
            <w:tcW w:w="1280" w:type="dxa"/>
            <w:vMerge w:val="restart"/>
            <w:vAlign w:val="center"/>
          </w:tcPr>
          <w:p>
            <w:pPr>
              <w:spacing w:line="240" w:lineRule="auto"/>
              <w:rPr>
                <w:color w:val="auto"/>
                <w:sz w:val="21"/>
                <w:szCs w:val="21"/>
                <w:u w:val="none"/>
              </w:rPr>
            </w:pPr>
            <w:r>
              <w:rPr>
                <w:rFonts w:hint="eastAsia"/>
                <w:color w:val="auto"/>
                <w:sz w:val="21"/>
                <w:szCs w:val="21"/>
                <w:u w:val="none"/>
              </w:rPr>
              <w:t>生活废水</w:t>
            </w:r>
            <w:r>
              <w:rPr>
                <w:rFonts w:hint="eastAsia"/>
                <w:color w:val="auto"/>
                <w:sz w:val="21"/>
                <w:szCs w:val="21"/>
                <w:u w:val="none"/>
                <w:lang w:val="en-US" w:eastAsia="zh-CN"/>
              </w:rPr>
              <w:t>720</w:t>
            </w:r>
          </w:p>
          <w:p>
            <w:pPr>
              <w:spacing w:line="240" w:lineRule="auto"/>
              <w:rPr>
                <w:color w:val="auto"/>
                <w:sz w:val="21"/>
                <w:szCs w:val="21"/>
                <w:u w:val="none"/>
              </w:rPr>
            </w:pPr>
            <w:r>
              <w:rPr>
                <w:rFonts w:hint="eastAsia"/>
                <w:color w:val="auto"/>
                <w:sz w:val="21"/>
                <w:szCs w:val="21"/>
                <w:u w:val="none"/>
                <w:lang w:eastAsia="zh-CN"/>
              </w:rPr>
              <w:t>m</w:t>
            </w:r>
            <w:r>
              <w:rPr>
                <w:rFonts w:hint="eastAsia"/>
                <w:color w:val="auto"/>
                <w:sz w:val="21"/>
                <w:szCs w:val="21"/>
                <w:u w:val="none"/>
                <w:vertAlign w:val="superscript"/>
                <w:lang w:eastAsia="zh-CN"/>
              </w:rPr>
              <w:t>3</w:t>
            </w:r>
            <w:r>
              <w:rPr>
                <w:color w:val="auto"/>
                <w:sz w:val="21"/>
                <w:szCs w:val="21"/>
                <w:u w:val="none"/>
              </w:rPr>
              <w:t>/a</w:t>
            </w:r>
          </w:p>
        </w:tc>
        <w:tc>
          <w:tcPr>
            <w:tcW w:w="1513" w:type="dxa"/>
            <w:vAlign w:val="center"/>
          </w:tcPr>
          <w:p>
            <w:pPr>
              <w:spacing w:line="240" w:lineRule="auto"/>
              <w:rPr>
                <w:color w:val="auto"/>
                <w:sz w:val="21"/>
                <w:szCs w:val="21"/>
                <w:u w:val="none"/>
              </w:rPr>
            </w:pPr>
            <w:r>
              <w:rPr>
                <w:color w:val="auto"/>
                <w:sz w:val="21"/>
                <w:szCs w:val="21"/>
                <w:u w:val="none"/>
              </w:rPr>
              <w:t>COD</w:t>
            </w:r>
          </w:p>
        </w:tc>
        <w:tc>
          <w:tcPr>
            <w:tcW w:w="1440" w:type="dxa"/>
            <w:vAlign w:val="center"/>
          </w:tcPr>
          <w:p>
            <w:pPr>
              <w:spacing w:line="240" w:lineRule="auto"/>
              <w:rPr>
                <w:color w:val="auto"/>
                <w:sz w:val="21"/>
                <w:szCs w:val="21"/>
                <w:u w:val="none"/>
              </w:rPr>
            </w:pPr>
            <w:r>
              <w:rPr>
                <w:rFonts w:hint="eastAsia"/>
                <w:color w:val="auto"/>
                <w:sz w:val="21"/>
                <w:szCs w:val="21"/>
                <w:u w:val="none"/>
                <w:lang w:val="en-US" w:eastAsia="zh-CN"/>
              </w:rPr>
              <w:t>300mg/L</w:t>
            </w:r>
          </w:p>
        </w:tc>
        <w:tc>
          <w:tcPr>
            <w:tcW w:w="1461" w:type="dxa"/>
            <w:gridSpan w:val="2"/>
            <w:vAlign w:val="center"/>
          </w:tcPr>
          <w:p>
            <w:pPr>
              <w:spacing w:line="240" w:lineRule="auto"/>
              <w:rPr>
                <w:color w:val="auto"/>
                <w:sz w:val="21"/>
                <w:szCs w:val="21"/>
                <w:u w:val="none"/>
              </w:rPr>
            </w:pPr>
            <w:r>
              <w:rPr>
                <w:rFonts w:hint="eastAsia"/>
                <w:color w:val="auto"/>
                <w:sz w:val="21"/>
                <w:szCs w:val="21"/>
                <w:u w:val="none"/>
              </w:rPr>
              <w:t>0.</w:t>
            </w:r>
            <w:r>
              <w:rPr>
                <w:rFonts w:hint="eastAsia"/>
                <w:color w:val="auto"/>
                <w:sz w:val="21"/>
                <w:szCs w:val="21"/>
                <w:u w:val="none"/>
                <w:lang w:val="en-US" w:eastAsia="zh-CN"/>
              </w:rPr>
              <w:t>324t/a</w:t>
            </w:r>
          </w:p>
        </w:tc>
        <w:tc>
          <w:tcPr>
            <w:tcW w:w="1282" w:type="dxa"/>
            <w:vAlign w:val="center"/>
          </w:tcPr>
          <w:p>
            <w:pPr>
              <w:spacing w:line="240" w:lineRule="auto"/>
              <w:rPr>
                <w:color w:val="auto"/>
                <w:sz w:val="21"/>
                <w:szCs w:val="21"/>
                <w:u w:val="none"/>
              </w:rPr>
            </w:pPr>
            <w:r>
              <w:rPr>
                <w:rFonts w:hint="eastAsia"/>
                <w:color w:val="auto"/>
                <w:sz w:val="21"/>
                <w:szCs w:val="21"/>
                <w:u w:val="none"/>
                <w:lang w:val="en-US" w:eastAsia="zh-CN"/>
              </w:rPr>
              <w:t>255mg/L</w:t>
            </w:r>
          </w:p>
        </w:tc>
        <w:tc>
          <w:tcPr>
            <w:tcW w:w="1282" w:type="dxa"/>
            <w:gridSpan w:val="2"/>
            <w:vAlign w:val="center"/>
          </w:tcPr>
          <w:p>
            <w:pPr>
              <w:spacing w:line="240" w:lineRule="auto"/>
              <w:rPr>
                <w:color w:val="auto"/>
                <w:sz w:val="21"/>
                <w:szCs w:val="21"/>
                <w:u w:val="none"/>
              </w:rPr>
            </w:pPr>
            <w:r>
              <w:rPr>
                <w:rFonts w:hint="eastAsia"/>
                <w:color w:val="auto"/>
                <w:sz w:val="21"/>
                <w:szCs w:val="21"/>
                <w:u w:val="none"/>
                <w:lang w:val="en-US" w:eastAsia="zh-CN"/>
              </w:rPr>
              <w:t>0.275t/a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407" w:hRule="atLeast"/>
          <w:jc w:val="center"/>
        </w:trPr>
        <w:tc>
          <w:tcPr>
            <w:tcW w:w="948" w:type="dxa"/>
            <w:vMerge w:val="continue"/>
            <w:vAlign w:val="center"/>
          </w:tcPr>
          <w:p>
            <w:pPr>
              <w:spacing w:line="240" w:lineRule="auto"/>
              <w:rPr>
                <w:color w:val="auto"/>
                <w:sz w:val="21"/>
                <w:szCs w:val="21"/>
                <w:u w:val="none"/>
              </w:rPr>
            </w:pPr>
          </w:p>
        </w:tc>
        <w:tc>
          <w:tcPr>
            <w:tcW w:w="1280" w:type="dxa"/>
            <w:vMerge w:val="continue"/>
            <w:vAlign w:val="center"/>
          </w:tcPr>
          <w:p>
            <w:pPr>
              <w:spacing w:line="240" w:lineRule="auto"/>
              <w:rPr>
                <w:color w:val="auto"/>
                <w:sz w:val="21"/>
                <w:szCs w:val="21"/>
                <w:u w:val="none"/>
              </w:rPr>
            </w:pPr>
          </w:p>
        </w:tc>
        <w:tc>
          <w:tcPr>
            <w:tcW w:w="1513" w:type="dxa"/>
            <w:vAlign w:val="center"/>
          </w:tcPr>
          <w:p>
            <w:pPr>
              <w:spacing w:line="240" w:lineRule="auto"/>
              <w:rPr>
                <w:color w:val="auto"/>
                <w:sz w:val="21"/>
                <w:szCs w:val="21"/>
                <w:u w:val="none"/>
              </w:rPr>
            </w:pPr>
            <w:r>
              <w:rPr>
                <w:color w:val="auto"/>
                <w:sz w:val="21"/>
                <w:szCs w:val="21"/>
                <w:u w:val="none"/>
              </w:rPr>
              <w:t>BOD</w:t>
            </w:r>
          </w:p>
        </w:tc>
        <w:tc>
          <w:tcPr>
            <w:tcW w:w="1440" w:type="dxa"/>
            <w:vAlign w:val="center"/>
          </w:tcPr>
          <w:p>
            <w:pPr>
              <w:spacing w:line="240" w:lineRule="auto"/>
              <w:rPr>
                <w:color w:val="auto"/>
                <w:sz w:val="21"/>
                <w:szCs w:val="21"/>
                <w:u w:val="none"/>
              </w:rPr>
            </w:pPr>
            <w:r>
              <w:rPr>
                <w:rFonts w:hint="eastAsia"/>
                <w:color w:val="auto"/>
                <w:sz w:val="21"/>
                <w:szCs w:val="21"/>
                <w:u w:val="none"/>
              </w:rPr>
              <w:t>200</w:t>
            </w:r>
            <w:r>
              <w:rPr>
                <w:rFonts w:hint="eastAsia"/>
                <w:color w:val="auto"/>
                <w:sz w:val="21"/>
                <w:szCs w:val="21"/>
                <w:u w:val="none"/>
                <w:lang w:val="en-US" w:eastAsia="zh-CN"/>
              </w:rPr>
              <w:t>mg/L</w:t>
            </w:r>
          </w:p>
        </w:tc>
        <w:tc>
          <w:tcPr>
            <w:tcW w:w="1461" w:type="dxa"/>
            <w:gridSpan w:val="2"/>
            <w:vAlign w:val="center"/>
          </w:tcPr>
          <w:p>
            <w:pPr>
              <w:spacing w:line="240" w:lineRule="auto"/>
              <w:rPr>
                <w:color w:val="auto"/>
                <w:sz w:val="21"/>
                <w:szCs w:val="21"/>
                <w:u w:val="none"/>
              </w:rPr>
            </w:pPr>
            <w:r>
              <w:rPr>
                <w:rFonts w:hint="eastAsia"/>
                <w:color w:val="auto"/>
                <w:sz w:val="21"/>
                <w:szCs w:val="21"/>
                <w:u w:val="none"/>
              </w:rPr>
              <w:t>0.</w:t>
            </w:r>
            <w:r>
              <w:rPr>
                <w:rFonts w:hint="eastAsia"/>
                <w:color w:val="auto"/>
                <w:sz w:val="21"/>
                <w:szCs w:val="21"/>
                <w:u w:val="none"/>
                <w:lang w:val="en-US" w:eastAsia="zh-CN"/>
              </w:rPr>
              <w:t>216t/a</w:t>
            </w:r>
          </w:p>
        </w:tc>
        <w:tc>
          <w:tcPr>
            <w:tcW w:w="1282" w:type="dxa"/>
            <w:vAlign w:val="center"/>
          </w:tcPr>
          <w:p>
            <w:pPr>
              <w:spacing w:line="240" w:lineRule="auto"/>
              <w:rPr>
                <w:color w:val="auto"/>
                <w:sz w:val="21"/>
                <w:szCs w:val="21"/>
                <w:u w:val="none"/>
              </w:rPr>
            </w:pPr>
            <w:r>
              <w:rPr>
                <w:rFonts w:hint="eastAsia"/>
                <w:color w:val="auto"/>
                <w:sz w:val="21"/>
                <w:szCs w:val="21"/>
                <w:u w:val="none"/>
                <w:lang w:val="en-US" w:eastAsia="zh-CN"/>
              </w:rPr>
              <w:t>182mg/L</w:t>
            </w:r>
          </w:p>
        </w:tc>
        <w:tc>
          <w:tcPr>
            <w:tcW w:w="1282" w:type="dxa"/>
            <w:gridSpan w:val="2"/>
            <w:vAlign w:val="center"/>
          </w:tcPr>
          <w:p>
            <w:pPr>
              <w:spacing w:line="240" w:lineRule="auto"/>
              <w:rPr>
                <w:color w:val="auto"/>
                <w:sz w:val="21"/>
                <w:szCs w:val="21"/>
                <w:u w:val="none"/>
              </w:rPr>
            </w:pPr>
            <w:r>
              <w:rPr>
                <w:rFonts w:hint="eastAsia"/>
                <w:color w:val="auto"/>
                <w:sz w:val="21"/>
                <w:szCs w:val="21"/>
                <w:u w:val="none"/>
                <w:lang w:val="en-US" w:eastAsia="zh-CN"/>
              </w:rPr>
              <w:t>0.197t/a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406" w:hRule="atLeast"/>
          <w:jc w:val="center"/>
        </w:trPr>
        <w:tc>
          <w:tcPr>
            <w:tcW w:w="948" w:type="dxa"/>
            <w:vMerge w:val="continue"/>
            <w:vAlign w:val="center"/>
          </w:tcPr>
          <w:p>
            <w:pPr>
              <w:spacing w:line="240" w:lineRule="auto"/>
              <w:rPr>
                <w:color w:val="auto"/>
                <w:sz w:val="21"/>
                <w:szCs w:val="21"/>
                <w:u w:val="none"/>
              </w:rPr>
            </w:pPr>
          </w:p>
        </w:tc>
        <w:tc>
          <w:tcPr>
            <w:tcW w:w="1280" w:type="dxa"/>
            <w:vMerge w:val="continue"/>
            <w:vAlign w:val="center"/>
          </w:tcPr>
          <w:p>
            <w:pPr>
              <w:spacing w:line="240" w:lineRule="auto"/>
              <w:rPr>
                <w:color w:val="auto"/>
                <w:sz w:val="21"/>
                <w:szCs w:val="21"/>
                <w:u w:val="none"/>
              </w:rPr>
            </w:pPr>
          </w:p>
        </w:tc>
        <w:tc>
          <w:tcPr>
            <w:tcW w:w="1513" w:type="dxa"/>
            <w:vAlign w:val="center"/>
          </w:tcPr>
          <w:p>
            <w:pPr>
              <w:spacing w:line="240" w:lineRule="auto"/>
              <w:rPr>
                <w:color w:val="auto"/>
                <w:sz w:val="21"/>
                <w:szCs w:val="21"/>
                <w:u w:val="none"/>
              </w:rPr>
            </w:pPr>
            <w:r>
              <w:rPr>
                <w:color w:val="auto"/>
                <w:sz w:val="21"/>
                <w:szCs w:val="21"/>
                <w:u w:val="none"/>
              </w:rPr>
              <w:t>SS</w:t>
            </w:r>
          </w:p>
        </w:tc>
        <w:tc>
          <w:tcPr>
            <w:tcW w:w="1440" w:type="dxa"/>
            <w:vAlign w:val="center"/>
          </w:tcPr>
          <w:p>
            <w:pPr>
              <w:spacing w:line="240" w:lineRule="auto"/>
              <w:rPr>
                <w:color w:val="auto"/>
                <w:sz w:val="21"/>
                <w:szCs w:val="21"/>
                <w:u w:val="none"/>
              </w:rPr>
            </w:pPr>
            <w:r>
              <w:rPr>
                <w:rFonts w:hint="eastAsia"/>
                <w:color w:val="auto"/>
                <w:sz w:val="21"/>
                <w:szCs w:val="21"/>
                <w:u w:val="none"/>
              </w:rPr>
              <w:t>2</w:t>
            </w:r>
            <w:r>
              <w:rPr>
                <w:rFonts w:hint="eastAsia"/>
                <w:color w:val="auto"/>
                <w:sz w:val="21"/>
                <w:szCs w:val="21"/>
                <w:u w:val="none"/>
                <w:lang w:val="en-US" w:eastAsia="zh-CN"/>
              </w:rPr>
              <w:t>2</w:t>
            </w:r>
            <w:r>
              <w:rPr>
                <w:rFonts w:hint="eastAsia"/>
                <w:color w:val="auto"/>
                <w:sz w:val="21"/>
                <w:szCs w:val="21"/>
                <w:u w:val="none"/>
              </w:rPr>
              <w:t>0</w:t>
            </w:r>
            <w:r>
              <w:rPr>
                <w:rFonts w:hint="eastAsia"/>
                <w:color w:val="auto"/>
                <w:sz w:val="21"/>
                <w:szCs w:val="21"/>
                <w:u w:val="none"/>
                <w:lang w:val="en-US" w:eastAsia="zh-CN"/>
              </w:rPr>
              <w:t>mg/L</w:t>
            </w:r>
          </w:p>
        </w:tc>
        <w:tc>
          <w:tcPr>
            <w:tcW w:w="1461" w:type="dxa"/>
            <w:gridSpan w:val="2"/>
            <w:vAlign w:val="center"/>
          </w:tcPr>
          <w:p>
            <w:pPr>
              <w:spacing w:line="240" w:lineRule="auto"/>
              <w:rPr>
                <w:color w:val="auto"/>
                <w:sz w:val="21"/>
                <w:szCs w:val="21"/>
                <w:u w:val="none"/>
              </w:rPr>
            </w:pPr>
            <w:r>
              <w:rPr>
                <w:rFonts w:hint="eastAsia"/>
                <w:color w:val="auto"/>
                <w:sz w:val="21"/>
                <w:szCs w:val="21"/>
                <w:u w:val="none"/>
              </w:rPr>
              <w:t>0.</w:t>
            </w:r>
            <w:r>
              <w:rPr>
                <w:rFonts w:hint="eastAsia"/>
                <w:color w:val="auto"/>
                <w:sz w:val="21"/>
                <w:szCs w:val="21"/>
                <w:u w:val="none"/>
                <w:lang w:val="en-US" w:eastAsia="zh-CN"/>
              </w:rPr>
              <w:t>238t/a</w:t>
            </w:r>
          </w:p>
        </w:tc>
        <w:tc>
          <w:tcPr>
            <w:tcW w:w="1282" w:type="dxa"/>
            <w:vAlign w:val="center"/>
          </w:tcPr>
          <w:p>
            <w:pPr>
              <w:spacing w:line="240" w:lineRule="auto"/>
              <w:rPr>
                <w:color w:val="auto"/>
                <w:sz w:val="21"/>
                <w:szCs w:val="21"/>
                <w:u w:val="none"/>
              </w:rPr>
            </w:pPr>
            <w:r>
              <w:rPr>
                <w:rFonts w:hint="eastAsia"/>
                <w:color w:val="auto"/>
                <w:sz w:val="21"/>
                <w:szCs w:val="21"/>
                <w:u w:val="none"/>
                <w:lang w:val="en-US" w:eastAsia="zh-CN"/>
              </w:rPr>
              <w:t>154mg/L</w:t>
            </w:r>
          </w:p>
        </w:tc>
        <w:tc>
          <w:tcPr>
            <w:tcW w:w="1282" w:type="dxa"/>
            <w:gridSpan w:val="2"/>
            <w:vAlign w:val="center"/>
          </w:tcPr>
          <w:p>
            <w:pPr>
              <w:spacing w:line="240" w:lineRule="auto"/>
              <w:rPr>
                <w:color w:val="auto"/>
                <w:sz w:val="21"/>
                <w:szCs w:val="21"/>
                <w:u w:val="none"/>
              </w:rPr>
            </w:pPr>
            <w:r>
              <w:rPr>
                <w:rFonts w:hint="eastAsia"/>
                <w:color w:val="auto"/>
                <w:sz w:val="21"/>
                <w:szCs w:val="21"/>
                <w:u w:val="none"/>
                <w:lang w:val="en-US" w:eastAsia="zh-CN"/>
              </w:rPr>
              <w:t>0.167t/a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52" w:hRule="atLeast"/>
          <w:jc w:val="center"/>
        </w:trPr>
        <w:tc>
          <w:tcPr>
            <w:tcW w:w="948" w:type="dxa"/>
            <w:vMerge w:val="continue"/>
            <w:vAlign w:val="center"/>
          </w:tcPr>
          <w:p>
            <w:pPr>
              <w:spacing w:line="240" w:lineRule="auto"/>
              <w:rPr>
                <w:color w:val="auto"/>
                <w:sz w:val="21"/>
                <w:szCs w:val="21"/>
                <w:u w:val="none"/>
              </w:rPr>
            </w:pPr>
          </w:p>
        </w:tc>
        <w:tc>
          <w:tcPr>
            <w:tcW w:w="1280" w:type="dxa"/>
            <w:vMerge w:val="continue"/>
            <w:vAlign w:val="center"/>
          </w:tcPr>
          <w:p>
            <w:pPr>
              <w:spacing w:line="240" w:lineRule="auto"/>
              <w:rPr>
                <w:color w:val="auto"/>
                <w:sz w:val="21"/>
                <w:szCs w:val="21"/>
                <w:u w:val="none"/>
              </w:rPr>
            </w:pPr>
          </w:p>
        </w:tc>
        <w:tc>
          <w:tcPr>
            <w:tcW w:w="1513" w:type="dxa"/>
            <w:vAlign w:val="center"/>
          </w:tcPr>
          <w:p>
            <w:pPr>
              <w:spacing w:line="240" w:lineRule="auto"/>
              <w:rPr>
                <w:color w:val="auto"/>
                <w:sz w:val="21"/>
                <w:szCs w:val="21"/>
                <w:u w:val="none"/>
              </w:rPr>
            </w:pPr>
            <w:r>
              <w:rPr>
                <w:color w:val="auto"/>
                <w:sz w:val="21"/>
                <w:szCs w:val="21"/>
                <w:u w:val="none"/>
              </w:rPr>
              <w:t>氨氮</w:t>
            </w:r>
          </w:p>
        </w:tc>
        <w:tc>
          <w:tcPr>
            <w:tcW w:w="1440" w:type="dxa"/>
            <w:vAlign w:val="center"/>
          </w:tcPr>
          <w:p>
            <w:pPr>
              <w:spacing w:line="240" w:lineRule="auto"/>
              <w:rPr>
                <w:color w:val="auto"/>
                <w:sz w:val="21"/>
                <w:szCs w:val="21"/>
                <w:u w:val="none"/>
              </w:rPr>
            </w:pPr>
            <w:r>
              <w:rPr>
                <w:rFonts w:hint="eastAsia"/>
                <w:color w:val="auto"/>
                <w:sz w:val="21"/>
                <w:szCs w:val="21"/>
                <w:u w:val="none"/>
              </w:rPr>
              <w:t>30</w:t>
            </w:r>
            <w:r>
              <w:rPr>
                <w:rFonts w:hint="eastAsia"/>
                <w:color w:val="auto"/>
                <w:sz w:val="21"/>
                <w:szCs w:val="21"/>
                <w:u w:val="none"/>
                <w:lang w:val="en-US" w:eastAsia="zh-CN"/>
              </w:rPr>
              <w:t>mg/L</w:t>
            </w:r>
          </w:p>
        </w:tc>
        <w:tc>
          <w:tcPr>
            <w:tcW w:w="1461" w:type="dxa"/>
            <w:gridSpan w:val="2"/>
            <w:vAlign w:val="center"/>
          </w:tcPr>
          <w:p>
            <w:pPr>
              <w:spacing w:line="240" w:lineRule="auto"/>
              <w:rPr>
                <w:color w:val="auto"/>
                <w:sz w:val="21"/>
                <w:szCs w:val="21"/>
                <w:u w:val="none"/>
              </w:rPr>
            </w:pPr>
            <w:r>
              <w:rPr>
                <w:rFonts w:hint="eastAsia"/>
                <w:color w:val="auto"/>
                <w:sz w:val="21"/>
                <w:szCs w:val="21"/>
                <w:u w:val="none"/>
              </w:rPr>
              <w:t>0.</w:t>
            </w:r>
            <w:r>
              <w:rPr>
                <w:rFonts w:hint="eastAsia"/>
                <w:color w:val="auto"/>
                <w:sz w:val="21"/>
                <w:szCs w:val="21"/>
                <w:u w:val="none"/>
                <w:lang w:val="en-US" w:eastAsia="zh-CN"/>
              </w:rPr>
              <w:t>032t/a</w:t>
            </w:r>
          </w:p>
        </w:tc>
        <w:tc>
          <w:tcPr>
            <w:tcW w:w="1282" w:type="dxa"/>
            <w:vAlign w:val="center"/>
          </w:tcPr>
          <w:p>
            <w:pPr>
              <w:spacing w:line="240" w:lineRule="auto"/>
              <w:rPr>
                <w:color w:val="auto"/>
                <w:sz w:val="21"/>
                <w:szCs w:val="21"/>
                <w:u w:val="none"/>
              </w:rPr>
            </w:pPr>
            <w:r>
              <w:rPr>
                <w:rFonts w:hint="eastAsia"/>
                <w:color w:val="auto"/>
                <w:sz w:val="21"/>
                <w:szCs w:val="21"/>
                <w:u w:val="none"/>
                <w:lang w:val="en-US" w:eastAsia="zh-CN"/>
              </w:rPr>
              <w:t>30mg/L</w:t>
            </w:r>
          </w:p>
        </w:tc>
        <w:tc>
          <w:tcPr>
            <w:tcW w:w="1282" w:type="dxa"/>
            <w:gridSpan w:val="2"/>
            <w:vAlign w:val="center"/>
          </w:tcPr>
          <w:p>
            <w:pPr>
              <w:spacing w:line="240" w:lineRule="auto"/>
              <w:rPr>
                <w:color w:val="auto"/>
                <w:sz w:val="21"/>
                <w:szCs w:val="21"/>
                <w:u w:val="none"/>
              </w:rPr>
            </w:pPr>
            <w:r>
              <w:rPr>
                <w:rFonts w:hint="eastAsia"/>
                <w:color w:val="auto"/>
                <w:sz w:val="21"/>
                <w:szCs w:val="21"/>
                <w:u w:val="none"/>
                <w:lang w:val="en-US" w:eastAsia="zh-CN"/>
              </w:rPr>
              <w:t>0.032t/a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216" w:hRule="atLeast"/>
          <w:jc w:val="center"/>
        </w:trPr>
        <w:tc>
          <w:tcPr>
            <w:tcW w:w="948" w:type="dxa"/>
            <w:vMerge w:val="restart"/>
            <w:tcBorders>
              <w:top w:val="single" w:color="auto" w:sz="4" w:space="0"/>
              <w:right w:val="single" w:color="auto" w:sz="4" w:space="0"/>
            </w:tcBorders>
            <w:vAlign w:val="center"/>
          </w:tcPr>
          <w:p>
            <w:pPr>
              <w:spacing w:line="240" w:lineRule="auto"/>
              <w:rPr>
                <w:color w:val="auto"/>
                <w:sz w:val="21"/>
                <w:szCs w:val="21"/>
                <w:u w:val="none"/>
              </w:rPr>
            </w:pPr>
            <w:r>
              <w:rPr>
                <w:color w:val="auto"/>
                <w:sz w:val="21"/>
                <w:szCs w:val="21"/>
                <w:u w:val="none"/>
              </w:rPr>
              <w:t>大气污</w:t>
            </w:r>
          </w:p>
          <w:p>
            <w:pPr>
              <w:spacing w:line="240" w:lineRule="auto"/>
              <w:rPr>
                <w:color w:val="auto"/>
                <w:sz w:val="21"/>
                <w:szCs w:val="21"/>
                <w:u w:val="none"/>
              </w:rPr>
            </w:pPr>
            <w:r>
              <w:rPr>
                <w:color w:val="auto"/>
                <w:sz w:val="21"/>
                <w:szCs w:val="21"/>
                <w:u w:val="none"/>
              </w:rPr>
              <w:t>染物</w:t>
            </w:r>
          </w:p>
        </w:tc>
        <w:tc>
          <w:tcPr>
            <w:tcW w:w="1280" w:type="dxa"/>
            <w:tcBorders>
              <w:top w:val="single" w:color="auto" w:sz="4" w:space="0"/>
              <w:left w:val="single" w:color="auto" w:sz="4" w:space="0"/>
              <w:bottom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碾米粉尘</w:t>
            </w:r>
          </w:p>
        </w:tc>
        <w:tc>
          <w:tcPr>
            <w:tcW w:w="1513" w:type="dxa"/>
            <w:vAlign w:val="center"/>
          </w:tcPr>
          <w:p>
            <w:pPr>
              <w:spacing w:line="240" w:lineRule="auto"/>
              <w:rPr>
                <w:color w:val="auto"/>
                <w:sz w:val="21"/>
                <w:szCs w:val="21"/>
                <w:u w:val="none"/>
              </w:rPr>
            </w:pPr>
            <w:r>
              <w:rPr>
                <w:rFonts w:hint="eastAsia"/>
                <w:color w:val="auto"/>
                <w:sz w:val="21"/>
                <w:szCs w:val="21"/>
                <w:u w:val="none"/>
              </w:rPr>
              <w:t>粉尘</w:t>
            </w:r>
          </w:p>
        </w:tc>
        <w:tc>
          <w:tcPr>
            <w:tcW w:w="2901" w:type="dxa"/>
            <w:gridSpan w:val="3"/>
            <w:vAlign w:val="center"/>
          </w:tcPr>
          <w:p>
            <w:pPr>
              <w:spacing w:line="240" w:lineRule="auto"/>
              <w:rPr>
                <w:color w:val="auto"/>
                <w:sz w:val="21"/>
                <w:szCs w:val="21"/>
                <w:u w:val="none"/>
              </w:rPr>
            </w:pPr>
            <w:r>
              <w:rPr>
                <w:rFonts w:hint="eastAsia"/>
                <w:color w:val="auto"/>
                <w:sz w:val="21"/>
                <w:szCs w:val="21"/>
                <w:u w:val="none"/>
                <w:lang w:val="en-US" w:eastAsia="zh-CN"/>
              </w:rPr>
              <w:t>0.003t</w:t>
            </w:r>
            <w:r>
              <w:rPr>
                <w:rFonts w:hint="eastAsia"/>
                <w:color w:val="auto"/>
                <w:sz w:val="21"/>
                <w:szCs w:val="21"/>
                <w:u w:val="none"/>
              </w:rPr>
              <w:t>/a</w:t>
            </w:r>
          </w:p>
        </w:tc>
        <w:tc>
          <w:tcPr>
            <w:tcW w:w="2564" w:type="dxa"/>
            <w:gridSpan w:val="3"/>
            <w:vAlign w:val="center"/>
          </w:tcPr>
          <w:p>
            <w:pPr>
              <w:spacing w:line="240" w:lineRule="auto"/>
              <w:rPr>
                <w:color w:val="auto"/>
                <w:sz w:val="21"/>
                <w:szCs w:val="21"/>
                <w:u w:val="none"/>
              </w:rPr>
            </w:pPr>
            <w:r>
              <w:rPr>
                <w:rFonts w:hint="eastAsia"/>
                <w:color w:val="auto"/>
                <w:sz w:val="21"/>
                <w:szCs w:val="21"/>
                <w:u w:val="none"/>
                <w:lang w:val="en-US" w:eastAsia="zh-CN"/>
              </w:rPr>
              <w:t>0.003t</w:t>
            </w:r>
            <w:r>
              <w:rPr>
                <w:rFonts w:hint="eastAsia"/>
                <w:color w:val="auto"/>
                <w:sz w:val="21"/>
                <w:szCs w:val="21"/>
                <w:u w:val="none"/>
              </w:rPr>
              <w:t>/a，无组织排放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53" w:hRule="atLeast"/>
          <w:jc w:val="center"/>
        </w:trPr>
        <w:tc>
          <w:tcPr>
            <w:tcW w:w="948" w:type="dxa"/>
            <w:vMerge w:val="continue"/>
            <w:tcBorders>
              <w:right w:val="single" w:color="auto" w:sz="4" w:space="0"/>
            </w:tcBorders>
            <w:vAlign w:val="center"/>
          </w:tcPr>
          <w:p>
            <w:pPr>
              <w:spacing w:line="240" w:lineRule="auto"/>
              <w:rPr>
                <w:color w:val="auto"/>
                <w:sz w:val="21"/>
                <w:szCs w:val="21"/>
                <w:u w:val="none"/>
              </w:rPr>
            </w:pPr>
          </w:p>
        </w:tc>
        <w:tc>
          <w:tcPr>
            <w:tcW w:w="1280" w:type="dxa"/>
            <w:tcBorders>
              <w:top w:val="single" w:color="auto" w:sz="4" w:space="0"/>
              <w:left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包装粉尘</w:t>
            </w:r>
          </w:p>
        </w:tc>
        <w:tc>
          <w:tcPr>
            <w:tcW w:w="1513" w:type="dxa"/>
            <w:vAlign w:val="center"/>
          </w:tcPr>
          <w:p>
            <w:pPr>
              <w:spacing w:line="240" w:lineRule="auto"/>
              <w:rPr>
                <w:color w:val="auto"/>
                <w:sz w:val="21"/>
                <w:szCs w:val="21"/>
                <w:u w:val="none"/>
              </w:rPr>
            </w:pPr>
            <w:r>
              <w:rPr>
                <w:rFonts w:hint="eastAsia"/>
                <w:color w:val="auto"/>
                <w:sz w:val="21"/>
                <w:szCs w:val="21"/>
                <w:u w:val="none"/>
              </w:rPr>
              <w:t>粉尘</w:t>
            </w:r>
          </w:p>
        </w:tc>
        <w:tc>
          <w:tcPr>
            <w:tcW w:w="2901" w:type="dxa"/>
            <w:gridSpan w:val="3"/>
            <w:vAlign w:val="center"/>
          </w:tcPr>
          <w:p>
            <w:pPr>
              <w:spacing w:line="240" w:lineRule="auto"/>
              <w:rPr>
                <w:color w:val="auto"/>
                <w:sz w:val="21"/>
                <w:szCs w:val="21"/>
                <w:u w:val="none"/>
              </w:rPr>
            </w:pPr>
            <w:r>
              <w:rPr>
                <w:rFonts w:hint="eastAsia"/>
                <w:color w:val="auto"/>
                <w:sz w:val="21"/>
                <w:szCs w:val="21"/>
                <w:u w:val="none"/>
                <w:lang w:val="en-US" w:eastAsia="zh-CN"/>
              </w:rPr>
              <w:t>少量</w:t>
            </w:r>
          </w:p>
        </w:tc>
        <w:tc>
          <w:tcPr>
            <w:tcW w:w="2564" w:type="dxa"/>
            <w:gridSpan w:val="3"/>
            <w:vAlign w:val="center"/>
          </w:tcPr>
          <w:p>
            <w:pPr>
              <w:spacing w:line="240" w:lineRule="auto"/>
              <w:rPr>
                <w:color w:val="auto"/>
                <w:sz w:val="21"/>
                <w:szCs w:val="21"/>
                <w:u w:val="none"/>
              </w:rPr>
            </w:pPr>
            <w:r>
              <w:rPr>
                <w:rFonts w:hint="eastAsia"/>
                <w:color w:val="auto"/>
                <w:sz w:val="21"/>
                <w:szCs w:val="21"/>
                <w:u w:val="none"/>
                <w:lang w:val="en-US" w:eastAsia="zh-CN"/>
              </w:rPr>
              <w:t>少量，</w:t>
            </w:r>
            <w:r>
              <w:rPr>
                <w:rFonts w:hint="eastAsia"/>
                <w:color w:val="auto"/>
                <w:sz w:val="21"/>
                <w:szCs w:val="21"/>
                <w:u w:val="none"/>
              </w:rPr>
              <w:t>无组织排放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53" w:hRule="atLeast"/>
          <w:jc w:val="center"/>
        </w:trPr>
        <w:tc>
          <w:tcPr>
            <w:tcW w:w="948" w:type="dxa"/>
            <w:vMerge w:val="continue"/>
            <w:tcBorders>
              <w:right w:val="single" w:color="auto" w:sz="4" w:space="0"/>
            </w:tcBorders>
            <w:vAlign w:val="center"/>
          </w:tcPr>
          <w:p>
            <w:pPr>
              <w:spacing w:line="240" w:lineRule="auto"/>
              <w:rPr>
                <w:color w:val="auto"/>
                <w:sz w:val="21"/>
                <w:szCs w:val="21"/>
                <w:u w:val="none"/>
              </w:rPr>
            </w:pPr>
          </w:p>
        </w:tc>
        <w:tc>
          <w:tcPr>
            <w:tcW w:w="1280" w:type="dxa"/>
            <w:tcBorders>
              <w:top w:val="single" w:color="auto" w:sz="4" w:space="0"/>
              <w:left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动力扬尘</w:t>
            </w:r>
          </w:p>
        </w:tc>
        <w:tc>
          <w:tcPr>
            <w:tcW w:w="1513" w:type="dxa"/>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粉尘</w:t>
            </w:r>
          </w:p>
        </w:tc>
        <w:tc>
          <w:tcPr>
            <w:tcW w:w="2901" w:type="dxa"/>
            <w:gridSpan w:val="3"/>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0.013t/a</w:t>
            </w:r>
          </w:p>
        </w:tc>
        <w:tc>
          <w:tcPr>
            <w:tcW w:w="2564" w:type="dxa"/>
            <w:gridSpan w:val="3"/>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0.004t/a，无组织排放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53" w:hRule="atLeast"/>
          <w:jc w:val="center"/>
        </w:trPr>
        <w:tc>
          <w:tcPr>
            <w:tcW w:w="948" w:type="dxa"/>
            <w:vMerge w:val="continue"/>
            <w:tcBorders>
              <w:right w:val="single" w:color="auto" w:sz="4" w:space="0"/>
            </w:tcBorders>
            <w:vAlign w:val="center"/>
          </w:tcPr>
          <w:p>
            <w:pPr>
              <w:spacing w:line="240" w:lineRule="auto"/>
              <w:rPr>
                <w:color w:val="auto"/>
                <w:sz w:val="21"/>
                <w:szCs w:val="21"/>
                <w:u w:val="none"/>
              </w:rPr>
            </w:pPr>
          </w:p>
        </w:tc>
        <w:tc>
          <w:tcPr>
            <w:tcW w:w="1280" w:type="dxa"/>
            <w:tcBorders>
              <w:top w:val="single" w:color="auto" w:sz="4" w:space="0"/>
              <w:left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炉渣堆扬尘</w:t>
            </w:r>
          </w:p>
        </w:tc>
        <w:tc>
          <w:tcPr>
            <w:tcW w:w="1513" w:type="dxa"/>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粉尘</w:t>
            </w:r>
          </w:p>
        </w:tc>
        <w:tc>
          <w:tcPr>
            <w:tcW w:w="2901" w:type="dxa"/>
            <w:gridSpan w:val="3"/>
            <w:vAlign w:val="center"/>
          </w:tcPr>
          <w:p>
            <w:pPr>
              <w:spacing w:line="240" w:lineRule="auto"/>
              <w:rPr>
                <w:rFonts w:hint="eastAsia"/>
                <w:color w:val="auto"/>
                <w:sz w:val="21"/>
                <w:szCs w:val="21"/>
                <w:u w:val="none"/>
                <w:lang w:val="en-US" w:eastAsia="zh-CN"/>
              </w:rPr>
            </w:pPr>
            <w:r>
              <w:rPr>
                <w:rFonts w:hint="eastAsia"/>
                <w:color w:val="auto"/>
                <w:sz w:val="21"/>
                <w:szCs w:val="21"/>
                <w:u w:val="none"/>
                <w:lang w:val="en-US" w:eastAsia="zh-CN"/>
              </w:rPr>
              <w:t>少量，可以忽略</w:t>
            </w:r>
          </w:p>
        </w:tc>
        <w:tc>
          <w:tcPr>
            <w:tcW w:w="2564" w:type="dxa"/>
            <w:gridSpan w:val="3"/>
            <w:vAlign w:val="center"/>
          </w:tcPr>
          <w:p>
            <w:pPr>
              <w:spacing w:line="240" w:lineRule="auto"/>
              <w:rPr>
                <w:rFonts w:hint="eastAsia"/>
                <w:color w:val="auto"/>
                <w:sz w:val="21"/>
                <w:szCs w:val="21"/>
                <w:u w:val="none"/>
                <w:lang w:val="en-US" w:eastAsia="zh-CN"/>
              </w:rPr>
            </w:pPr>
            <w:r>
              <w:rPr>
                <w:rFonts w:hint="eastAsia"/>
                <w:color w:val="auto"/>
                <w:sz w:val="21"/>
                <w:szCs w:val="21"/>
                <w:u w:val="none"/>
                <w:lang w:val="en-US" w:eastAsia="zh-CN"/>
              </w:rPr>
              <w:t>少量，可以忽略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546" w:hRule="atLeast"/>
          <w:jc w:val="center"/>
        </w:trPr>
        <w:tc>
          <w:tcPr>
            <w:tcW w:w="948" w:type="dxa"/>
            <w:vMerge w:val="continue"/>
            <w:tcBorders>
              <w:right w:val="single" w:color="auto" w:sz="4" w:space="0"/>
            </w:tcBorders>
            <w:vAlign w:val="center"/>
          </w:tcPr>
          <w:p>
            <w:pPr>
              <w:spacing w:line="240" w:lineRule="auto"/>
              <w:rPr>
                <w:color w:val="auto"/>
                <w:sz w:val="21"/>
                <w:szCs w:val="21"/>
                <w:u w:val="none"/>
              </w:rPr>
            </w:pPr>
          </w:p>
        </w:tc>
        <w:tc>
          <w:tcPr>
            <w:tcW w:w="1280" w:type="dxa"/>
            <w:tcBorders>
              <w:top w:val="single" w:color="auto" w:sz="4" w:space="0"/>
              <w:left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机械尾气</w:t>
            </w:r>
          </w:p>
        </w:tc>
        <w:tc>
          <w:tcPr>
            <w:tcW w:w="1513" w:type="dxa"/>
            <w:vAlign w:val="center"/>
          </w:tcPr>
          <w:p>
            <w:pPr>
              <w:spacing w:line="240" w:lineRule="auto"/>
              <w:rPr>
                <w:rFonts w:hint="eastAsia"/>
                <w:color w:val="auto"/>
                <w:sz w:val="21"/>
                <w:szCs w:val="21"/>
                <w:highlight w:val="none"/>
                <w:u w:val="none"/>
              </w:rPr>
            </w:pPr>
            <w:r>
              <w:rPr>
                <w:rFonts w:hint="eastAsia"/>
                <w:color w:val="auto"/>
                <w:sz w:val="21"/>
                <w:szCs w:val="21"/>
                <w:highlight w:val="none"/>
                <w:u w:val="none"/>
                <w:lang w:val="en-US" w:eastAsia="zh-CN"/>
              </w:rPr>
              <w:t>HC</w:t>
            </w:r>
            <w:r>
              <w:rPr>
                <w:rFonts w:hint="eastAsia"/>
                <w:color w:val="auto"/>
                <w:sz w:val="21"/>
                <w:szCs w:val="21"/>
                <w:highlight w:val="none"/>
                <w:u w:val="none"/>
                <w:lang w:eastAsia="zh-CN"/>
              </w:rPr>
              <w:t>、CO、NO</w:t>
            </w:r>
            <w:r>
              <w:rPr>
                <w:rFonts w:hint="eastAsia"/>
                <w:color w:val="auto"/>
                <w:sz w:val="21"/>
                <w:szCs w:val="21"/>
                <w:highlight w:val="none"/>
                <w:u w:val="none"/>
                <w:vertAlign w:val="subscript"/>
                <w:lang w:eastAsia="zh-CN"/>
              </w:rPr>
              <w:t>2</w:t>
            </w:r>
          </w:p>
        </w:tc>
        <w:tc>
          <w:tcPr>
            <w:tcW w:w="2901" w:type="dxa"/>
            <w:gridSpan w:val="3"/>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少量</w:t>
            </w:r>
          </w:p>
        </w:tc>
        <w:tc>
          <w:tcPr>
            <w:tcW w:w="2564" w:type="dxa"/>
            <w:gridSpan w:val="3"/>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少量，无组织排放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546" w:hRule="atLeast"/>
          <w:jc w:val="center"/>
        </w:trPr>
        <w:tc>
          <w:tcPr>
            <w:tcW w:w="948" w:type="dxa"/>
            <w:vMerge w:val="continue"/>
            <w:tcBorders>
              <w:right w:val="single" w:color="auto" w:sz="4" w:space="0"/>
            </w:tcBorders>
            <w:vAlign w:val="center"/>
          </w:tcPr>
          <w:p>
            <w:pPr>
              <w:spacing w:line="240" w:lineRule="auto"/>
              <w:rPr>
                <w:color w:val="auto"/>
                <w:sz w:val="21"/>
                <w:szCs w:val="21"/>
                <w:u w:val="none"/>
              </w:rPr>
            </w:pPr>
          </w:p>
        </w:tc>
        <w:tc>
          <w:tcPr>
            <w:tcW w:w="1280" w:type="dxa"/>
            <w:tcBorders>
              <w:top w:val="single" w:color="auto" w:sz="4" w:space="0"/>
              <w:left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厨房废气</w:t>
            </w:r>
          </w:p>
        </w:tc>
        <w:tc>
          <w:tcPr>
            <w:tcW w:w="1513" w:type="dxa"/>
            <w:vAlign w:val="center"/>
          </w:tcPr>
          <w:p>
            <w:pPr>
              <w:spacing w:line="240" w:lineRule="auto"/>
              <w:rPr>
                <w:rFonts w:hint="eastAsia"/>
                <w:color w:val="auto"/>
                <w:sz w:val="21"/>
                <w:szCs w:val="21"/>
                <w:highlight w:val="none"/>
                <w:u w:val="none"/>
                <w:lang w:val="en-US" w:eastAsia="zh-CN"/>
              </w:rPr>
            </w:pPr>
            <w:r>
              <w:rPr>
                <w:rFonts w:hint="eastAsia"/>
                <w:color w:val="auto"/>
                <w:sz w:val="21"/>
                <w:szCs w:val="21"/>
                <w:highlight w:val="none"/>
                <w:u w:val="none"/>
                <w:lang w:val="en-US" w:eastAsia="zh-CN"/>
              </w:rPr>
              <w:t>油烟</w:t>
            </w:r>
          </w:p>
        </w:tc>
        <w:tc>
          <w:tcPr>
            <w:tcW w:w="1565" w:type="dxa"/>
            <w:gridSpan w:val="2"/>
            <w:vAlign w:val="center"/>
          </w:tcPr>
          <w:p>
            <w:pPr>
              <w:spacing w:line="240" w:lineRule="auto"/>
              <w:rPr>
                <w:rFonts w:hint="eastAsia"/>
                <w:color w:val="auto"/>
                <w:sz w:val="21"/>
                <w:szCs w:val="21"/>
                <w:u w:val="none"/>
                <w:lang w:eastAsia="zh-CN"/>
              </w:rPr>
            </w:pPr>
            <w:r>
              <w:rPr>
                <w:rFonts w:hint="eastAsia"/>
                <w:color w:val="auto"/>
                <w:sz w:val="21"/>
                <w:szCs w:val="21"/>
                <w:u w:val="none"/>
                <w:lang w:val="en-US" w:eastAsia="zh-CN"/>
              </w:rPr>
              <w:t>0.675mg/m</w:t>
            </w:r>
            <w:r>
              <w:rPr>
                <w:rFonts w:hint="eastAsia"/>
                <w:color w:val="auto"/>
                <w:sz w:val="21"/>
                <w:szCs w:val="21"/>
                <w:u w:val="none"/>
                <w:vertAlign w:val="superscript"/>
                <w:lang w:val="en-US" w:eastAsia="zh-CN"/>
              </w:rPr>
              <w:t>3</w:t>
            </w:r>
          </w:p>
        </w:tc>
        <w:tc>
          <w:tcPr>
            <w:tcW w:w="1336" w:type="dxa"/>
            <w:vAlign w:val="center"/>
          </w:tcPr>
          <w:p>
            <w:pPr>
              <w:spacing w:line="240" w:lineRule="auto"/>
              <w:rPr>
                <w:rFonts w:hint="eastAsia"/>
                <w:color w:val="auto"/>
                <w:sz w:val="21"/>
                <w:szCs w:val="21"/>
                <w:u w:val="none"/>
                <w:lang w:eastAsia="zh-CN"/>
              </w:rPr>
            </w:pPr>
            <w:r>
              <w:rPr>
                <w:rFonts w:hint="eastAsia"/>
                <w:color w:val="auto"/>
                <w:sz w:val="21"/>
                <w:szCs w:val="21"/>
                <w:u w:val="none"/>
                <w:lang w:val="en-US" w:eastAsia="zh-CN"/>
              </w:rPr>
              <w:t>0.81kg/a</w:t>
            </w:r>
          </w:p>
        </w:tc>
        <w:tc>
          <w:tcPr>
            <w:tcW w:w="1514" w:type="dxa"/>
            <w:gridSpan w:val="2"/>
            <w:vAlign w:val="center"/>
          </w:tcPr>
          <w:p>
            <w:pPr>
              <w:spacing w:line="240" w:lineRule="auto"/>
              <w:rPr>
                <w:rFonts w:hint="eastAsia"/>
                <w:color w:val="auto"/>
                <w:sz w:val="21"/>
                <w:szCs w:val="21"/>
                <w:u w:val="none"/>
                <w:lang w:eastAsia="zh-CN"/>
              </w:rPr>
            </w:pPr>
            <w:r>
              <w:rPr>
                <w:rFonts w:hint="eastAsia"/>
                <w:color w:val="auto"/>
                <w:sz w:val="21"/>
                <w:szCs w:val="21"/>
                <w:u w:val="none"/>
                <w:lang w:val="en-US" w:eastAsia="zh-CN"/>
              </w:rPr>
              <w:t>0.675mg/m</w:t>
            </w:r>
            <w:r>
              <w:rPr>
                <w:rFonts w:hint="eastAsia"/>
                <w:color w:val="auto"/>
                <w:sz w:val="21"/>
                <w:szCs w:val="21"/>
                <w:u w:val="none"/>
                <w:vertAlign w:val="superscript"/>
                <w:lang w:val="en-US" w:eastAsia="zh-CN"/>
              </w:rPr>
              <w:t>3</w:t>
            </w:r>
          </w:p>
        </w:tc>
        <w:tc>
          <w:tcPr>
            <w:tcW w:w="1050" w:type="dxa"/>
            <w:vAlign w:val="center"/>
          </w:tcPr>
          <w:p>
            <w:pPr>
              <w:spacing w:line="240" w:lineRule="auto"/>
              <w:rPr>
                <w:rFonts w:hint="eastAsia"/>
                <w:color w:val="auto"/>
                <w:sz w:val="21"/>
                <w:szCs w:val="21"/>
                <w:u w:val="none"/>
                <w:lang w:eastAsia="zh-CN"/>
              </w:rPr>
            </w:pPr>
            <w:r>
              <w:rPr>
                <w:rFonts w:hint="eastAsia"/>
                <w:color w:val="auto"/>
                <w:sz w:val="21"/>
                <w:szCs w:val="21"/>
                <w:u w:val="none"/>
                <w:lang w:val="en-US" w:eastAsia="zh-CN"/>
              </w:rPr>
              <w:t>0.81kg/a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39" w:hRule="atLeast"/>
          <w:jc w:val="center"/>
        </w:trPr>
        <w:tc>
          <w:tcPr>
            <w:tcW w:w="948" w:type="dxa"/>
            <w:vMerge w:val="continue"/>
            <w:tcBorders>
              <w:right w:val="single" w:color="auto" w:sz="4" w:space="0"/>
            </w:tcBorders>
            <w:vAlign w:val="center"/>
          </w:tcPr>
          <w:p>
            <w:pPr>
              <w:spacing w:line="240" w:lineRule="auto"/>
              <w:rPr>
                <w:color w:val="auto"/>
                <w:sz w:val="21"/>
                <w:szCs w:val="21"/>
                <w:u w:val="none"/>
              </w:rPr>
            </w:pPr>
          </w:p>
        </w:tc>
        <w:tc>
          <w:tcPr>
            <w:tcW w:w="1280" w:type="dxa"/>
            <w:vMerge w:val="restart"/>
            <w:tcBorders>
              <w:top w:val="single" w:color="auto" w:sz="4" w:space="0"/>
              <w:left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烘干机、热风炉废气</w:t>
            </w:r>
          </w:p>
        </w:tc>
        <w:tc>
          <w:tcPr>
            <w:tcW w:w="1513" w:type="dxa"/>
            <w:vAlign w:val="center"/>
          </w:tcPr>
          <w:p>
            <w:pPr>
              <w:spacing w:line="240" w:lineRule="auto"/>
              <w:rPr>
                <w:rFonts w:hint="eastAsia"/>
                <w:color w:val="auto"/>
                <w:sz w:val="21"/>
                <w:szCs w:val="21"/>
                <w:u w:val="none"/>
                <w:lang w:val="en-US" w:eastAsia="zh-CN"/>
              </w:rPr>
            </w:pPr>
            <w:r>
              <w:rPr>
                <w:rFonts w:hint="eastAsia"/>
                <w:color w:val="auto"/>
                <w:sz w:val="21"/>
                <w:szCs w:val="21"/>
                <w:u w:val="none"/>
                <w:lang w:val="en-US" w:eastAsia="zh-CN"/>
              </w:rPr>
              <w:t>烟尘</w:t>
            </w:r>
          </w:p>
        </w:tc>
        <w:tc>
          <w:tcPr>
            <w:tcW w:w="1565" w:type="dxa"/>
            <w:gridSpan w:val="2"/>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97.9mg/m</w:t>
            </w:r>
            <w:r>
              <w:rPr>
                <w:rFonts w:hint="eastAsia"/>
                <w:color w:val="auto"/>
                <w:sz w:val="21"/>
                <w:szCs w:val="21"/>
                <w:u w:val="single"/>
                <w:vertAlign w:val="superscript"/>
                <w:lang w:val="en-US" w:eastAsia="zh-CN"/>
              </w:rPr>
              <w:t>3</w:t>
            </w:r>
          </w:p>
        </w:tc>
        <w:tc>
          <w:tcPr>
            <w:tcW w:w="1336" w:type="dxa"/>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16.83t/a</w:t>
            </w:r>
          </w:p>
        </w:tc>
        <w:tc>
          <w:tcPr>
            <w:tcW w:w="1514" w:type="dxa"/>
            <w:gridSpan w:val="2"/>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9.79mg/m</w:t>
            </w:r>
            <w:r>
              <w:rPr>
                <w:rFonts w:hint="eastAsia"/>
                <w:color w:val="auto"/>
                <w:sz w:val="21"/>
                <w:szCs w:val="21"/>
                <w:u w:val="single"/>
                <w:vertAlign w:val="superscript"/>
                <w:lang w:val="en-US" w:eastAsia="zh-CN"/>
              </w:rPr>
              <w:t>3</w:t>
            </w:r>
          </w:p>
        </w:tc>
        <w:tc>
          <w:tcPr>
            <w:tcW w:w="1050" w:type="dxa"/>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1.683t/a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24" w:hRule="atLeast"/>
          <w:jc w:val="center"/>
        </w:trPr>
        <w:tc>
          <w:tcPr>
            <w:tcW w:w="948" w:type="dxa"/>
            <w:vMerge w:val="continue"/>
            <w:tcBorders>
              <w:right w:val="single" w:color="auto" w:sz="4" w:space="0"/>
            </w:tcBorders>
            <w:vAlign w:val="center"/>
          </w:tcPr>
          <w:p>
            <w:pPr>
              <w:spacing w:line="240" w:lineRule="auto"/>
              <w:rPr>
                <w:color w:val="auto"/>
                <w:sz w:val="21"/>
                <w:szCs w:val="21"/>
                <w:u w:val="none"/>
              </w:rPr>
            </w:pPr>
          </w:p>
        </w:tc>
        <w:tc>
          <w:tcPr>
            <w:tcW w:w="1280" w:type="dxa"/>
            <w:vMerge w:val="continue"/>
            <w:tcBorders>
              <w:left w:val="single" w:color="auto" w:sz="4" w:space="0"/>
            </w:tcBorders>
            <w:vAlign w:val="center"/>
          </w:tcPr>
          <w:p>
            <w:pPr>
              <w:spacing w:line="240" w:lineRule="auto"/>
              <w:rPr>
                <w:rFonts w:hint="eastAsia"/>
                <w:color w:val="auto"/>
                <w:sz w:val="21"/>
                <w:szCs w:val="21"/>
                <w:u w:val="none"/>
                <w:lang w:eastAsia="zh-CN"/>
              </w:rPr>
            </w:pPr>
          </w:p>
        </w:tc>
        <w:tc>
          <w:tcPr>
            <w:tcW w:w="1513" w:type="dxa"/>
            <w:vAlign w:val="center"/>
          </w:tcPr>
          <w:p>
            <w:pPr>
              <w:spacing w:line="240" w:lineRule="auto"/>
              <w:rPr>
                <w:rFonts w:hint="eastAsia"/>
                <w:color w:val="auto"/>
                <w:sz w:val="21"/>
                <w:szCs w:val="21"/>
                <w:highlight w:val="none"/>
                <w:u w:val="none"/>
                <w:lang w:val="en-US" w:eastAsia="zh-CN"/>
              </w:rPr>
            </w:pPr>
            <w:r>
              <w:rPr>
                <w:rFonts w:hint="eastAsia"/>
                <w:color w:val="auto"/>
                <w:sz w:val="21"/>
                <w:szCs w:val="21"/>
                <w:highlight w:val="none"/>
                <w:u w:val="none"/>
                <w:lang w:val="en-US" w:eastAsia="zh-CN"/>
              </w:rPr>
              <w:t>SO</w:t>
            </w:r>
            <w:r>
              <w:rPr>
                <w:rFonts w:hint="eastAsia"/>
                <w:color w:val="auto"/>
                <w:sz w:val="21"/>
                <w:szCs w:val="21"/>
                <w:highlight w:val="none"/>
                <w:u w:val="none"/>
                <w:vertAlign w:val="subscript"/>
                <w:lang w:val="en-US" w:eastAsia="zh-CN"/>
              </w:rPr>
              <w:t>2</w:t>
            </w:r>
          </w:p>
        </w:tc>
        <w:tc>
          <w:tcPr>
            <w:tcW w:w="1565" w:type="dxa"/>
            <w:gridSpan w:val="2"/>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2.86mg/m</w:t>
            </w:r>
            <w:r>
              <w:rPr>
                <w:rFonts w:hint="eastAsia"/>
                <w:color w:val="auto"/>
                <w:sz w:val="21"/>
                <w:szCs w:val="21"/>
                <w:u w:val="single"/>
                <w:vertAlign w:val="superscript"/>
                <w:lang w:val="en-US" w:eastAsia="zh-CN"/>
              </w:rPr>
              <w:t>3</w:t>
            </w:r>
          </w:p>
        </w:tc>
        <w:tc>
          <w:tcPr>
            <w:tcW w:w="1336" w:type="dxa"/>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0.490t/a</w:t>
            </w:r>
          </w:p>
        </w:tc>
        <w:tc>
          <w:tcPr>
            <w:tcW w:w="1514" w:type="dxa"/>
            <w:gridSpan w:val="2"/>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2.29mg/m</w:t>
            </w:r>
            <w:r>
              <w:rPr>
                <w:rFonts w:hint="eastAsia"/>
                <w:color w:val="auto"/>
                <w:sz w:val="21"/>
                <w:szCs w:val="21"/>
                <w:u w:val="single"/>
                <w:vertAlign w:val="superscript"/>
                <w:lang w:val="en-US" w:eastAsia="zh-CN"/>
              </w:rPr>
              <w:t>3</w:t>
            </w:r>
          </w:p>
        </w:tc>
        <w:tc>
          <w:tcPr>
            <w:tcW w:w="1050" w:type="dxa"/>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0.392t/a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48" w:hRule="atLeast"/>
          <w:jc w:val="center"/>
        </w:trPr>
        <w:tc>
          <w:tcPr>
            <w:tcW w:w="948" w:type="dxa"/>
            <w:vMerge w:val="continue"/>
            <w:tcBorders>
              <w:right w:val="single" w:color="auto" w:sz="4" w:space="0"/>
            </w:tcBorders>
            <w:vAlign w:val="center"/>
          </w:tcPr>
          <w:p>
            <w:pPr>
              <w:spacing w:line="240" w:lineRule="auto"/>
              <w:rPr>
                <w:color w:val="auto"/>
                <w:sz w:val="21"/>
                <w:szCs w:val="21"/>
                <w:u w:val="none"/>
              </w:rPr>
            </w:pPr>
          </w:p>
        </w:tc>
        <w:tc>
          <w:tcPr>
            <w:tcW w:w="1280" w:type="dxa"/>
            <w:vMerge w:val="continue"/>
            <w:tcBorders>
              <w:left w:val="single" w:color="auto" w:sz="4" w:space="0"/>
            </w:tcBorders>
            <w:vAlign w:val="center"/>
          </w:tcPr>
          <w:p>
            <w:pPr>
              <w:spacing w:line="240" w:lineRule="auto"/>
              <w:rPr>
                <w:rFonts w:hint="eastAsia"/>
                <w:color w:val="auto"/>
                <w:sz w:val="21"/>
                <w:szCs w:val="21"/>
                <w:u w:val="none"/>
                <w:lang w:eastAsia="zh-CN"/>
              </w:rPr>
            </w:pPr>
          </w:p>
        </w:tc>
        <w:tc>
          <w:tcPr>
            <w:tcW w:w="1513" w:type="dxa"/>
            <w:vAlign w:val="center"/>
          </w:tcPr>
          <w:p>
            <w:pPr>
              <w:spacing w:line="240" w:lineRule="auto"/>
              <w:rPr>
                <w:rFonts w:hint="eastAsia"/>
                <w:color w:val="auto"/>
                <w:sz w:val="21"/>
                <w:szCs w:val="21"/>
                <w:u w:val="none"/>
                <w:lang w:val="en-US" w:eastAsia="zh-CN"/>
              </w:rPr>
            </w:pPr>
            <w:r>
              <w:rPr>
                <w:rFonts w:hint="eastAsia"/>
                <w:color w:val="auto"/>
                <w:sz w:val="21"/>
                <w:szCs w:val="21"/>
                <w:u w:val="none"/>
                <w:lang w:val="en-US" w:eastAsia="zh-CN"/>
              </w:rPr>
              <w:t>氮氧化物</w:t>
            </w:r>
          </w:p>
        </w:tc>
        <w:tc>
          <w:tcPr>
            <w:tcW w:w="1565" w:type="dxa"/>
            <w:gridSpan w:val="2"/>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1.71mg/m</w:t>
            </w:r>
            <w:r>
              <w:rPr>
                <w:rFonts w:hint="eastAsia"/>
                <w:color w:val="auto"/>
                <w:sz w:val="21"/>
                <w:szCs w:val="21"/>
                <w:u w:val="single"/>
                <w:vertAlign w:val="superscript"/>
                <w:lang w:val="en-US" w:eastAsia="zh-CN"/>
              </w:rPr>
              <w:t>3</w:t>
            </w:r>
          </w:p>
        </w:tc>
        <w:tc>
          <w:tcPr>
            <w:tcW w:w="1336" w:type="dxa"/>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0.294t/a</w:t>
            </w:r>
          </w:p>
        </w:tc>
        <w:tc>
          <w:tcPr>
            <w:tcW w:w="1514" w:type="dxa"/>
            <w:gridSpan w:val="2"/>
            <w:vAlign w:val="center"/>
          </w:tcPr>
          <w:p>
            <w:pPr>
              <w:spacing w:line="240" w:lineRule="auto"/>
              <w:rPr>
                <w:rFonts w:hint="eastAsia"/>
                <w:color w:val="auto"/>
                <w:sz w:val="21"/>
                <w:szCs w:val="21"/>
                <w:u w:val="single"/>
                <w:lang w:eastAsia="zh-CN"/>
              </w:rPr>
            </w:pPr>
            <w:r>
              <w:rPr>
                <w:rFonts w:hint="eastAsia"/>
                <w:color w:val="auto"/>
                <w:sz w:val="21"/>
                <w:szCs w:val="21"/>
                <w:u w:val="single"/>
                <w:lang w:val="en-US" w:eastAsia="zh-CN"/>
              </w:rPr>
              <w:t>1.71mg/m</w:t>
            </w:r>
            <w:r>
              <w:rPr>
                <w:rFonts w:hint="eastAsia"/>
                <w:color w:val="auto"/>
                <w:sz w:val="21"/>
                <w:szCs w:val="21"/>
                <w:u w:val="single"/>
                <w:vertAlign w:val="superscript"/>
                <w:lang w:val="en-US" w:eastAsia="zh-CN"/>
              </w:rPr>
              <w:t>3</w:t>
            </w:r>
          </w:p>
        </w:tc>
        <w:tc>
          <w:tcPr>
            <w:tcW w:w="1050" w:type="dxa"/>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0.294t/a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953" w:hRule="atLeast"/>
          <w:jc w:val="center"/>
        </w:trPr>
        <w:tc>
          <w:tcPr>
            <w:tcW w:w="948" w:type="dxa"/>
            <w:vAlign w:val="center"/>
          </w:tcPr>
          <w:p>
            <w:pPr>
              <w:spacing w:line="240" w:lineRule="auto"/>
              <w:rPr>
                <w:color w:val="auto"/>
                <w:sz w:val="21"/>
                <w:szCs w:val="21"/>
                <w:u w:val="none"/>
              </w:rPr>
            </w:pPr>
            <w:r>
              <w:rPr>
                <w:color w:val="auto"/>
                <w:sz w:val="21"/>
                <w:szCs w:val="21"/>
                <w:u w:val="none"/>
              </w:rPr>
              <w:t>噪声</w:t>
            </w:r>
          </w:p>
        </w:tc>
        <w:tc>
          <w:tcPr>
            <w:tcW w:w="1280" w:type="dxa"/>
            <w:vAlign w:val="center"/>
          </w:tcPr>
          <w:p>
            <w:pPr>
              <w:spacing w:line="240" w:lineRule="auto"/>
              <w:rPr>
                <w:color w:val="auto"/>
                <w:sz w:val="21"/>
                <w:szCs w:val="21"/>
                <w:u w:val="none"/>
              </w:rPr>
            </w:pPr>
            <w:r>
              <w:rPr>
                <w:color w:val="auto"/>
                <w:sz w:val="21"/>
                <w:szCs w:val="21"/>
                <w:u w:val="none"/>
              </w:rPr>
              <w:t>生产设备</w:t>
            </w:r>
          </w:p>
        </w:tc>
        <w:tc>
          <w:tcPr>
            <w:tcW w:w="1513" w:type="dxa"/>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碾米机、烘干机、风机</w:t>
            </w:r>
          </w:p>
        </w:tc>
        <w:tc>
          <w:tcPr>
            <w:tcW w:w="2901" w:type="dxa"/>
            <w:gridSpan w:val="3"/>
            <w:vAlign w:val="center"/>
          </w:tcPr>
          <w:p>
            <w:pPr>
              <w:spacing w:line="240" w:lineRule="auto"/>
              <w:rPr>
                <w:color w:val="auto"/>
                <w:sz w:val="21"/>
                <w:szCs w:val="21"/>
                <w:u w:val="none"/>
              </w:rPr>
            </w:pPr>
            <w:r>
              <w:rPr>
                <w:rFonts w:hint="eastAsia"/>
                <w:color w:val="auto"/>
                <w:sz w:val="21"/>
                <w:szCs w:val="21"/>
                <w:u w:val="none"/>
              </w:rPr>
              <w:t>75~</w:t>
            </w:r>
            <w:r>
              <w:rPr>
                <w:rFonts w:hint="eastAsia"/>
                <w:color w:val="auto"/>
                <w:sz w:val="21"/>
                <w:szCs w:val="21"/>
                <w:u w:val="none"/>
                <w:lang w:val="en-US" w:eastAsia="zh-CN"/>
              </w:rPr>
              <w:t>95</w:t>
            </w:r>
            <w:r>
              <w:rPr>
                <w:color w:val="auto"/>
                <w:sz w:val="21"/>
                <w:szCs w:val="21"/>
                <w:u w:val="none"/>
              </w:rPr>
              <w:t>dB (A)</w:t>
            </w:r>
          </w:p>
        </w:tc>
        <w:tc>
          <w:tcPr>
            <w:tcW w:w="2564" w:type="dxa"/>
            <w:gridSpan w:val="3"/>
            <w:vAlign w:val="center"/>
          </w:tcPr>
          <w:p>
            <w:pPr>
              <w:spacing w:line="240" w:lineRule="auto"/>
              <w:rPr>
                <w:color w:val="auto"/>
                <w:sz w:val="21"/>
                <w:szCs w:val="21"/>
                <w:u w:val="none"/>
              </w:rPr>
            </w:pPr>
            <w:r>
              <w:rPr>
                <w:color w:val="auto"/>
                <w:sz w:val="21"/>
                <w:szCs w:val="21"/>
                <w:u w:val="none"/>
              </w:rPr>
              <w:t>《工业企业厂界环境噪声排放标准》（GB 12348-2008）</w:t>
            </w:r>
            <w:r>
              <w:rPr>
                <w:rFonts w:hint="eastAsia"/>
                <w:color w:val="auto"/>
                <w:sz w:val="21"/>
                <w:szCs w:val="21"/>
                <w:u w:val="none"/>
              </w:rPr>
              <w:t>2</w:t>
            </w:r>
            <w:r>
              <w:rPr>
                <w:color w:val="auto"/>
                <w:sz w:val="21"/>
                <w:szCs w:val="21"/>
                <w:u w:val="none"/>
              </w:rPr>
              <w:t>类标准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560" w:hRule="atLeast"/>
          <w:jc w:val="center"/>
        </w:trPr>
        <w:tc>
          <w:tcPr>
            <w:tcW w:w="948" w:type="dxa"/>
            <w:vMerge w:val="restart"/>
            <w:tcBorders>
              <w:top w:val="single" w:color="auto" w:sz="4" w:space="0"/>
            </w:tcBorders>
            <w:vAlign w:val="center"/>
          </w:tcPr>
          <w:p>
            <w:pPr>
              <w:spacing w:line="240" w:lineRule="auto"/>
              <w:rPr>
                <w:color w:val="auto"/>
                <w:sz w:val="21"/>
                <w:szCs w:val="21"/>
                <w:u w:val="none"/>
              </w:rPr>
            </w:pPr>
            <w:r>
              <w:rPr>
                <w:color w:val="auto"/>
                <w:sz w:val="21"/>
                <w:szCs w:val="21"/>
                <w:u w:val="none"/>
              </w:rPr>
              <w:t>固体废</w:t>
            </w:r>
          </w:p>
          <w:p>
            <w:pPr>
              <w:spacing w:line="240" w:lineRule="auto"/>
              <w:rPr>
                <w:color w:val="auto"/>
                <w:sz w:val="21"/>
                <w:szCs w:val="21"/>
                <w:u w:val="none"/>
              </w:rPr>
            </w:pPr>
            <w:r>
              <w:rPr>
                <w:color w:val="auto"/>
                <w:sz w:val="21"/>
                <w:szCs w:val="21"/>
                <w:u w:val="none"/>
              </w:rPr>
              <w:t>物</w:t>
            </w:r>
          </w:p>
        </w:tc>
        <w:tc>
          <w:tcPr>
            <w:tcW w:w="1280" w:type="dxa"/>
            <w:tcBorders>
              <w:bottom w:val="single" w:color="auto" w:sz="4" w:space="0"/>
            </w:tcBorders>
            <w:vAlign w:val="center"/>
          </w:tcPr>
          <w:p>
            <w:pPr>
              <w:spacing w:line="240" w:lineRule="auto"/>
              <w:rPr>
                <w:color w:val="auto"/>
                <w:sz w:val="21"/>
                <w:szCs w:val="21"/>
                <w:u w:val="none"/>
              </w:rPr>
            </w:pPr>
            <w:r>
              <w:rPr>
                <w:rFonts w:hint="eastAsia"/>
                <w:color w:val="auto"/>
                <w:sz w:val="21"/>
                <w:szCs w:val="21"/>
                <w:u w:val="none"/>
              </w:rPr>
              <w:t>职工生活</w:t>
            </w:r>
          </w:p>
        </w:tc>
        <w:tc>
          <w:tcPr>
            <w:tcW w:w="1513" w:type="dxa"/>
            <w:tcBorders>
              <w:bottom w:val="single" w:color="auto" w:sz="4" w:space="0"/>
            </w:tcBorders>
            <w:vAlign w:val="center"/>
          </w:tcPr>
          <w:p>
            <w:pPr>
              <w:spacing w:line="240" w:lineRule="auto"/>
              <w:rPr>
                <w:color w:val="auto"/>
                <w:sz w:val="21"/>
                <w:szCs w:val="21"/>
                <w:u w:val="none"/>
              </w:rPr>
            </w:pPr>
            <w:r>
              <w:rPr>
                <w:rFonts w:hint="eastAsia"/>
                <w:color w:val="auto"/>
                <w:sz w:val="21"/>
                <w:szCs w:val="21"/>
                <w:u w:val="none"/>
              </w:rPr>
              <w:t>生活垃圾</w:t>
            </w:r>
          </w:p>
        </w:tc>
        <w:tc>
          <w:tcPr>
            <w:tcW w:w="2901" w:type="dxa"/>
            <w:gridSpan w:val="3"/>
            <w:tcBorders>
              <w:bottom w:val="single" w:color="auto" w:sz="4" w:space="0"/>
            </w:tcBorders>
            <w:vAlign w:val="center"/>
          </w:tcPr>
          <w:p>
            <w:pPr>
              <w:spacing w:line="240" w:lineRule="auto"/>
              <w:ind w:firstLine="840" w:firstLineChars="400"/>
              <w:rPr>
                <w:color w:val="auto"/>
                <w:sz w:val="21"/>
                <w:szCs w:val="21"/>
                <w:u w:val="none"/>
              </w:rPr>
            </w:pPr>
            <w:r>
              <w:rPr>
                <w:rFonts w:hint="eastAsia"/>
                <w:color w:val="auto"/>
                <w:sz w:val="21"/>
                <w:szCs w:val="21"/>
                <w:u w:val="none"/>
              </w:rPr>
              <w:t>0.</w:t>
            </w:r>
            <w:r>
              <w:rPr>
                <w:rFonts w:hint="eastAsia"/>
                <w:color w:val="auto"/>
                <w:sz w:val="21"/>
                <w:szCs w:val="21"/>
                <w:u w:val="none"/>
                <w:lang w:val="en-US" w:eastAsia="zh-CN"/>
              </w:rPr>
              <w:t>9</w:t>
            </w:r>
            <w:r>
              <w:rPr>
                <w:rFonts w:hint="eastAsia"/>
                <w:color w:val="auto"/>
                <w:sz w:val="21"/>
                <w:szCs w:val="21"/>
                <w:u w:val="none"/>
              </w:rPr>
              <w:t>t/a</w:t>
            </w:r>
          </w:p>
        </w:tc>
        <w:tc>
          <w:tcPr>
            <w:tcW w:w="2564" w:type="dxa"/>
            <w:gridSpan w:val="3"/>
            <w:tcBorders>
              <w:bottom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定点投放，由环卫部门统一清运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948" w:type="dxa"/>
            <w:vMerge w:val="continue"/>
            <w:vAlign w:val="center"/>
          </w:tcPr>
          <w:p>
            <w:pPr>
              <w:spacing w:line="240" w:lineRule="auto"/>
              <w:rPr>
                <w:color w:val="auto"/>
                <w:sz w:val="21"/>
                <w:szCs w:val="21"/>
                <w:u w:val="none"/>
              </w:rPr>
            </w:pPr>
          </w:p>
        </w:tc>
        <w:tc>
          <w:tcPr>
            <w:tcW w:w="1280" w:type="dxa"/>
            <w:tcBorders>
              <w:top w:val="single" w:color="auto" w:sz="4" w:space="0"/>
            </w:tcBorders>
            <w:vAlign w:val="center"/>
          </w:tcPr>
          <w:p>
            <w:pPr>
              <w:spacing w:line="240" w:lineRule="auto"/>
              <w:jc w:val="center"/>
              <w:rPr>
                <w:color w:val="auto"/>
                <w:sz w:val="21"/>
                <w:szCs w:val="21"/>
                <w:u w:val="none"/>
              </w:rPr>
            </w:pPr>
            <w:r>
              <w:rPr>
                <w:rFonts w:hint="eastAsia"/>
                <w:color w:val="auto"/>
                <w:sz w:val="21"/>
                <w:szCs w:val="21"/>
                <w:u w:val="none"/>
                <w:lang w:eastAsia="zh-CN"/>
              </w:rPr>
              <w:t>排灰道及沉淀</w:t>
            </w:r>
            <w:r>
              <w:rPr>
                <w:rFonts w:hint="eastAsia"/>
                <w:color w:val="auto"/>
                <w:sz w:val="21"/>
                <w:szCs w:val="21"/>
                <w:u w:val="none"/>
              </w:rPr>
              <w:t>池</w:t>
            </w:r>
          </w:p>
        </w:tc>
        <w:tc>
          <w:tcPr>
            <w:tcW w:w="1513" w:type="dxa"/>
            <w:tcBorders>
              <w:top w:val="single" w:color="auto" w:sz="4" w:space="0"/>
            </w:tcBorders>
            <w:vAlign w:val="center"/>
          </w:tcPr>
          <w:p>
            <w:pPr>
              <w:spacing w:line="240" w:lineRule="auto"/>
              <w:jc w:val="center"/>
              <w:rPr>
                <w:color w:val="auto"/>
                <w:sz w:val="21"/>
                <w:szCs w:val="21"/>
                <w:u w:val="none"/>
              </w:rPr>
            </w:pPr>
            <w:r>
              <w:rPr>
                <w:rFonts w:hint="eastAsia"/>
                <w:color w:val="auto"/>
                <w:sz w:val="21"/>
                <w:szCs w:val="21"/>
                <w:u w:val="none"/>
              </w:rPr>
              <w:t>污泥</w:t>
            </w:r>
          </w:p>
        </w:tc>
        <w:tc>
          <w:tcPr>
            <w:tcW w:w="2901" w:type="dxa"/>
            <w:gridSpan w:val="3"/>
            <w:tcBorders>
              <w:top w:val="single" w:color="auto" w:sz="4" w:space="0"/>
            </w:tcBorders>
            <w:vAlign w:val="center"/>
          </w:tcPr>
          <w:p>
            <w:pPr>
              <w:spacing w:line="240" w:lineRule="auto"/>
              <w:jc w:val="center"/>
              <w:rPr>
                <w:rFonts w:hint="eastAsia" w:eastAsia="宋体"/>
                <w:color w:val="auto"/>
                <w:sz w:val="21"/>
                <w:szCs w:val="21"/>
                <w:u w:val="none"/>
                <w:lang w:eastAsia="zh-CN"/>
              </w:rPr>
            </w:pPr>
            <w:r>
              <w:rPr>
                <w:rFonts w:hint="eastAsia"/>
                <w:color w:val="auto"/>
                <w:sz w:val="21"/>
                <w:szCs w:val="21"/>
                <w:u w:val="none"/>
                <w:lang w:val="en-US" w:eastAsia="zh-CN"/>
              </w:rPr>
              <w:t>29t/a</w:t>
            </w:r>
          </w:p>
        </w:tc>
        <w:tc>
          <w:tcPr>
            <w:tcW w:w="2564" w:type="dxa"/>
            <w:gridSpan w:val="3"/>
            <w:vMerge w:val="restart"/>
            <w:tcBorders>
              <w:top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用作农肥，不外排</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948" w:type="dxa"/>
            <w:vMerge w:val="continue"/>
            <w:vAlign w:val="center"/>
          </w:tcPr>
          <w:p>
            <w:pPr>
              <w:spacing w:line="240" w:lineRule="auto"/>
              <w:rPr>
                <w:color w:val="auto"/>
                <w:sz w:val="21"/>
                <w:szCs w:val="21"/>
                <w:u w:val="none"/>
              </w:rPr>
            </w:pPr>
          </w:p>
        </w:tc>
        <w:tc>
          <w:tcPr>
            <w:tcW w:w="1280" w:type="dxa"/>
            <w:tcBorders>
              <w:top w:val="single" w:color="auto" w:sz="4" w:space="0"/>
            </w:tcBorders>
            <w:vAlign w:val="center"/>
          </w:tcPr>
          <w:p>
            <w:pPr>
              <w:spacing w:line="240" w:lineRule="auto"/>
              <w:jc w:val="center"/>
              <w:rPr>
                <w:rFonts w:hint="eastAsia"/>
                <w:color w:val="auto"/>
                <w:sz w:val="21"/>
                <w:szCs w:val="21"/>
                <w:u w:val="none"/>
                <w:lang w:eastAsia="zh-CN"/>
              </w:rPr>
            </w:pPr>
            <w:r>
              <w:rPr>
                <w:rFonts w:hint="eastAsia"/>
                <w:color w:val="auto"/>
                <w:sz w:val="21"/>
                <w:szCs w:val="21"/>
                <w:u w:val="none"/>
                <w:lang w:eastAsia="zh-CN"/>
              </w:rPr>
              <w:t>三级化</w:t>
            </w:r>
          </w:p>
          <w:p>
            <w:pPr>
              <w:spacing w:line="240" w:lineRule="auto"/>
              <w:jc w:val="center"/>
              <w:rPr>
                <w:rFonts w:hint="eastAsia"/>
                <w:color w:val="auto"/>
                <w:sz w:val="21"/>
                <w:szCs w:val="21"/>
                <w:u w:val="none"/>
                <w:lang w:eastAsia="zh-CN"/>
              </w:rPr>
            </w:pPr>
            <w:r>
              <w:rPr>
                <w:rFonts w:hint="eastAsia"/>
                <w:color w:val="auto"/>
                <w:sz w:val="21"/>
                <w:szCs w:val="21"/>
                <w:u w:val="none"/>
                <w:lang w:eastAsia="zh-CN"/>
              </w:rPr>
              <w:t>粪池</w:t>
            </w:r>
          </w:p>
        </w:tc>
        <w:tc>
          <w:tcPr>
            <w:tcW w:w="1513" w:type="dxa"/>
            <w:tcBorders>
              <w:top w:val="single" w:color="auto" w:sz="4" w:space="0"/>
            </w:tcBorders>
            <w:vAlign w:val="center"/>
          </w:tcPr>
          <w:p>
            <w:pPr>
              <w:spacing w:line="240" w:lineRule="auto"/>
              <w:jc w:val="center"/>
              <w:rPr>
                <w:rFonts w:hint="eastAsia" w:eastAsia="宋体"/>
                <w:color w:val="auto"/>
                <w:sz w:val="21"/>
                <w:szCs w:val="21"/>
                <w:u w:val="none"/>
                <w:lang w:eastAsia="zh-CN"/>
              </w:rPr>
            </w:pPr>
            <w:r>
              <w:rPr>
                <w:rFonts w:hint="eastAsia"/>
                <w:color w:val="auto"/>
                <w:sz w:val="21"/>
                <w:szCs w:val="21"/>
                <w:u w:val="none"/>
                <w:lang w:eastAsia="zh-CN"/>
              </w:rPr>
              <w:t>污泥</w:t>
            </w:r>
          </w:p>
        </w:tc>
        <w:tc>
          <w:tcPr>
            <w:tcW w:w="2901" w:type="dxa"/>
            <w:gridSpan w:val="3"/>
            <w:tcBorders>
              <w:top w:val="single" w:color="auto" w:sz="4" w:space="0"/>
            </w:tcBorders>
            <w:vAlign w:val="center"/>
          </w:tcPr>
          <w:p>
            <w:pPr>
              <w:spacing w:line="240" w:lineRule="auto"/>
              <w:jc w:val="center"/>
              <w:rPr>
                <w:rFonts w:hint="eastAsia" w:eastAsia="宋体"/>
                <w:color w:val="auto"/>
                <w:sz w:val="21"/>
                <w:szCs w:val="21"/>
                <w:u w:val="none"/>
                <w:lang w:val="en-US" w:eastAsia="zh-CN"/>
              </w:rPr>
            </w:pPr>
            <w:r>
              <w:rPr>
                <w:rFonts w:hint="eastAsia"/>
                <w:color w:val="auto"/>
                <w:sz w:val="21"/>
                <w:szCs w:val="21"/>
                <w:u w:val="none"/>
                <w:lang w:val="en-US" w:eastAsia="zh-CN"/>
              </w:rPr>
              <w:t>0.2t/a</w:t>
            </w:r>
          </w:p>
        </w:tc>
        <w:tc>
          <w:tcPr>
            <w:tcW w:w="2564" w:type="dxa"/>
            <w:gridSpan w:val="3"/>
            <w:vMerge w:val="continue"/>
            <w:vAlign w:val="center"/>
          </w:tcPr>
          <w:p>
            <w:pPr>
              <w:spacing w:line="240" w:lineRule="auto"/>
              <w:rPr>
                <w:rFonts w:hint="eastAsia"/>
                <w:color w:val="auto"/>
                <w:sz w:val="21"/>
                <w:szCs w:val="21"/>
                <w:u w:val="none"/>
                <w:lang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948" w:type="dxa"/>
            <w:vMerge w:val="continue"/>
            <w:vAlign w:val="center"/>
          </w:tcPr>
          <w:p>
            <w:pPr>
              <w:spacing w:line="240" w:lineRule="auto"/>
              <w:rPr>
                <w:color w:val="auto"/>
                <w:sz w:val="21"/>
                <w:szCs w:val="21"/>
                <w:u w:val="none"/>
              </w:rPr>
            </w:pPr>
          </w:p>
        </w:tc>
        <w:tc>
          <w:tcPr>
            <w:tcW w:w="1280" w:type="dxa"/>
            <w:vAlign w:val="center"/>
          </w:tcPr>
          <w:p>
            <w:pPr>
              <w:spacing w:line="240" w:lineRule="auto"/>
              <w:jc w:val="center"/>
              <w:rPr>
                <w:rFonts w:hint="eastAsia"/>
                <w:color w:val="auto"/>
                <w:sz w:val="21"/>
                <w:szCs w:val="21"/>
                <w:u w:val="none"/>
                <w:lang w:eastAsia="zh-CN"/>
              </w:rPr>
            </w:pPr>
            <w:r>
              <w:rPr>
                <w:rFonts w:hint="eastAsia"/>
                <w:color w:val="auto"/>
                <w:sz w:val="21"/>
                <w:szCs w:val="21"/>
                <w:u w:val="none"/>
                <w:lang w:eastAsia="zh-CN"/>
              </w:rPr>
              <w:t>热风炉</w:t>
            </w:r>
          </w:p>
        </w:tc>
        <w:tc>
          <w:tcPr>
            <w:tcW w:w="1513" w:type="dxa"/>
            <w:tcBorders>
              <w:top w:val="single" w:color="auto" w:sz="4" w:space="0"/>
            </w:tcBorders>
            <w:vAlign w:val="center"/>
          </w:tcPr>
          <w:p>
            <w:pPr>
              <w:spacing w:line="240" w:lineRule="auto"/>
              <w:jc w:val="center"/>
              <w:rPr>
                <w:rFonts w:hint="eastAsia"/>
                <w:color w:val="auto"/>
                <w:sz w:val="21"/>
                <w:szCs w:val="21"/>
                <w:u w:val="none"/>
                <w:lang w:eastAsia="zh-CN"/>
              </w:rPr>
            </w:pPr>
            <w:r>
              <w:rPr>
                <w:rFonts w:hint="eastAsia"/>
                <w:color w:val="auto"/>
                <w:sz w:val="21"/>
                <w:szCs w:val="21"/>
                <w:u w:val="none"/>
                <w:lang w:eastAsia="zh-CN"/>
              </w:rPr>
              <w:t>炉渣</w:t>
            </w:r>
          </w:p>
        </w:tc>
        <w:tc>
          <w:tcPr>
            <w:tcW w:w="2901" w:type="dxa"/>
            <w:gridSpan w:val="3"/>
            <w:tcBorders>
              <w:top w:val="single" w:color="auto" w:sz="4" w:space="0"/>
            </w:tcBorders>
            <w:vAlign w:val="center"/>
          </w:tcPr>
          <w:p>
            <w:pPr>
              <w:spacing w:line="240" w:lineRule="auto"/>
              <w:jc w:val="center"/>
              <w:rPr>
                <w:rFonts w:hint="eastAsia" w:eastAsia="宋体"/>
                <w:color w:val="auto"/>
                <w:sz w:val="21"/>
                <w:szCs w:val="21"/>
                <w:u w:val="none"/>
                <w:lang w:val="en-US" w:eastAsia="zh-CN"/>
              </w:rPr>
            </w:pPr>
            <w:r>
              <w:rPr>
                <w:rFonts w:hint="eastAsia"/>
                <w:color w:val="auto"/>
                <w:sz w:val="21"/>
                <w:szCs w:val="21"/>
                <w:u w:val="none"/>
                <w:lang w:val="en-US" w:eastAsia="zh-CN"/>
              </w:rPr>
              <w:t>12.96t/a</w:t>
            </w:r>
          </w:p>
        </w:tc>
        <w:tc>
          <w:tcPr>
            <w:tcW w:w="2564" w:type="dxa"/>
            <w:gridSpan w:val="3"/>
            <w:vMerge w:val="continue"/>
            <w:vAlign w:val="center"/>
          </w:tcPr>
          <w:p>
            <w:pPr>
              <w:spacing w:line="240" w:lineRule="auto"/>
              <w:rPr>
                <w:rFonts w:hint="eastAsia"/>
                <w:color w:val="auto"/>
                <w:sz w:val="21"/>
                <w:szCs w:val="21"/>
                <w:u w:val="none"/>
                <w:lang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948" w:type="dxa"/>
            <w:vMerge w:val="continue"/>
            <w:vAlign w:val="center"/>
          </w:tcPr>
          <w:p>
            <w:pPr>
              <w:spacing w:line="240" w:lineRule="auto"/>
              <w:rPr>
                <w:color w:val="auto"/>
                <w:sz w:val="21"/>
                <w:szCs w:val="21"/>
                <w:u w:val="none"/>
              </w:rPr>
            </w:pPr>
          </w:p>
        </w:tc>
        <w:tc>
          <w:tcPr>
            <w:tcW w:w="1280" w:type="dxa"/>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大米包装</w:t>
            </w:r>
          </w:p>
        </w:tc>
        <w:tc>
          <w:tcPr>
            <w:tcW w:w="1513" w:type="dxa"/>
            <w:tcBorders>
              <w:top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废弃编织袋</w:t>
            </w:r>
          </w:p>
        </w:tc>
        <w:tc>
          <w:tcPr>
            <w:tcW w:w="2901" w:type="dxa"/>
            <w:gridSpan w:val="3"/>
            <w:tcBorders>
              <w:top w:val="single" w:color="auto" w:sz="4" w:space="0"/>
            </w:tcBorders>
            <w:vAlign w:val="center"/>
          </w:tcPr>
          <w:p>
            <w:pPr>
              <w:spacing w:line="240" w:lineRule="auto"/>
              <w:rPr>
                <w:rFonts w:hint="eastAsia"/>
                <w:color w:val="auto"/>
                <w:sz w:val="21"/>
                <w:szCs w:val="21"/>
                <w:u w:val="none"/>
                <w:lang w:val="en-US" w:eastAsia="zh-CN"/>
              </w:rPr>
            </w:pPr>
            <w:r>
              <w:rPr>
                <w:rFonts w:hint="eastAsia"/>
                <w:color w:val="auto"/>
                <w:sz w:val="21"/>
                <w:szCs w:val="21"/>
                <w:u w:val="none"/>
                <w:lang w:val="en-US" w:eastAsia="zh-CN"/>
              </w:rPr>
              <w:t>约100个，5kg/a</w:t>
            </w:r>
          </w:p>
        </w:tc>
        <w:tc>
          <w:tcPr>
            <w:tcW w:w="2564" w:type="dxa"/>
            <w:gridSpan w:val="3"/>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外售废品回收站</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948" w:type="dxa"/>
            <w:vMerge w:val="continue"/>
            <w:vAlign w:val="center"/>
          </w:tcPr>
          <w:p>
            <w:pPr>
              <w:spacing w:line="240" w:lineRule="auto"/>
              <w:rPr>
                <w:color w:val="auto"/>
                <w:sz w:val="21"/>
                <w:szCs w:val="21"/>
                <w:u w:val="none"/>
              </w:rPr>
            </w:pPr>
          </w:p>
        </w:tc>
        <w:tc>
          <w:tcPr>
            <w:tcW w:w="1280" w:type="dxa"/>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化肥包装</w:t>
            </w:r>
          </w:p>
        </w:tc>
        <w:tc>
          <w:tcPr>
            <w:tcW w:w="1513" w:type="dxa"/>
            <w:tcBorders>
              <w:top w:val="single" w:color="auto" w:sz="4" w:space="0"/>
            </w:tcBorders>
            <w:vAlign w:val="center"/>
          </w:tcPr>
          <w:p>
            <w:pPr>
              <w:spacing w:line="240" w:lineRule="auto"/>
              <w:rPr>
                <w:rFonts w:hint="eastAsia"/>
                <w:color w:val="auto"/>
                <w:sz w:val="21"/>
                <w:szCs w:val="21"/>
                <w:u w:val="single"/>
                <w:lang w:eastAsia="zh-CN"/>
              </w:rPr>
            </w:pPr>
            <w:r>
              <w:rPr>
                <w:rFonts w:hint="eastAsia"/>
                <w:color w:val="auto"/>
                <w:sz w:val="21"/>
                <w:szCs w:val="21"/>
                <w:u w:val="single"/>
                <w:lang w:eastAsia="zh-CN"/>
              </w:rPr>
              <w:t>废弃编织袋</w:t>
            </w:r>
          </w:p>
        </w:tc>
        <w:tc>
          <w:tcPr>
            <w:tcW w:w="2901" w:type="dxa"/>
            <w:gridSpan w:val="3"/>
            <w:tcBorders>
              <w:top w:val="single" w:color="auto" w:sz="4" w:space="0"/>
            </w:tcBorders>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约300个，15kg/a</w:t>
            </w:r>
          </w:p>
        </w:tc>
        <w:tc>
          <w:tcPr>
            <w:tcW w:w="2564" w:type="dxa"/>
            <w:gridSpan w:val="3"/>
            <w:vAlign w:val="center"/>
          </w:tcPr>
          <w:p>
            <w:pPr>
              <w:spacing w:line="240" w:lineRule="auto"/>
              <w:rPr>
                <w:rFonts w:hint="eastAsia"/>
                <w:color w:val="auto"/>
                <w:sz w:val="21"/>
                <w:szCs w:val="21"/>
                <w:u w:val="single"/>
                <w:lang w:eastAsia="zh-CN"/>
              </w:rPr>
            </w:pPr>
            <w:r>
              <w:rPr>
                <w:rFonts w:hint="eastAsia"/>
                <w:color w:val="auto"/>
                <w:sz w:val="21"/>
                <w:szCs w:val="21"/>
                <w:u w:val="single"/>
                <w:lang w:eastAsia="zh-CN"/>
              </w:rPr>
              <w:t>外售废品回收站</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948" w:type="dxa"/>
            <w:vMerge w:val="continue"/>
            <w:vAlign w:val="center"/>
          </w:tcPr>
          <w:p>
            <w:pPr>
              <w:spacing w:line="240" w:lineRule="auto"/>
              <w:rPr>
                <w:color w:val="auto"/>
                <w:sz w:val="21"/>
                <w:szCs w:val="21"/>
                <w:u w:val="none"/>
              </w:rPr>
            </w:pPr>
          </w:p>
        </w:tc>
        <w:tc>
          <w:tcPr>
            <w:tcW w:w="1280" w:type="dxa"/>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插秧机</w:t>
            </w:r>
          </w:p>
        </w:tc>
        <w:tc>
          <w:tcPr>
            <w:tcW w:w="1513" w:type="dxa"/>
            <w:tcBorders>
              <w:top w:val="single" w:color="auto" w:sz="4" w:space="0"/>
            </w:tcBorders>
            <w:vAlign w:val="center"/>
          </w:tcPr>
          <w:p>
            <w:pPr>
              <w:spacing w:line="240" w:lineRule="auto"/>
              <w:rPr>
                <w:rFonts w:hint="eastAsia"/>
                <w:color w:val="auto"/>
                <w:sz w:val="21"/>
                <w:szCs w:val="21"/>
                <w:u w:val="single"/>
                <w:lang w:eastAsia="zh-CN"/>
              </w:rPr>
            </w:pPr>
            <w:r>
              <w:rPr>
                <w:rFonts w:hint="eastAsia"/>
                <w:color w:val="auto"/>
                <w:sz w:val="21"/>
                <w:szCs w:val="21"/>
                <w:u w:val="single"/>
                <w:lang w:eastAsia="zh-CN"/>
              </w:rPr>
              <w:t>秧模</w:t>
            </w:r>
          </w:p>
        </w:tc>
        <w:tc>
          <w:tcPr>
            <w:tcW w:w="2901" w:type="dxa"/>
            <w:gridSpan w:val="3"/>
            <w:tcBorders>
              <w:top w:val="single" w:color="auto" w:sz="4" w:space="0"/>
            </w:tcBorders>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约200个，100kg/a</w:t>
            </w:r>
          </w:p>
        </w:tc>
        <w:tc>
          <w:tcPr>
            <w:tcW w:w="2564" w:type="dxa"/>
            <w:gridSpan w:val="3"/>
            <w:vAlign w:val="center"/>
          </w:tcPr>
          <w:p>
            <w:pPr>
              <w:spacing w:line="240" w:lineRule="auto"/>
              <w:rPr>
                <w:rFonts w:hint="eastAsia"/>
                <w:color w:val="auto"/>
                <w:sz w:val="21"/>
                <w:szCs w:val="21"/>
                <w:u w:val="single"/>
                <w:lang w:eastAsia="zh-CN"/>
              </w:rPr>
            </w:pPr>
            <w:r>
              <w:rPr>
                <w:rFonts w:hint="eastAsia"/>
                <w:color w:val="auto"/>
                <w:sz w:val="21"/>
                <w:szCs w:val="21"/>
                <w:u w:val="single"/>
                <w:lang w:eastAsia="zh-CN"/>
              </w:rPr>
              <w:t>外售废品回收站</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948" w:type="dxa"/>
            <w:vMerge w:val="continue"/>
            <w:vAlign w:val="center"/>
          </w:tcPr>
          <w:p>
            <w:pPr>
              <w:spacing w:line="240" w:lineRule="auto"/>
              <w:rPr>
                <w:color w:val="auto"/>
                <w:sz w:val="21"/>
                <w:szCs w:val="21"/>
                <w:u w:val="none"/>
              </w:rPr>
            </w:pPr>
          </w:p>
        </w:tc>
        <w:tc>
          <w:tcPr>
            <w:tcW w:w="1280" w:type="dxa"/>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喷洒农药</w:t>
            </w:r>
          </w:p>
        </w:tc>
        <w:tc>
          <w:tcPr>
            <w:tcW w:w="1513" w:type="dxa"/>
            <w:tcBorders>
              <w:top w:val="single" w:color="auto" w:sz="4" w:space="0"/>
            </w:tcBorders>
            <w:vAlign w:val="center"/>
          </w:tcPr>
          <w:p>
            <w:pPr>
              <w:spacing w:line="240" w:lineRule="auto"/>
              <w:rPr>
                <w:rFonts w:hint="eastAsia"/>
                <w:color w:val="auto"/>
                <w:sz w:val="21"/>
                <w:szCs w:val="21"/>
                <w:u w:val="single"/>
                <w:lang w:eastAsia="zh-CN"/>
              </w:rPr>
            </w:pPr>
            <w:r>
              <w:rPr>
                <w:rFonts w:hint="eastAsia"/>
                <w:color w:val="auto"/>
                <w:sz w:val="21"/>
                <w:szCs w:val="21"/>
                <w:u w:val="single"/>
                <w:lang w:eastAsia="zh-CN"/>
              </w:rPr>
              <w:t>废弃农药瓶</w:t>
            </w:r>
          </w:p>
        </w:tc>
        <w:tc>
          <w:tcPr>
            <w:tcW w:w="2901" w:type="dxa"/>
            <w:gridSpan w:val="3"/>
            <w:tcBorders>
              <w:top w:val="single" w:color="auto" w:sz="4" w:space="0"/>
            </w:tcBorders>
            <w:vAlign w:val="center"/>
          </w:tcPr>
          <w:p>
            <w:pPr>
              <w:spacing w:line="240" w:lineRule="auto"/>
              <w:rPr>
                <w:rFonts w:hint="eastAsia"/>
                <w:color w:val="auto"/>
                <w:sz w:val="21"/>
                <w:szCs w:val="21"/>
                <w:u w:val="single"/>
                <w:lang w:val="en-US" w:eastAsia="zh-CN"/>
              </w:rPr>
            </w:pPr>
            <w:r>
              <w:rPr>
                <w:rFonts w:hint="eastAsia"/>
                <w:color w:val="auto"/>
                <w:sz w:val="21"/>
                <w:szCs w:val="21"/>
                <w:u w:val="single"/>
                <w:lang w:val="en-US" w:eastAsia="zh-CN"/>
              </w:rPr>
              <w:t>约180个，18kg/a</w:t>
            </w:r>
          </w:p>
        </w:tc>
        <w:tc>
          <w:tcPr>
            <w:tcW w:w="2564" w:type="dxa"/>
            <w:gridSpan w:val="3"/>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交有资质的单位处理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948" w:type="dxa"/>
            <w:vMerge w:val="continue"/>
            <w:vAlign w:val="center"/>
          </w:tcPr>
          <w:p>
            <w:pPr>
              <w:spacing w:line="240" w:lineRule="auto"/>
              <w:rPr>
                <w:color w:val="auto"/>
                <w:sz w:val="21"/>
                <w:szCs w:val="21"/>
                <w:u w:val="none"/>
              </w:rPr>
            </w:pPr>
          </w:p>
        </w:tc>
        <w:tc>
          <w:tcPr>
            <w:tcW w:w="1280" w:type="dxa"/>
            <w:vMerge w:val="restart"/>
            <w:vAlign w:val="center"/>
          </w:tcPr>
          <w:p>
            <w:pPr>
              <w:spacing w:line="240" w:lineRule="auto"/>
              <w:rPr>
                <w:rFonts w:hint="eastAsia"/>
                <w:color w:val="auto"/>
                <w:sz w:val="21"/>
                <w:szCs w:val="21"/>
                <w:u w:val="none"/>
                <w:lang w:eastAsia="zh-CN"/>
              </w:rPr>
            </w:pPr>
            <w:r>
              <w:rPr>
                <w:rFonts w:hint="eastAsia"/>
                <w:color w:val="auto"/>
                <w:sz w:val="21"/>
                <w:szCs w:val="21"/>
                <w:u w:val="none"/>
                <w:lang w:val="en-US" w:eastAsia="zh-CN"/>
              </w:rPr>
              <w:t>农机维修</w:t>
            </w:r>
          </w:p>
        </w:tc>
        <w:tc>
          <w:tcPr>
            <w:tcW w:w="1513" w:type="dxa"/>
            <w:tcBorders>
              <w:top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废弃零配件</w:t>
            </w:r>
          </w:p>
        </w:tc>
        <w:tc>
          <w:tcPr>
            <w:tcW w:w="2901" w:type="dxa"/>
            <w:gridSpan w:val="3"/>
            <w:tcBorders>
              <w:top w:val="single" w:color="auto" w:sz="4" w:space="0"/>
            </w:tcBorders>
            <w:vAlign w:val="center"/>
          </w:tcPr>
          <w:p>
            <w:pPr>
              <w:spacing w:line="240" w:lineRule="auto"/>
              <w:rPr>
                <w:rFonts w:hint="eastAsia"/>
                <w:color w:val="auto"/>
                <w:sz w:val="21"/>
                <w:szCs w:val="21"/>
                <w:u w:val="none"/>
                <w:lang w:val="en-US" w:eastAsia="zh-CN"/>
              </w:rPr>
            </w:pPr>
            <w:r>
              <w:rPr>
                <w:rFonts w:hint="eastAsia"/>
                <w:color w:val="auto"/>
                <w:sz w:val="21"/>
                <w:szCs w:val="21"/>
                <w:u w:val="none"/>
                <w:lang w:val="en-US" w:eastAsia="zh-CN"/>
              </w:rPr>
              <w:t>486.4kg/a</w:t>
            </w:r>
          </w:p>
        </w:tc>
        <w:tc>
          <w:tcPr>
            <w:tcW w:w="2564" w:type="dxa"/>
            <w:gridSpan w:val="3"/>
            <w:tcBorders>
              <w:top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外售废品回收站</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948" w:type="dxa"/>
            <w:vMerge w:val="continue"/>
            <w:vAlign w:val="center"/>
          </w:tcPr>
          <w:p>
            <w:pPr>
              <w:spacing w:line="240" w:lineRule="auto"/>
              <w:rPr>
                <w:color w:val="auto"/>
                <w:sz w:val="21"/>
                <w:szCs w:val="21"/>
                <w:u w:val="none"/>
              </w:rPr>
            </w:pPr>
          </w:p>
        </w:tc>
        <w:tc>
          <w:tcPr>
            <w:tcW w:w="1280" w:type="dxa"/>
            <w:vMerge w:val="continue"/>
            <w:vAlign w:val="center"/>
          </w:tcPr>
          <w:p>
            <w:pPr>
              <w:spacing w:line="240" w:lineRule="auto"/>
              <w:rPr>
                <w:rFonts w:hint="eastAsia"/>
                <w:color w:val="auto"/>
                <w:sz w:val="21"/>
                <w:szCs w:val="21"/>
                <w:u w:val="none"/>
                <w:lang w:eastAsia="zh-CN"/>
              </w:rPr>
            </w:pPr>
          </w:p>
        </w:tc>
        <w:tc>
          <w:tcPr>
            <w:tcW w:w="1513" w:type="dxa"/>
            <w:tcBorders>
              <w:top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废机油</w:t>
            </w:r>
          </w:p>
        </w:tc>
        <w:tc>
          <w:tcPr>
            <w:tcW w:w="2901" w:type="dxa"/>
            <w:gridSpan w:val="3"/>
            <w:tcBorders>
              <w:top w:val="single" w:color="auto" w:sz="4" w:space="0"/>
            </w:tcBorders>
            <w:vAlign w:val="center"/>
          </w:tcPr>
          <w:p>
            <w:pPr>
              <w:spacing w:line="240" w:lineRule="auto"/>
              <w:rPr>
                <w:rFonts w:hint="eastAsia"/>
                <w:color w:val="auto"/>
                <w:sz w:val="21"/>
                <w:szCs w:val="21"/>
                <w:u w:val="none"/>
                <w:lang w:val="en-US" w:eastAsia="zh-CN"/>
              </w:rPr>
            </w:pPr>
            <w:r>
              <w:rPr>
                <w:rFonts w:hint="eastAsia"/>
                <w:color w:val="auto"/>
                <w:sz w:val="21"/>
                <w:szCs w:val="21"/>
                <w:u w:val="none"/>
                <w:lang w:val="en-US" w:eastAsia="zh-CN"/>
              </w:rPr>
              <w:t>1.1kg/a</w:t>
            </w:r>
          </w:p>
        </w:tc>
        <w:tc>
          <w:tcPr>
            <w:tcW w:w="2564" w:type="dxa"/>
            <w:gridSpan w:val="3"/>
            <w:tcBorders>
              <w:top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交有资质的单位处理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948" w:type="dxa"/>
            <w:vMerge w:val="continue"/>
            <w:vAlign w:val="center"/>
          </w:tcPr>
          <w:p>
            <w:pPr>
              <w:spacing w:line="240" w:lineRule="auto"/>
              <w:rPr>
                <w:color w:val="auto"/>
                <w:sz w:val="21"/>
                <w:szCs w:val="21"/>
                <w:u w:val="none"/>
              </w:rPr>
            </w:pPr>
          </w:p>
        </w:tc>
        <w:tc>
          <w:tcPr>
            <w:tcW w:w="1280" w:type="dxa"/>
            <w:vMerge w:val="continue"/>
            <w:vAlign w:val="center"/>
          </w:tcPr>
          <w:p>
            <w:pPr>
              <w:spacing w:line="240" w:lineRule="auto"/>
              <w:rPr>
                <w:rFonts w:hint="eastAsia"/>
                <w:color w:val="auto"/>
                <w:sz w:val="21"/>
                <w:szCs w:val="21"/>
                <w:u w:val="none"/>
                <w:lang w:eastAsia="zh-CN"/>
              </w:rPr>
            </w:pPr>
          </w:p>
        </w:tc>
        <w:tc>
          <w:tcPr>
            <w:tcW w:w="1513" w:type="dxa"/>
            <w:tcBorders>
              <w:top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含油废手套</w:t>
            </w:r>
          </w:p>
        </w:tc>
        <w:tc>
          <w:tcPr>
            <w:tcW w:w="2901" w:type="dxa"/>
            <w:gridSpan w:val="3"/>
            <w:tcBorders>
              <w:top w:val="single" w:color="auto" w:sz="4" w:space="0"/>
            </w:tcBorders>
            <w:vAlign w:val="center"/>
          </w:tcPr>
          <w:p>
            <w:pPr>
              <w:spacing w:line="240" w:lineRule="auto"/>
              <w:rPr>
                <w:rFonts w:hint="eastAsia"/>
                <w:color w:val="auto"/>
                <w:sz w:val="21"/>
                <w:szCs w:val="21"/>
                <w:u w:val="none"/>
                <w:lang w:val="en-US" w:eastAsia="zh-CN"/>
              </w:rPr>
            </w:pPr>
            <w:r>
              <w:rPr>
                <w:rFonts w:hint="eastAsia"/>
                <w:color w:val="auto"/>
                <w:sz w:val="21"/>
                <w:szCs w:val="21"/>
                <w:u w:val="none"/>
                <w:lang w:val="en-US" w:eastAsia="zh-CN"/>
              </w:rPr>
              <w:t>2.2kg/a</w:t>
            </w:r>
          </w:p>
        </w:tc>
        <w:tc>
          <w:tcPr>
            <w:tcW w:w="2564" w:type="dxa"/>
            <w:gridSpan w:val="3"/>
            <w:tcBorders>
              <w:top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混入生活垃圾处理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948" w:type="dxa"/>
            <w:vMerge w:val="continue"/>
            <w:vAlign w:val="center"/>
          </w:tcPr>
          <w:p>
            <w:pPr>
              <w:spacing w:line="240" w:lineRule="auto"/>
              <w:rPr>
                <w:color w:val="auto"/>
                <w:sz w:val="21"/>
                <w:szCs w:val="21"/>
                <w:u w:val="none"/>
              </w:rPr>
            </w:pPr>
          </w:p>
        </w:tc>
        <w:tc>
          <w:tcPr>
            <w:tcW w:w="1280" w:type="dxa"/>
            <w:vMerge w:val="continue"/>
            <w:vAlign w:val="center"/>
          </w:tcPr>
          <w:p>
            <w:pPr>
              <w:spacing w:line="240" w:lineRule="auto"/>
              <w:rPr>
                <w:rFonts w:hint="eastAsia"/>
                <w:color w:val="auto"/>
                <w:sz w:val="21"/>
                <w:szCs w:val="21"/>
                <w:u w:val="none"/>
                <w:lang w:eastAsia="zh-CN"/>
              </w:rPr>
            </w:pPr>
          </w:p>
        </w:tc>
        <w:tc>
          <w:tcPr>
            <w:tcW w:w="1513" w:type="dxa"/>
            <w:tcBorders>
              <w:top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润滑油滤芯</w:t>
            </w:r>
          </w:p>
        </w:tc>
        <w:tc>
          <w:tcPr>
            <w:tcW w:w="2901" w:type="dxa"/>
            <w:gridSpan w:val="3"/>
            <w:tcBorders>
              <w:top w:val="single" w:color="auto" w:sz="4" w:space="0"/>
            </w:tcBorders>
            <w:vAlign w:val="center"/>
          </w:tcPr>
          <w:p>
            <w:pPr>
              <w:spacing w:line="240" w:lineRule="auto"/>
              <w:rPr>
                <w:rFonts w:hint="eastAsia"/>
                <w:color w:val="auto"/>
                <w:sz w:val="21"/>
                <w:szCs w:val="21"/>
                <w:u w:val="none"/>
                <w:lang w:val="en-US" w:eastAsia="zh-CN"/>
              </w:rPr>
            </w:pPr>
            <w:r>
              <w:rPr>
                <w:rFonts w:hint="eastAsia"/>
                <w:color w:val="auto"/>
                <w:sz w:val="21"/>
                <w:szCs w:val="21"/>
                <w:u w:val="none"/>
                <w:lang w:val="en-US" w:eastAsia="zh-CN"/>
              </w:rPr>
              <w:t>10kg/a</w:t>
            </w:r>
          </w:p>
        </w:tc>
        <w:tc>
          <w:tcPr>
            <w:tcW w:w="2564" w:type="dxa"/>
            <w:gridSpan w:val="3"/>
            <w:tcBorders>
              <w:top w:val="single" w:color="auto" w:sz="4" w:space="0"/>
            </w:tcBorders>
            <w:vAlign w:val="center"/>
          </w:tcPr>
          <w:p>
            <w:pPr>
              <w:spacing w:line="240" w:lineRule="auto"/>
              <w:rPr>
                <w:rFonts w:hint="eastAsia"/>
                <w:color w:val="auto"/>
                <w:sz w:val="21"/>
                <w:szCs w:val="21"/>
                <w:u w:val="none"/>
                <w:lang w:eastAsia="zh-CN"/>
              </w:rPr>
            </w:pPr>
            <w:r>
              <w:rPr>
                <w:rFonts w:hint="eastAsia"/>
                <w:color w:val="auto"/>
                <w:sz w:val="21"/>
                <w:szCs w:val="21"/>
                <w:u w:val="none"/>
                <w:lang w:eastAsia="zh-CN"/>
              </w:rPr>
              <w:t>交有资质的单位处理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1285" w:hRule="atLeast"/>
          <w:jc w:val="center"/>
        </w:trPr>
        <w:tc>
          <w:tcPr>
            <w:tcW w:w="9206" w:type="dxa"/>
            <w:gridSpan w:val="9"/>
            <w:vAlign w:val="top"/>
          </w:tcPr>
          <w:p>
            <w:pPr>
              <w:spacing w:line="240" w:lineRule="auto"/>
              <w:rPr>
                <w:b/>
                <w:bCs/>
                <w:color w:val="auto"/>
                <w:sz w:val="21"/>
                <w:szCs w:val="21"/>
                <w:u w:val="none"/>
              </w:rPr>
            </w:pPr>
            <w:r>
              <w:rPr>
                <w:b/>
                <w:bCs/>
                <w:color w:val="auto"/>
                <w:sz w:val="21"/>
                <w:szCs w:val="21"/>
                <w:u w:val="none"/>
              </w:rPr>
              <w:t>主要生态影响：</w:t>
            </w:r>
          </w:p>
          <w:p>
            <w:pPr>
              <w:spacing w:line="240" w:lineRule="auto"/>
              <w:ind w:firstLine="420" w:firstLineChars="200"/>
              <w:rPr>
                <w:rFonts w:hint="eastAsia"/>
                <w:color w:val="auto"/>
                <w:sz w:val="21"/>
                <w:szCs w:val="21"/>
                <w:u w:val="none"/>
              </w:rPr>
            </w:pPr>
            <w:r>
              <w:rPr>
                <w:rFonts w:hint="eastAsia"/>
                <w:color w:val="auto"/>
                <w:sz w:val="21"/>
                <w:szCs w:val="21"/>
                <w:u w:val="none"/>
              </w:rPr>
              <w:t>项目</w:t>
            </w:r>
            <w:r>
              <w:rPr>
                <w:rFonts w:hint="eastAsia"/>
                <w:color w:val="auto"/>
                <w:sz w:val="21"/>
                <w:szCs w:val="21"/>
                <w:u w:val="none"/>
                <w:lang w:eastAsia="zh-CN"/>
              </w:rPr>
              <w:t>施工过程</w:t>
            </w:r>
            <w:r>
              <w:rPr>
                <w:rFonts w:hint="eastAsia"/>
                <w:color w:val="auto"/>
                <w:sz w:val="21"/>
                <w:szCs w:val="21"/>
                <w:u w:val="none"/>
              </w:rPr>
              <w:t>对生态的影响主要</w:t>
            </w:r>
            <w:r>
              <w:rPr>
                <w:rFonts w:hint="eastAsia"/>
                <w:color w:val="auto"/>
                <w:sz w:val="21"/>
                <w:szCs w:val="21"/>
                <w:u w:val="none"/>
                <w:lang w:eastAsia="zh-CN"/>
              </w:rPr>
              <w:t>水土流失</w:t>
            </w:r>
            <w:r>
              <w:rPr>
                <w:rFonts w:hint="eastAsia"/>
                <w:color w:val="auto"/>
                <w:sz w:val="21"/>
                <w:szCs w:val="21"/>
                <w:u w:val="none"/>
              </w:rPr>
              <w:t>，</w:t>
            </w:r>
            <w:r>
              <w:rPr>
                <w:rFonts w:hint="eastAsia"/>
                <w:color w:val="auto"/>
                <w:sz w:val="21"/>
                <w:szCs w:val="21"/>
                <w:u w:val="none"/>
                <w:lang w:eastAsia="zh-CN"/>
              </w:rPr>
              <w:t>土地清表、地基开挖过程，表土裸露一导致水土流失，项目建成后该地块将形成硬质路面，覆盖地表，随施工期结束，生态影响消失。</w:t>
            </w:r>
          </w:p>
        </w:tc>
      </w:tr>
    </w:tbl>
    <w:p>
      <w:pPr>
        <w:pStyle w:val="2"/>
        <w:rPr>
          <w:color w:val="auto"/>
          <w:u w:val="none"/>
        </w:rPr>
      </w:pPr>
      <w:bookmarkStart w:id="22" w:name="_Toc805"/>
      <w:bookmarkStart w:id="23" w:name="_Toc23909"/>
      <w:r>
        <w:rPr>
          <w:rFonts w:hint="eastAsia"/>
          <w:color w:val="auto"/>
          <w:u w:val="none"/>
        </w:rPr>
        <w:t>7 环境影响分析</w:t>
      </w:r>
      <w:bookmarkEnd w:id="22"/>
      <w:bookmarkEnd w:id="23"/>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tcPr>
          <w:p>
            <w:pPr>
              <w:pStyle w:val="3"/>
              <w:rPr>
                <w:color w:val="auto"/>
                <w:highlight w:val="none"/>
                <w:u w:val="none"/>
              </w:rPr>
            </w:pPr>
            <w:bookmarkStart w:id="24" w:name="_Toc21491"/>
            <w:r>
              <w:rPr>
                <w:rFonts w:hint="eastAsia"/>
                <w:color w:val="auto"/>
                <w:highlight w:val="none"/>
                <w:u w:val="none"/>
              </w:rPr>
              <w:t>7.1 施工期环境影响</w:t>
            </w:r>
            <w:bookmarkEnd w:id="24"/>
          </w:p>
          <w:p>
            <w:pPr>
              <w:ind w:firstLine="480" w:firstLineChars="200"/>
              <w:rPr>
                <w:color w:val="auto"/>
                <w:highlight w:val="none"/>
                <w:u w:val="none"/>
              </w:rPr>
            </w:pPr>
            <w:r>
              <w:rPr>
                <w:rFonts w:hint="eastAsia"/>
                <w:color w:val="auto"/>
                <w:highlight w:val="none"/>
                <w:u w:val="none"/>
              </w:rPr>
              <w:t>（1）废气</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color w:val="auto"/>
                <w:highlight w:val="none"/>
                <w:u w:val="none"/>
              </w:rPr>
            </w:pPr>
            <w:r>
              <w:rPr>
                <w:rFonts w:hint="eastAsia"/>
                <w:color w:val="auto"/>
                <w:highlight w:val="none"/>
                <w:u w:val="none"/>
              </w:rPr>
              <w:t>施工阶段，频繁使用机动车辆运输建筑原材料、施工设备及器材、建筑垃圾等，机动车排出汽车尾气，其主要污染物是</w:t>
            </w:r>
            <w:r>
              <w:rPr>
                <w:color w:val="auto"/>
                <w:highlight w:val="none"/>
                <w:u w:val="none"/>
              </w:rPr>
              <w:t>HC</w:t>
            </w:r>
            <w:r>
              <w:rPr>
                <w:rFonts w:hint="eastAsia"/>
                <w:color w:val="auto"/>
                <w:highlight w:val="none"/>
                <w:u w:val="none"/>
              </w:rPr>
              <w:t>、</w:t>
            </w:r>
            <w:r>
              <w:rPr>
                <w:color w:val="auto"/>
                <w:highlight w:val="none"/>
                <w:u w:val="none"/>
              </w:rPr>
              <w:t>CO</w:t>
            </w:r>
            <w:r>
              <w:rPr>
                <w:rFonts w:hint="eastAsia"/>
                <w:color w:val="auto"/>
                <w:highlight w:val="none"/>
                <w:u w:val="none"/>
              </w:rPr>
              <w:t>、</w:t>
            </w:r>
            <w:r>
              <w:rPr>
                <w:color w:val="auto"/>
                <w:highlight w:val="none"/>
                <w:u w:val="none"/>
              </w:rPr>
              <w:t>NO</w:t>
            </w:r>
            <w:r>
              <w:rPr>
                <w:rFonts w:hint="eastAsia"/>
                <w:color w:val="auto"/>
                <w:highlight w:val="none"/>
                <w:u w:val="none"/>
              </w:rPr>
              <w:t>等。</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jc w:val="both"/>
              <w:textAlignment w:val="auto"/>
              <w:outlineLvl w:val="9"/>
              <w:rPr>
                <w:rFonts w:hint="eastAsia"/>
                <w:color w:val="auto"/>
                <w:highlight w:val="none"/>
                <w:u w:val="none"/>
                <w:lang w:eastAsia="zh-CN"/>
              </w:rPr>
            </w:pPr>
            <w:r>
              <w:rPr>
                <w:rFonts w:hint="eastAsia"/>
                <w:color w:val="auto"/>
                <w:highlight w:val="none"/>
                <w:u w:val="none"/>
                <w:lang w:val="en-US" w:eastAsia="zh-CN"/>
              </w:rPr>
              <w:t xml:space="preserve">   </w:t>
            </w:r>
            <w:r>
              <w:rPr>
                <w:rFonts w:hint="eastAsia"/>
                <w:color w:val="auto"/>
                <w:highlight w:val="none"/>
                <w:u w:val="none"/>
              </w:rPr>
              <w:t>施工场地平整、车辆运行、装卸建筑材料、混凝土搅拌等场地和工序会产生扬尘。施工扬尘污染主要使大气中</w:t>
            </w:r>
            <w:r>
              <w:rPr>
                <w:color w:val="auto"/>
                <w:highlight w:val="none"/>
                <w:u w:val="none"/>
              </w:rPr>
              <w:t>TSP</w:t>
            </w:r>
            <w:r>
              <w:rPr>
                <w:rFonts w:hint="eastAsia"/>
                <w:color w:val="auto"/>
                <w:highlight w:val="none"/>
                <w:u w:val="none"/>
              </w:rPr>
              <w:t>值增高，造成周围环境粉尘污染，直接影响附近居民的日常生活。施工扬尘的起尘量与许多因素有关。影响起尘量的因素包括：基础开挖起尘量、施工渣土堆场起尘量、进出车辆带泥砂量、建筑材料装卸量、以及起尘高度、采取的防护措施、空气湿度、风速等。</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color w:val="auto"/>
                <w:highlight w:val="none"/>
                <w:u w:val="none"/>
              </w:rPr>
            </w:pPr>
            <w:r>
              <w:rPr>
                <w:rFonts w:hint="eastAsia"/>
                <w:color w:val="auto"/>
                <w:highlight w:val="none"/>
                <w:u w:val="none"/>
              </w:rPr>
              <w:t>为降低扬尘产生量，保护大气环境，建议施工单位采取如下</w:t>
            </w:r>
            <w:r>
              <w:rPr>
                <w:rFonts w:hint="eastAsia"/>
                <w:color w:val="auto"/>
                <w:highlight w:val="none"/>
                <w:u w:val="none"/>
                <w:lang w:eastAsia="zh-CN"/>
              </w:rPr>
              <w:t>改进措施</w:t>
            </w:r>
            <w:r>
              <w:rPr>
                <w:rFonts w:hint="eastAsia"/>
                <w:color w:val="auto"/>
                <w:highlight w:val="none"/>
                <w:u w:val="none"/>
              </w:rPr>
              <w:t>：</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jc w:val="both"/>
              <w:textAlignment w:val="auto"/>
              <w:outlineLvl w:val="9"/>
              <w:rPr>
                <w:rFonts w:hint="eastAsia"/>
                <w:color w:val="auto"/>
                <w:highlight w:val="none"/>
                <w:u w:val="none"/>
                <w:lang w:eastAsia="zh-CN"/>
              </w:rPr>
            </w:pPr>
            <w:r>
              <w:rPr>
                <w:rFonts w:hint="eastAsia"/>
                <w:color w:val="auto"/>
                <w:highlight w:val="none"/>
                <w:u w:val="none"/>
              </w:rPr>
              <w:t>第</w:t>
            </w:r>
            <w:r>
              <w:rPr>
                <w:rFonts w:hint="eastAsia"/>
                <w:color w:val="auto"/>
                <w:highlight w:val="none"/>
                <w:u w:val="none"/>
                <w:lang w:eastAsia="zh-CN"/>
              </w:rPr>
              <w:t>一</w:t>
            </w:r>
            <w:r>
              <w:rPr>
                <w:rFonts w:hint="eastAsia"/>
                <w:color w:val="auto"/>
                <w:highlight w:val="none"/>
                <w:u w:val="none"/>
              </w:rPr>
              <w:t>、尽可能使用商品混凝土，不</w:t>
            </w:r>
            <w:r>
              <w:rPr>
                <w:rFonts w:hint="eastAsia"/>
                <w:color w:val="auto"/>
                <w:highlight w:val="none"/>
                <w:u w:val="none"/>
                <w:lang w:eastAsia="zh-CN"/>
              </w:rPr>
              <w:t>进行</w:t>
            </w:r>
            <w:r>
              <w:rPr>
                <w:rFonts w:hint="eastAsia"/>
                <w:color w:val="auto"/>
                <w:highlight w:val="none"/>
                <w:u w:val="none"/>
              </w:rPr>
              <w:t>现场搅拌</w:t>
            </w:r>
            <w:r>
              <w:rPr>
                <w:rFonts w:hint="eastAsia"/>
                <w:color w:val="auto"/>
                <w:highlight w:val="none"/>
                <w:u w:val="none"/>
                <w:lang w:eastAsia="zh-CN"/>
              </w:rPr>
              <w:t>。</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jc w:val="both"/>
              <w:textAlignment w:val="auto"/>
              <w:outlineLvl w:val="9"/>
              <w:rPr>
                <w:color w:val="auto"/>
                <w:highlight w:val="none"/>
                <w:u w:val="none"/>
              </w:rPr>
            </w:pPr>
            <w:r>
              <w:rPr>
                <w:rFonts w:hint="eastAsia"/>
                <w:color w:val="auto"/>
                <w:highlight w:val="none"/>
                <w:u w:val="none"/>
              </w:rPr>
              <w:t>第</w:t>
            </w:r>
            <w:r>
              <w:rPr>
                <w:rFonts w:hint="eastAsia"/>
                <w:color w:val="auto"/>
                <w:highlight w:val="none"/>
                <w:u w:val="none"/>
                <w:lang w:eastAsia="zh-CN"/>
              </w:rPr>
              <w:t>二</w:t>
            </w:r>
            <w:r>
              <w:rPr>
                <w:rFonts w:hint="eastAsia"/>
                <w:color w:val="auto"/>
                <w:highlight w:val="none"/>
                <w:u w:val="none"/>
              </w:rPr>
              <w:t>、运输车辆出场时必须使用毡布覆盖，避免在运输过程中的抛洒现象</w:t>
            </w:r>
            <w:r>
              <w:rPr>
                <w:rFonts w:hint="eastAsia"/>
                <w:color w:val="auto"/>
                <w:highlight w:val="none"/>
                <w:u w:val="none"/>
                <w:lang w:eastAsia="zh-CN"/>
              </w:rPr>
              <w:t>。</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jc w:val="both"/>
              <w:textAlignment w:val="auto"/>
              <w:outlineLvl w:val="9"/>
              <w:rPr>
                <w:color w:val="auto"/>
                <w:highlight w:val="none"/>
                <w:u w:val="none"/>
              </w:rPr>
            </w:pPr>
            <w:r>
              <w:rPr>
                <w:rFonts w:hint="eastAsia"/>
                <w:color w:val="auto"/>
                <w:highlight w:val="none"/>
                <w:u w:val="none"/>
                <w:lang w:val="en-US" w:eastAsia="zh-CN"/>
              </w:rPr>
              <w:t xml:space="preserve">    </w:t>
            </w:r>
            <w:r>
              <w:rPr>
                <w:rFonts w:hint="eastAsia"/>
                <w:color w:val="auto"/>
                <w:highlight w:val="none"/>
                <w:u w:val="none"/>
              </w:rPr>
              <w:t>第</w:t>
            </w:r>
            <w:r>
              <w:rPr>
                <w:rFonts w:hint="eastAsia"/>
                <w:color w:val="auto"/>
                <w:highlight w:val="none"/>
                <w:u w:val="none"/>
                <w:lang w:eastAsia="zh-CN"/>
              </w:rPr>
              <w:t>三</w:t>
            </w:r>
            <w:r>
              <w:rPr>
                <w:rFonts w:hint="eastAsia"/>
                <w:color w:val="auto"/>
                <w:highlight w:val="none"/>
                <w:u w:val="none"/>
              </w:rPr>
              <w:t>、施工现场需设置洗车场，对运输车辆用水清洗车体和轮胎。</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jc w:val="both"/>
              <w:textAlignment w:val="auto"/>
              <w:outlineLvl w:val="9"/>
              <w:rPr>
                <w:rFonts w:hint="eastAsia"/>
                <w:color w:val="auto"/>
                <w:highlight w:val="none"/>
                <w:u w:val="none"/>
              </w:rPr>
            </w:pPr>
            <w:r>
              <w:rPr>
                <w:rFonts w:hint="eastAsia"/>
                <w:color w:val="auto"/>
                <w:highlight w:val="none"/>
                <w:u w:val="none"/>
              </w:rPr>
              <w:t>第</w:t>
            </w:r>
            <w:r>
              <w:rPr>
                <w:rFonts w:hint="eastAsia"/>
                <w:color w:val="auto"/>
                <w:highlight w:val="none"/>
                <w:u w:val="none"/>
                <w:lang w:eastAsia="zh-CN"/>
              </w:rPr>
              <w:t>四</w:t>
            </w:r>
            <w:r>
              <w:rPr>
                <w:rFonts w:hint="eastAsia"/>
                <w:color w:val="auto"/>
                <w:highlight w:val="none"/>
                <w:u w:val="none"/>
              </w:rPr>
              <w:t>、多余弃土、建筑垃圾</w:t>
            </w:r>
            <w:r>
              <w:rPr>
                <w:rFonts w:hint="eastAsia"/>
                <w:color w:val="auto"/>
                <w:highlight w:val="none"/>
                <w:u w:val="none"/>
                <w:lang w:eastAsia="zh-CN"/>
              </w:rPr>
              <w:t>场内暂存应设置围栏，加盖防尘布，同时应</w:t>
            </w:r>
            <w:r>
              <w:rPr>
                <w:rFonts w:hint="eastAsia"/>
                <w:color w:val="auto"/>
                <w:highlight w:val="none"/>
                <w:u w:val="none"/>
              </w:rPr>
              <w:t>及时外运</w:t>
            </w:r>
            <w:r>
              <w:rPr>
                <w:rFonts w:hint="eastAsia"/>
                <w:color w:val="auto"/>
                <w:highlight w:val="none"/>
                <w:u w:val="none"/>
                <w:lang w:eastAsia="zh-CN"/>
              </w:rPr>
              <w:t>至制定填埋场填埋</w:t>
            </w:r>
            <w:r>
              <w:rPr>
                <w:rFonts w:hint="eastAsia"/>
                <w:color w:val="auto"/>
                <w:highlight w:val="none"/>
                <w:u w:val="none"/>
              </w:rPr>
              <w:t>。</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jc w:val="both"/>
              <w:textAlignment w:val="auto"/>
              <w:outlineLvl w:val="9"/>
              <w:rPr>
                <w:rFonts w:hint="eastAsia" w:eastAsia="宋体"/>
                <w:color w:val="auto"/>
                <w:highlight w:val="none"/>
                <w:u w:val="single"/>
                <w:lang w:eastAsia="zh-CN"/>
              </w:rPr>
            </w:pPr>
            <w:r>
              <w:rPr>
                <w:rFonts w:hint="eastAsia"/>
                <w:color w:val="auto"/>
                <w:highlight w:val="none"/>
                <w:u w:val="single"/>
                <w:lang w:eastAsia="zh-CN"/>
              </w:rPr>
              <w:t>第五、施工场地、运输道路定期洒水抑尘，厂内物料堆放场因遮盖防尘布。</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jc w:val="both"/>
              <w:textAlignment w:val="auto"/>
              <w:outlineLvl w:val="9"/>
              <w:rPr>
                <w:rFonts w:hint="eastAsia" w:eastAsiaTheme="minorEastAsia"/>
                <w:color w:val="auto"/>
                <w:highlight w:val="none"/>
                <w:u w:val="none"/>
                <w:lang w:eastAsia="zh-CN"/>
              </w:rPr>
            </w:pPr>
            <w:r>
              <w:rPr>
                <w:rFonts w:hint="eastAsia"/>
                <w:color w:val="auto"/>
                <w:highlight w:val="none"/>
                <w:u w:val="none"/>
                <w:lang w:eastAsia="zh-CN"/>
              </w:rPr>
              <w:t>在采取以上措施后，施工期大气环境影响可以接受。</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color w:val="auto"/>
                <w:highlight w:val="none"/>
                <w:u w:val="none"/>
              </w:rPr>
            </w:pPr>
            <w:r>
              <w:rPr>
                <w:rFonts w:hint="eastAsia"/>
                <w:color w:val="auto"/>
                <w:highlight w:val="none"/>
                <w:u w:val="none"/>
              </w:rPr>
              <w:t>（2）废水</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color w:val="auto"/>
                <w:highlight w:val="none"/>
                <w:u w:val="none"/>
              </w:rPr>
            </w:pPr>
            <w:r>
              <w:rPr>
                <w:rFonts w:hint="eastAsia"/>
                <w:color w:val="auto"/>
                <w:highlight w:val="none"/>
                <w:u w:val="none"/>
              </w:rPr>
              <w:t>施工期产生的废水主要是</w:t>
            </w:r>
            <w:r>
              <w:rPr>
                <w:rFonts w:hint="eastAsia"/>
                <w:color w:val="auto"/>
                <w:highlight w:val="none"/>
                <w:u w:val="none"/>
                <w:lang w:eastAsia="zh-CN"/>
              </w:rPr>
              <w:t>施工废水及</w:t>
            </w:r>
            <w:r>
              <w:rPr>
                <w:rFonts w:hint="eastAsia"/>
                <w:color w:val="auto"/>
                <w:highlight w:val="none"/>
                <w:u w:val="none"/>
              </w:rPr>
              <w:t>施工人员产生的生活污水</w:t>
            </w:r>
            <w:r>
              <w:rPr>
                <w:rFonts w:hint="eastAsia"/>
                <w:color w:val="auto"/>
                <w:highlight w:val="none"/>
                <w:u w:val="none"/>
                <w:lang w:eastAsia="zh-CN"/>
              </w:rPr>
              <w:t>。</w:t>
            </w:r>
            <w:r>
              <w:rPr>
                <w:rFonts w:hint="eastAsia"/>
                <w:color w:val="auto"/>
                <w:highlight w:val="none"/>
                <w:u w:val="none"/>
              </w:rPr>
              <w:t>生活污水经</w:t>
            </w:r>
            <w:r>
              <w:rPr>
                <w:rFonts w:hint="eastAsia"/>
                <w:color w:val="auto"/>
                <w:highlight w:val="none"/>
                <w:u w:val="none"/>
                <w:lang w:eastAsia="zh-CN"/>
              </w:rPr>
              <w:t>三级</w:t>
            </w:r>
            <w:r>
              <w:rPr>
                <w:rFonts w:hint="eastAsia"/>
                <w:color w:val="auto"/>
                <w:highlight w:val="none"/>
                <w:u w:val="none"/>
              </w:rPr>
              <w:t>化粪池处理后用于周围农田</w:t>
            </w:r>
            <w:r>
              <w:rPr>
                <w:rFonts w:hint="eastAsia"/>
                <w:color w:val="auto"/>
                <w:highlight w:val="none"/>
                <w:u w:val="none"/>
                <w:lang w:eastAsia="zh-CN"/>
              </w:rPr>
              <w:t>灌溉</w:t>
            </w:r>
            <w:r>
              <w:rPr>
                <w:rFonts w:hint="eastAsia"/>
                <w:color w:val="auto"/>
                <w:highlight w:val="none"/>
                <w:u w:val="none"/>
              </w:rPr>
              <w:t>，对环境影响较小。</w:t>
            </w:r>
            <w:r>
              <w:rPr>
                <w:color w:val="auto"/>
                <w:highlight w:val="none"/>
                <w:u w:val="none"/>
              </w:rPr>
              <w:t>施工废水主要污染物是SS，</w:t>
            </w:r>
            <w:r>
              <w:rPr>
                <w:rFonts w:hint="eastAsia"/>
                <w:color w:val="auto"/>
                <w:highlight w:val="none"/>
                <w:u w:val="none"/>
              </w:rPr>
              <w:t>石油类，SS</w:t>
            </w:r>
            <w:r>
              <w:rPr>
                <w:color w:val="auto"/>
                <w:highlight w:val="none"/>
                <w:u w:val="none"/>
              </w:rPr>
              <w:t>浓度为500~4000mg/L之间</w:t>
            </w:r>
            <w:r>
              <w:rPr>
                <w:rFonts w:hint="eastAsia"/>
                <w:color w:val="auto"/>
                <w:highlight w:val="none"/>
                <w:u w:val="none"/>
              </w:rPr>
              <w:t>，取2000mg/L，石油类浓度约为20mg/L</w:t>
            </w:r>
            <w:r>
              <w:rPr>
                <w:color w:val="auto"/>
                <w:highlight w:val="none"/>
                <w:u w:val="none"/>
              </w:rPr>
              <w:t>。</w:t>
            </w:r>
            <w:r>
              <w:rPr>
                <w:rFonts w:hint="eastAsia"/>
                <w:color w:val="auto"/>
                <w:highlight w:val="none"/>
                <w:u w:val="none"/>
              </w:rPr>
              <w:t>设置隔油池+沉淀池，施工废水经前述处理后回用。</w:t>
            </w:r>
            <w:r>
              <w:rPr>
                <w:rFonts w:hint="eastAsia"/>
                <w:color w:val="auto"/>
                <w:highlight w:val="none"/>
                <w:u w:val="none"/>
                <w:lang w:eastAsia="zh-CN"/>
              </w:rPr>
              <w:t>可以考虑将施工期与运营期的化粪池和</w:t>
            </w:r>
            <w:r>
              <w:rPr>
                <w:rFonts w:hint="eastAsia"/>
                <w:color w:val="auto"/>
                <w:highlight w:val="none"/>
                <w:u w:val="none"/>
              </w:rPr>
              <w:t>沉淀池</w:t>
            </w:r>
            <w:r>
              <w:rPr>
                <w:rFonts w:hint="eastAsia"/>
                <w:color w:val="auto"/>
                <w:highlight w:val="none"/>
                <w:u w:val="none"/>
                <w:lang w:eastAsia="zh-CN"/>
              </w:rPr>
              <w:t>结合，先完成三级化粪池与沉淀池建设，如此施工人员生活废水与运营期员工生活废水可用一个化粪池，施工废水与运营期降尘废水共用一个沉淀池，</w:t>
            </w:r>
            <w:r>
              <w:rPr>
                <w:rFonts w:hint="eastAsia"/>
                <w:color w:val="auto"/>
                <w:highlight w:val="none"/>
                <w:u w:val="none"/>
              </w:rPr>
              <w:t>则运营期</w:t>
            </w:r>
            <w:r>
              <w:rPr>
                <w:rFonts w:hint="eastAsia"/>
                <w:color w:val="auto"/>
                <w:highlight w:val="none"/>
                <w:u w:val="none"/>
                <w:lang w:eastAsia="zh-CN"/>
              </w:rPr>
              <w:t>化粪池、沉淀池</w:t>
            </w:r>
            <w:r>
              <w:rPr>
                <w:rFonts w:hint="eastAsia"/>
                <w:color w:val="auto"/>
                <w:highlight w:val="none"/>
                <w:u w:val="none"/>
              </w:rPr>
              <w:t>无需重复建设。</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color w:val="auto"/>
                <w:highlight w:val="none"/>
                <w:u w:val="none"/>
              </w:rPr>
            </w:pPr>
            <w:r>
              <w:rPr>
                <w:rFonts w:hint="eastAsia"/>
                <w:color w:val="auto"/>
                <w:highlight w:val="none"/>
                <w:u w:val="none"/>
              </w:rPr>
              <w:t>（3）噪声</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color w:val="auto"/>
                <w:highlight w:val="none"/>
                <w:u w:val="none"/>
              </w:rPr>
            </w:pPr>
            <w:r>
              <w:rPr>
                <w:color w:val="auto"/>
                <w:highlight w:val="none"/>
                <w:u w:val="none"/>
              </w:rPr>
              <w:t>施工期的噪声源主要为施工机械和运输车辆，其特点为间歇或阵发性，并具备流动性，噪声较高。</w:t>
            </w:r>
            <w:r>
              <w:rPr>
                <w:rFonts w:hint="eastAsia"/>
                <w:color w:val="auto"/>
                <w:highlight w:val="none"/>
                <w:u w:val="none"/>
                <w:lang w:eastAsia="zh-CN"/>
              </w:rPr>
              <w:t>为了最大限度地减轻施工噪声对周围环境的影响，施工方应</w:t>
            </w:r>
            <w:r>
              <w:rPr>
                <w:color w:val="auto"/>
                <w:highlight w:val="none"/>
                <w:u w:val="none"/>
              </w:rPr>
              <w:t>合理安排工作时间、设置声屏障、合理布局施工现场、采用低噪声设备，</w:t>
            </w:r>
            <w:r>
              <w:rPr>
                <w:rFonts w:hint="eastAsia"/>
                <w:color w:val="auto"/>
                <w:highlight w:val="none"/>
                <w:u w:val="none"/>
                <w:lang w:eastAsia="zh-CN"/>
              </w:rPr>
              <w:t>。施工方应注意</w:t>
            </w:r>
            <w:r>
              <w:rPr>
                <w:color w:val="auto"/>
                <w:highlight w:val="none"/>
                <w:u w:val="none"/>
              </w:rPr>
              <w:t>尽量避免</w:t>
            </w:r>
            <w:r>
              <w:rPr>
                <w:rFonts w:hint="eastAsia"/>
                <w:color w:val="auto"/>
                <w:highlight w:val="none"/>
                <w:u w:val="none"/>
              </w:rPr>
              <w:t>高噪声施工作业在午休（12:00~14:00）和</w:t>
            </w:r>
            <w:r>
              <w:rPr>
                <w:color w:val="auto"/>
                <w:highlight w:val="none"/>
                <w:u w:val="none"/>
              </w:rPr>
              <w:t>夜间施工（22:00~0</w:t>
            </w:r>
            <w:r>
              <w:rPr>
                <w:rFonts w:hint="eastAsia"/>
                <w:color w:val="auto"/>
                <w:highlight w:val="none"/>
                <w:u w:val="none"/>
                <w:lang w:val="en-US" w:eastAsia="zh-CN"/>
              </w:rPr>
              <w:t>7</w:t>
            </w:r>
            <w:r>
              <w:rPr>
                <w:color w:val="auto"/>
                <w:highlight w:val="none"/>
                <w:u w:val="none"/>
              </w:rPr>
              <w:t>:00）。施工期期间对高噪声设备采取减震和设置声屏障措施后，对周围环境影响较小。</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color w:val="auto"/>
                <w:highlight w:val="none"/>
                <w:u w:val="none"/>
              </w:rPr>
            </w:pPr>
            <w:r>
              <w:rPr>
                <w:rFonts w:hint="eastAsia"/>
                <w:color w:val="auto"/>
                <w:highlight w:val="none"/>
                <w:u w:val="none"/>
              </w:rPr>
              <w:t>（4）</w:t>
            </w:r>
            <w:r>
              <w:rPr>
                <w:color w:val="auto"/>
                <w:highlight w:val="none"/>
                <w:u w:val="none"/>
              </w:rPr>
              <w:t>固废</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jc w:val="both"/>
              <w:textAlignment w:val="auto"/>
              <w:outlineLvl w:val="9"/>
              <w:rPr>
                <w:rFonts w:hint="eastAsia"/>
                <w:color w:val="auto"/>
                <w:highlight w:val="none"/>
                <w:u w:val="none"/>
                <w:lang w:eastAsia="zh-CN"/>
              </w:rPr>
            </w:pPr>
            <w:r>
              <w:rPr>
                <w:rFonts w:hint="eastAsia"/>
                <w:color w:val="auto"/>
                <w:highlight w:val="none"/>
                <w:u w:val="none"/>
              </w:rPr>
              <w:t>施工期会产生建筑垃圾、生活垃圾等固体废物。建筑垃圾主要包括砂石、石块、碎砖瓦、废木料和少量废钢材等杂物，</w:t>
            </w:r>
            <w:r>
              <w:rPr>
                <w:rFonts w:hint="eastAsia"/>
                <w:color w:val="auto"/>
                <w:highlight w:val="none"/>
                <w:u w:val="none"/>
                <w:lang w:eastAsia="zh-CN"/>
              </w:rPr>
              <w:t>项目已采取的环保措施是建筑垃圾、生活垃圾定点收集堆放，建筑垃圾由车辆运至指定建筑垃圾填埋场填埋，</w:t>
            </w:r>
            <w:r>
              <w:rPr>
                <w:rFonts w:hint="eastAsia"/>
                <w:color w:val="auto"/>
                <w:highlight w:val="none"/>
                <w:u w:val="none"/>
              </w:rPr>
              <w:t>工地生活垃圾</w:t>
            </w:r>
            <w:r>
              <w:rPr>
                <w:rFonts w:hint="eastAsia"/>
                <w:color w:val="auto"/>
                <w:highlight w:val="none"/>
                <w:u w:val="none"/>
                <w:lang w:eastAsia="zh-CN"/>
              </w:rPr>
              <w:t>集中收集，交由环卫部门处理。</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jc w:val="both"/>
              <w:textAlignment w:val="auto"/>
              <w:outlineLvl w:val="9"/>
              <w:rPr>
                <w:rFonts w:hint="eastAsia"/>
                <w:color w:val="auto"/>
                <w:highlight w:val="none"/>
                <w:u w:val="none"/>
              </w:rPr>
            </w:pPr>
            <w:r>
              <w:rPr>
                <w:rFonts w:hint="eastAsia"/>
                <w:color w:val="auto"/>
                <w:highlight w:val="none"/>
                <w:u w:val="none"/>
                <w:lang w:eastAsia="zh-CN"/>
              </w:rPr>
              <w:t>项目对施工期产生的固体废物处理措施基本完善，在接下来的施工期还应注意要</w:t>
            </w:r>
            <w:r>
              <w:rPr>
                <w:rFonts w:hint="eastAsia"/>
                <w:color w:val="auto"/>
                <w:highlight w:val="none"/>
                <w:u w:val="none"/>
              </w:rPr>
              <w:t>根据需要增设容量足够的、有围栏和覆盖措施的堆放场地与设施，并分类存放、加强管理</w:t>
            </w:r>
            <w:r>
              <w:rPr>
                <w:rFonts w:hint="eastAsia"/>
                <w:color w:val="auto"/>
                <w:highlight w:val="none"/>
                <w:u w:val="none"/>
                <w:lang w:eastAsia="zh-CN"/>
              </w:rPr>
              <w:t>，</w:t>
            </w:r>
            <w:r>
              <w:rPr>
                <w:rFonts w:hint="eastAsia"/>
                <w:color w:val="auto"/>
                <w:highlight w:val="none"/>
                <w:u w:val="none"/>
              </w:rPr>
              <w:t>以免影响环境卫生。</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color w:val="auto"/>
                <w:highlight w:val="none"/>
                <w:u w:val="none"/>
                <w:lang w:val="en-US" w:eastAsia="zh-CN"/>
              </w:rPr>
            </w:pPr>
            <w:r>
              <w:rPr>
                <w:rFonts w:hint="eastAsia"/>
                <w:color w:val="auto"/>
                <w:highlight w:val="none"/>
                <w:u w:val="none"/>
                <w:lang w:eastAsia="zh-CN"/>
              </w:rPr>
              <w:t>（</w:t>
            </w:r>
            <w:r>
              <w:rPr>
                <w:rFonts w:hint="eastAsia"/>
                <w:color w:val="auto"/>
                <w:highlight w:val="none"/>
                <w:u w:val="none"/>
                <w:lang w:val="en-US" w:eastAsia="zh-CN"/>
              </w:rPr>
              <w:t>5</w:t>
            </w:r>
            <w:r>
              <w:rPr>
                <w:rFonts w:hint="eastAsia"/>
                <w:color w:val="auto"/>
                <w:highlight w:val="none"/>
                <w:u w:val="none"/>
                <w:lang w:eastAsia="zh-CN"/>
              </w:rPr>
              <w:t>）</w:t>
            </w:r>
            <w:r>
              <w:rPr>
                <w:rFonts w:hint="eastAsia"/>
                <w:color w:val="auto"/>
                <w:highlight w:val="none"/>
                <w:u w:val="none"/>
                <w:lang w:val="en-US" w:eastAsia="zh-CN"/>
              </w:rPr>
              <w:t>水土流失</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color w:val="auto"/>
                <w:highlight w:val="none"/>
                <w:u w:val="none"/>
                <w:lang w:eastAsia="zh-CN"/>
              </w:rPr>
            </w:pPr>
            <w:r>
              <w:rPr>
                <w:rFonts w:hint="eastAsia"/>
                <w:color w:val="auto"/>
                <w:highlight w:val="none"/>
                <w:u w:val="none"/>
              </w:rPr>
              <w:t>建设期水土流失主要产生在土地</w:t>
            </w:r>
            <w:r>
              <w:rPr>
                <w:rFonts w:hint="eastAsia"/>
                <w:color w:val="auto"/>
                <w:highlight w:val="none"/>
                <w:u w:val="none"/>
                <w:lang w:eastAsia="zh-CN"/>
              </w:rPr>
              <w:t>清表</w:t>
            </w:r>
            <w:r>
              <w:rPr>
                <w:rFonts w:hint="eastAsia"/>
                <w:color w:val="auto"/>
                <w:highlight w:val="none"/>
                <w:u w:val="none"/>
              </w:rPr>
              <w:t>和土方挖掘中，</w:t>
            </w:r>
            <w:r>
              <w:rPr>
                <w:rFonts w:hint="eastAsia"/>
                <w:color w:val="auto"/>
                <w:highlight w:val="none"/>
                <w:u w:val="none"/>
                <w:lang w:eastAsia="zh-CN"/>
              </w:rPr>
              <w:t>这些建设活动都不同程度地改变、损坏和压埋原有地貌，使其降低或丧失水土保持功能。因此建议</w:t>
            </w:r>
            <w:r>
              <w:rPr>
                <w:rFonts w:hint="eastAsia"/>
                <w:color w:val="auto"/>
                <w:highlight w:val="none"/>
                <w:u w:val="none"/>
              </w:rPr>
              <w:t>施工</w:t>
            </w:r>
            <w:r>
              <w:rPr>
                <w:rFonts w:hint="eastAsia"/>
                <w:color w:val="auto"/>
                <w:highlight w:val="none"/>
                <w:u w:val="none"/>
                <w:lang w:eastAsia="zh-CN"/>
              </w:rPr>
              <w:t>方采取以下水土保持措施：</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color w:val="auto"/>
                <w:highlight w:val="none"/>
                <w:u w:val="single"/>
                <w:lang w:eastAsia="zh-CN"/>
              </w:rPr>
            </w:pPr>
            <w:r>
              <w:rPr>
                <w:rFonts w:hint="eastAsia"/>
                <w:color w:val="auto"/>
                <w:highlight w:val="none"/>
                <w:u w:val="single"/>
                <w:lang w:eastAsia="zh-CN"/>
              </w:rPr>
              <w:t>一、工程施工设计应合理安排施工顺序，分区施工，尚未施工区暂不清表，已完成施工区马上进行地面硬化。</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color w:val="auto"/>
                <w:highlight w:val="none"/>
                <w:u w:val="single"/>
              </w:rPr>
            </w:pPr>
            <w:r>
              <w:rPr>
                <w:rFonts w:hint="eastAsia"/>
                <w:color w:val="auto"/>
                <w:highlight w:val="none"/>
                <w:u w:val="single"/>
                <w:lang w:eastAsia="zh-CN"/>
              </w:rPr>
              <w:t>二、施工前应</w:t>
            </w:r>
            <w:r>
              <w:rPr>
                <w:rFonts w:hint="eastAsia"/>
                <w:color w:val="auto"/>
                <w:highlight w:val="none"/>
                <w:u w:val="single"/>
              </w:rPr>
              <w:t>创造良好的施工场地排水条件，减少雨水冲刷和停留时间，预防雨季路面径流直接冲刷坡面而造成水土流失</w:t>
            </w:r>
            <w:r>
              <w:rPr>
                <w:rFonts w:hint="eastAsia"/>
                <w:color w:val="auto"/>
                <w:highlight w:val="none"/>
                <w:u w:val="single"/>
                <w:lang w:eastAsia="zh-CN"/>
              </w:rPr>
              <w:t>，</w:t>
            </w:r>
            <w:r>
              <w:rPr>
                <w:rFonts w:hint="eastAsia"/>
                <w:color w:val="auto"/>
                <w:highlight w:val="none"/>
                <w:u w:val="single"/>
              </w:rPr>
              <w:t>达到减少水土流失的目的。</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color w:val="auto"/>
                <w:highlight w:val="none"/>
                <w:u w:val="single"/>
              </w:rPr>
            </w:pPr>
            <w:r>
              <w:rPr>
                <w:rFonts w:hint="eastAsia"/>
                <w:color w:val="auto"/>
                <w:highlight w:val="none"/>
                <w:u w:val="single"/>
                <w:lang w:eastAsia="zh-CN"/>
              </w:rPr>
              <w:t>三、渣土应及时清运，减少厂内堆存时间，如需要在场内堆存，临时堆土场应做好防护措施，</w:t>
            </w:r>
            <w:r>
              <w:rPr>
                <w:rFonts w:hint="eastAsia"/>
                <w:color w:val="auto"/>
                <w:highlight w:val="none"/>
                <w:u w:val="single"/>
              </w:rPr>
              <w:t>若遇下雨，可用沙袋或草席压住坡面进行暂时防护，以减少水土流失。</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jc w:val="both"/>
              <w:textAlignment w:val="auto"/>
              <w:outlineLvl w:val="9"/>
              <w:rPr>
                <w:color w:val="auto"/>
                <w:highlight w:val="none"/>
                <w:u w:val="single"/>
              </w:rPr>
            </w:pPr>
            <w:r>
              <w:rPr>
                <w:rFonts w:hint="eastAsia"/>
                <w:color w:val="auto"/>
                <w:highlight w:val="none"/>
                <w:u w:val="single"/>
                <w:lang w:val="en-US" w:eastAsia="zh-CN"/>
              </w:rPr>
              <w:t xml:space="preserve">    四、施工结束后应立即对裸露地表</w:t>
            </w:r>
            <w:r>
              <w:rPr>
                <w:rFonts w:hint="eastAsia"/>
                <w:color w:val="auto"/>
                <w:highlight w:val="none"/>
                <w:u w:val="single"/>
              </w:rPr>
              <w:t>实施绿化工程</w:t>
            </w:r>
            <w:r>
              <w:rPr>
                <w:rFonts w:hint="eastAsia"/>
                <w:color w:val="auto"/>
                <w:highlight w:val="none"/>
                <w:u w:val="single"/>
                <w:lang w:eastAsia="zh-CN"/>
              </w:rPr>
              <w:t>，进行生态补偿</w:t>
            </w:r>
            <w:r>
              <w:rPr>
                <w:rFonts w:hint="eastAsia"/>
                <w:color w:val="auto"/>
                <w:highlight w:val="none"/>
                <w:u w:val="single"/>
              </w:rPr>
              <w:t>。</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jc w:val="both"/>
              <w:textAlignment w:val="auto"/>
              <w:outlineLvl w:val="9"/>
              <w:rPr>
                <w:rFonts w:hint="eastAsia" w:eastAsia="宋体"/>
                <w:color w:val="auto"/>
                <w:highlight w:val="none"/>
                <w:u w:val="none"/>
                <w:lang w:eastAsia="zh-CN"/>
              </w:rPr>
            </w:pPr>
            <w:r>
              <w:rPr>
                <w:rFonts w:hint="eastAsia"/>
                <w:color w:val="auto"/>
                <w:highlight w:val="none"/>
                <w:u w:val="none"/>
                <w:lang w:val="en-US" w:eastAsia="zh-CN"/>
              </w:rPr>
              <w:t xml:space="preserve">    </w:t>
            </w:r>
            <w:r>
              <w:rPr>
                <w:rFonts w:hint="eastAsia"/>
                <w:color w:val="auto"/>
                <w:highlight w:val="none"/>
                <w:u w:val="none"/>
              </w:rPr>
              <w:t>总之，施工期各要素对环境的影响是暂时的、局部的，采取有效的控制措施，可将影响降至最低，施工结束后，其影响基本可消除。</w:t>
            </w:r>
          </w:p>
          <w:p>
            <w:pPr>
              <w:pStyle w:val="3"/>
              <w:rPr>
                <w:color w:val="auto"/>
                <w:highlight w:val="none"/>
                <w:u w:val="none"/>
              </w:rPr>
            </w:pPr>
            <w:bookmarkStart w:id="25" w:name="_Toc74"/>
            <w:r>
              <w:rPr>
                <w:rFonts w:hint="eastAsia"/>
                <w:color w:val="auto"/>
                <w:highlight w:val="none"/>
                <w:u w:val="none"/>
              </w:rPr>
              <w:t>7.2 运营期环境影响</w:t>
            </w:r>
            <w:bookmarkEnd w:id="25"/>
          </w:p>
          <w:p>
            <w:pPr>
              <w:pStyle w:val="4"/>
              <w:rPr>
                <w:color w:val="auto"/>
                <w:highlight w:val="none"/>
                <w:u w:val="none"/>
              </w:rPr>
            </w:pPr>
            <w:r>
              <w:rPr>
                <w:rFonts w:hint="eastAsia"/>
                <w:color w:val="auto"/>
                <w:highlight w:val="none"/>
                <w:u w:val="none"/>
              </w:rPr>
              <w:t>7.2.1 大气环境影响分析</w:t>
            </w:r>
          </w:p>
          <w:p>
            <w:pPr>
              <w:ind w:firstLine="480"/>
              <w:rPr>
                <w:color w:val="auto"/>
                <w:highlight w:val="none"/>
                <w:u w:val="none"/>
              </w:rPr>
            </w:pPr>
            <w:r>
              <w:rPr>
                <w:rFonts w:hint="eastAsia"/>
                <w:color w:val="auto"/>
                <w:highlight w:val="none"/>
                <w:u w:val="none"/>
              </w:rPr>
              <w:t>（1）</w:t>
            </w:r>
            <w:r>
              <w:rPr>
                <w:rFonts w:hint="eastAsia"/>
                <w:color w:val="auto"/>
                <w:highlight w:val="none"/>
                <w:u w:val="none"/>
                <w:lang w:eastAsia="zh-CN"/>
              </w:rPr>
              <w:t>无组织污染源环境影响分析</w:t>
            </w:r>
          </w:p>
          <w:p>
            <w:pPr>
              <w:ind w:firstLine="480"/>
              <w:rPr>
                <w:rFonts w:hint="eastAsia"/>
                <w:color w:val="auto"/>
                <w:highlight w:val="none"/>
                <w:u w:val="none"/>
                <w:lang w:eastAsia="zh-CN"/>
              </w:rPr>
            </w:pPr>
            <w:r>
              <w:rPr>
                <w:rFonts w:hint="eastAsia"/>
                <w:color w:val="auto"/>
                <w:highlight w:val="none"/>
                <w:u w:val="none"/>
              </w:rPr>
              <w:t>本项目生产过程中产生的</w:t>
            </w:r>
            <w:r>
              <w:rPr>
                <w:rFonts w:hint="eastAsia"/>
                <w:color w:val="auto"/>
                <w:highlight w:val="none"/>
                <w:u w:val="none"/>
                <w:lang w:eastAsia="zh-CN"/>
              </w:rPr>
              <w:t>无组织排放源</w:t>
            </w:r>
            <w:r>
              <w:rPr>
                <w:rFonts w:hint="eastAsia"/>
                <w:color w:val="auto"/>
                <w:highlight w:val="none"/>
                <w:u w:val="none"/>
              </w:rPr>
              <w:t>主要包括</w:t>
            </w:r>
            <w:r>
              <w:rPr>
                <w:rFonts w:hint="eastAsia"/>
                <w:color w:val="auto"/>
                <w:highlight w:val="none"/>
                <w:u w:val="none"/>
                <w:lang w:eastAsia="zh-CN"/>
              </w:rPr>
              <w:t>车辆动力扬尘，工艺粉尘，机械尾气。</w:t>
            </w:r>
          </w:p>
          <w:p>
            <w:pPr>
              <w:ind w:firstLine="480"/>
              <w:rPr>
                <w:rFonts w:hint="eastAsia"/>
                <w:color w:val="auto"/>
                <w:highlight w:val="none"/>
                <w:u w:val="none"/>
                <w:lang w:eastAsia="zh-CN"/>
              </w:rPr>
            </w:pPr>
            <w:r>
              <w:rPr>
                <w:rFonts w:hint="eastAsia"/>
                <w:color w:val="auto"/>
                <w:highlight w:val="none"/>
                <w:u w:val="none"/>
                <w:lang w:eastAsia="zh-CN"/>
              </w:rPr>
              <w:fldChar w:fldCharType="begin"/>
            </w:r>
            <w:r>
              <w:rPr>
                <w:rFonts w:hint="eastAsia"/>
                <w:color w:val="auto"/>
                <w:highlight w:val="none"/>
                <w:u w:val="none"/>
                <w:lang w:eastAsia="zh-CN"/>
              </w:rPr>
              <w:instrText xml:space="preserve"> = 1 \* GB3 \* MERGEFORMAT </w:instrText>
            </w:r>
            <w:r>
              <w:rPr>
                <w:rFonts w:hint="eastAsia"/>
                <w:color w:val="auto"/>
                <w:highlight w:val="none"/>
                <w:u w:val="none"/>
                <w:lang w:eastAsia="zh-CN"/>
              </w:rPr>
              <w:fldChar w:fldCharType="separate"/>
            </w:r>
            <w:r>
              <w:rPr>
                <w:color w:val="auto"/>
                <w:highlight w:val="none"/>
                <w:u w:val="none"/>
              </w:rPr>
              <w:t>①</w:t>
            </w:r>
            <w:r>
              <w:rPr>
                <w:rFonts w:hint="eastAsia"/>
                <w:color w:val="auto"/>
                <w:highlight w:val="none"/>
                <w:u w:val="none"/>
                <w:lang w:eastAsia="zh-CN"/>
              </w:rPr>
              <w:fldChar w:fldCharType="end"/>
            </w:r>
            <w:r>
              <w:rPr>
                <w:rFonts w:hint="eastAsia"/>
                <w:color w:val="auto"/>
                <w:highlight w:val="none"/>
                <w:u w:val="none"/>
                <w:lang w:eastAsia="zh-CN"/>
              </w:rPr>
              <w:t>机械尾气</w:t>
            </w:r>
          </w:p>
          <w:p>
            <w:pPr>
              <w:ind w:firstLine="480"/>
              <w:rPr>
                <w:rFonts w:hint="eastAsia"/>
                <w:color w:val="auto"/>
                <w:highlight w:val="none"/>
                <w:u w:val="none"/>
                <w:lang w:eastAsia="zh-CN"/>
              </w:rPr>
            </w:pPr>
            <w:r>
              <w:rPr>
                <w:rFonts w:hint="eastAsia"/>
                <w:color w:val="auto"/>
                <w:highlight w:val="none"/>
                <w:u w:val="none"/>
                <w:lang w:eastAsia="zh-CN"/>
              </w:rPr>
              <w:t>本项目运行期间运输车辆、耕作农机使用柴油、汽油作为燃料，运行时将产生机械尾气，主要含有</w:t>
            </w:r>
            <w:r>
              <w:rPr>
                <w:rFonts w:hint="eastAsia"/>
                <w:color w:val="auto"/>
                <w:highlight w:val="none"/>
                <w:u w:val="none"/>
                <w:lang w:val="en-US" w:eastAsia="zh-CN"/>
              </w:rPr>
              <w:t>HC</w:t>
            </w:r>
            <w:r>
              <w:rPr>
                <w:rFonts w:hint="eastAsia"/>
                <w:color w:val="auto"/>
                <w:highlight w:val="none"/>
                <w:u w:val="none"/>
                <w:lang w:eastAsia="zh-CN"/>
              </w:rPr>
              <w:t>、CO、NO</w:t>
            </w:r>
            <w:r>
              <w:rPr>
                <w:rFonts w:hint="eastAsia"/>
                <w:color w:val="auto"/>
                <w:highlight w:val="none"/>
                <w:u w:val="none"/>
                <w:vertAlign w:val="subscript"/>
                <w:lang w:eastAsia="zh-CN"/>
              </w:rPr>
              <w:t>2</w:t>
            </w:r>
            <w:r>
              <w:rPr>
                <w:rFonts w:hint="eastAsia"/>
                <w:color w:val="auto"/>
                <w:highlight w:val="none"/>
                <w:u w:val="none"/>
                <w:lang w:eastAsia="zh-CN"/>
              </w:rPr>
              <w:t>等污染物。由于柴油的用量较少，并且农机主要是在项目周围农田耕作，场地开阔，机械尾气能快速扩散稀释。由于本项目烘干设备呈南北线性分布，厂区内运输车辆仅在靠近烘干区南北向移动，由于运输车辆在厂区停留时间较短，且烘干区通风良好，因此运输车辆尾气也能很快扩散稀释。本环评建议选用符合环保要求的机械设备，同时对机械设备安装尾气处理装置进行处理后，达到机械车尾气排放标准后排放，对周边环境影响较小。</w:t>
            </w:r>
          </w:p>
          <w:p>
            <w:pPr>
              <w:ind w:firstLine="480"/>
              <w:rPr>
                <w:rFonts w:hint="eastAsia"/>
                <w:color w:val="auto"/>
                <w:highlight w:val="none"/>
                <w:u w:val="none"/>
              </w:rPr>
            </w:pPr>
            <w:r>
              <w:rPr>
                <w:rFonts w:hint="eastAsia"/>
                <w:color w:val="auto"/>
                <w:highlight w:val="none"/>
                <w:u w:val="none"/>
              </w:rPr>
              <w:fldChar w:fldCharType="begin"/>
            </w:r>
            <w:r>
              <w:rPr>
                <w:rFonts w:hint="eastAsia"/>
                <w:color w:val="auto"/>
                <w:highlight w:val="none"/>
                <w:u w:val="none"/>
              </w:rPr>
              <w:instrText xml:space="preserve"> = 2 \* GB3 \* MERGEFORMAT </w:instrText>
            </w:r>
            <w:r>
              <w:rPr>
                <w:rFonts w:hint="eastAsia"/>
                <w:color w:val="auto"/>
                <w:highlight w:val="none"/>
                <w:u w:val="none"/>
              </w:rPr>
              <w:fldChar w:fldCharType="separate"/>
            </w:r>
            <w:r>
              <w:rPr>
                <w:color w:val="auto"/>
                <w:highlight w:val="none"/>
                <w:u w:val="none"/>
              </w:rPr>
              <w:t>②</w:t>
            </w:r>
            <w:r>
              <w:rPr>
                <w:rFonts w:hint="eastAsia"/>
                <w:color w:val="auto"/>
                <w:highlight w:val="none"/>
                <w:u w:val="none"/>
              </w:rPr>
              <w:fldChar w:fldCharType="end"/>
            </w:r>
            <w:r>
              <w:rPr>
                <w:rFonts w:hint="eastAsia"/>
                <w:color w:val="auto"/>
                <w:highlight w:val="none"/>
                <w:u w:val="none"/>
                <w:lang w:eastAsia="zh-CN"/>
              </w:rPr>
              <w:t>工艺粉尘</w:t>
            </w:r>
          </w:p>
          <w:p>
            <w:pPr>
              <w:tabs>
                <w:tab w:val="left" w:pos="526"/>
              </w:tabs>
              <w:ind w:firstLine="480"/>
              <w:rPr>
                <w:rFonts w:hint="eastAsia"/>
                <w:color w:val="auto"/>
                <w:highlight w:val="none"/>
                <w:u w:val="none"/>
                <w:lang w:val="en-US" w:eastAsia="zh-CN"/>
              </w:rPr>
            </w:pPr>
            <w:r>
              <w:rPr>
                <w:rFonts w:hint="eastAsia"/>
                <w:color w:val="auto"/>
                <w:highlight w:val="none"/>
                <w:u w:val="none"/>
                <w:lang w:val="en-US" w:eastAsia="zh-CN"/>
              </w:rPr>
              <w:t>本项目碾米、产品包装会产生粉尘。据工程分析可知碾米粉尘为15kg/a，本项目碾米工序采取全密封生产工艺，仅在出料口有粉尘产生，且碾米工序在室内进行，大部分粉尘沉降于室内地面，仅有少量粉尘从车间门窗排出，排放粉尘为产生量的20%，则碾米粉尘排放量为3kg/a。</w:t>
            </w:r>
          </w:p>
          <w:p>
            <w:pPr>
              <w:tabs>
                <w:tab w:val="left" w:pos="526"/>
              </w:tabs>
              <w:ind w:firstLine="480"/>
              <w:rPr>
                <w:rFonts w:hint="eastAsia"/>
                <w:color w:val="auto"/>
                <w:highlight w:val="none"/>
                <w:u w:val="none"/>
                <w:lang w:val="en-US" w:eastAsia="zh-CN"/>
              </w:rPr>
            </w:pPr>
            <w:r>
              <w:rPr>
                <w:rFonts w:hint="eastAsia"/>
                <w:color w:val="auto"/>
                <w:highlight w:val="none"/>
                <w:u w:val="none"/>
                <w:lang w:val="en-US" w:eastAsia="zh-CN"/>
              </w:rPr>
              <w:t>本项目产品包装程序为人工称量计重，再用包装机对包装编织袋封口。由于包装工序在室内进行，且大米中可起尘颗粒大部分已在碾米工序吹出分离，因此大米包装粉尘产生量很少，可忽略不计。</w:t>
            </w:r>
          </w:p>
          <w:p>
            <w:pPr>
              <w:tabs>
                <w:tab w:val="left" w:pos="526"/>
              </w:tabs>
              <w:ind w:firstLine="480"/>
              <w:rPr>
                <w:rFonts w:hint="eastAsia"/>
                <w:color w:val="auto"/>
                <w:highlight w:val="none"/>
                <w:u w:val="none"/>
                <w:lang w:val="en-US" w:eastAsia="zh-CN"/>
              </w:rPr>
            </w:pPr>
            <w:r>
              <w:rPr>
                <w:rFonts w:hint="eastAsia"/>
                <w:color w:val="auto"/>
                <w:highlight w:val="none"/>
                <w:u w:val="none"/>
                <w:lang w:val="en-US" w:eastAsia="zh-CN"/>
              </w:rPr>
              <w:t>因此本项目工艺粉尘排放量为3kg/a，数量很少，影响范围限制在厂区内部，不会对外界造成影响。但是评价建议进行碾米、包装的员工在生产时要戴防尘口罩，防止工艺粉尘对职工人身健康造成损害。</w:t>
            </w:r>
          </w:p>
          <w:p>
            <w:pPr>
              <w:ind w:firstLine="480"/>
              <w:rPr>
                <w:rFonts w:hint="eastAsia"/>
                <w:color w:val="auto"/>
                <w:highlight w:val="none"/>
                <w:u w:val="none"/>
                <w:lang w:eastAsia="zh-CN"/>
              </w:rPr>
            </w:pPr>
            <w:r>
              <w:rPr>
                <w:rFonts w:hint="eastAsia"/>
                <w:color w:val="auto"/>
                <w:highlight w:val="none"/>
                <w:u w:val="none"/>
                <w:lang w:eastAsia="zh-CN"/>
              </w:rPr>
              <w:fldChar w:fldCharType="begin"/>
            </w:r>
            <w:r>
              <w:rPr>
                <w:rFonts w:hint="eastAsia"/>
                <w:color w:val="auto"/>
                <w:highlight w:val="none"/>
                <w:u w:val="none"/>
                <w:lang w:eastAsia="zh-CN"/>
              </w:rPr>
              <w:instrText xml:space="preserve"> = 3 \* GB3 \* MERGEFORMAT </w:instrText>
            </w:r>
            <w:r>
              <w:rPr>
                <w:rFonts w:hint="eastAsia"/>
                <w:color w:val="auto"/>
                <w:highlight w:val="none"/>
                <w:u w:val="none"/>
                <w:lang w:eastAsia="zh-CN"/>
              </w:rPr>
              <w:fldChar w:fldCharType="separate"/>
            </w:r>
            <w:r>
              <w:rPr>
                <w:color w:val="auto"/>
                <w:highlight w:val="none"/>
                <w:u w:val="none"/>
              </w:rPr>
              <w:t>③</w:t>
            </w:r>
            <w:r>
              <w:rPr>
                <w:rFonts w:hint="eastAsia"/>
                <w:color w:val="auto"/>
                <w:highlight w:val="none"/>
                <w:u w:val="none"/>
                <w:lang w:eastAsia="zh-CN"/>
              </w:rPr>
              <w:fldChar w:fldCharType="end"/>
            </w:r>
            <w:r>
              <w:rPr>
                <w:rFonts w:hint="eastAsia"/>
                <w:color w:val="auto"/>
                <w:highlight w:val="none"/>
                <w:u w:val="none"/>
                <w:lang w:eastAsia="zh-CN"/>
              </w:rPr>
              <w:t>道路运输扬尘</w:t>
            </w:r>
          </w:p>
          <w:p>
            <w:pPr>
              <w:ind w:firstLine="480"/>
              <w:rPr>
                <w:rFonts w:hint="eastAsia"/>
                <w:color w:val="auto"/>
                <w:highlight w:val="none"/>
                <w:u w:val="none"/>
                <w:lang w:eastAsia="zh-CN"/>
              </w:rPr>
            </w:pPr>
            <w:r>
              <w:rPr>
                <w:rFonts w:hint="eastAsia"/>
                <w:color w:val="auto"/>
                <w:highlight w:val="none"/>
                <w:u w:val="none"/>
              </w:rPr>
              <w:t>道路</w:t>
            </w:r>
            <w:r>
              <w:rPr>
                <w:rFonts w:hint="eastAsia"/>
                <w:color w:val="auto"/>
                <w:highlight w:val="none"/>
                <w:u w:val="none"/>
                <w:lang w:eastAsia="zh-CN"/>
              </w:rPr>
              <w:t>运输</w:t>
            </w:r>
            <w:r>
              <w:rPr>
                <w:rFonts w:hint="eastAsia"/>
                <w:color w:val="auto"/>
                <w:highlight w:val="none"/>
                <w:u w:val="none"/>
              </w:rPr>
              <w:t>扬尘总量</w:t>
            </w:r>
            <w:r>
              <w:rPr>
                <w:rFonts w:hint="eastAsia"/>
                <w:color w:val="auto"/>
                <w:highlight w:val="none"/>
                <w:u w:val="single"/>
                <w:lang w:val="en-US" w:eastAsia="zh-CN"/>
              </w:rPr>
              <w:t>0.013t</w:t>
            </w:r>
            <w:r>
              <w:rPr>
                <w:rFonts w:hint="eastAsia"/>
                <w:color w:val="auto"/>
                <w:highlight w:val="none"/>
                <w:u w:val="single"/>
              </w:rPr>
              <w:t>/a</w:t>
            </w:r>
            <w:r>
              <w:rPr>
                <w:rFonts w:hint="eastAsia"/>
                <w:color w:val="auto"/>
                <w:highlight w:val="none"/>
                <w:u w:val="single"/>
                <w:lang w:eastAsia="zh-CN"/>
              </w:rPr>
              <w:t>，</w:t>
            </w:r>
            <w:r>
              <w:rPr>
                <w:rFonts w:hint="eastAsia"/>
                <w:color w:val="auto"/>
                <w:highlight w:val="none"/>
                <w:u w:val="none"/>
              </w:rPr>
              <w:t>通过限速行驶，道路洒水扬尘等措施降低道路扬尘排放，可以削减70%的扬尘，则项目道路扬尘排放量</w:t>
            </w:r>
            <w:r>
              <w:rPr>
                <w:rFonts w:hint="eastAsia"/>
                <w:color w:val="auto"/>
                <w:highlight w:val="none"/>
                <w:u w:val="single"/>
                <w:lang w:val="en-US" w:eastAsia="zh-CN"/>
              </w:rPr>
              <w:t>0.004t</w:t>
            </w:r>
            <w:r>
              <w:rPr>
                <w:rFonts w:hint="eastAsia"/>
                <w:color w:val="auto"/>
                <w:highlight w:val="none"/>
                <w:u w:val="single"/>
              </w:rPr>
              <w:t>/a</w:t>
            </w:r>
            <w:r>
              <w:rPr>
                <w:rFonts w:hint="eastAsia"/>
                <w:color w:val="auto"/>
                <w:highlight w:val="none"/>
                <w:u w:val="none"/>
              </w:rPr>
              <w:t>。</w:t>
            </w:r>
            <w:r>
              <w:rPr>
                <w:rFonts w:hint="eastAsia"/>
                <w:color w:val="auto"/>
                <w:highlight w:val="none"/>
                <w:u w:val="none"/>
                <w:lang w:eastAsia="zh-CN"/>
              </w:rPr>
              <w:t>道路运输扬尘对周边环境影响较小。</w:t>
            </w:r>
          </w:p>
          <w:p>
            <w:pPr>
              <w:ind w:firstLine="480"/>
              <w:rPr>
                <w:rFonts w:hint="eastAsia"/>
                <w:color w:val="auto"/>
                <w:highlight w:val="none"/>
                <w:u w:val="none"/>
                <w:lang w:eastAsia="zh-CN"/>
              </w:rPr>
            </w:pPr>
            <w:r>
              <w:rPr>
                <w:rFonts w:hint="eastAsia"/>
                <w:color w:val="auto"/>
                <w:highlight w:val="none"/>
                <w:u w:val="none"/>
                <w:lang w:eastAsia="zh-CN"/>
              </w:rPr>
              <w:t>综上所述，在采取环评建议措施后，项目运营期间排放的无组织粉尘总量为</w:t>
            </w:r>
            <w:r>
              <w:rPr>
                <w:rFonts w:hint="eastAsia"/>
                <w:color w:val="auto"/>
                <w:highlight w:val="none"/>
                <w:u w:val="none"/>
                <w:lang w:val="en-US" w:eastAsia="zh-CN"/>
              </w:rPr>
              <w:t>0.023t/a，数量很少，对周围环境影响可以忽略。</w:t>
            </w:r>
          </w:p>
          <w:p>
            <w:pPr>
              <w:ind w:firstLine="480" w:firstLineChars="200"/>
              <w:rPr>
                <w:rFonts w:hint="eastAsia"/>
                <w:color w:val="auto"/>
                <w:highlight w:val="none"/>
                <w:u w:val="none"/>
                <w:lang w:val="en-US" w:eastAsia="zh-CN"/>
              </w:rPr>
            </w:pPr>
            <w:r>
              <w:rPr>
                <w:rFonts w:hint="eastAsia"/>
                <w:color w:val="auto"/>
                <w:highlight w:val="none"/>
                <w:u w:val="none"/>
                <w:lang w:val="en-US" w:eastAsia="zh-CN"/>
              </w:rPr>
              <w:t>（2）有组织污染源环境影响预测</w:t>
            </w:r>
          </w:p>
          <w:p>
            <w:pPr>
              <w:rPr>
                <w:color w:val="auto"/>
                <w:highlight w:val="none"/>
                <w:u w:val="none"/>
              </w:rPr>
            </w:pPr>
            <w:r>
              <w:rPr>
                <w:rFonts w:hint="eastAsia"/>
                <w:b/>
                <w:bCs/>
                <w:color w:val="auto"/>
                <w:highlight w:val="none"/>
                <w:u w:val="none"/>
                <w:lang w:val="en-US" w:eastAsia="zh-CN"/>
              </w:rPr>
              <w:t xml:space="preserve">    </w:t>
            </w:r>
            <w:r>
              <w:rPr>
                <w:color w:val="auto"/>
                <w:highlight w:val="none"/>
                <w:u w:val="none"/>
              </w:rPr>
              <w:t>根据</w:t>
            </w:r>
            <w:r>
              <w:rPr>
                <w:rFonts w:hint="eastAsia"/>
                <w:color w:val="auto"/>
                <w:highlight w:val="none"/>
                <w:u w:val="none"/>
                <w:lang w:eastAsia="zh-CN"/>
              </w:rPr>
              <w:t>工程</w:t>
            </w:r>
            <w:r>
              <w:rPr>
                <w:color w:val="auto"/>
                <w:highlight w:val="none"/>
                <w:u w:val="none"/>
              </w:rPr>
              <w:t>分析本项目主要大气污染为</w:t>
            </w:r>
            <w:r>
              <w:rPr>
                <w:rFonts w:hint="eastAsia"/>
                <w:color w:val="auto"/>
                <w:highlight w:val="none"/>
                <w:u w:val="none"/>
                <w:lang w:eastAsia="zh-CN"/>
              </w:rPr>
              <w:t>谷物烘干过程</w:t>
            </w:r>
            <w:r>
              <w:rPr>
                <w:color w:val="auto"/>
                <w:highlight w:val="none"/>
                <w:u w:val="none"/>
              </w:rPr>
              <w:t>中产生的烟尘</w:t>
            </w:r>
            <w:r>
              <w:rPr>
                <w:rFonts w:hint="eastAsia"/>
                <w:color w:val="auto"/>
                <w:highlight w:val="none"/>
                <w:u w:val="none"/>
                <w:lang w:eastAsia="zh-CN"/>
              </w:rPr>
              <w:t>、</w:t>
            </w:r>
            <w:r>
              <w:rPr>
                <w:color w:val="auto"/>
                <w:highlight w:val="none"/>
                <w:u w:val="none"/>
              </w:rPr>
              <w:t>二氧化硫</w:t>
            </w:r>
            <w:r>
              <w:rPr>
                <w:rFonts w:hint="eastAsia"/>
                <w:color w:val="auto"/>
                <w:highlight w:val="none"/>
                <w:u w:val="none"/>
                <w:lang w:eastAsia="zh-CN"/>
              </w:rPr>
              <w:t>及氮氧化物</w:t>
            </w:r>
            <w:r>
              <w:rPr>
                <w:color w:val="auto"/>
                <w:highlight w:val="none"/>
                <w:u w:val="none"/>
              </w:rPr>
              <w:t>排放对环境空气影响。废气污染源强参数见表</w:t>
            </w:r>
            <w:r>
              <w:rPr>
                <w:rFonts w:hint="eastAsia"/>
                <w:color w:val="auto"/>
                <w:highlight w:val="none"/>
                <w:u w:val="none"/>
                <w:lang w:val="en-US" w:eastAsia="zh-CN"/>
              </w:rPr>
              <w:t>7.2.1-2</w:t>
            </w:r>
            <w:r>
              <w:rPr>
                <w:color w:val="auto"/>
                <w:highlight w:val="none"/>
                <w:u w:val="none"/>
              </w:rPr>
              <w:t>。</w:t>
            </w:r>
          </w:p>
          <w:p>
            <w:pPr>
              <w:jc w:val="center"/>
              <w:rPr>
                <w:rFonts w:hint="eastAsia" w:ascii="黑体" w:hAnsi="黑体" w:eastAsia="黑体" w:cs="黑体"/>
                <w:color w:val="auto"/>
                <w:sz w:val="21"/>
                <w:szCs w:val="21"/>
                <w:highlight w:val="none"/>
                <w:u w:val="none"/>
              </w:rPr>
            </w:pPr>
            <w:r>
              <w:rPr>
                <w:rFonts w:hint="eastAsia" w:ascii="黑体" w:hAnsi="黑体" w:eastAsia="黑体" w:cs="黑体"/>
                <w:color w:val="auto"/>
                <w:sz w:val="21"/>
                <w:szCs w:val="21"/>
                <w:highlight w:val="none"/>
                <w:u w:val="none"/>
              </w:rPr>
              <w:t>表</w:t>
            </w:r>
            <w:r>
              <w:rPr>
                <w:rFonts w:hint="eastAsia" w:ascii="黑体" w:hAnsi="黑体" w:eastAsia="黑体" w:cs="黑体"/>
                <w:color w:val="auto"/>
                <w:sz w:val="21"/>
                <w:szCs w:val="21"/>
                <w:highlight w:val="none"/>
                <w:u w:val="none"/>
                <w:lang w:val="en-US" w:eastAsia="zh-CN"/>
              </w:rPr>
              <w:t>7.2.1-1</w:t>
            </w:r>
            <w:r>
              <w:rPr>
                <w:rFonts w:hint="eastAsia" w:ascii="黑体" w:hAnsi="黑体" w:eastAsia="黑体" w:cs="黑体"/>
                <w:color w:val="auto"/>
                <w:sz w:val="21"/>
                <w:szCs w:val="21"/>
                <w:highlight w:val="none"/>
                <w:u w:val="none"/>
              </w:rPr>
              <w:t xml:space="preserve">   废气源强参数</w:t>
            </w:r>
          </w:p>
          <w:tbl>
            <w:tblPr>
              <w:tblStyle w:val="26"/>
              <w:tblW w:w="829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6"/>
              <w:gridCol w:w="1028"/>
              <w:gridCol w:w="1127"/>
              <w:gridCol w:w="1127"/>
              <w:gridCol w:w="1127"/>
              <w:gridCol w:w="1449"/>
              <w:gridCol w:w="12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6" w:hRule="atLeast"/>
                <w:jc w:val="center"/>
              </w:trPr>
              <w:tc>
                <w:tcPr>
                  <w:tcW w:w="1226"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color w:val="auto"/>
                      <w:highlight w:val="none"/>
                      <w:u w:val="none"/>
                    </w:rPr>
                    <w:t>污染物</w:t>
                  </w:r>
                </w:p>
              </w:tc>
              <w:tc>
                <w:tcPr>
                  <w:tcW w:w="1028"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color w:val="auto"/>
                      <w:highlight w:val="none"/>
                      <w:u w:val="none"/>
                    </w:rPr>
                    <w:t>工况</w:t>
                  </w:r>
                </w:p>
              </w:tc>
              <w:tc>
                <w:tcPr>
                  <w:tcW w:w="1127"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color w:val="auto"/>
                      <w:highlight w:val="none"/>
                      <w:u w:val="none"/>
                    </w:rPr>
                    <w:t>排放量（kg/h）</w:t>
                  </w:r>
                </w:p>
              </w:tc>
              <w:tc>
                <w:tcPr>
                  <w:tcW w:w="1127"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color w:val="auto"/>
                      <w:highlight w:val="none"/>
                      <w:u w:val="none"/>
                    </w:rPr>
                    <w:t>烟气量（m</w:t>
                  </w:r>
                  <w:r>
                    <w:rPr>
                      <w:color w:val="auto"/>
                      <w:highlight w:val="none"/>
                      <w:u w:val="none"/>
                      <w:vertAlign w:val="superscript"/>
                    </w:rPr>
                    <w:t>3</w:t>
                  </w:r>
                  <w:r>
                    <w:rPr>
                      <w:color w:val="auto"/>
                      <w:highlight w:val="none"/>
                      <w:u w:val="none"/>
                    </w:rPr>
                    <w:t>/h）</w:t>
                  </w:r>
                </w:p>
              </w:tc>
              <w:tc>
                <w:tcPr>
                  <w:tcW w:w="1127"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color w:val="auto"/>
                      <w:highlight w:val="none"/>
                      <w:u w:val="none"/>
                    </w:rPr>
                    <w:t>烟气温度（℃）</w:t>
                  </w:r>
                </w:p>
              </w:tc>
              <w:tc>
                <w:tcPr>
                  <w:tcW w:w="1449"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color w:val="auto"/>
                      <w:highlight w:val="none"/>
                      <w:u w:val="none"/>
                    </w:rPr>
                    <w:t>排气筒高度（m）</w:t>
                  </w:r>
                </w:p>
              </w:tc>
              <w:tc>
                <w:tcPr>
                  <w:tcW w:w="1214"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color w:val="auto"/>
                      <w:highlight w:val="none"/>
                      <w:u w:val="none"/>
                    </w:rPr>
                    <w:t>出口内径（m）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26"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color w:val="auto"/>
                      <w:highlight w:val="none"/>
                      <w:u w:val="none"/>
                    </w:rPr>
                    <w:t>烟尘</w:t>
                  </w:r>
                </w:p>
              </w:tc>
              <w:tc>
                <w:tcPr>
                  <w:tcW w:w="1028"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color w:val="auto"/>
                      <w:highlight w:val="none"/>
                      <w:u w:val="none"/>
                    </w:rPr>
                    <w:t>正常</w:t>
                  </w:r>
                </w:p>
              </w:tc>
              <w:tc>
                <w:tcPr>
                  <w:tcW w:w="1127" w:type="dxa"/>
                  <w:tcBorders>
                    <w:top w:val="single" w:color="auto" w:sz="4" w:space="0"/>
                    <w:left w:val="single" w:color="auto" w:sz="4" w:space="0"/>
                    <w:bottom w:val="single" w:color="auto" w:sz="4" w:space="0"/>
                    <w:right w:val="single" w:color="auto" w:sz="4" w:space="0"/>
                  </w:tcBorders>
                  <w:vAlign w:val="center"/>
                </w:tcPr>
                <w:p>
                  <w:pPr>
                    <w:rPr>
                      <w:rFonts w:hint="eastAsia" w:eastAsiaTheme="minorEastAsia"/>
                      <w:color w:val="auto"/>
                      <w:highlight w:val="none"/>
                      <w:u w:val="single"/>
                      <w:lang w:eastAsia="zh-CN"/>
                    </w:rPr>
                  </w:pPr>
                  <w:r>
                    <w:rPr>
                      <w:rFonts w:hint="eastAsia"/>
                      <w:color w:val="auto"/>
                      <w:highlight w:val="none"/>
                      <w:u w:val="single"/>
                      <w:lang w:val="en-US" w:eastAsia="zh-CN"/>
                    </w:rPr>
                    <w:t>0.4675</w:t>
                  </w:r>
                </w:p>
              </w:tc>
              <w:tc>
                <w:tcPr>
                  <w:tcW w:w="1127" w:type="dxa"/>
                  <w:tcBorders>
                    <w:top w:val="single" w:color="auto" w:sz="4" w:space="0"/>
                    <w:left w:val="single" w:color="auto" w:sz="4" w:space="0"/>
                    <w:bottom w:val="single" w:color="auto" w:sz="4" w:space="0"/>
                    <w:right w:val="single" w:color="auto" w:sz="4" w:space="0"/>
                  </w:tcBorders>
                  <w:vAlign w:val="center"/>
                </w:tcPr>
                <w:p>
                  <w:pPr>
                    <w:rPr>
                      <w:rFonts w:hint="eastAsia" w:eastAsiaTheme="minorEastAsia"/>
                      <w:color w:val="auto"/>
                      <w:highlight w:val="none"/>
                      <w:u w:val="none"/>
                      <w:lang w:eastAsia="zh-CN"/>
                    </w:rPr>
                  </w:pPr>
                  <w:r>
                    <w:rPr>
                      <w:rFonts w:hint="eastAsia"/>
                      <w:color w:val="auto"/>
                      <w:highlight w:val="none"/>
                      <w:u w:val="none"/>
                      <w:lang w:val="en-US" w:eastAsia="zh-CN"/>
                    </w:rPr>
                    <w:t>48000</w:t>
                  </w:r>
                </w:p>
              </w:tc>
              <w:tc>
                <w:tcPr>
                  <w:tcW w:w="1127"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rFonts w:hint="eastAsia"/>
                      <w:color w:val="auto"/>
                      <w:highlight w:val="none"/>
                      <w:u w:val="none"/>
                      <w:lang w:val="en-US" w:eastAsia="zh-CN"/>
                    </w:rPr>
                    <w:t>30</w:t>
                  </w:r>
                </w:p>
              </w:tc>
              <w:tc>
                <w:tcPr>
                  <w:tcW w:w="1449" w:type="dxa"/>
                  <w:tcBorders>
                    <w:top w:val="single" w:color="auto" w:sz="4" w:space="0"/>
                    <w:left w:val="single" w:color="auto" w:sz="4" w:space="0"/>
                    <w:bottom w:val="single" w:color="auto" w:sz="4" w:space="0"/>
                    <w:right w:val="single" w:color="auto" w:sz="4" w:space="0"/>
                  </w:tcBorders>
                  <w:vAlign w:val="center"/>
                </w:tcPr>
                <w:p>
                  <w:pPr>
                    <w:rPr>
                      <w:rFonts w:hint="eastAsia" w:eastAsiaTheme="minorEastAsia"/>
                      <w:color w:val="auto"/>
                      <w:highlight w:val="none"/>
                      <w:u w:val="none"/>
                      <w:lang w:eastAsia="zh-CN"/>
                    </w:rPr>
                  </w:pPr>
                  <w:r>
                    <w:rPr>
                      <w:rFonts w:hint="eastAsia"/>
                      <w:color w:val="auto"/>
                      <w:highlight w:val="none"/>
                      <w:u w:val="none"/>
                      <w:lang w:val="en-US" w:eastAsia="zh-CN"/>
                    </w:rPr>
                    <w:t>15</w:t>
                  </w:r>
                </w:p>
              </w:tc>
              <w:tc>
                <w:tcPr>
                  <w:tcW w:w="1214" w:type="dxa"/>
                  <w:tcBorders>
                    <w:top w:val="single" w:color="auto" w:sz="4" w:space="0"/>
                    <w:left w:val="single" w:color="auto" w:sz="4" w:space="0"/>
                    <w:bottom w:val="single" w:color="auto" w:sz="4" w:space="0"/>
                    <w:right w:val="single" w:color="auto" w:sz="4" w:space="0"/>
                  </w:tcBorders>
                  <w:vAlign w:val="center"/>
                </w:tcPr>
                <w:p>
                  <w:pPr>
                    <w:rPr>
                      <w:rFonts w:hint="eastAsia" w:eastAsiaTheme="minorEastAsia"/>
                      <w:color w:val="auto"/>
                      <w:highlight w:val="none"/>
                      <w:u w:val="none"/>
                      <w:lang w:eastAsia="zh-CN"/>
                    </w:rPr>
                  </w:pPr>
                  <w:r>
                    <w:rPr>
                      <w:rFonts w:hint="eastAsia"/>
                      <w:color w:val="auto"/>
                      <w:highlight w:val="none"/>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26"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color w:val="auto"/>
                      <w:highlight w:val="none"/>
                      <w:u w:val="none"/>
                    </w:rPr>
                    <w:t>SO</w:t>
                  </w:r>
                  <w:r>
                    <w:rPr>
                      <w:color w:val="auto"/>
                      <w:highlight w:val="none"/>
                      <w:u w:val="none"/>
                      <w:vertAlign w:val="subscript"/>
                    </w:rPr>
                    <w:t>2</w:t>
                  </w:r>
                </w:p>
              </w:tc>
              <w:tc>
                <w:tcPr>
                  <w:tcW w:w="1028"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color w:val="auto"/>
                      <w:highlight w:val="none"/>
                      <w:u w:val="none"/>
                    </w:rPr>
                    <w:t>正常</w:t>
                  </w:r>
                </w:p>
              </w:tc>
              <w:tc>
                <w:tcPr>
                  <w:tcW w:w="1127" w:type="dxa"/>
                  <w:tcBorders>
                    <w:top w:val="single" w:color="auto" w:sz="4" w:space="0"/>
                    <w:left w:val="single" w:color="auto" w:sz="4" w:space="0"/>
                    <w:bottom w:val="single" w:color="auto" w:sz="4" w:space="0"/>
                    <w:right w:val="single" w:color="auto" w:sz="4" w:space="0"/>
                  </w:tcBorders>
                  <w:vAlign w:val="center"/>
                </w:tcPr>
                <w:p>
                  <w:pPr>
                    <w:rPr>
                      <w:rFonts w:hint="eastAsia" w:eastAsiaTheme="minorEastAsia"/>
                      <w:color w:val="auto"/>
                      <w:highlight w:val="none"/>
                      <w:u w:val="single"/>
                      <w:lang w:eastAsia="zh-CN"/>
                    </w:rPr>
                  </w:pPr>
                  <w:r>
                    <w:rPr>
                      <w:rFonts w:hint="eastAsia"/>
                      <w:color w:val="auto"/>
                      <w:highlight w:val="none"/>
                      <w:u w:val="single"/>
                      <w:lang w:val="en-US" w:eastAsia="zh-CN"/>
                    </w:rPr>
                    <w:t>0.109</w:t>
                  </w:r>
                </w:p>
              </w:tc>
              <w:tc>
                <w:tcPr>
                  <w:tcW w:w="1127" w:type="dxa"/>
                  <w:tcBorders>
                    <w:top w:val="single" w:color="auto" w:sz="4" w:space="0"/>
                    <w:left w:val="single" w:color="auto" w:sz="4" w:space="0"/>
                    <w:bottom w:val="single" w:color="auto" w:sz="4" w:space="0"/>
                    <w:right w:val="single" w:color="auto" w:sz="4" w:space="0"/>
                  </w:tcBorders>
                  <w:vAlign w:val="center"/>
                </w:tcPr>
                <w:p>
                  <w:pPr>
                    <w:rPr>
                      <w:rFonts w:hint="eastAsia" w:eastAsiaTheme="minorEastAsia"/>
                      <w:color w:val="auto"/>
                      <w:highlight w:val="none"/>
                      <w:u w:val="none"/>
                      <w:lang w:eastAsia="zh-CN"/>
                    </w:rPr>
                  </w:pPr>
                  <w:r>
                    <w:rPr>
                      <w:rFonts w:hint="eastAsia"/>
                      <w:color w:val="auto"/>
                      <w:highlight w:val="none"/>
                      <w:u w:val="none"/>
                      <w:lang w:val="en-US" w:eastAsia="zh-CN"/>
                    </w:rPr>
                    <w:t>48000</w:t>
                  </w:r>
                </w:p>
              </w:tc>
              <w:tc>
                <w:tcPr>
                  <w:tcW w:w="1127" w:type="dxa"/>
                  <w:tcBorders>
                    <w:top w:val="single" w:color="auto" w:sz="4" w:space="0"/>
                    <w:left w:val="single" w:color="auto" w:sz="4" w:space="0"/>
                    <w:bottom w:val="single" w:color="auto" w:sz="4" w:space="0"/>
                    <w:right w:val="single" w:color="auto" w:sz="4" w:space="0"/>
                  </w:tcBorders>
                  <w:vAlign w:val="center"/>
                </w:tcPr>
                <w:p>
                  <w:pPr>
                    <w:rPr>
                      <w:color w:val="auto"/>
                      <w:highlight w:val="none"/>
                      <w:u w:val="none"/>
                    </w:rPr>
                  </w:pPr>
                  <w:r>
                    <w:rPr>
                      <w:rFonts w:hint="eastAsia"/>
                      <w:color w:val="auto"/>
                      <w:highlight w:val="none"/>
                      <w:u w:val="none"/>
                      <w:lang w:val="en-US" w:eastAsia="zh-CN"/>
                    </w:rPr>
                    <w:t>30</w:t>
                  </w:r>
                </w:p>
              </w:tc>
              <w:tc>
                <w:tcPr>
                  <w:tcW w:w="1449" w:type="dxa"/>
                  <w:tcBorders>
                    <w:top w:val="single" w:color="auto" w:sz="4" w:space="0"/>
                    <w:left w:val="single" w:color="auto" w:sz="4" w:space="0"/>
                    <w:bottom w:val="single" w:color="auto" w:sz="4" w:space="0"/>
                    <w:right w:val="single" w:color="auto" w:sz="4" w:space="0"/>
                  </w:tcBorders>
                  <w:vAlign w:val="center"/>
                </w:tcPr>
                <w:p>
                  <w:pPr>
                    <w:rPr>
                      <w:rFonts w:hint="eastAsia" w:eastAsiaTheme="minorEastAsia"/>
                      <w:color w:val="auto"/>
                      <w:highlight w:val="none"/>
                      <w:u w:val="none"/>
                      <w:lang w:eastAsia="zh-CN"/>
                    </w:rPr>
                  </w:pPr>
                  <w:r>
                    <w:rPr>
                      <w:rFonts w:hint="eastAsia"/>
                      <w:color w:val="auto"/>
                      <w:highlight w:val="none"/>
                      <w:u w:val="none"/>
                      <w:lang w:val="en-US" w:eastAsia="zh-CN"/>
                    </w:rPr>
                    <w:t>15</w:t>
                  </w:r>
                </w:p>
              </w:tc>
              <w:tc>
                <w:tcPr>
                  <w:tcW w:w="1214" w:type="dxa"/>
                  <w:tcBorders>
                    <w:top w:val="single" w:color="auto" w:sz="4" w:space="0"/>
                    <w:left w:val="single" w:color="auto" w:sz="4" w:space="0"/>
                    <w:bottom w:val="single" w:color="auto" w:sz="4" w:space="0"/>
                    <w:right w:val="single" w:color="auto" w:sz="4" w:space="0"/>
                  </w:tcBorders>
                  <w:vAlign w:val="center"/>
                </w:tcPr>
                <w:p>
                  <w:pPr>
                    <w:rPr>
                      <w:rFonts w:hint="eastAsia" w:eastAsiaTheme="minorEastAsia"/>
                      <w:color w:val="auto"/>
                      <w:highlight w:val="none"/>
                      <w:u w:val="none"/>
                      <w:lang w:eastAsia="zh-CN"/>
                    </w:rPr>
                  </w:pPr>
                  <w:r>
                    <w:rPr>
                      <w:rFonts w:hint="eastAsia"/>
                      <w:color w:val="auto"/>
                      <w:highlight w:val="none"/>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26" w:type="dxa"/>
                  <w:tcBorders>
                    <w:top w:val="single" w:color="auto" w:sz="4" w:space="0"/>
                    <w:left w:val="single" w:color="auto" w:sz="4" w:space="0"/>
                    <w:bottom w:val="single" w:color="auto" w:sz="4" w:space="0"/>
                    <w:right w:val="single" w:color="auto" w:sz="4" w:space="0"/>
                  </w:tcBorders>
                  <w:vAlign w:val="center"/>
                </w:tcPr>
                <w:p>
                  <w:pPr>
                    <w:rPr>
                      <w:rFonts w:hint="eastAsia" w:eastAsia="宋体"/>
                      <w:color w:val="auto"/>
                      <w:highlight w:val="none"/>
                      <w:u w:val="none"/>
                      <w:lang w:eastAsia="zh-CN"/>
                    </w:rPr>
                  </w:pPr>
                  <w:r>
                    <w:rPr>
                      <w:rFonts w:hint="eastAsia"/>
                      <w:color w:val="auto"/>
                      <w:highlight w:val="none"/>
                      <w:u w:val="none"/>
                      <w:lang w:eastAsia="zh-CN"/>
                    </w:rPr>
                    <w:t>氮氧化物</w:t>
                  </w:r>
                </w:p>
              </w:tc>
              <w:tc>
                <w:tcPr>
                  <w:tcW w:w="1028" w:type="dxa"/>
                  <w:tcBorders>
                    <w:top w:val="single" w:color="auto" w:sz="4" w:space="0"/>
                    <w:left w:val="single" w:color="auto" w:sz="4" w:space="0"/>
                    <w:bottom w:val="single" w:color="auto" w:sz="4" w:space="0"/>
                    <w:right w:val="single" w:color="auto" w:sz="4" w:space="0"/>
                  </w:tcBorders>
                  <w:vAlign w:val="center"/>
                </w:tcPr>
                <w:p>
                  <w:pPr>
                    <w:rPr>
                      <w:rFonts w:hint="eastAsia" w:eastAsia="宋体"/>
                      <w:color w:val="auto"/>
                      <w:highlight w:val="none"/>
                      <w:u w:val="none"/>
                      <w:lang w:eastAsia="zh-CN"/>
                    </w:rPr>
                  </w:pPr>
                  <w:r>
                    <w:rPr>
                      <w:rFonts w:hint="eastAsia"/>
                      <w:color w:val="auto"/>
                      <w:highlight w:val="none"/>
                      <w:u w:val="none"/>
                      <w:lang w:eastAsia="zh-CN"/>
                    </w:rPr>
                    <w:t>正常</w:t>
                  </w:r>
                </w:p>
              </w:tc>
              <w:tc>
                <w:tcPr>
                  <w:tcW w:w="1127" w:type="dxa"/>
                  <w:tcBorders>
                    <w:top w:val="single" w:color="auto" w:sz="4" w:space="0"/>
                    <w:left w:val="single" w:color="auto" w:sz="4" w:space="0"/>
                    <w:bottom w:val="single" w:color="auto" w:sz="4" w:space="0"/>
                    <w:right w:val="single" w:color="auto" w:sz="4" w:space="0"/>
                  </w:tcBorders>
                  <w:vAlign w:val="center"/>
                </w:tcPr>
                <w:p>
                  <w:pPr>
                    <w:rPr>
                      <w:rFonts w:hint="eastAsia"/>
                      <w:color w:val="auto"/>
                      <w:highlight w:val="none"/>
                      <w:u w:val="single"/>
                      <w:lang w:val="en-US" w:eastAsia="zh-CN"/>
                    </w:rPr>
                  </w:pPr>
                  <w:r>
                    <w:rPr>
                      <w:rFonts w:hint="eastAsia"/>
                      <w:color w:val="auto"/>
                      <w:highlight w:val="none"/>
                      <w:u w:val="single"/>
                      <w:lang w:val="en-US" w:eastAsia="zh-CN"/>
                    </w:rPr>
                    <w:t>0.082</w:t>
                  </w:r>
                </w:p>
              </w:tc>
              <w:tc>
                <w:tcPr>
                  <w:tcW w:w="1127" w:type="dxa"/>
                  <w:tcBorders>
                    <w:top w:val="single" w:color="auto" w:sz="4" w:space="0"/>
                    <w:left w:val="single" w:color="auto" w:sz="4" w:space="0"/>
                    <w:bottom w:val="single" w:color="auto" w:sz="4" w:space="0"/>
                    <w:right w:val="single" w:color="auto" w:sz="4" w:space="0"/>
                  </w:tcBorders>
                  <w:vAlign w:val="center"/>
                </w:tcPr>
                <w:p>
                  <w:pPr>
                    <w:rPr>
                      <w:rFonts w:hint="eastAsia"/>
                      <w:color w:val="auto"/>
                      <w:highlight w:val="none"/>
                      <w:u w:val="none"/>
                      <w:lang w:val="en-US" w:eastAsia="zh-CN"/>
                    </w:rPr>
                  </w:pPr>
                  <w:r>
                    <w:rPr>
                      <w:rFonts w:hint="eastAsia"/>
                      <w:color w:val="auto"/>
                      <w:highlight w:val="none"/>
                      <w:u w:val="none"/>
                      <w:lang w:val="en-US" w:eastAsia="zh-CN"/>
                    </w:rPr>
                    <w:t>48000</w:t>
                  </w:r>
                </w:p>
              </w:tc>
              <w:tc>
                <w:tcPr>
                  <w:tcW w:w="1127" w:type="dxa"/>
                  <w:tcBorders>
                    <w:top w:val="single" w:color="auto" w:sz="4" w:space="0"/>
                    <w:left w:val="single" w:color="auto" w:sz="4" w:space="0"/>
                    <w:bottom w:val="single" w:color="auto" w:sz="4" w:space="0"/>
                    <w:right w:val="single" w:color="auto" w:sz="4" w:space="0"/>
                  </w:tcBorders>
                  <w:vAlign w:val="center"/>
                </w:tcPr>
                <w:p>
                  <w:pPr>
                    <w:rPr>
                      <w:rFonts w:hint="eastAsia"/>
                      <w:color w:val="auto"/>
                      <w:highlight w:val="none"/>
                      <w:u w:val="none"/>
                      <w:lang w:val="en-US" w:eastAsia="zh-CN"/>
                    </w:rPr>
                  </w:pPr>
                  <w:r>
                    <w:rPr>
                      <w:rFonts w:hint="eastAsia"/>
                      <w:color w:val="auto"/>
                      <w:highlight w:val="none"/>
                      <w:u w:val="none"/>
                      <w:lang w:val="en-US" w:eastAsia="zh-CN"/>
                    </w:rPr>
                    <w:t>30</w:t>
                  </w:r>
                </w:p>
              </w:tc>
              <w:tc>
                <w:tcPr>
                  <w:tcW w:w="1449" w:type="dxa"/>
                  <w:tcBorders>
                    <w:top w:val="single" w:color="auto" w:sz="4" w:space="0"/>
                    <w:left w:val="single" w:color="auto" w:sz="4" w:space="0"/>
                    <w:bottom w:val="single" w:color="auto" w:sz="4" w:space="0"/>
                    <w:right w:val="single" w:color="auto" w:sz="4" w:space="0"/>
                  </w:tcBorders>
                  <w:vAlign w:val="center"/>
                </w:tcPr>
                <w:p>
                  <w:pPr>
                    <w:rPr>
                      <w:rFonts w:hint="eastAsia"/>
                      <w:color w:val="auto"/>
                      <w:highlight w:val="none"/>
                      <w:u w:val="none"/>
                      <w:lang w:val="en-US" w:eastAsia="zh-CN"/>
                    </w:rPr>
                  </w:pPr>
                  <w:r>
                    <w:rPr>
                      <w:rFonts w:hint="eastAsia"/>
                      <w:color w:val="auto"/>
                      <w:highlight w:val="none"/>
                      <w:u w:val="none"/>
                      <w:lang w:val="en-US" w:eastAsia="zh-CN"/>
                    </w:rPr>
                    <w:t>15</w:t>
                  </w:r>
                </w:p>
              </w:tc>
              <w:tc>
                <w:tcPr>
                  <w:tcW w:w="1214" w:type="dxa"/>
                  <w:tcBorders>
                    <w:top w:val="single" w:color="auto" w:sz="4" w:space="0"/>
                    <w:left w:val="single" w:color="auto" w:sz="4" w:space="0"/>
                    <w:bottom w:val="single" w:color="auto" w:sz="4" w:space="0"/>
                    <w:right w:val="single" w:color="auto" w:sz="4" w:space="0"/>
                  </w:tcBorders>
                  <w:vAlign w:val="center"/>
                </w:tcPr>
                <w:p>
                  <w:pPr>
                    <w:rPr>
                      <w:rFonts w:hint="eastAsia"/>
                      <w:color w:val="auto"/>
                      <w:highlight w:val="none"/>
                      <w:u w:val="none"/>
                      <w:lang w:val="en-US" w:eastAsia="zh-CN"/>
                    </w:rPr>
                  </w:pPr>
                  <w:r>
                    <w:rPr>
                      <w:rFonts w:hint="eastAsia"/>
                      <w:color w:val="auto"/>
                      <w:highlight w:val="none"/>
                      <w:u w:val="none"/>
                      <w:lang w:val="en-US" w:eastAsia="zh-CN"/>
                    </w:rPr>
                    <w:t>0.5</w:t>
                  </w:r>
                </w:p>
              </w:tc>
            </w:tr>
          </w:tbl>
          <w:p>
            <w:pPr>
              <w:ind w:firstLine="480" w:firstLineChars="200"/>
              <w:rPr>
                <w:rFonts w:hint="eastAsia"/>
                <w:b/>
                <w:bCs/>
                <w:color w:val="auto"/>
                <w:highlight w:val="none"/>
                <w:u w:val="none"/>
                <w:lang w:val="en-US" w:eastAsia="zh-CN"/>
              </w:rPr>
            </w:pPr>
            <w:r>
              <w:rPr>
                <w:rFonts w:hint="eastAsia" w:ascii="宋体" w:hAnsi="宋体" w:cs="宋体"/>
                <w:color w:val="auto"/>
                <w:sz w:val="24"/>
                <w:szCs w:val="24"/>
                <w:highlight w:val="none"/>
                <w:u w:val="none"/>
              </w:rPr>
              <w:t>根据《环境影响评价技术导则》（</w:t>
            </w:r>
            <w:r>
              <w:rPr>
                <w:rFonts w:ascii="宋体" w:hAnsi="宋体" w:cs="宋体"/>
                <w:color w:val="auto"/>
                <w:sz w:val="24"/>
                <w:szCs w:val="24"/>
                <w:highlight w:val="none"/>
                <w:u w:val="none"/>
              </w:rPr>
              <w:t>HJ2.2-2008</w:t>
            </w:r>
            <w:r>
              <w:rPr>
                <w:rFonts w:hint="eastAsia" w:ascii="宋体" w:hAnsi="宋体" w:cs="宋体"/>
                <w:color w:val="auto"/>
                <w:sz w:val="24"/>
                <w:szCs w:val="24"/>
                <w:highlight w:val="none"/>
                <w:u w:val="none"/>
              </w:rPr>
              <w:t>）推荐的</w:t>
            </w:r>
            <w:r>
              <w:rPr>
                <w:rFonts w:ascii="宋体" w:hAnsi="宋体" w:cs="宋体"/>
                <w:color w:val="auto"/>
                <w:sz w:val="24"/>
                <w:szCs w:val="24"/>
                <w:highlight w:val="none"/>
                <w:u w:val="none"/>
              </w:rPr>
              <w:t xml:space="preserve">Screen3 </w:t>
            </w:r>
            <w:r>
              <w:rPr>
                <w:rFonts w:hint="eastAsia" w:ascii="宋体" w:hAnsi="宋体" w:cs="宋体"/>
                <w:color w:val="auto"/>
                <w:sz w:val="24"/>
                <w:szCs w:val="24"/>
                <w:highlight w:val="none"/>
                <w:u w:val="none"/>
              </w:rPr>
              <w:t>模式进行估算，该项目大气环境评价属于三级评价。</w:t>
            </w:r>
          </w:p>
          <w:p>
            <w:pPr>
              <w:keepNext w:val="0"/>
              <w:keepLines w:val="0"/>
              <w:widowControl/>
              <w:suppressLineNumbers w:val="0"/>
              <w:jc w:val="left"/>
              <w:rPr>
                <w:rFonts w:hint="eastAsia" w:eastAsia="宋体"/>
                <w:color w:val="auto"/>
                <w:highlight w:val="none"/>
                <w:u w:val="none"/>
                <w:lang w:eastAsia="zh-CN"/>
              </w:rPr>
            </w:pPr>
            <w:r>
              <w:rPr>
                <w:rFonts w:hint="eastAsia" w:eastAsia="宋体"/>
                <w:color w:val="auto"/>
                <w:highlight w:val="none"/>
                <w:u w:val="none"/>
                <w:lang w:eastAsia="zh-CN"/>
              </w:rPr>
              <w:pict>
                <v:shape id="_x0000_i1032" o:spt="75" alt="1523850351(1)" type="#_x0000_t75" style="height:57.2pt;width:415pt;" filled="f" o:preferrelative="t" stroked="f" coordsize="21600,21600">
                  <v:path/>
                  <v:fill on="f" focussize="0,0"/>
                  <v:stroke on="f"/>
                  <v:imagedata r:id="rId13" o:title="1523850351(1)"/>
                  <o:lock v:ext="edit" aspectratio="t"/>
                  <w10:wrap type="none"/>
                  <w10:anchorlock/>
                </v:shape>
              </w:pict>
            </w:r>
          </w:p>
          <w:p>
            <w:pPr>
              <w:ind w:firstLine="480" w:firstLineChars="200"/>
              <w:rPr>
                <w:rFonts w:hint="eastAsia"/>
                <w:color w:val="auto"/>
                <w:highlight w:val="none"/>
                <w:u w:val="none"/>
              </w:rPr>
            </w:pPr>
            <w:r>
              <w:rPr>
                <w:color w:val="auto"/>
                <w:highlight w:val="none"/>
                <w:u w:val="none"/>
              </w:rPr>
              <w:t>按要求，三级评价可不进行大气环境影响预测工作，直接以估算模式的计算结果作为预测与分析依据。</w:t>
            </w:r>
          </w:p>
          <w:p>
            <w:pPr>
              <w:rPr>
                <w:rFonts w:hint="eastAsia"/>
                <w:color w:val="auto"/>
                <w:highlight w:val="none"/>
                <w:u w:val="none"/>
              </w:rPr>
            </w:pPr>
            <w:r>
              <w:rPr>
                <w:rFonts w:hint="eastAsia"/>
                <w:color w:val="auto"/>
                <w:highlight w:val="none"/>
                <w:u w:val="none"/>
                <w:lang w:val="en-US" w:eastAsia="zh-CN"/>
              </w:rPr>
              <w:t xml:space="preserve">    </w:t>
            </w:r>
            <w:r>
              <w:rPr>
                <w:rFonts w:hint="eastAsia"/>
                <w:color w:val="auto"/>
                <w:highlight w:val="none"/>
                <w:u w:val="none"/>
              </w:rPr>
              <w:t>烟尘</w:t>
            </w:r>
            <w:r>
              <w:rPr>
                <w:rFonts w:hint="eastAsia"/>
                <w:color w:val="auto"/>
                <w:highlight w:val="none"/>
                <w:u w:val="none"/>
                <w:lang w:eastAsia="zh-CN"/>
              </w:rPr>
              <w:t>、</w:t>
            </w:r>
            <w:r>
              <w:rPr>
                <w:rFonts w:hint="eastAsia"/>
                <w:color w:val="auto"/>
                <w:highlight w:val="none"/>
                <w:u w:val="none"/>
              </w:rPr>
              <w:t>二氧化硫</w:t>
            </w:r>
            <w:r>
              <w:rPr>
                <w:rFonts w:hint="eastAsia"/>
                <w:color w:val="auto"/>
                <w:highlight w:val="none"/>
                <w:u w:val="none"/>
                <w:lang w:eastAsia="zh-CN"/>
              </w:rPr>
              <w:t>及氮氧化物</w:t>
            </w:r>
            <w:r>
              <w:rPr>
                <w:rFonts w:hint="eastAsia"/>
                <w:color w:val="auto"/>
                <w:highlight w:val="none"/>
                <w:u w:val="none"/>
              </w:rPr>
              <w:t>估算结果见表</w:t>
            </w:r>
            <w:r>
              <w:rPr>
                <w:rFonts w:hint="eastAsia"/>
                <w:color w:val="auto"/>
                <w:highlight w:val="none"/>
                <w:u w:val="none"/>
                <w:lang w:val="en-US" w:eastAsia="zh-CN"/>
              </w:rPr>
              <w:t>7.2.1-3。</w:t>
            </w:r>
          </w:p>
          <w:p>
            <w:pPr>
              <w:jc w:val="center"/>
              <w:rPr>
                <w:rFonts w:hint="eastAsia" w:ascii="黑体" w:hAnsi="黑体" w:eastAsia="黑体" w:cs="黑体"/>
                <w:color w:val="auto"/>
                <w:sz w:val="21"/>
                <w:szCs w:val="21"/>
                <w:highlight w:val="none"/>
                <w:u w:val="none"/>
              </w:rPr>
            </w:pPr>
          </w:p>
          <w:p>
            <w:pPr>
              <w:jc w:val="center"/>
              <w:rPr>
                <w:rFonts w:hint="eastAsia" w:ascii="黑体" w:hAnsi="黑体" w:eastAsia="黑体" w:cs="黑体"/>
                <w:color w:val="auto"/>
                <w:sz w:val="21"/>
                <w:szCs w:val="21"/>
                <w:highlight w:val="none"/>
                <w:u w:val="none"/>
                <w:lang w:val="en-US" w:eastAsia="zh-CN"/>
              </w:rPr>
            </w:pPr>
            <w:r>
              <w:rPr>
                <w:rFonts w:hint="eastAsia" w:ascii="黑体" w:hAnsi="黑体" w:eastAsia="黑体" w:cs="黑体"/>
                <w:color w:val="auto"/>
                <w:sz w:val="21"/>
                <w:szCs w:val="21"/>
                <w:highlight w:val="none"/>
                <w:u w:val="none"/>
              </w:rPr>
              <w:t>表</w:t>
            </w:r>
            <w:r>
              <w:rPr>
                <w:rFonts w:hint="eastAsia" w:ascii="黑体" w:hAnsi="黑体" w:eastAsia="黑体" w:cs="黑体"/>
                <w:color w:val="auto"/>
                <w:sz w:val="21"/>
                <w:szCs w:val="21"/>
                <w:highlight w:val="none"/>
                <w:u w:val="none"/>
                <w:lang w:val="en-US" w:eastAsia="zh-CN"/>
              </w:rPr>
              <w:t>7.2.1-3</w:t>
            </w:r>
            <w:r>
              <w:rPr>
                <w:rFonts w:hint="eastAsia" w:ascii="黑体" w:hAnsi="黑体" w:eastAsia="黑体" w:cs="黑体"/>
                <w:color w:val="auto"/>
                <w:sz w:val="21"/>
                <w:szCs w:val="21"/>
                <w:highlight w:val="none"/>
                <w:u w:val="none"/>
              </w:rPr>
              <w:t xml:space="preserve">  烟尘</w:t>
            </w:r>
            <w:r>
              <w:rPr>
                <w:rFonts w:hint="eastAsia" w:ascii="黑体" w:hAnsi="黑体" w:eastAsia="黑体" w:cs="黑体"/>
                <w:color w:val="auto"/>
                <w:sz w:val="21"/>
                <w:szCs w:val="21"/>
                <w:highlight w:val="none"/>
                <w:u w:val="none"/>
                <w:lang w:eastAsia="zh-CN"/>
              </w:rPr>
              <w:t>、</w:t>
            </w:r>
            <w:r>
              <w:rPr>
                <w:rFonts w:hint="eastAsia" w:ascii="黑体" w:hAnsi="黑体" w:eastAsia="黑体" w:cs="黑体"/>
                <w:color w:val="auto"/>
                <w:sz w:val="21"/>
                <w:szCs w:val="21"/>
                <w:highlight w:val="none"/>
                <w:u w:val="none"/>
              </w:rPr>
              <w:t>二氧化硫</w:t>
            </w:r>
            <w:r>
              <w:rPr>
                <w:rFonts w:hint="eastAsia" w:ascii="黑体" w:hAnsi="黑体" w:eastAsia="黑体" w:cs="黑体"/>
                <w:color w:val="auto"/>
                <w:sz w:val="21"/>
                <w:szCs w:val="21"/>
                <w:highlight w:val="none"/>
                <w:u w:val="none"/>
                <w:lang w:eastAsia="zh-CN"/>
              </w:rPr>
              <w:t>及氮氧化物</w:t>
            </w:r>
            <w:r>
              <w:rPr>
                <w:rFonts w:hint="eastAsia" w:ascii="黑体" w:hAnsi="黑体" w:eastAsia="黑体" w:cs="黑体"/>
                <w:color w:val="auto"/>
                <w:sz w:val="21"/>
                <w:szCs w:val="21"/>
                <w:highlight w:val="none"/>
                <w:u w:val="none"/>
              </w:rPr>
              <w:t>估算结果</w:t>
            </w:r>
          </w:p>
          <w:tbl>
            <w:tblPr>
              <w:tblStyle w:val="26"/>
              <w:tblW w:w="7353" w:type="dxa"/>
              <w:jc w:val="center"/>
              <w:tblInd w:w="4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15" w:type="dxa"/>
                <w:left w:w="15" w:type="dxa"/>
                <w:bottom w:w="15" w:type="dxa"/>
                <w:right w:w="15" w:type="dxa"/>
              </w:tblCellMar>
            </w:tblPr>
            <w:tblGrid>
              <w:gridCol w:w="482"/>
              <w:gridCol w:w="1087"/>
              <w:gridCol w:w="1204"/>
              <w:gridCol w:w="1088"/>
              <w:gridCol w:w="1204"/>
              <w:gridCol w:w="1087"/>
              <w:gridCol w:w="1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15" w:type="dxa"/>
                  <w:left w:w="15" w:type="dxa"/>
                  <w:bottom w:w="15" w:type="dxa"/>
                  <w:right w:w="15" w:type="dxa"/>
                </w:tblCellMar>
              </w:tblPrEx>
              <w:trPr>
                <w:trHeight w:val="435" w:hRule="atLeast"/>
                <w:jc w:val="center"/>
              </w:trPr>
              <w:tc>
                <w:tcPr>
                  <w:tcW w:w="482" w:type="dxa"/>
                  <w:shd w:val="clear" w:color="FFFFFF" w:fill="FFFFFF"/>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距离</w:t>
                  </w:r>
                  <w:r>
                    <w:rPr>
                      <w:rFonts w:hint="default" w:ascii="Times New Roman" w:hAnsi="Times New Roman" w:eastAsia="SimSun-ExtB" w:cs="Times New Roman"/>
                      <w:i w:val="0"/>
                      <w:color w:val="000000"/>
                      <w:kern w:val="0"/>
                      <w:sz w:val="20"/>
                      <w:szCs w:val="20"/>
                      <w:u w:val="none"/>
                      <w:lang w:val="en-US" w:eastAsia="zh-CN" w:bidi="ar"/>
                    </w:rPr>
                    <w:br w:type="textWrapping"/>
                  </w:r>
                  <w:r>
                    <w:rPr>
                      <w:rFonts w:hint="default" w:ascii="Times New Roman" w:hAnsi="Times New Roman" w:eastAsia="SimSun-ExtB" w:cs="Times New Roman"/>
                      <w:i w:val="0"/>
                      <w:color w:val="000000"/>
                      <w:kern w:val="0"/>
                      <w:sz w:val="20"/>
                      <w:szCs w:val="20"/>
                      <w:u w:val="none"/>
                      <w:lang w:val="en-US" w:eastAsia="zh-CN" w:bidi="ar"/>
                    </w:rPr>
                    <w:t>(m)</w:t>
                  </w:r>
                </w:p>
              </w:tc>
              <w:tc>
                <w:tcPr>
                  <w:tcW w:w="1087" w:type="dxa"/>
                  <w:shd w:val="clear" w:color="FFFFFF" w:fill="FFFFFF"/>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TSP浓度</w:t>
                  </w:r>
                  <w:r>
                    <w:rPr>
                      <w:rFonts w:hint="default" w:ascii="Times New Roman" w:hAnsi="Times New Roman" w:eastAsia="SimSun-ExtB" w:cs="Times New Roman"/>
                      <w:i w:val="0"/>
                      <w:color w:val="000000"/>
                      <w:kern w:val="0"/>
                      <w:sz w:val="20"/>
                      <w:szCs w:val="20"/>
                      <w:u w:val="none"/>
                      <w:lang w:val="en-US" w:eastAsia="zh-CN" w:bidi="ar"/>
                    </w:rPr>
                    <w:br w:type="textWrapping"/>
                  </w:r>
                  <w:r>
                    <w:rPr>
                      <w:rFonts w:hint="default" w:ascii="Times New Roman" w:hAnsi="Times New Roman" w:eastAsia="SimSun-ExtB" w:cs="Times New Roman"/>
                      <w:i w:val="0"/>
                      <w:color w:val="000000"/>
                      <w:kern w:val="0"/>
                      <w:sz w:val="20"/>
                      <w:szCs w:val="20"/>
                      <w:u w:val="none"/>
                      <w:lang w:val="en-US" w:eastAsia="zh-CN" w:bidi="ar"/>
                    </w:rPr>
                    <w:t>(ug/m^3)</w:t>
                  </w:r>
                </w:p>
              </w:tc>
              <w:tc>
                <w:tcPr>
                  <w:tcW w:w="1204" w:type="dxa"/>
                  <w:shd w:val="clear" w:color="FFFFFF" w:fill="FFFFFF"/>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TSP占标率</w:t>
                  </w:r>
                  <w:r>
                    <w:rPr>
                      <w:rFonts w:hint="default" w:ascii="Times New Roman" w:hAnsi="Times New Roman" w:eastAsia="SimSun-ExtB" w:cs="Times New Roman"/>
                      <w:i w:val="0"/>
                      <w:color w:val="000000"/>
                      <w:kern w:val="0"/>
                      <w:sz w:val="20"/>
                      <w:szCs w:val="20"/>
                      <w:u w:val="none"/>
                      <w:lang w:val="en-US" w:eastAsia="zh-CN" w:bidi="ar"/>
                    </w:rPr>
                    <w:br w:type="textWrapping"/>
                  </w:r>
                  <w:r>
                    <w:rPr>
                      <w:rFonts w:hint="default" w:ascii="Times New Roman" w:hAnsi="Times New Roman" w:eastAsia="SimSun-ExtB" w:cs="Times New Roman"/>
                      <w:i w:val="0"/>
                      <w:color w:val="000000"/>
                      <w:kern w:val="0"/>
                      <w:sz w:val="20"/>
                      <w:szCs w:val="20"/>
                      <w:u w:val="none"/>
                      <w:lang w:val="en-US" w:eastAsia="zh-CN" w:bidi="ar"/>
                    </w:rPr>
                    <w:t>(%)</w:t>
                  </w:r>
                </w:p>
              </w:tc>
              <w:tc>
                <w:tcPr>
                  <w:tcW w:w="1088" w:type="dxa"/>
                  <w:shd w:val="clear" w:color="FFFFFF" w:fill="FFFFFF"/>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SO2浓度</w:t>
                  </w:r>
                  <w:r>
                    <w:rPr>
                      <w:rFonts w:hint="default" w:ascii="Times New Roman" w:hAnsi="Times New Roman" w:eastAsia="SimSun-ExtB" w:cs="Times New Roman"/>
                      <w:i w:val="0"/>
                      <w:color w:val="000000"/>
                      <w:kern w:val="0"/>
                      <w:sz w:val="20"/>
                      <w:szCs w:val="20"/>
                      <w:u w:val="none"/>
                      <w:lang w:val="en-US" w:eastAsia="zh-CN" w:bidi="ar"/>
                    </w:rPr>
                    <w:br w:type="textWrapping"/>
                  </w:r>
                  <w:r>
                    <w:rPr>
                      <w:rFonts w:hint="default" w:ascii="Times New Roman" w:hAnsi="Times New Roman" w:eastAsia="SimSun-ExtB" w:cs="Times New Roman"/>
                      <w:i w:val="0"/>
                      <w:color w:val="000000"/>
                      <w:kern w:val="0"/>
                      <w:sz w:val="20"/>
                      <w:szCs w:val="20"/>
                      <w:u w:val="none"/>
                      <w:lang w:val="en-US" w:eastAsia="zh-CN" w:bidi="ar"/>
                    </w:rPr>
                    <w:t>(ug/m^3)</w:t>
                  </w:r>
                </w:p>
              </w:tc>
              <w:tc>
                <w:tcPr>
                  <w:tcW w:w="1204" w:type="dxa"/>
                  <w:shd w:val="clear" w:color="FFFFFF" w:fill="FFFFFF"/>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SO2占标率</w:t>
                  </w:r>
                  <w:r>
                    <w:rPr>
                      <w:rFonts w:hint="default" w:ascii="Times New Roman" w:hAnsi="Times New Roman" w:eastAsia="SimSun-ExtB" w:cs="Times New Roman"/>
                      <w:i w:val="0"/>
                      <w:color w:val="000000"/>
                      <w:kern w:val="0"/>
                      <w:sz w:val="20"/>
                      <w:szCs w:val="20"/>
                      <w:u w:val="none"/>
                      <w:lang w:val="en-US" w:eastAsia="zh-CN" w:bidi="ar"/>
                    </w:rPr>
                    <w:br w:type="textWrapping"/>
                  </w:r>
                  <w:r>
                    <w:rPr>
                      <w:rFonts w:hint="default" w:ascii="Times New Roman" w:hAnsi="Times New Roman" w:eastAsia="SimSun-ExtB" w:cs="Times New Roman"/>
                      <w:i w:val="0"/>
                      <w:color w:val="000000"/>
                      <w:kern w:val="0"/>
                      <w:sz w:val="20"/>
                      <w:szCs w:val="20"/>
                      <w:u w:val="none"/>
                      <w:lang w:val="en-US" w:eastAsia="zh-CN" w:bidi="ar"/>
                    </w:rPr>
                    <w:t>(%)</w:t>
                  </w:r>
                </w:p>
              </w:tc>
              <w:tc>
                <w:tcPr>
                  <w:tcW w:w="1087" w:type="dxa"/>
                  <w:shd w:val="clear" w:color="FFFFFF" w:fill="FFFFFF"/>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NOx浓度</w:t>
                  </w:r>
                  <w:r>
                    <w:rPr>
                      <w:rFonts w:hint="default" w:ascii="Times New Roman" w:hAnsi="Times New Roman" w:eastAsia="SimSun-ExtB" w:cs="Times New Roman"/>
                      <w:i w:val="0"/>
                      <w:color w:val="000000"/>
                      <w:kern w:val="0"/>
                      <w:sz w:val="20"/>
                      <w:szCs w:val="20"/>
                      <w:u w:val="none"/>
                      <w:lang w:val="en-US" w:eastAsia="zh-CN" w:bidi="ar"/>
                    </w:rPr>
                    <w:br w:type="textWrapping"/>
                  </w:r>
                  <w:r>
                    <w:rPr>
                      <w:rFonts w:hint="default" w:ascii="Times New Roman" w:hAnsi="Times New Roman" w:eastAsia="SimSun-ExtB" w:cs="Times New Roman"/>
                      <w:i w:val="0"/>
                      <w:color w:val="000000"/>
                      <w:kern w:val="0"/>
                      <w:sz w:val="20"/>
                      <w:szCs w:val="20"/>
                      <w:u w:val="none"/>
                      <w:lang w:val="en-US" w:eastAsia="zh-CN" w:bidi="ar"/>
                    </w:rPr>
                    <w:t>(ug/m^3)</w:t>
                  </w:r>
                </w:p>
              </w:tc>
              <w:tc>
                <w:tcPr>
                  <w:tcW w:w="1201" w:type="dxa"/>
                  <w:shd w:val="clear" w:color="FFFFFF" w:fill="FFFFFF"/>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NOx占标率</w:t>
                  </w:r>
                  <w:r>
                    <w:rPr>
                      <w:rFonts w:hint="default" w:ascii="Times New Roman" w:hAnsi="Times New Roman" w:eastAsia="SimSun-ExtB" w:cs="Times New Roman"/>
                      <w:i w:val="0"/>
                      <w:color w:val="000000"/>
                      <w:kern w:val="0"/>
                      <w:sz w:val="20"/>
                      <w:szCs w:val="20"/>
                      <w:u w:val="none"/>
                      <w:lang w:val="en-US" w:eastAsia="zh-CN" w:bidi="ar"/>
                    </w:rPr>
                    <w:br w:type="textWrapping"/>
                  </w:r>
                  <w:r>
                    <w:rPr>
                      <w:rFonts w:hint="default" w:ascii="Times New Roman" w:hAnsi="Times New Roman" w:eastAsia="SimSun-ExtB" w:cs="Times New Roman"/>
                      <w:i w:val="0"/>
                      <w:color w:val="000000"/>
                      <w:kern w:val="0"/>
                      <w:sz w:val="20"/>
                      <w:szCs w:val="20"/>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0.7427E-03</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.00</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0.1731E-03</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0.1303E-03</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0.5080</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.06</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0.1184</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.02</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0.8910E-01</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2.662</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.30</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0.6205</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.12</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0.4669</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2.929</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.33</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0.6827</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.14</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0.5137</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2.898</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.32</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0.6754</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.14</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0.5082</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500.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2.694</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.30</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0.6279</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.13</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0.4725</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600.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2.486</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.28</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0.5793</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.12</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0.4359</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700.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2.449</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.27</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0.5707</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.11</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0.4295</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800.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3.048</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.34</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0.7103</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.14</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0.5345</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900.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3.641</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.40</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0.8487</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.17</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0.6386</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4.119</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.46</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0.9600</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.19</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0.7224</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1100.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4.363</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.48</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1.017</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0.7651</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1200.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4.528</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.50</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1.055</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.21</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0.7942</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1300.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4.629</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.51</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1.079</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.22</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0.8119</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1400.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4.678</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.52</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1.090</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.22</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0.8204</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1471.</w:t>
                  </w:r>
                </w:p>
              </w:tc>
              <w:tc>
                <w:tcPr>
                  <w:tcW w:w="1087" w:type="dxa"/>
                  <w:shd w:val="clear" w:color="FFFFFF" w:fill="FF0000"/>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4.687</w:t>
                  </w:r>
                </w:p>
              </w:tc>
              <w:tc>
                <w:tcPr>
                  <w:tcW w:w="1204" w:type="dxa"/>
                  <w:shd w:val="clear" w:color="FFFFFF" w:fill="FF0000"/>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.52</w:t>
                  </w:r>
                </w:p>
              </w:tc>
              <w:tc>
                <w:tcPr>
                  <w:tcW w:w="1088" w:type="dxa"/>
                  <w:shd w:val="clear" w:color="FFFFFF" w:fill="FF0000"/>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1.092</w:t>
                  </w:r>
                </w:p>
              </w:tc>
              <w:tc>
                <w:tcPr>
                  <w:tcW w:w="1204" w:type="dxa"/>
                  <w:shd w:val="clear" w:color="FFFFFF" w:fill="FF0000"/>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.22</w:t>
                  </w:r>
                </w:p>
              </w:tc>
              <w:tc>
                <w:tcPr>
                  <w:tcW w:w="1087" w:type="dxa"/>
                  <w:shd w:val="clear" w:color="FFFFFF" w:fill="FF0000"/>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0.8220</w:t>
                  </w:r>
                </w:p>
              </w:tc>
              <w:tc>
                <w:tcPr>
                  <w:tcW w:w="1201" w:type="dxa"/>
                  <w:shd w:val="clear" w:color="FFFFFF" w:fill="FF0000"/>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1500.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4.686</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.52</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1.092</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.22</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0.8218</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1600.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4.662</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.52</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1.087</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.22</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0.8176</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1700.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4.613</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.51</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1.075</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.22</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0.8091</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1800.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4.547</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.51</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1.060</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.21</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0.7974</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1900.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4.466</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.50</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1.041</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.21</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0.7833</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2000.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4.376</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.49</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1.020</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0.7676</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2100.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4.272</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.47</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0.9957</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0.7492</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2200.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4.166</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.46</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0.9709</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.19</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0.7306</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2300.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4.059</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.45</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0.9461</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.19</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0.7119</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2400.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4.061</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.45</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0.9465</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.19</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0.7122</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jc w:val="center"/>
              </w:trPr>
              <w:tc>
                <w:tcPr>
                  <w:tcW w:w="482"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2500.</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4.063</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.45</w:t>
                  </w:r>
                </w:p>
              </w:tc>
              <w:tc>
                <w:tcPr>
                  <w:tcW w:w="1088"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0.9471</w:t>
                  </w:r>
                </w:p>
              </w:tc>
              <w:tc>
                <w:tcPr>
                  <w:tcW w:w="1204"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.19</w:t>
                  </w:r>
                </w:p>
              </w:tc>
              <w:tc>
                <w:tcPr>
                  <w:tcW w:w="1087"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0.7126</w:t>
                  </w:r>
                </w:p>
              </w:tc>
              <w:tc>
                <w:tcPr>
                  <w:tcW w:w="1201" w:type="dxa"/>
                  <w:shd w:val="clear" w:color="auto" w:fill="auto"/>
                  <w:vAlign w:val="center"/>
                </w:tcPr>
                <w:p>
                  <w:pPr>
                    <w:keepNext w:val="0"/>
                    <w:keepLines w:val="0"/>
                    <w:widowControl/>
                    <w:suppressLineNumbers w:val="0"/>
                    <w:jc w:val="center"/>
                    <w:textAlignment w:val="center"/>
                    <w:rPr>
                      <w:rFonts w:hint="default" w:ascii="Times New Roman" w:hAnsi="Times New Roman" w:eastAsia="SimSun-ExtB" w:cs="Times New Roman"/>
                      <w:i w:val="0"/>
                      <w:color w:val="000000"/>
                      <w:sz w:val="20"/>
                      <w:szCs w:val="20"/>
                      <w:u w:val="none"/>
                    </w:rPr>
                  </w:pPr>
                  <w:r>
                    <w:rPr>
                      <w:rFonts w:hint="default" w:ascii="Times New Roman" w:hAnsi="Times New Roman" w:eastAsia="SimSun-ExtB" w:cs="Times New Roman"/>
                      <w:i w:val="0"/>
                      <w:color w:val="000000"/>
                      <w:kern w:val="0"/>
                      <w:sz w:val="20"/>
                      <w:szCs w:val="20"/>
                      <w:u w:val="none"/>
                      <w:lang w:val="en-US" w:eastAsia="zh-CN" w:bidi="ar"/>
                    </w:rPr>
                    <w:t>.29</w:t>
                  </w:r>
                </w:p>
              </w:tc>
            </w:tr>
          </w:tbl>
          <w:p>
            <w:pPr>
              <w:rPr>
                <w:rFonts w:hint="eastAsia"/>
                <w:b w:val="0"/>
                <w:bCs w:val="0"/>
                <w:color w:val="auto"/>
                <w:highlight w:val="none"/>
                <w:u w:val="none"/>
                <w:lang w:val="en-US" w:eastAsia="zh-CN"/>
              </w:rPr>
            </w:pPr>
          </w:p>
          <w:p>
            <w:pPr>
              <w:ind w:firstLine="480" w:firstLineChars="200"/>
              <w:rPr>
                <w:rFonts w:hint="eastAsia"/>
                <w:b w:val="0"/>
                <w:bCs w:val="0"/>
                <w:color w:val="auto"/>
                <w:highlight w:val="none"/>
                <w:u w:val="none"/>
                <w:lang w:val="en-US" w:eastAsia="zh-CN"/>
              </w:rPr>
            </w:pPr>
            <w:r>
              <w:rPr>
                <w:rFonts w:hint="eastAsia"/>
                <w:b w:val="0"/>
                <w:bCs w:val="0"/>
                <w:color w:val="auto"/>
                <w:highlight w:val="none"/>
                <w:u w:val="none"/>
                <w:lang w:val="en-US" w:eastAsia="zh-CN"/>
              </w:rPr>
              <w:t>根据表7.2.1-3中的估算结果可知，本项目各污染物最大落地浓度均出现在项目排气筒下风向</w:t>
            </w:r>
            <w:r>
              <w:rPr>
                <w:rFonts w:hint="eastAsia"/>
                <w:b w:val="0"/>
                <w:bCs w:val="0"/>
                <w:color w:val="auto"/>
                <w:highlight w:val="none"/>
                <w:u w:val="single"/>
                <w:lang w:val="en-US" w:eastAsia="zh-CN"/>
              </w:rPr>
              <w:t>1471米处，烟尘最大落地浓度为0.004687mg/m</w:t>
            </w:r>
            <w:r>
              <w:rPr>
                <w:rFonts w:hint="eastAsia"/>
                <w:b w:val="0"/>
                <w:bCs w:val="0"/>
                <w:color w:val="auto"/>
                <w:highlight w:val="none"/>
                <w:u w:val="single"/>
                <w:vertAlign w:val="superscript"/>
                <w:lang w:val="en-US" w:eastAsia="zh-CN"/>
              </w:rPr>
              <w:t>3</w:t>
            </w:r>
            <w:r>
              <w:rPr>
                <w:rFonts w:hint="eastAsia"/>
                <w:b w:val="0"/>
                <w:bCs w:val="0"/>
                <w:color w:val="auto"/>
                <w:highlight w:val="none"/>
                <w:u w:val="single"/>
                <w:lang w:val="en-US" w:eastAsia="zh-CN"/>
              </w:rPr>
              <w:t>，最大落地浓度的占标率为0.52%；二氧化硫最大落地浓度为0.001092mg/m</w:t>
            </w:r>
            <w:r>
              <w:rPr>
                <w:rFonts w:hint="eastAsia"/>
                <w:b w:val="0"/>
                <w:bCs w:val="0"/>
                <w:color w:val="auto"/>
                <w:highlight w:val="none"/>
                <w:u w:val="single"/>
                <w:vertAlign w:val="superscript"/>
                <w:lang w:val="en-US" w:eastAsia="zh-CN"/>
              </w:rPr>
              <w:t>3</w:t>
            </w:r>
            <w:r>
              <w:rPr>
                <w:rFonts w:hint="eastAsia"/>
                <w:b w:val="0"/>
                <w:bCs w:val="0"/>
                <w:color w:val="auto"/>
                <w:highlight w:val="none"/>
                <w:u w:val="single"/>
                <w:lang w:val="en-US" w:eastAsia="zh-CN"/>
              </w:rPr>
              <w:t>，最大落地浓度的占标率为0.22%；氮氧化物最大落地浓度为0.000822mg/m</w:t>
            </w:r>
            <w:r>
              <w:rPr>
                <w:rFonts w:hint="eastAsia"/>
                <w:b w:val="0"/>
                <w:bCs w:val="0"/>
                <w:color w:val="auto"/>
                <w:highlight w:val="none"/>
                <w:u w:val="single"/>
                <w:vertAlign w:val="superscript"/>
                <w:lang w:val="en-US" w:eastAsia="zh-CN"/>
              </w:rPr>
              <w:t>3</w:t>
            </w:r>
            <w:r>
              <w:rPr>
                <w:rFonts w:hint="eastAsia"/>
                <w:b w:val="0"/>
                <w:bCs w:val="0"/>
                <w:color w:val="auto"/>
                <w:highlight w:val="none"/>
                <w:u w:val="single"/>
                <w:lang w:val="en-US" w:eastAsia="zh-CN"/>
              </w:rPr>
              <w:t>，最大落地浓度的占标率为0.33%。</w:t>
            </w:r>
            <w:r>
              <w:rPr>
                <w:rFonts w:hint="eastAsia"/>
                <w:b w:val="0"/>
                <w:bCs w:val="0"/>
                <w:color w:val="auto"/>
                <w:highlight w:val="none"/>
                <w:u w:val="none"/>
                <w:lang w:val="en-US" w:eastAsia="zh-CN"/>
              </w:rPr>
              <w:t>项目废气排放污染物最大落地浓度极小，占标率均小于1%，因此能满足</w:t>
            </w:r>
            <w:r>
              <w:rPr>
                <w:rFonts w:hint="eastAsia"/>
                <w:color w:val="auto"/>
                <w:highlight w:val="none"/>
                <w:u w:val="none"/>
              </w:rPr>
              <w:t>《环境空气质量标准》（GB3095-2012）中二级标准</w:t>
            </w:r>
            <w:r>
              <w:rPr>
                <w:rFonts w:hint="eastAsia"/>
                <w:color w:val="auto"/>
                <w:highlight w:val="none"/>
                <w:u w:val="none"/>
                <w:lang w:eastAsia="zh-CN"/>
              </w:rPr>
              <w:t>，</w:t>
            </w:r>
            <w:r>
              <w:rPr>
                <w:rFonts w:hint="eastAsia"/>
                <w:b w:val="0"/>
                <w:bCs w:val="0"/>
                <w:color w:val="auto"/>
                <w:highlight w:val="none"/>
                <w:u w:val="none"/>
                <w:lang w:val="en-US" w:eastAsia="zh-CN"/>
              </w:rPr>
              <w:t>项目废气排放对大气环境的影响较小。</w:t>
            </w:r>
          </w:p>
          <w:p>
            <w:pPr>
              <w:ind w:firstLine="480" w:firstLineChars="200"/>
              <w:rPr>
                <w:rFonts w:hint="eastAsia"/>
                <w:color w:val="auto"/>
                <w:highlight w:val="none"/>
                <w:u w:val="none"/>
                <w:lang w:val="en-US" w:eastAsia="zh-CN"/>
              </w:rPr>
            </w:pPr>
            <w:r>
              <w:rPr>
                <w:rFonts w:hint="eastAsia"/>
                <w:color w:val="auto"/>
                <w:highlight w:val="none"/>
                <w:u w:val="none"/>
                <w:lang w:val="en-US" w:eastAsia="zh-CN"/>
              </w:rPr>
              <w:t>（5）大气环境防护距离</w:t>
            </w:r>
          </w:p>
          <w:p>
            <w:pPr>
              <w:ind w:firstLine="480" w:firstLineChars="200"/>
              <w:rPr>
                <w:rFonts w:hint="eastAsia"/>
                <w:color w:val="auto"/>
                <w:highlight w:val="none"/>
                <w:u w:val="none"/>
                <w:lang w:val="en-US" w:eastAsia="zh-CN"/>
              </w:rPr>
            </w:pPr>
            <w:r>
              <w:rPr>
                <w:rFonts w:hint="eastAsia"/>
                <w:color w:val="auto"/>
                <w:highlight w:val="none"/>
                <w:u w:val="none"/>
              </w:rPr>
              <w:t>本项目无组织粉尘排放总量为</w:t>
            </w:r>
            <w:r>
              <w:rPr>
                <w:rFonts w:hint="eastAsia"/>
                <w:color w:val="auto"/>
                <w:highlight w:val="none"/>
                <w:u w:val="single"/>
                <w:lang w:val="en-US" w:eastAsia="zh-CN"/>
              </w:rPr>
              <w:t>0.007t</w:t>
            </w:r>
            <w:r>
              <w:rPr>
                <w:rFonts w:hint="eastAsia"/>
                <w:color w:val="auto"/>
                <w:highlight w:val="none"/>
                <w:u w:val="single"/>
              </w:rPr>
              <w:t>/a</w:t>
            </w:r>
            <w:r>
              <w:rPr>
                <w:rFonts w:hint="eastAsia"/>
                <w:color w:val="auto"/>
                <w:highlight w:val="none"/>
                <w:u w:val="none"/>
              </w:rPr>
              <w:t>，排放速率为</w:t>
            </w:r>
            <w:r>
              <w:rPr>
                <w:rFonts w:hint="eastAsia"/>
                <w:color w:val="auto"/>
                <w:highlight w:val="none"/>
                <w:u w:val="single"/>
              </w:rPr>
              <w:t>0.</w:t>
            </w:r>
            <w:r>
              <w:rPr>
                <w:rFonts w:hint="eastAsia"/>
                <w:color w:val="auto"/>
                <w:highlight w:val="none"/>
                <w:u w:val="single"/>
                <w:lang w:val="en-US" w:eastAsia="zh-CN"/>
              </w:rPr>
              <w:t>002</w:t>
            </w:r>
            <w:r>
              <w:rPr>
                <w:rFonts w:hint="eastAsia"/>
                <w:color w:val="auto"/>
                <w:highlight w:val="none"/>
                <w:u w:val="single"/>
              </w:rPr>
              <w:t>kg/h</w:t>
            </w:r>
            <w:r>
              <w:rPr>
                <w:rFonts w:hint="eastAsia"/>
                <w:color w:val="auto"/>
                <w:highlight w:val="none"/>
                <w:u w:val="none"/>
              </w:rPr>
              <w:t>。</w:t>
            </w:r>
            <w:r>
              <w:rPr>
                <w:rFonts w:hint="eastAsia"/>
                <w:color w:val="auto"/>
                <w:highlight w:val="none"/>
                <w:u w:val="none"/>
                <w:lang w:val="en-US" w:eastAsia="zh-CN"/>
              </w:rPr>
              <w:t>采用EIAproA2008计算大气防护距离的参数为为：面源长度50m，面源宽度50m，面源有效高度2m。计算结果为无超标点，详见下图。因此，项目不设大气环境防护距离。</w:t>
            </w:r>
          </w:p>
          <w:p>
            <w:pPr>
              <w:keepNext w:val="0"/>
              <w:keepLines w:val="0"/>
              <w:widowControl/>
              <w:suppressLineNumbers w:val="0"/>
              <w:jc w:val="left"/>
              <w:rPr>
                <w:rFonts w:hint="eastAsia" w:eastAsia="宋体"/>
                <w:color w:val="auto"/>
                <w:highlight w:val="none"/>
                <w:u w:val="none"/>
                <w:lang w:eastAsia="zh-CN"/>
              </w:rPr>
            </w:pPr>
            <w:r>
              <w:rPr>
                <w:rFonts w:hint="eastAsia" w:eastAsia="宋体"/>
                <w:color w:val="auto"/>
                <w:highlight w:val="none"/>
                <w:u w:val="none"/>
                <w:lang w:eastAsia="zh-CN"/>
              </w:rPr>
              <w:pict>
                <v:shape id="_x0000_i1033" o:spt="75" alt="1523851804(1)" type="#_x0000_t75" style="height:206.45pt;width:415pt;" filled="f" o:preferrelative="t" stroked="f" coordsize="21600,21600">
                  <v:path/>
                  <v:fill on="f" focussize="0,0"/>
                  <v:stroke on="f"/>
                  <v:imagedata r:id="rId14" o:title="1523851804(1)"/>
                  <o:lock v:ext="edit" aspectratio="t"/>
                  <w10:wrap type="none"/>
                  <w10:anchorlock/>
                </v:shape>
              </w:pict>
            </w:r>
          </w:p>
          <w:p>
            <w:pPr>
              <w:keepNext w:val="0"/>
              <w:keepLines w:val="0"/>
              <w:widowControl/>
              <w:suppressLineNumbers w:val="0"/>
              <w:jc w:val="center"/>
              <w:rPr>
                <w:rFonts w:hint="eastAsia" w:eastAsia="宋体"/>
                <w:color w:val="auto"/>
                <w:highlight w:val="none"/>
                <w:u w:val="none"/>
                <w:lang w:eastAsia="zh-CN"/>
              </w:rPr>
            </w:pPr>
            <w:r>
              <w:rPr>
                <w:rFonts w:hint="eastAsia" w:eastAsia="宋体"/>
                <w:color w:val="auto"/>
                <w:highlight w:val="none"/>
                <w:u w:val="none"/>
                <w:lang w:eastAsia="zh-CN"/>
              </w:rPr>
              <w:pict>
                <v:shape id="_x0000_i1034" o:spt="75" alt="1523851826(1)" type="#_x0000_t75" style="height:237.05pt;width:299.3pt;" filled="f" o:preferrelative="t" stroked="f" coordsize="21600,21600">
                  <v:path/>
                  <v:fill on="f" focussize="0,0"/>
                  <v:stroke on="f"/>
                  <v:imagedata r:id="rId15" o:title="1523851826(1)"/>
                  <o:lock v:ext="edit" aspectratio="t"/>
                  <w10:wrap type="none"/>
                  <w10:anchorlock/>
                </v:shape>
              </w:pict>
            </w:r>
          </w:p>
          <w:p>
            <w:pPr>
              <w:ind w:firstLine="480"/>
              <w:rPr>
                <w:rFonts w:hint="eastAsia"/>
                <w:color w:val="auto"/>
                <w:highlight w:val="none"/>
                <w:u w:val="none"/>
              </w:rPr>
            </w:pPr>
          </w:p>
          <w:p>
            <w:pPr>
              <w:ind w:firstLine="480"/>
              <w:rPr>
                <w:color w:val="auto"/>
                <w:highlight w:val="none"/>
                <w:u w:val="none"/>
              </w:rPr>
            </w:pPr>
            <w:r>
              <w:rPr>
                <w:rFonts w:hint="eastAsia"/>
                <w:color w:val="auto"/>
                <w:highlight w:val="none"/>
                <w:u w:val="none"/>
              </w:rPr>
              <w:t>（</w:t>
            </w:r>
            <w:r>
              <w:rPr>
                <w:rFonts w:hint="eastAsia"/>
                <w:color w:val="auto"/>
                <w:highlight w:val="none"/>
                <w:u w:val="none"/>
                <w:lang w:val="en-US" w:eastAsia="zh-CN"/>
              </w:rPr>
              <w:t>6</w:t>
            </w:r>
            <w:r>
              <w:rPr>
                <w:rFonts w:hint="eastAsia"/>
                <w:color w:val="auto"/>
                <w:highlight w:val="none"/>
                <w:u w:val="none"/>
              </w:rPr>
              <w:t>） 卫生防护距离</w:t>
            </w:r>
          </w:p>
          <w:p>
            <w:pPr>
              <w:ind w:firstLine="480"/>
              <w:rPr>
                <w:color w:val="auto"/>
                <w:highlight w:val="none"/>
                <w:u w:val="none"/>
              </w:rPr>
            </w:pPr>
            <w:r>
              <w:rPr>
                <w:rFonts w:hint="eastAsia"/>
                <w:color w:val="auto"/>
                <w:highlight w:val="none"/>
                <w:u w:val="none"/>
              </w:rPr>
              <w:t>卫生防护距离是指产生有害因素的部门（车间或工段）的边界至居住区边界的最小距离。确定卫生防护距离通常采用国家规定和无组织排放量计算法，本评价采用无组织排放量计算法。</w:t>
            </w:r>
          </w:p>
          <w:p>
            <w:pPr>
              <w:ind w:firstLine="480"/>
              <w:rPr>
                <w:color w:val="auto"/>
                <w:highlight w:val="none"/>
                <w:u w:val="none"/>
              </w:rPr>
            </w:pPr>
            <w:r>
              <w:rPr>
                <w:rFonts w:hint="eastAsia"/>
                <w:color w:val="auto"/>
                <w:highlight w:val="none"/>
                <w:u w:val="none"/>
              </w:rPr>
              <w:t>根据《制定地方大气污染物排放标准的技术方法》(GB/T13201-91)的有关规定，要确定无组织排放源的卫生防护距离，计算公式如下 ：</w:t>
            </w:r>
          </w:p>
          <w:p>
            <w:pPr>
              <w:ind w:firstLine="480"/>
              <w:rPr>
                <w:color w:val="auto"/>
                <w:highlight w:val="none"/>
                <w:u w:val="none"/>
              </w:rPr>
            </w:pPr>
            <w:r>
              <w:rPr>
                <w:rFonts w:hint="eastAsia"/>
                <w:color w:val="auto"/>
                <w:highlight w:val="none"/>
                <w:u w:val="none"/>
                <w:lang w:val="en-US" w:eastAsia="zh-CN"/>
              </w:rPr>
              <w:t xml:space="preserve">                </w:t>
            </w:r>
            <w:r>
              <w:rPr>
                <w:color w:val="auto"/>
                <w:highlight w:val="none"/>
                <w:u w:val="none"/>
              </w:rPr>
              <w:pict>
                <v:shape id="_x0000_i1035" o:spt="75" type="#_x0000_t75" style="height:35.3pt;width:161pt;" filled="f" o:preferrelative="t" stroked="f" coordsize="21600,21600">
                  <v:path/>
                  <v:fill on="f" focussize="0,0"/>
                  <v:stroke on="f" joinstyle="miter"/>
                  <v:imagedata r:id="rId16" o:title=""/>
                  <o:lock v:ext="edit" aspectratio="t"/>
                  <w10:wrap type="none"/>
                  <w10:anchorlock/>
                </v:shape>
              </w:pict>
            </w:r>
          </w:p>
          <w:p>
            <w:pPr>
              <w:ind w:firstLine="480"/>
              <w:rPr>
                <w:color w:val="auto"/>
                <w:highlight w:val="none"/>
                <w:u w:val="none"/>
              </w:rPr>
            </w:pPr>
            <w:r>
              <w:rPr>
                <w:rFonts w:hint="eastAsia"/>
                <w:color w:val="auto"/>
                <w:highlight w:val="none"/>
                <w:u w:val="none"/>
              </w:rPr>
              <w:t xml:space="preserve">    Qc——工业有害气体无组织排放量可以达到的控制水平，kg/h；</w:t>
            </w:r>
          </w:p>
          <w:p>
            <w:pPr>
              <w:ind w:firstLine="480"/>
              <w:rPr>
                <w:color w:val="auto"/>
                <w:highlight w:val="none"/>
                <w:u w:val="none"/>
              </w:rPr>
            </w:pPr>
            <w:r>
              <w:rPr>
                <w:rFonts w:hint="eastAsia"/>
                <w:color w:val="auto"/>
                <w:highlight w:val="none"/>
                <w:u w:val="none"/>
              </w:rPr>
              <w:t xml:space="preserve">    Cm——标准浓度限值，mg/</w:t>
            </w:r>
            <w:r>
              <w:rPr>
                <w:rFonts w:hint="eastAsia"/>
                <w:color w:val="auto"/>
                <w:highlight w:val="none"/>
                <w:u w:val="none"/>
                <w:lang w:eastAsia="zh-CN"/>
              </w:rPr>
              <w:t>m3</w:t>
            </w:r>
            <w:r>
              <w:rPr>
                <w:rFonts w:hint="eastAsia"/>
                <w:color w:val="auto"/>
                <w:highlight w:val="none"/>
                <w:u w:val="none"/>
              </w:rPr>
              <w:t>；</w:t>
            </w:r>
          </w:p>
          <w:p>
            <w:pPr>
              <w:ind w:firstLine="480"/>
              <w:rPr>
                <w:color w:val="auto"/>
                <w:highlight w:val="none"/>
                <w:u w:val="none"/>
              </w:rPr>
            </w:pPr>
            <w:r>
              <w:rPr>
                <w:rFonts w:hint="eastAsia"/>
                <w:color w:val="auto"/>
                <w:highlight w:val="none"/>
                <w:u w:val="none"/>
              </w:rPr>
              <w:t xml:space="preserve">    L ——工业企业所需的卫生防护距离，m；</w:t>
            </w:r>
          </w:p>
          <w:p>
            <w:pPr>
              <w:ind w:firstLine="480"/>
              <w:rPr>
                <w:color w:val="auto"/>
                <w:highlight w:val="none"/>
                <w:u w:val="none"/>
              </w:rPr>
            </w:pPr>
            <w:r>
              <w:rPr>
                <w:rFonts w:hint="eastAsia"/>
                <w:color w:val="auto"/>
                <w:highlight w:val="none"/>
                <w:u w:val="none"/>
              </w:rPr>
              <w:t xml:space="preserve">    r ——有害气体无组织排放源所在生产单元的等效半径，m；根据生产单元的占地</w:t>
            </w:r>
          </w:p>
          <w:p>
            <w:pPr>
              <w:ind w:firstLine="480"/>
              <w:rPr>
                <w:color w:val="auto"/>
                <w:highlight w:val="none"/>
                <w:u w:val="none"/>
              </w:rPr>
            </w:pPr>
            <w:r>
              <w:rPr>
                <w:rFonts w:hint="eastAsia"/>
                <w:color w:val="auto"/>
                <w:highlight w:val="none"/>
                <w:u w:val="none"/>
              </w:rPr>
              <w:t xml:space="preserve">   面积 S（m2）计算，r =(S/π)0.50</w:t>
            </w:r>
          </w:p>
          <w:p>
            <w:pPr>
              <w:ind w:firstLine="480"/>
              <w:rPr>
                <w:color w:val="auto"/>
                <w:highlight w:val="none"/>
                <w:u w:val="none"/>
              </w:rPr>
            </w:pPr>
            <w:r>
              <w:rPr>
                <w:rFonts w:hint="eastAsia"/>
                <w:color w:val="auto"/>
                <w:highlight w:val="none"/>
                <w:u w:val="none"/>
              </w:rPr>
              <w:t xml:space="preserve">   A、B、C、D——卫生防护距离计算系数。由《制定地方大气污染物排放标准的技术原则和方法》（GB13201-91）中表 5 查取。</w:t>
            </w:r>
          </w:p>
          <w:p>
            <w:pPr>
              <w:ind w:firstLine="480"/>
              <w:rPr>
                <w:color w:val="auto"/>
                <w:highlight w:val="none"/>
                <w:u w:val="none"/>
              </w:rPr>
            </w:pPr>
            <w:r>
              <w:rPr>
                <w:rFonts w:hint="eastAsia"/>
                <w:color w:val="auto"/>
                <w:highlight w:val="none"/>
                <w:u w:val="none"/>
              </w:rPr>
              <w:t>经计算，项目无组织粉尘的卫生防护距离为</w:t>
            </w:r>
            <w:r>
              <w:rPr>
                <w:rFonts w:hint="eastAsia"/>
                <w:color w:val="auto"/>
                <w:highlight w:val="none"/>
                <w:u w:val="none"/>
                <w:lang w:val="en-US" w:eastAsia="zh-CN"/>
              </w:rPr>
              <w:t>3.462</w:t>
            </w:r>
            <w:r>
              <w:rPr>
                <w:rFonts w:hint="eastAsia"/>
                <w:color w:val="auto"/>
                <w:highlight w:val="none"/>
                <w:u w:val="none"/>
              </w:rPr>
              <w:t>m，则本项目的卫生防护距离为 50m。</w:t>
            </w:r>
          </w:p>
          <w:p>
            <w:pPr>
              <w:ind w:firstLine="480"/>
              <w:rPr>
                <w:color w:val="auto"/>
                <w:highlight w:val="none"/>
                <w:u w:val="none"/>
              </w:rPr>
            </w:pPr>
            <w:r>
              <w:rPr>
                <w:rFonts w:hint="eastAsia"/>
                <w:color w:val="auto"/>
                <w:highlight w:val="none"/>
                <w:u w:val="none"/>
              </w:rPr>
              <w:t>参照卫生防护距离标准制定方法的有关规定，本项目投产后，卫生防护距离确定为厂界外延50m范围，卫生防护距离内不得建居民居住区等环境敏感点。根据现场调查，目前项目卫生防护距离内无居民住户等环境敏感点。</w:t>
            </w:r>
          </w:p>
          <w:p>
            <w:pPr>
              <w:pStyle w:val="4"/>
              <w:rPr>
                <w:color w:val="auto"/>
                <w:highlight w:val="none"/>
                <w:u w:val="none"/>
              </w:rPr>
            </w:pPr>
            <w:r>
              <w:rPr>
                <w:rFonts w:hint="eastAsia"/>
                <w:color w:val="auto"/>
                <w:highlight w:val="none"/>
                <w:u w:val="none"/>
              </w:rPr>
              <w:t>7.2.2 水环境影响分析</w:t>
            </w:r>
          </w:p>
          <w:p>
            <w:pPr>
              <w:ind w:firstLine="480"/>
              <w:rPr>
                <w:color w:val="auto"/>
                <w:highlight w:val="none"/>
                <w:u w:val="none"/>
              </w:rPr>
            </w:pPr>
            <w:r>
              <w:rPr>
                <w:rFonts w:hint="eastAsia"/>
                <w:color w:val="auto"/>
                <w:highlight w:val="none"/>
                <w:u w:val="none"/>
              </w:rPr>
              <w:t>（1）生产</w:t>
            </w:r>
            <w:r>
              <w:rPr>
                <w:rFonts w:hint="eastAsia"/>
                <w:color w:val="auto"/>
                <w:highlight w:val="none"/>
                <w:u w:val="none"/>
                <w:lang w:eastAsia="zh-CN"/>
              </w:rPr>
              <w:t>用水</w:t>
            </w:r>
          </w:p>
          <w:p>
            <w:pPr>
              <w:ind w:firstLine="480"/>
              <w:rPr>
                <w:rFonts w:hint="eastAsia"/>
                <w:color w:val="auto"/>
                <w:highlight w:val="none"/>
                <w:u w:val="none"/>
                <w:lang w:val="en-US" w:eastAsia="zh-CN"/>
              </w:rPr>
            </w:pPr>
            <w:r>
              <w:rPr>
                <w:rFonts w:hint="eastAsia"/>
                <w:color w:val="auto"/>
                <w:highlight w:val="none"/>
                <w:u w:val="none"/>
              </w:rPr>
              <w:t>项目生产用水主要是</w:t>
            </w:r>
            <w:r>
              <w:rPr>
                <w:rFonts w:hint="eastAsia"/>
                <w:color w:val="auto"/>
                <w:highlight w:val="none"/>
                <w:u w:val="none"/>
                <w:lang w:eastAsia="zh-CN"/>
              </w:rPr>
              <w:t>喷淋降尘用水，</w:t>
            </w:r>
            <w:r>
              <w:rPr>
                <w:rFonts w:hint="eastAsia"/>
                <w:color w:val="auto"/>
                <w:highlight w:val="none"/>
                <w:u w:val="none"/>
                <w:lang w:val="en-US" w:eastAsia="zh-CN"/>
              </w:rPr>
              <w:t>本项目设置一套喷淋降尘装置处理烘干机废气与热风炉废气，正常运转时喷淋水量为1~2m</w:t>
            </w:r>
            <w:r>
              <w:rPr>
                <w:rFonts w:hint="eastAsia"/>
                <w:color w:val="auto"/>
                <w:highlight w:val="none"/>
                <w:u w:val="none"/>
                <w:vertAlign w:val="superscript"/>
                <w:lang w:val="en-US" w:eastAsia="zh-CN"/>
              </w:rPr>
              <w:t>3</w:t>
            </w:r>
            <w:r>
              <w:rPr>
                <w:rFonts w:hint="eastAsia"/>
                <w:color w:val="auto"/>
                <w:highlight w:val="none"/>
                <w:u w:val="none"/>
                <w:lang w:val="en-US" w:eastAsia="zh-CN"/>
              </w:rPr>
              <w:t>/h，正常生产时设计全天运转，取1.5m</w:t>
            </w:r>
            <w:r>
              <w:rPr>
                <w:rFonts w:hint="eastAsia"/>
                <w:color w:val="auto"/>
                <w:highlight w:val="none"/>
                <w:u w:val="none"/>
                <w:vertAlign w:val="superscript"/>
                <w:lang w:val="en-US" w:eastAsia="zh-CN"/>
              </w:rPr>
              <w:t>3</w:t>
            </w:r>
            <w:r>
              <w:rPr>
                <w:rFonts w:hint="eastAsia"/>
                <w:color w:val="auto"/>
                <w:highlight w:val="none"/>
                <w:u w:val="none"/>
                <w:lang w:val="en-US" w:eastAsia="zh-CN"/>
              </w:rPr>
              <w:t>/h，则日喷淋用水36m</w:t>
            </w:r>
            <w:r>
              <w:rPr>
                <w:rFonts w:hint="eastAsia"/>
                <w:color w:val="auto"/>
                <w:highlight w:val="none"/>
                <w:u w:val="none"/>
                <w:vertAlign w:val="superscript"/>
                <w:lang w:val="en-US" w:eastAsia="zh-CN"/>
              </w:rPr>
              <w:t>3</w:t>
            </w:r>
            <w:r>
              <w:rPr>
                <w:rFonts w:hint="eastAsia"/>
                <w:color w:val="auto"/>
                <w:highlight w:val="none"/>
                <w:u w:val="none"/>
                <w:lang w:val="en-US" w:eastAsia="zh-CN"/>
              </w:rPr>
              <w:t>/d，喷淋用水经沉淀池沉淀后循环使用，水量消耗主要是自然蒸发和烟气带走，日补充新鲜水5m</w:t>
            </w:r>
            <w:r>
              <w:rPr>
                <w:rFonts w:hint="eastAsia"/>
                <w:color w:val="auto"/>
                <w:highlight w:val="none"/>
                <w:u w:val="none"/>
                <w:vertAlign w:val="superscript"/>
                <w:lang w:val="en-US" w:eastAsia="zh-CN"/>
              </w:rPr>
              <w:t>3</w:t>
            </w:r>
            <w:r>
              <w:rPr>
                <w:rFonts w:hint="eastAsia"/>
                <w:color w:val="auto"/>
                <w:highlight w:val="none"/>
                <w:u w:val="none"/>
                <w:lang w:val="en-US" w:eastAsia="zh-CN"/>
              </w:rPr>
              <w:t>/d，年工作天数150天，年耗水量750m</w:t>
            </w:r>
            <w:r>
              <w:rPr>
                <w:rFonts w:hint="eastAsia"/>
                <w:color w:val="auto"/>
                <w:highlight w:val="none"/>
                <w:u w:val="none"/>
                <w:vertAlign w:val="superscript"/>
                <w:lang w:val="en-US" w:eastAsia="zh-CN"/>
              </w:rPr>
              <w:t>3</w:t>
            </w:r>
            <w:r>
              <w:rPr>
                <w:rFonts w:hint="eastAsia"/>
                <w:color w:val="auto"/>
                <w:highlight w:val="none"/>
                <w:u w:val="none"/>
                <w:lang w:val="en-US" w:eastAsia="zh-CN"/>
              </w:rPr>
              <w:t>/a。无废水外排。</w:t>
            </w:r>
          </w:p>
          <w:p>
            <w:pPr>
              <w:ind w:firstLine="480"/>
              <w:rPr>
                <w:color w:val="auto"/>
                <w:highlight w:val="none"/>
                <w:u w:val="none"/>
              </w:rPr>
            </w:pPr>
            <w:r>
              <w:rPr>
                <w:rFonts w:hint="eastAsia"/>
                <w:color w:val="auto"/>
                <w:highlight w:val="none"/>
                <w:u w:val="none"/>
              </w:rPr>
              <w:t>（2）生活</w:t>
            </w:r>
            <w:r>
              <w:rPr>
                <w:rFonts w:hint="eastAsia"/>
                <w:color w:val="auto"/>
                <w:highlight w:val="none"/>
                <w:u w:val="none"/>
                <w:lang w:eastAsia="zh-CN"/>
              </w:rPr>
              <w:t>用</w:t>
            </w:r>
            <w:r>
              <w:rPr>
                <w:rFonts w:hint="eastAsia"/>
                <w:color w:val="auto"/>
                <w:highlight w:val="none"/>
                <w:u w:val="none"/>
              </w:rPr>
              <w:t>水</w:t>
            </w:r>
          </w:p>
          <w:p>
            <w:pPr>
              <w:ind w:firstLine="480" w:firstLineChars="200"/>
              <w:rPr>
                <w:rFonts w:hint="eastAsia"/>
                <w:color w:val="auto"/>
                <w:highlight w:val="none"/>
                <w:u w:val="none"/>
              </w:rPr>
            </w:pPr>
            <w:r>
              <w:rPr>
                <w:rFonts w:hint="eastAsia"/>
                <w:color w:val="auto"/>
                <w:highlight w:val="none"/>
                <w:u w:val="none"/>
              </w:rPr>
              <w:t>本项目员工</w:t>
            </w:r>
            <w:r>
              <w:rPr>
                <w:rFonts w:hint="eastAsia"/>
                <w:color w:val="auto"/>
                <w:highlight w:val="none"/>
                <w:u w:val="none"/>
                <w:lang w:val="en-US" w:eastAsia="zh-CN"/>
              </w:rPr>
              <w:t>6</w:t>
            </w:r>
            <w:r>
              <w:rPr>
                <w:rFonts w:hint="eastAsia"/>
                <w:color w:val="auto"/>
                <w:highlight w:val="none"/>
                <w:u w:val="none"/>
              </w:rPr>
              <w:t>人，均在厂区食宿，生活用水按</w:t>
            </w:r>
            <w:r>
              <w:rPr>
                <w:rFonts w:hint="eastAsia"/>
                <w:color w:val="auto"/>
                <w:highlight w:val="none"/>
                <w:u w:val="none"/>
                <w:lang w:val="en-US" w:eastAsia="zh-CN"/>
              </w:rPr>
              <w:t>150</w:t>
            </w:r>
            <w:r>
              <w:rPr>
                <w:rFonts w:hint="eastAsia"/>
                <w:color w:val="auto"/>
                <w:highlight w:val="none"/>
                <w:u w:val="none"/>
              </w:rPr>
              <w:t>L/(人·d)计，则生活用水量为</w:t>
            </w:r>
            <w:r>
              <w:rPr>
                <w:rFonts w:hint="eastAsia"/>
                <w:color w:val="auto"/>
                <w:highlight w:val="none"/>
                <w:u w:val="none"/>
                <w:lang w:val="en-US" w:eastAsia="zh-CN"/>
              </w:rPr>
              <w:t>0.9</w:t>
            </w:r>
            <w:r>
              <w:rPr>
                <w:rFonts w:hint="eastAsia"/>
                <w:color w:val="auto"/>
                <w:highlight w:val="none"/>
                <w:u w:val="none"/>
                <w:lang w:eastAsia="zh-CN"/>
              </w:rPr>
              <w:t>m</w:t>
            </w:r>
            <w:r>
              <w:rPr>
                <w:rFonts w:hint="eastAsia"/>
                <w:color w:val="auto"/>
                <w:highlight w:val="none"/>
                <w:u w:val="none"/>
                <w:vertAlign w:val="superscript"/>
                <w:lang w:eastAsia="zh-CN"/>
              </w:rPr>
              <w:t>3</w:t>
            </w:r>
            <w:r>
              <w:rPr>
                <w:rFonts w:hint="eastAsia"/>
                <w:color w:val="auto"/>
                <w:highlight w:val="none"/>
                <w:u w:val="none"/>
              </w:rPr>
              <w:t>/d，</w:t>
            </w:r>
            <w:r>
              <w:rPr>
                <w:rFonts w:hint="eastAsia"/>
                <w:color w:val="auto"/>
                <w:highlight w:val="none"/>
                <w:u w:val="none"/>
                <w:lang w:val="en-US" w:eastAsia="zh-CN"/>
              </w:rPr>
              <w:t>135</w:t>
            </w:r>
            <w:r>
              <w:rPr>
                <w:rFonts w:hint="eastAsia"/>
                <w:color w:val="auto"/>
                <w:highlight w:val="none"/>
                <w:u w:val="none"/>
                <w:lang w:eastAsia="zh-CN"/>
              </w:rPr>
              <w:t>m</w:t>
            </w:r>
            <w:r>
              <w:rPr>
                <w:rFonts w:hint="eastAsia"/>
                <w:color w:val="auto"/>
                <w:highlight w:val="none"/>
                <w:u w:val="none"/>
                <w:vertAlign w:val="superscript"/>
                <w:lang w:eastAsia="zh-CN"/>
              </w:rPr>
              <w:t>3</w:t>
            </w:r>
            <w:r>
              <w:rPr>
                <w:rFonts w:hint="eastAsia"/>
                <w:color w:val="auto"/>
                <w:highlight w:val="none"/>
                <w:u w:val="none"/>
              </w:rPr>
              <w:t>/a。产生的生活废水按用水量的0.</w:t>
            </w:r>
            <w:r>
              <w:rPr>
                <w:rFonts w:hint="eastAsia"/>
                <w:color w:val="auto"/>
                <w:highlight w:val="none"/>
                <w:u w:val="none"/>
                <w:lang w:val="en-US" w:eastAsia="zh-CN"/>
              </w:rPr>
              <w:t>8</w:t>
            </w:r>
            <w:r>
              <w:rPr>
                <w:rFonts w:hint="eastAsia"/>
                <w:color w:val="auto"/>
                <w:highlight w:val="none"/>
                <w:u w:val="none"/>
              </w:rPr>
              <w:t>计，生活废水产生量为</w:t>
            </w:r>
            <w:r>
              <w:rPr>
                <w:rFonts w:hint="eastAsia"/>
                <w:color w:val="auto"/>
                <w:highlight w:val="none"/>
                <w:u w:val="none"/>
                <w:lang w:val="en-US" w:eastAsia="zh-CN"/>
              </w:rPr>
              <w:t>108</w:t>
            </w:r>
            <w:r>
              <w:rPr>
                <w:rFonts w:hint="eastAsia"/>
                <w:color w:val="auto"/>
                <w:highlight w:val="none"/>
                <w:u w:val="none"/>
                <w:lang w:eastAsia="zh-CN"/>
              </w:rPr>
              <w:t>m</w:t>
            </w:r>
            <w:r>
              <w:rPr>
                <w:rFonts w:hint="eastAsia"/>
                <w:color w:val="auto"/>
                <w:highlight w:val="none"/>
                <w:u w:val="none"/>
                <w:vertAlign w:val="superscript"/>
                <w:lang w:eastAsia="zh-CN"/>
              </w:rPr>
              <w:t>3</w:t>
            </w:r>
            <w:r>
              <w:rPr>
                <w:rFonts w:hint="eastAsia"/>
                <w:color w:val="auto"/>
                <w:highlight w:val="none"/>
                <w:u w:val="none"/>
              </w:rPr>
              <w:t>/a。</w:t>
            </w:r>
            <w:r>
              <w:rPr>
                <w:rFonts w:hint="eastAsia"/>
                <w:color w:val="auto"/>
                <w:highlight w:val="none"/>
                <w:u w:val="none"/>
                <w:lang w:eastAsia="zh-CN"/>
              </w:rPr>
              <w:t>生活废水主要是餐饮废水以及卫浴废水，餐饮废水先经隔油池预处理再与卫浴废水一起进入三级化粪池。生活废水水质为</w:t>
            </w:r>
            <w:r>
              <w:rPr>
                <w:rFonts w:hint="eastAsia"/>
                <w:color w:val="auto"/>
                <w:highlight w:val="none"/>
                <w:u w:val="none"/>
                <w:lang w:val="en-US" w:eastAsia="zh-CN"/>
              </w:rPr>
              <w:t>COD300mg/L、BOD200mg/L、氨氮30mg/L、SS220mg/L，产生的污染物总量为COD0.0324t/a、BOD0.0216t/a、氨氮0.0032t/a、SS0.0238t/a，</w:t>
            </w:r>
            <w:r>
              <w:rPr>
                <w:rFonts w:hint="eastAsia"/>
                <w:color w:val="auto"/>
                <w:highlight w:val="none"/>
                <w:u w:val="none"/>
              </w:rPr>
              <w:t>经</w:t>
            </w:r>
            <w:r>
              <w:rPr>
                <w:rFonts w:hint="eastAsia"/>
                <w:color w:val="auto"/>
                <w:highlight w:val="none"/>
                <w:u w:val="none"/>
                <w:lang w:eastAsia="zh-CN"/>
              </w:rPr>
              <w:t>三级</w:t>
            </w:r>
            <w:r>
              <w:rPr>
                <w:rFonts w:hint="eastAsia"/>
                <w:color w:val="auto"/>
                <w:highlight w:val="none"/>
                <w:u w:val="none"/>
              </w:rPr>
              <w:t>化粪池处理后用于周围农田</w:t>
            </w:r>
            <w:r>
              <w:rPr>
                <w:rFonts w:hint="eastAsia"/>
                <w:color w:val="auto"/>
                <w:highlight w:val="none"/>
                <w:u w:val="none"/>
                <w:lang w:eastAsia="zh-CN"/>
              </w:rPr>
              <w:t>灌溉</w:t>
            </w:r>
            <w:r>
              <w:rPr>
                <w:rFonts w:hint="eastAsia"/>
                <w:color w:val="auto"/>
                <w:highlight w:val="none"/>
                <w:u w:val="none"/>
              </w:rPr>
              <w:t>，不外排。</w:t>
            </w:r>
          </w:p>
          <w:p>
            <w:pPr>
              <w:ind w:firstLine="480" w:firstLineChars="200"/>
              <w:rPr>
                <w:rFonts w:hint="eastAsia" w:eastAsia="宋体"/>
                <w:color w:val="auto"/>
                <w:highlight w:val="none"/>
                <w:u w:val="none"/>
                <w:lang w:eastAsia="zh-CN"/>
              </w:rPr>
            </w:pPr>
            <w:r>
              <w:rPr>
                <w:rFonts w:hint="eastAsia"/>
                <w:color w:val="auto"/>
                <w:highlight w:val="none"/>
                <w:u w:val="none"/>
                <w:lang w:eastAsia="zh-CN"/>
              </w:rPr>
              <w:t>综上所述，在采取评价建议措施后，项目运营期产生的废水对周围环境无影响。</w:t>
            </w:r>
          </w:p>
          <w:p>
            <w:pPr>
              <w:pStyle w:val="4"/>
              <w:rPr>
                <w:color w:val="auto"/>
                <w:highlight w:val="none"/>
                <w:u w:val="none"/>
              </w:rPr>
            </w:pPr>
            <w:r>
              <w:rPr>
                <w:rFonts w:hint="eastAsia"/>
                <w:color w:val="auto"/>
                <w:highlight w:val="none"/>
                <w:u w:val="none"/>
              </w:rPr>
              <w:t>7.2.3 声环境影响分析</w:t>
            </w:r>
          </w:p>
          <w:p>
            <w:pPr>
              <w:ind w:firstLine="480" w:firstLineChars="200"/>
              <w:rPr>
                <w:rFonts w:hint="eastAsia"/>
                <w:color w:val="auto"/>
                <w:highlight w:val="none"/>
                <w:u w:val="none"/>
                <w:vertAlign w:val="baseline"/>
                <w:lang w:val="en-US" w:eastAsia="zh-CN"/>
              </w:rPr>
            </w:pPr>
            <w:r>
              <w:rPr>
                <w:rFonts w:hint="eastAsia"/>
                <w:color w:val="auto"/>
                <w:highlight w:val="none"/>
                <w:u w:val="none"/>
                <w:vertAlign w:val="baseline"/>
                <w:lang w:val="en-US" w:eastAsia="zh-CN"/>
              </w:rPr>
              <w:t>本项目主要噪声源为各类风机噪声、碾米噪声、运输车辆噪声，噪声源强为75～95 dB（A）。车辆噪声的特点是间断性、突发性，持续时间短，移动性，因此影响有限。本项目主要评估固定生产设备对项目周围环境的影响。根据项目布局，生产加工区位于项目西侧，本项目共有32台风机，8台烘干机，1台碾米机，主要噪声源呈南北向线性排列。经过厂墙隔音后，设备噪声级可削减10dB（A）左右，经削减后的噪声源强见表7.2.3-1。</w:t>
            </w:r>
          </w:p>
          <w:p>
            <w:pPr>
              <w:ind w:firstLine="422" w:firstLineChars="200"/>
              <w:jc w:val="center"/>
              <w:rPr>
                <w:rFonts w:hint="eastAsia"/>
                <w:b/>
                <w:bCs/>
                <w:color w:val="auto"/>
                <w:sz w:val="21"/>
                <w:szCs w:val="21"/>
                <w:highlight w:val="none"/>
                <w:u w:val="none"/>
                <w:vertAlign w:val="baseline"/>
                <w:lang w:val="en-US" w:eastAsia="zh-CN"/>
              </w:rPr>
            </w:pPr>
            <w:r>
              <w:rPr>
                <w:rFonts w:hint="eastAsia"/>
                <w:b/>
                <w:bCs/>
                <w:color w:val="auto"/>
                <w:sz w:val="21"/>
                <w:szCs w:val="21"/>
                <w:highlight w:val="none"/>
                <w:u w:val="none"/>
                <w:vertAlign w:val="baseline"/>
                <w:lang w:val="en-US" w:eastAsia="zh-CN"/>
              </w:rPr>
              <w:t>表7.2.3-1  项目噪声源强一览表  单位：dB(A)</w:t>
            </w:r>
          </w:p>
          <w:tbl>
            <w:tblPr>
              <w:tblStyle w:val="26"/>
              <w:tblW w:w="788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7"/>
              <w:gridCol w:w="1195"/>
              <w:gridCol w:w="1642"/>
              <w:gridCol w:w="1377"/>
              <w:gridCol w:w="1499"/>
              <w:gridCol w:w="1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67" w:type="dxa"/>
                  <w:tcBorders>
                    <w:top w:val="single" w:color="auto" w:sz="4" w:space="0"/>
                    <w:left w:val="single" w:color="auto" w:sz="4" w:space="0"/>
                    <w:bottom w:val="single" w:color="auto" w:sz="4" w:space="0"/>
                    <w:right w:val="single" w:color="auto" w:sz="4" w:space="0"/>
                  </w:tcBorders>
                  <w:vAlign w:val="center"/>
                </w:tcPr>
                <w:p>
                  <w:pPr>
                    <w:jc w:val="center"/>
                    <w:rPr>
                      <w:rFonts w:hint="eastAsia"/>
                      <w:b/>
                      <w:bCs/>
                      <w:color w:val="auto"/>
                      <w:sz w:val="21"/>
                      <w:szCs w:val="21"/>
                      <w:highlight w:val="none"/>
                      <w:u w:val="none"/>
                      <w:vertAlign w:val="baseline"/>
                      <w:lang w:val="en-US" w:eastAsia="zh-CN"/>
                    </w:rPr>
                  </w:pPr>
                  <w:r>
                    <w:rPr>
                      <w:rFonts w:hint="eastAsia"/>
                      <w:b/>
                      <w:bCs/>
                      <w:color w:val="auto"/>
                      <w:sz w:val="21"/>
                      <w:szCs w:val="21"/>
                      <w:highlight w:val="none"/>
                      <w:u w:val="none"/>
                      <w:vertAlign w:val="baseline"/>
                      <w:lang w:val="en-US" w:eastAsia="zh-CN"/>
                    </w:rPr>
                    <w:t>序号</w:t>
                  </w:r>
                </w:p>
              </w:tc>
              <w:tc>
                <w:tcPr>
                  <w:tcW w:w="1195" w:type="dxa"/>
                  <w:tcBorders>
                    <w:top w:val="single" w:color="auto" w:sz="4" w:space="0"/>
                    <w:left w:val="single" w:color="auto" w:sz="4" w:space="0"/>
                    <w:bottom w:val="single" w:color="auto" w:sz="4" w:space="0"/>
                    <w:right w:val="single" w:color="auto" w:sz="4" w:space="0"/>
                  </w:tcBorders>
                  <w:vAlign w:val="center"/>
                </w:tcPr>
                <w:p>
                  <w:pPr>
                    <w:jc w:val="center"/>
                    <w:rPr>
                      <w:rFonts w:hint="eastAsia"/>
                      <w:b/>
                      <w:bCs/>
                      <w:color w:val="auto"/>
                      <w:sz w:val="21"/>
                      <w:szCs w:val="21"/>
                      <w:highlight w:val="none"/>
                      <w:u w:val="none"/>
                      <w:vertAlign w:val="baseline"/>
                      <w:lang w:val="en-US" w:eastAsia="zh-CN"/>
                    </w:rPr>
                  </w:pPr>
                  <w:r>
                    <w:rPr>
                      <w:rFonts w:hint="eastAsia"/>
                      <w:b/>
                      <w:bCs/>
                      <w:color w:val="auto"/>
                      <w:sz w:val="21"/>
                      <w:szCs w:val="21"/>
                      <w:highlight w:val="none"/>
                      <w:u w:val="none"/>
                      <w:vertAlign w:val="baseline"/>
                      <w:lang w:val="en-US" w:eastAsia="zh-CN"/>
                    </w:rPr>
                    <w:t>声源名称</w:t>
                  </w:r>
                </w:p>
              </w:tc>
              <w:tc>
                <w:tcPr>
                  <w:tcW w:w="1642" w:type="dxa"/>
                  <w:tcBorders>
                    <w:top w:val="single" w:color="auto" w:sz="4" w:space="0"/>
                    <w:left w:val="single" w:color="auto" w:sz="4" w:space="0"/>
                    <w:bottom w:val="single" w:color="auto" w:sz="4" w:space="0"/>
                    <w:right w:val="single" w:color="auto" w:sz="4" w:space="0"/>
                  </w:tcBorders>
                  <w:vAlign w:val="center"/>
                </w:tcPr>
                <w:p>
                  <w:pPr>
                    <w:jc w:val="center"/>
                    <w:rPr>
                      <w:rFonts w:hint="eastAsia"/>
                      <w:b/>
                      <w:bCs/>
                      <w:color w:val="auto"/>
                      <w:sz w:val="21"/>
                      <w:szCs w:val="21"/>
                      <w:highlight w:val="none"/>
                      <w:u w:val="none"/>
                      <w:vertAlign w:val="baseline"/>
                      <w:lang w:val="en-US" w:eastAsia="zh-CN"/>
                    </w:rPr>
                  </w:pPr>
                  <w:r>
                    <w:rPr>
                      <w:rFonts w:hint="eastAsia"/>
                      <w:b/>
                      <w:bCs/>
                      <w:color w:val="auto"/>
                      <w:sz w:val="21"/>
                      <w:szCs w:val="21"/>
                      <w:highlight w:val="none"/>
                      <w:u w:val="none"/>
                      <w:vertAlign w:val="baseline"/>
                      <w:lang w:val="en-US" w:eastAsia="zh-CN"/>
                    </w:rPr>
                    <w:t>噪声级（1m）</w:t>
                  </w:r>
                </w:p>
              </w:tc>
              <w:tc>
                <w:tcPr>
                  <w:tcW w:w="1377" w:type="dxa"/>
                  <w:tcBorders>
                    <w:top w:val="single" w:color="auto" w:sz="4" w:space="0"/>
                    <w:left w:val="single" w:color="auto" w:sz="4" w:space="0"/>
                    <w:bottom w:val="single" w:color="auto" w:sz="4" w:space="0"/>
                    <w:right w:val="single" w:color="auto" w:sz="4" w:space="0"/>
                  </w:tcBorders>
                  <w:vAlign w:val="center"/>
                </w:tcPr>
                <w:p>
                  <w:pPr>
                    <w:jc w:val="center"/>
                    <w:rPr>
                      <w:rFonts w:hint="eastAsia"/>
                      <w:b/>
                      <w:bCs/>
                      <w:color w:val="auto"/>
                      <w:sz w:val="21"/>
                      <w:szCs w:val="21"/>
                      <w:highlight w:val="none"/>
                      <w:u w:val="none"/>
                      <w:vertAlign w:val="baseline"/>
                      <w:lang w:val="en-US" w:eastAsia="zh-CN"/>
                    </w:rPr>
                  </w:pPr>
                  <w:r>
                    <w:rPr>
                      <w:rFonts w:hint="eastAsia"/>
                      <w:b/>
                      <w:bCs/>
                      <w:color w:val="auto"/>
                      <w:sz w:val="21"/>
                      <w:szCs w:val="21"/>
                      <w:highlight w:val="none"/>
                      <w:u w:val="none"/>
                      <w:vertAlign w:val="baseline"/>
                      <w:lang w:val="en-US" w:eastAsia="zh-CN"/>
                    </w:rPr>
                    <w:t>降噪措施</w:t>
                  </w:r>
                </w:p>
              </w:tc>
              <w:tc>
                <w:tcPr>
                  <w:tcW w:w="1499" w:type="dxa"/>
                  <w:tcBorders>
                    <w:top w:val="single" w:color="auto" w:sz="4" w:space="0"/>
                    <w:left w:val="single" w:color="auto" w:sz="4" w:space="0"/>
                    <w:bottom w:val="single" w:color="auto" w:sz="4" w:space="0"/>
                    <w:right w:val="single" w:color="auto" w:sz="4" w:space="0"/>
                  </w:tcBorders>
                  <w:vAlign w:val="center"/>
                </w:tcPr>
                <w:p>
                  <w:pPr>
                    <w:jc w:val="center"/>
                    <w:rPr>
                      <w:rFonts w:hint="eastAsia"/>
                      <w:b/>
                      <w:bCs/>
                      <w:color w:val="auto"/>
                      <w:sz w:val="21"/>
                      <w:szCs w:val="21"/>
                      <w:highlight w:val="none"/>
                      <w:u w:val="none"/>
                      <w:vertAlign w:val="baseline"/>
                      <w:lang w:val="en-US" w:eastAsia="zh-CN"/>
                    </w:rPr>
                  </w:pPr>
                  <w:r>
                    <w:rPr>
                      <w:rFonts w:hint="eastAsia"/>
                      <w:b/>
                      <w:bCs/>
                      <w:color w:val="auto"/>
                      <w:sz w:val="21"/>
                      <w:szCs w:val="21"/>
                      <w:highlight w:val="none"/>
                      <w:u w:val="none"/>
                      <w:vertAlign w:val="baseline"/>
                      <w:lang w:val="en-US" w:eastAsia="zh-CN"/>
                    </w:rPr>
                    <w:t>降噪后源强</w:t>
                  </w:r>
                </w:p>
              </w:tc>
              <w:tc>
                <w:tcPr>
                  <w:tcW w:w="1500" w:type="dxa"/>
                  <w:tcBorders>
                    <w:top w:val="single" w:color="auto" w:sz="4" w:space="0"/>
                    <w:left w:val="single" w:color="auto" w:sz="4" w:space="0"/>
                    <w:bottom w:val="single" w:color="auto" w:sz="4" w:space="0"/>
                    <w:right w:val="single" w:color="auto" w:sz="4" w:space="0"/>
                  </w:tcBorders>
                  <w:vAlign w:val="center"/>
                </w:tcPr>
                <w:p>
                  <w:pPr>
                    <w:jc w:val="center"/>
                    <w:rPr>
                      <w:rFonts w:hint="eastAsia"/>
                      <w:b/>
                      <w:bCs/>
                      <w:color w:val="auto"/>
                      <w:sz w:val="21"/>
                      <w:szCs w:val="21"/>
                      <w:highlight w:val="none"/>
                      <w:u w:val="none"/>
                      <w:vertAlign w:val="baseline"/>
                      <w:lang w:val="en-US" w:eastAsia="zh-CN"/>
                    </w:rPr>
                  </w:pPr>
                  <w:r>
                    <w:rPr>
                      <w:rFonts w:hint="eastAsia"/>
                      <w:b/>
                      <w:bCs/>
                      <w:color w:val="auto"/>
                      <w:sz w:val="21"/>
                      <w:szCs w:val="21"/>
                      <w:highlight w:val="none"/>
                      <w:u w:val="none"/>
                      <w:vertAlign w:val="baseline"/>
                      <w:lang w:val="en-US" w:eastAsia="zh-CN"/>
                    </w:rPr>
                    <w:t>降噪效果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67"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1</w:t>
                  </w:r>
                </w:p>
              </w:tc>
              <w:tc>
                <w:tcPr>
                  <w:tcW w:w="1195"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风机</w:t>
                  </w:r>
                </w:p>
              </w:tc>
              <w:tc>
                <w:tcPr>
                  <w:tcW w:w="1642"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75~85</w:t>
                  </w:r>
                </w:p>
              </w:tc>
              <w:tc>
                <w:tcPr>
                  <w:tcW w:w="1377"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厂墙隔声</w:t>
                  </w:r>
                </w:p>
              </w:tc>
              <w:tc>
                <w:tcPr>
                  <w:tcW w:w="149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65~75</w:t>
                  </w:r>
                </w:p>
              </w:tc>
              <w:tc>
                <w:tcPr>
                  <w:tcW w:w="1500"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67"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2</w:t>
                  </w:r>
                </w:p>
              </w:tc>
              <w:tc>
                <w:tcPr>
                  <w:tcW w:w="1195"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碾米机</w:t>
                  </w:r>
                </w:p>
              </w:tc>
              <w:tc>
                <w:tcPr>
                  <w:tcW w:w="1642"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80~95</w:t>
                  </w:r>
                </w:p>
              </w:tc>
              <w:tc>
                <w:tcPr>
                  <w:tcW w:w="1377"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厂墙隔声</w:t>
                  </w:r>
                </w:p>
              </w:tc>
              <w:tc>
                <w:tcPr>
                  <w:tcW w:w="149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70~85</w:t>
                  </w:r>
                </w:p>
              </w:tc>
              <w:tc>
                <w:tcPr>
                  <w:tcW w:w="1500"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67"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3</w:t>
                  </w:r>
                </w:p>
              </w:tc>
              <w:tc>
                <w:tcPr>
                  <w:tcW w:w="1195"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运输车辆</w:t>
                  </w:r>
                </w:p>
              </w:tc>
              <w:tc>
                <w:tcPr>
                  <w:tcW w:w="1642"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75~84</w:t>
                  </w:r>
                </w:p>
              </w:tc>
              <w:tc>
                <w:tcPr>
                  <w:tcW w:w="1377"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厂墙隔声</w:t>
                  </w:r>
                </w:p>
              </w:tc>
              <w:tc>
                <w:tcPr>
                  <w:tcW w:w="149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65~74</w:t>
                  </w:r>
                </w:p>
              </w:tc>
              <w:tc>
                <w:tcPr>
                  <w:tcW w:w="1500"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67"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4</w:t>
                  </w:r>
                </w:p>
              </w:tc>
              <w:tc>
                <w:tcPr>
                  <w:tcW w:w="1195"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烘干机</w:t>
                  </w:r>
                </w:p>
              </w:tc>
              <w:tc>
                <w:tcPr>
                  <w:tcW w:w="1642"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75~85</w:t>
                  </w:r>
                </w:p>
              </w:tc>
              <w:tc>
                <w:tcPr>
                  <w:tcW w:w="1377"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厂墙隔声</w:t>
                  </w:r>
                </w:p>
              </w:tc>
              <w:tc>
                <w:tcPr>
                  <w:tcW w:w="149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65~75</w:t>
                  </w:r>
                </w:p>
              </w:tc>
              <w:tc>
                <w:tcPr>
                  <w:tcW w:w="1500"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≥10</w:t>
                  </w:r>
                </w:p>
              </w:tc>
            </w:tr>
          </w:tbl>
          <w:p>
            <w:pPr>
              <w:ind w:firstLine="480" w:firstLineChars="200"/>
              <w:rPr>
                <w:color w:val="auto"/>
                <w:highlight w:val="none"/>
                <w:u w:val="none"/>
              </w:rPr>
            </w:pPr>
            <w:r>
              <w:rPr>
                <w:rFonts w:hint="eastAsia"/>
                <w:color w:val="auto"/>
                <w:highlight w:val="none"/>
                <w:u w:val="none"/>
              </w:rPr>
              <w:t>根据噪声传播规律可知，从噪声源到受声点的噪声总衰减量，是由噪声源到受声点的距离，空气吸收、绿化带阻滞及建筑屏障的衰减综合而成。本评价选用点声源衰减模式进行预测。</w:t>
            </w:r>
          </w:p>
          <w:p>
            <w:pPr>
              <w:ind w:firstLine="480"/>
              <w:rPr>
                <w:color w:val="auto"/>
                <w:highlight w:val="none"/>
                <w:u w:val="none"/>
              </w:rPr>
            </w:pPr>
            <w:r>
              <w:rPr>
                <w:rFonts w:hint="eastAsia"/>
                <w:color w:val="auto"/>
                <w:highlight w:val="none"/>
                <w:u w:val="none"/>
              </w:rPr>
              <w:t>点声源衰减公式：L</w:t>
            </w:r>
            <w:r>
              <w:rPr>
                <w:rFonts w:hint="eastAsia"/>
                <w:color w:val="auto"/>
                <w:highlight w:val="none"/>
                <w:u w:val="none"/>
                <w:vertAlign w:val="subscript"/>
              </w:rPr>
              <w:t>q</w:t>
            </w:r>
            <w:r>
              <w:rPr>
                <w:rFonts w:hint="eastAsia"/>
                <w:color w:val="auto"/>
                <w:highlight w:val="none"/>
                <w:u w:val="none"/>
              </w:rPr>
              <w:t>=L</w:t>
            </w:r>
            <w:r>
              <w:rPr>
                <w:rFonts w:hint="eastAsia"/>
                <w:color w:val="auto"/>
                <w:highlight w:val="none"/>
                <w:u w:val="none"/>
                <w:vertAlign w:val="subscript"/>
              </w:rPr>
              <w:t>0</w:t>
            </w:r>
            <w:r>
              <w:rPr>
                <w:rFonts w:hint="eastAsia"/>
                <w:color w:val="auto"/>
                <w:highlight w:val="none"/>
                <w:u w:val="none"/>
              </w:rPr>
              <w:t>-20lg(r/r</w:t>
            </w:r>
            <w:r>
              <w:rPr>
                <w:rFonts w:hint="eastAsia"/>
                <w:color w:val="auto"/>
                <w:highlight w:val="none"/>
                <w:u w:val="none"/>
                <w:vertAlign w:val="subscript"/>
              </w:rPr>
              <w:t>0</w:t>
            </w:r>
            <w:r>
              <w:rPr>
                <w:rFonts w:hint="eastAsia"/>
                <w:color w:val="auto"/>
                <w:highlight w:val="none"/>
                <w:u w:val="none"/>
              </w:rPr>
              <w:t>)</w:t>
            </w:r>
          </w:p>
          <w:p>
            <w:pPr>
              <w:ind w:firstLine="480"/>
              <w:rPr>
                <w:color w:val="auto"/>
                <w:highlight w:val="none"/>
                <w:u w:val="none"/>
              </w:rPr>
            </w:pPr>
            <w:r>
              <w:rPr>
                <w:rFonts w:hint="eastAsia"/>
                <w:color w:val="auto"/>
                <w:highlight w:val="none"/>
                <w:u w:val="none"/>
              </w:rPr>
              <w:t>式中，L</w:t>
            </w:r>
            <w:r>
              <w:rPr>
                <w:rFonts w:hint="eastAsia"/>
                <w:color w:val="auto"/>
                <w:highlight w:val="none"/>
                <w:u w:val="none"/>
                <w:vertAlign w:val="subscript"/>
              </w:rPr>
              <w:t>q</w:t>
            </w:r>
            <w:r>
              <w:rPr>
                <w:rFonts w:hint="eastAsia"/>
                <w:color w:val="auto"/>
                <w:highlight w:val="none"/>
                <w:u w:val="none"/>
              </w:rPr>
              <w:t xml:space="preserve">-距（点）面声源r米处的噪声级（dB） </w:t>
            </w:r>
          </w:p>
          <w:p>
            <w:pPr>
              <w:ind w:firstLine="480"/>
              <w:rPr>
                <w:color w:val="auto"/>
                <w:highlight w:val="none"/>
                <w:u w:val="none"/>
              </w:rPr>
            </w:pPr>
            <w:r>
              <w:rPr>
                <w:rFonts w:hint="eastAsia"/>
                <w:color w:val="auto"/>
                <w:highlight w:val="none"/>
                <w:u w:val="none"/>
              </w:rPr>
              <w:t xml:space="preserve">      L</w:t>
            </w:r>
            <w:r>
              <w:rPr>
                <w:rFonts w:hint="eastAsia"/>
                <w:color w:val="auto"/>
                <w:highlight w:val="none"/>
                <w:u w:val="none"/>
                <w:vertAlign w:val="subscript"/>
              </w:rPr>
              <w:t>0</w:t>
            </w:r>
            <w:r>
              <w:rPr>
                <w:rFonts w:hint="eastAsia"/>
                <w:color w:val="auto"/>
                <w:highlight w:val="none"/>
                <w:u w:val="none"/>
              </w:rPr>
              <w:t>-距（点）面声源</w:t>
            </w:r>
            <w:r>
              <w:rPr>
                <w:rFonts w:hint="eastAsia"/>
                <w:color w:val="auto"/>
                <w:highlight w:val="none"/>
                <w:u w:val="none"/>
                <w:lang w:val="en-US" w:eastAsia="zh-CN"/>
              </w:rPr>
              <w:t>1</w:t>
            </w:r>
            <w:r>
              <w:rPr>
                <w:rFonts w:hint="eastAsia"/>
                <w:color w:val="auto"/>
                <w:highlight w:val="none"/>
                <w:u w:val="none"/>
              </w:rPr>
              <w:t>米处的已知噪声级（dB）</w:t>
            </w:r>
          </w:p>
          <w:p>
            <w:pPr>
              <w:ind w:firstLine="480"/>
              <w:rPr>
                <w:color w:val="auto"/>
                <w:highlight w:val="none"/>
                <w:u w:val="none"/>
              </w:rPr>
            </w:pPr>
            <w:r>
              <w:rPr>
                <w:rFonts w:hint="eastAsia"/>
                <w:color w:val="auto"/>
                <w:highlight w:val="none"/>
                <w:u w:val="none"/>
              </w:rPr>
              <w:t>r -离声源的距离（m）</w:t>
            </w:r>
          </w:p>
          <w:p>
            <w:pPr>
              <w:ind w:firstLine="480"/>
              <w:rPr>
                <w:color w:val="auto"/>
                <w:highlight w:val="none"/>
                <w:u w:val="none"/>
              </w:rPr>
            </w:pPr>
            <w:r>
              <w:rPr>
                <w:rFonts w:hint="eastAsia"/>
                <w:color w:val="auto"/>
                <w:highlight w:val="none"/>
                <w:u w:val="none"/>
              </w:rPr>
              <w:t xml:space="preserve">      r</w:t>
            </w:r>
            <w:r>
              <w:rPr>
                <w:rFonts w:hint="eastAsia"/>
                <w:color w:val="auto"/>
                <w:highlight w:val="none"/>
                <w:u w:val="none"/>
                <w:vertAlign w:val="subscript"/>
              </w:rPr>
              <w:t>0</w:t>
            </w:r>
            <w:r>
              <w:rPr>
                <w:rFonts w:hint="eastAsia"/>
                <w:color w:val="auto"/>
                <w:highlight w:val="none"/>
                <w:u w:val="none"/>
              </w:rPr>
              <w:t>-测量源强的距离（m）</w:t>
            </w:r>
          </w:p>
          <w:p>
            <w:pPr>
              <w:ind w:firstLine="480"/>
              <w:rPr>
                <w:color w:val="auto"/>
                <w:highlight w:val="none"/>
                <w:u w:val="none"/>
              </w:rPr>
            </w:pPr>
            <w:r>
              <w:rPr>
                <w:rFonts w:hint="eastAsia"/>
                <w:color w:val="auto"/>
                <w:highlight w:val="none"/>
                <w:u w:val="none"/>
                <w:lang w:eastAsia="zh-CN"/>
              </w:rPr>
              <w:t>采取降噪后的源强进行预测，由于本项目的生产设备布局集中在厂区西部。因此预测所有设备同时运行时噪声随距离衰减情况。</w:t>
            </w:r>
            <w:r>
              <w:rPr>
                <w:rFonts w:hint="eastAsia"/>
                <w:color w:val="auto"/>
                <w:highlight w:val="none"/>
                <w:u w:val="none"/>
              </w:rPr>
              <w:t>项目主要机械噪声衰减情况如表7.</w:t>
            </w:r>
            <w:r>
              <w:rPr>
                <w:rFonts w:hint="eastAsia"/>
                <w:color w:val="auto"/>
                <w:highlight w:val="none"/>
                <w:u w:val="none"/>
                <w:lang w:val="en-US" w:eastAsia="zh-CN"/>
              </w:rPr>
              <w:t>2.3</w:t>
            </w:r>
            <w:r>
              <w:rPr>
                <w:rFonts w:hint="eastAsia"/>
                <w:color w:val="auto"/>
                <w:highlight w:val="none"/>
                <w:u w:val="none"/>
              </w:rPr>
              <w:t>-</w:t>
            </w:r>
            <w:r>
              <w:rPr>
                <w:rFonts w:hint="eastAsia"/>
                <w:color w:val="auto"/>
                <w:highlight w:val="none"/>
                <w:u w:val="none"/>
                <w:lang w:val="en-US" w:eastAsia="zh-CN"/>
              </w:rPr>
              <w:t>1</w:t>
            </w:r>
            <w:r>
              <w:rPr>
                <w:rFonts w:hint="eastAsia"/>
                <w:color w:val="auto"/>
                <w:highlight w:val="none"/>
                <w:u w:val="none"/>
              </w:rPr>
              <w:t>所示。</w:t>
            </w:r>
          </w:p>
          <w:p>
            <w:pPr>
              <w:jc w:val="center"/>
              <w:rPr>
                <w:b/>
                <w:bCs/>
                <w:color w:val="auto"/>
                <w:sz w:val="21"/>
                <w:szCs w:val="21"/>
                <w:highlight w:val="none"/>
                <w:u w:val="none"/>
              </w:rPr>
            </w:pPr>
            <w:r>
              <w:rPr>
                <w:rFonts w:hint="eastAsia"/>
                <w:b/>
                <w:bCs/>
                <w:color w:val="auto"/>
                <w:sz w:val="21"/>
                <w:szCs w:val="21"/>
                <w:highlight w:val="none"/>
                <w:u w:val="none"/>
              </w:rPr>
              <w:t>表7.</w:t>
            </w:r>
            <w:r>
              <w:rPr>
                <w:rFonts w:hint="eastAsia"/>
                <w:b/>
                <w:bCs/>
                <w:color w:val="auto"/>
                <w:sz w:val="21"/>
                <w:szCs w:val="21"/>
                <w:highlight w:val="none"/>
                <w:u w:val="none"/>
                <w:lang w:val="en-US" w:eastAsia="zh-CN"/>
              </w:rPr>
              <w:t>2.3</w:t>
            </w:r>
            <w:r>
              <w:rPr>
                <w:rFonts w:hint="eastAsia"/>
                <w:b/>
                <w:bCs/>
                <w:color w:val="auto"/>
                <w:sz w:val="21"/>
                <w:szCs w:val="21"/>
                <w:highlight w:val="none"/>
                <w:u w:val="none"/>
              </w:rPr>
              <w:t>-</w:t>
            </w:r>
            <w:r>
              <w:rPr>
                <w:rFonts w:hint="eastAsia"/>
                <w:b/>
                <w:bCs/>
                <w:color w:val="auto"/>
                <w:sz w:val="21"/>
                <w:szCs w:val="21"/>
                <w:highlight w:val="none"/>
                <w:u w:val="none"/>
                <w:lang w:val="en-US" w:eastAsia="zh-CN"/>
              </w:rPr>
              <w:t xml:space="preserve"> 1 </w:t>
            </w:r>
            <w:r>
              <w:rPr>
                <w:rFonts w:hint="eastAsia"/>
                <w:b/>
                <w:bCs/>
                <w:color w:val="auto"/>
                <w:sz w:val="21"/>
                <w:szCs w:val="21"/>
                <w:highlight w:val="none"/>
                <w:u w:val="none"/>
              </w:rPr>
              <w:t>主要设备噪声衰减一览表   单位：dB（A）</w:t>
            </w:r>
          </w:p>
          <w:tbl>
            <w:tblPr>
              <w:tblStyle w:val="26"/>
              <w:tblW w:w="84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1"/>
              <w:gridCol w:w="781"/>
              <w:gridCol w:w="759"/>
              <w:gridCol w:w="759"/>
              <w:gridCol w:w="759"/>
              <w:gridCol w:w="758"/>
              <w:gridCol w:w="759"/>
              <w:gridCol w:w="759"/>
              <w:gridCol w:w="756"/>
              <w:gridCol w:w="756"/>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jc w:val="center"/>
              </w:trPr>
              <w:tc>
                <w:tcPr>
                  <w:tcW w:w="871" w:type="dxa"/>
                  <w:vAlign w:val="center"/>
                </w:tcPr>
                <w:p>
                  <w:pPr>
                    <w:jc w:val="center"/>
                    <w:rPr>
                      <w:color w:val="auto"/>
                      <w:sz w:val="21"/>
                      <w:szCs w:val="21"/>
                      <w:highlight w:val="none"/>
                      <w:u w:val="none"/>
                    </w:rPr>
                  </w:pPr>
                  <w:r>
                    <w:rPr>
                      <w:rFonts w:hint="eastAsia"/>
                      <w:color w:val="auto"/>
                      <w:sz w:val="21"/>
                      <w:szCs w:val="21"/>
                      <w:highlight w:val="none"/>
                      <w:u w:val="none"/>
                    </w:rPr>
                    <w:t>设备</w:t>
                  </w:r>
                </w:p>
              </w:tc>
              <w:tc>
                <w:tcPr>
                  <w:tcW w:w="781" w:type="dxa"/>
                  <w:vAlign w:val="center"/>
                </w:tcPr>
                <w:p>
                  <w:pPr>
                    <w:jc w:val="center"/>
                    <w:rPr>
                      <w:color w:val="auto"/>
                      <w:sz w:val="21"/>
                      <w:szCs w:val="21"/>
                      <w:highlight w:val="none"/>
                      <w:u w:val="none"/>
                    </w:rPr>
                  </w:pPr>
                  <w:r>
                    <w:rPr>
                      <w:rFonts w:hint="eastAsia"/>
                      <w:color w:val="auto"/>
                      <w:sz w:val="21"/>
                      <w:szCs w:val="21"/>
                      <w:highlight w:val="none"/>
                      <w:u w:val="none"/>
                    </w:rPr>
                    <w:t>源强</w:t>
                  </w:r>
                  <w:r>
                    <w:rPr>
                      <w:rFonts w:hint="eastAsia"/>
                      <w:color w:val="auto"/>
                      <w:sz w:val="21"/>
                      <w:szCs w:val="21"/>
                      <w:highlight w:val="none"/>
                      <w:u w:val="none"/>
                      <w:lang w:val="en-US" w:eastAsia="zh-CN"/>
                    </w:rPr>
                    <w:t>(1</w:t>
                  </w:r>
                  <w:r>
                    <w:rPr>
                      <w:rFonts w:hint="eastAsia"/>
                      <w:color w:val="auto"/>
                      <w:sz w:val="21"/>
                      <w:szCs w:val="21"/>
                      <w:highlight w:val="none"/>
                      <w:u w:val="none"/>
                    </w:rPr>
                    <w:t>m</w:t>
                  </w:r>
                  <w:r>
                    <w:rPr>
                      <w:rFonts w:hint="eastAsia"/>
                      <w:color w:val="auto"/>
                      <w:sz w:val="21"/>
                      <w:szCs w:val="21"/>
                      <w:highlight w:val="none"/>
                      <w:u w:val="none"/>
                      <w:lang w:val="en-US" w:eastAsia="zh-CN"/>
                    </w:rPr>
                    <w:t>)</w:t>
                  </w:r>
                </w:p>
              </w:tc>
              <w:tc>
                <w:tcPr>
                  <w:tcW w:w="759" w:type="dxa"/>
                  <w:vAlign w:val="center"/>
                </w:tcPr>
                <w:p>
                  <w:pPr>
                    <w:jc w:val="center"/>
                    <w:rPr>
                      <w:color w:val="auto"/>
                      <w:sz w:val="21"/>
                      <w:szCs w:val="21"/>
                      <w:highlight w:val="none"/>
                      <w:u w:val="none"/>
                    </w:rPr>
                  </w:pPr>
                  <w:r>
                    <w:rPr>
                      <w:rFonts w:hint="eastAsia"/>
                      <w:color w:val="auto"/>
                      <w:sz w:val="21"/>
                      <w:szCs w:val="21"/>
                      <w:highlight w:val="none"/>
                      <w:u w:val="none"/>
                      <w:lang w:val="en-US" w:eastAsia="zh-CN"/>
                    </w:rPr>
                    <w:t>10</w:t>
                  </w:r>
                  <w:r>
                    <w:rPr>
                      <w:rFonts w:hint="eastAsia"/>
                      <w:color w:val="auto"/>
                      <w:sz w:val="21"/>
                      <w:szCs w:val="21"/>
                      <w:highlight w:val="none"/>
                      <w:u w:val="none"/>
                    </w:rPr>
                    <w:t>m</w:t>
                  </w:r>
                </w:p>
              </w:tc>
              <w:tc>
                <w:tcPr>
                  <w:tcW w:w="759" w:type="dxa"/>
                  <w:vAlign w:val="center"/>
                </w:tcPr>
                <w:p>
                  <w:pPr>
                    <w:jc w:val="center"/>
                    <w:rPr>
                      <w:color w:val="auto"/>
                      <w:sz w:val="21"/>
                      <w:szCs w:val="21"/>
                      <w:highlight w:val="none"/>
                      <w:u w:val="none"/>
                    </w:rPr>
                  </w:pPr>
                  <w:r>
                    <w:rPr>
                      <w:rFonts w:hint="eastAsia"/>
                      <w:color w:val="auto"/>
                      <w:sz w:val="21"/>
                      <w:szCs w:val="21"/>
                      <w:highlight w:val="none"/>
                      <w:u w:val="none"/>
                      <w:lang w:val="en-US" w:eastAsia="zh-CN"/>
                    </w:rPr>
                    <w:t>30</w:t>
                  </w:r>
                  <w:r>
                    <w:rPr>
                      <w:rFonts w:hint="eastAsia"/>
                      <w:color w:val="auto"/>
                      <w:sz w:val="21"/>
                      <w:szCs w:val="21"/>
                      <w:highlight w:val="none"/>
                      <w:u w:val="none"/>
                    </w:rPr>
                    <w:t>m</w:t>
                  </w:r>
                </w:p>
              </w:tc>
              <w:tc>
                <w:tcPr>
                  <w:tcW w:w="759" w:type="dxa"/>
                  <w:vAlign w:val="center"/>
                </w:tcPr>
                <w:p>
                  <w:pPr>
                    <w:jc w:val="center"/>
                    <w:rPr>
                      <w:color w:val="auto"/>
                      <w:sz w:val="21"/>
                      <w:szCs w:val="21"/>
                      <w:highlight w:val="none"/>
                      <w:u w:val="none"/>
                    </w:rPr>
                  </w:pPr>
                  <w:r>
                    <w:rPr>
                      <w:rFonts w:hint="eastAsia"/>
                      <w:color w:val="auto"/>
                      <w:sz w:val="21"/>
                      <w:szCs w:val="21"/>
                      <w:highlight w:val="none"/>
                      <w:u w:val="none"/>
                      <w:lang w:val="en-US" w:eastAsia="zh-CN"/>
                    </w:rPr>
                    <w:t>50</w:t>
                  </w:r>
                  <w:r>
                    <w:rPr>
                      <w:rFonts w:hint="eastAsia"/>
                      <w:color w:val="auto"/>
                      <w:sz w:val="21"/>
                      <w:szCs w:val="21"/>
                      <w:highlight w:val="none"/>
                      <w:u w:val="none"/>
                    </w:rPr>
                    <w:t>m</w:t>
                  </w:r>
                </w:p>
              </w:tc>
              <w:tc>
                <w:tcPr>
                  <w:tcW w:w="758" w:type="dxa"/>
                  <w:vAlign w:val="center"/>
                </w:tcPr>
                <w:p>
                  <w:pPr>
                    <w:jc w:val="center"/>
                    <w:rPr>
                      <w:color w:val="auto"/>
                      <w:sz w:val="21"/>
                      <w:szCs w:val="21"/>
                      <w:highlight w:val="none"/>
                      <w:u w:val="none"/>
                    </w:rPr>
                  </w:pPr>
                  <w:r>
                    <w:rPr>
                      <w:rFonts w:hint="eastAsia"/>
                      <w:color w:val="auto"/>
                      <w:sz w:val="21"/>
                      <w:szCs w:val="21"/>
                      <w:highlight w:val="none"/>
                      <w:u w:val="none"/>
                      <w:lang w:val="en-US" w:eastAsia="zh-CN"/>
                    </w:rPr>
                    <w:t>70</w:t>
                  </w:r>
                  <w:r>
                    <w:rPr>
                      <w:rFonts w:hint="eastAsia"/>
                      <w:color w:val="auto"/>
                      <w:sz w:val="21"/>
                      <w:szCs w:val="21"/>
                      <w:highlight w:val="none"/>
                      <w:u w:val="none"/>
                    </w:rPr>
                    <w:t>m</w:t>
                  </w:r>
                </w:p>
              </w:tc>
              <w:tc>
                <w:tcPr>
                  <w:tcW w:w="759" w:type="dxa"/>
                  <w:vAlign w:val="center"/>
                </w:tcPr>
                <w:p>
                  <w:pPr>
                    <w:jc w:val="center"/>
                    <w:rPr>
                      <w:color w:val="auto"/>
                      <w:sz w:val="21"/>
                      <w:szCs w:val="21"/>
                      <w:highlight w:val="none"/>
                      <w:u w:val="none"/>
                    </w:rPr>
                  </w:pPr>
                  <w:r>
                    <w:rPr>
                      <w:rFonts w:hint="eastAsia"/>
                      <w:color w:val="auto"/>
                      <w:sz w:val="21"/>
                      <w:szCs w:val="21"/>
                      <w:highlight w:val="none"/>
                      <w:u w:val="none"/>
                      <w:lang w:val="en-US" w:eastAsia="zh-CN"/>
                    </w:rPr>
                    <w:t>90</w:t>
                  </w:r>
                  <w:r>
                    <w:rPr>
                      <w:rFonts w:hint="eastAsia"/>
                      <w:color w:val="auto"/>
                      <w:sz w:val="21"/>
                      <w:szCs w:val="21"/>
                      <w:highlight w:val="none"/>
                      <w:u w:val="none"/>
                    </w:rPr>
                    <w:t>m</w:t>
                  </w:r>
                </w:p>
              </w:tc>
              <w:tc>
                <w:tcPr>
                  <w:tcW w:w="759" w:type="dxa"/>
                  <w:vAlign w:val="center"/>
                </w:tcPr>
                <w:p>
                  <w:pPr>
                    <w:jc w:val="center"/>
                    <w:rPr>
                      <w:color w:val="auto"/>
                      <w:sz w:val="21"/>
                      <w:szCs w:val="21"/>
                      <w:highlight w:val="none"/>
                      <w:u w:val="none"/>
                    </w:rPr>
                  </w:pPr>
                  <w:r>
                    <w:rPr>
                      <w:rFonts w:hint="eastAsia"/>
                      <w:color w:val="auto"/>
                      <w:sz w:val="21"/>
                      <w:szCs w:val="21"/>
                      <w:highlight w:val="none"/>
                      <w:u w:val="none"/>
                      <w:lang w:val="en-US" w:eastAsia="zh-CN"/>
                    </w:rPr>
                    <w:t>120</w:t>
                  </w:r>
                  <w:r>
                    <w:rPr>
                      <w:rFonts w:hint="eastAsia"/>
                      <w:color w:val="auto"/>
                      <w:sz w:val="21"/>
                      <w:szCs w:val="21"/>
                      <w:highlight w:val="none"/>
                      <w:u w:val="none"/>
                    </w:rPr>
                    <w:t>m</w:t>
                  </w:r>
                </w:p>
              </w:tc>
              <w:tc>
                <w:tcPr>
                  <w:tcW w:w="756" w:type="dxa"/>
                  <w:vAlign w:val="center"/>
                </w:tcPr>
                <w:p>
                  <w:pPr>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150m</w:t>
                  </w:r>
                </w:p>
              </w:tc>
              <w:tc>
                <w:tcPr>
                  <w:tcW w:w="756" w:type="dxa"/>
                  <w:vAlign w:val="center"/>
                </w:tcPr>
                <w:p>
                  <w:pPr>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180m</w:t>
                  </w:r>
                </w:p>
              </w:tc>
              <w:tc>
                <w:tcPr>
                  <w:tcW w:w="743" w:type="dxa"/>
                  <w:vAlign w:val="center"/>
                </w:tcPr>
                <w:p>
                  <w:pPr>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1" w:type="dxa"/>
                  <w:vAlign w:val="center"/>
                </w:tcPr>
                <w:p>
                  <w:pPr>
                    <w:jc w:val="center"/>
                    <w:rPr>
                      <w:rFonts w:hint="eastAsia" w:eastAsia="宋体"/>
                      <w:color w:val="auto"/>
                      <w:sz w:val="21"/>
                      <w:szCs w:val="21"/>
                      <w:highlight w:val="none"/>
                      <w:u w:val="none"/>
                      <w:lang w:eastAsia="zh-CN"/>
                    </w:rPr>
                  </w:pPr>
                  <w:r>
                    <w:rPr>
                      <w:rFonts w:hint="eastAsia"/>
                      <w:color w:val="auto"/>
                      <w:sz w:val="21"/>
                      <w:szCs w:val="21"/>
                      <w:highlight w:val="none"/>
                      <w:u w:val="none"/>
                      <w:lang w:eastAsia="zh-CN"/>
                    </w:rPr>
                    <w:t>风机</w:t>
                  </w:r>
                </w:p>
              </w:tc>
              <w:tc>
                <w:tcPr>
                  <w:tcW w:w="781" w:type="dxa"/>
                  <w:vAlign w:val="center"/>
                </w:tcPr>
                <w:p>
                  <w:pPr>
                    <w:jc w:val="center"/>
                    <w:rPr>
                      <w:rFonts w:hint="eastAsia" w:eastAsia="宋体"/>
                      <w:color w:val="auto"/>
                      <w:sz w:val="21"/>
                      <w:szCs w:val="21"/>
                      <w:highlight w:val="none"/>
                      <w:u w:val="none"/>
                      <w:lang w:eastAsia="zh-CN"/>
                    </w:rPr>
                  </w:pPr>
                  <w:r>
                    <w:rPr>
                      <w:rFonts w:hint="eastAsia"/>
                      <w:color w:val="auto"/>
                      <w:sz w:val="21"/>
                      <w:szCs w:val="21"/>
                      <w:highlight w:val="none"/>
                      <w:u w:val="none"/>
                      <w:lang w:val="en-US" w:eastAsia="zh-CN"/>
                    </w:rPr>
                    <w:t>75</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55</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45.46</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41.02</w:t>
                  </w:r>
                </w:p>
              </w:tc>
              <w:tc>
                <w:tcPr>
                  <w:tcW w:w="758"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38.1</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35.92</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33.42</w:t>
                  </w:r>
                </w:p>
              </w:tc>
              <w:tc>
                <w:tcPr>
                  <w:tcW w:w="756" w:type="dxa"/>
                  <w:vAlign w:val="center"/>
                </w:tcPr>
                <w:p>
                  <w:pPr>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31.48</w:t>
                  </w:r>
                </w:p>
              </w:tc>
              <w:tc>
                <w:tcPr>
                  <w:tcW w:w="756" w:type="dxa"/>
                  <w:vAlign w:val="center"/>
                </w:tcPr>
                <w:p>
                  <w:pPr>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29.9</w:t>
                  </w:r>
                </w:p>
              </w:tc>
              <w:tc>
                <w:tcPr>
                  <w:tcW w:w="743" w:type="dxa"/>
                  <w:vAlign w:val="center"/>
                </w:tcPr>
                <w:p>
                  <w:pPr>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28.98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1" w:type="dxa"/>
                  <w:vAlign w:val="center"/>
                </w:tcPr>
                <w:p>
                  <w:pPr>
                    <w:jc w:val="center"/>
                    <w:rPr>
                      <w:rFonts w:hint="eastAsia" w:eastAsia="宋体"/>
                      <w:color w:val="auto"/>
                      <w:sz w:val="21"/>
                      <w:szCs w:val="21"/>
                      <w:highlight w:val="none"/>
                      <w:u w:val="none"/>
                      <w:lang w:eastAsia="zh-CN"/>
                    </w:rPr>
                  </w:pPr>
                  <w:r>
                    <w:rPr>
                      <w:rFonts w:hint="eastAsia"/>
                      <w:color w:val="auto"/>
                      <w:sz w:val="21"/>
                      <w:szCs w:val="21"/>
                      <w:highlight w:val="none"/>
                      <w:u w:val="none"/>
                      <w:lang w:eastAsia="zh-CN"/>
                    </w:rPr>
                    <w:t>烘干机</w:t>
                  </w:r>
                </w:p>
              </w:tc>
              <w:tc>
                <w:tcPr>
                  <w:tcW w:w="781" w:type="dxa"/>
                  <w:vAlign w:val="center"/>
                </w:tcPr>
                <w:p>
                  <w:pPr>
                    <w:jc w:val="center"/>
                    <w:rPr>
                      <w:rFonts w:hint="eastAsia" w:eastAsia="宋体"/>
                      <w:color w:val="auto"/>
                      <w:sz w:val="21"/>
                      <w:szCs w:val="21"/>
                      <w:highlight w:val="none"/>
                      <w:u w:val="none"/>
                      <w:lang w:eastAsia="zh-CN"/>
                    </w:rPr>
                  </w:pPr>
                  <w:r>
                    <w:rPr>
                      <w:rFonts w:hint="eastAsia"/>
                      <w:color w:val="auto"/>
                      <w:sz w:val="21"/>
                      <w:szCs w:val="21"/>
                      <w:highlight w:val="none"/>
                      <w:u w:val="none"/>
                      <w:lang w:val="en-US" w:eastAsia="zh-CN"/>
                    </w:rPr>
                    <w:t>75</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55</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45.46</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41.02</w:t>
                  </w:r>
                </w:p>
              </w:tc>
              <w:tc>
                <w:tcPr>
                  <w:tcW w:w="758"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38.1</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35.92</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33.42</w:t>
                  </w:r>
                </w:p>
              </w:tc>
              <w:tc>
                <w:tcPr>
                  <w:tcW w:w="756"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31.48</w:t>
                  </w:r>
                </w:p>
              </w:tc>
              <w:tc>
                <w:tcPr>
                  <w:tcW w:w="756"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29.9</w:t>
                  </w:r>
                </w:p>
              </w:tc>
              <w:tc>
                <w:tcPr>
                  <w:tcW w:w="743"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28.98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1" w:type="dxa"/>
                  <w:vAlign w:val="center"/>
                </w:tcPr>
                <w:p>
                  <w:pPr>
                    <w:jc w:val="center"/>
                    <w:rPr>
                      <w:rFonts w:hint="eastAsia"/>
                      <w:color w:val="auto"/>
                      <w:sz w:val="21"/>
                      <w:szCs w:val="21"/>
                      <w:highlight w:val="none"/>
                      <w:u w:val="none"/>
                      <w:lang w:eastAsia="zh-CN"/>
                    </w:rPr>
                  </w:pPr>
                  <w:r>
                    <w:rPr>
                      <w:rFonts w:hint="eastAsia"/>
                      <w:color w:val="auto"/>
                      <w:sz w:val="21"/>
                      <w:szCs w:val="21"/>
                      <w:highlight w:val="none"/>
                      <w:u w:val="none"/>
                      <w:lang w:eastAsia="zh-CN"/>
                    </w:rPr>
                    <w:t>碾米机</w:t>
                  </w:r>
                </w:p>
              </w:tc>
              <w:tc>
                <w:tcPr>
                  <w:tcW w:w="781"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85</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65</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55.46</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51.02</w:t>
                  </w:r>
                </w:p>
              </w:tc>
              <w:tc>
                <w:tcPr>
                  <w:tcW w:w="758"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48.1</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45.92</w:t>
                  </w:r>
                </w:p>
              </w:tc>
              <w:tc>
                <w:tcPr>
                  <w:tcW w:w="759"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43.42</w:t>
                  </w:r>
                </w:p>
              </w:tc>
              <w:tc>
                <w:tcPr>
                  <w:tcW w:w="756"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41.48</w:t>
                  </w:r>
                </w:p>
              </w:tc>
              <w:tc>
                <w:tcPr>
                  <w:tcW w:w="756"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39.9</w:t>
                  </w:r>
                </w:p>
              </w:tc>
              <w:tc>
                <w:tcPr>
                  <w:tcW w:w="743" w:type="dxa"/>
                  <w:vAlign w:val="center"/>
                </w:tcPr>
                <w:p>
                  <w:pPr>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38.98</w:t>
                  </w:r>
                </w:p>
              </w:tc>
            </w:tr>
          </w:tbl>
          <w:p>
            <w:pPr>
              <w:ind w:firstLine="480" w:firstLineChars="200"/>
              <w:rPr>
                <w:rFonts w:hint="eastAsia"/>
                <w:color w:val="auto"/>
                <w:highlight w:val="none"/>
                <w:u w:val="none"/>
                <w:lang w:val="en-US" w:eastAsia="zh-CN"/>
              </w:rPr>
            </w:pPr>
            <w:r>
              <w:rPr>
                <w:rFonts w:hint="eastAsia"/>
                <w:color w:val="auto"/>
                <w:highlight w:val="none"/>
                <w:u w:val="none"/>
              </w:rPr>
              <w:t>根据表</w:t>
            </w:r>
            <w:r>
              <w:rPr>
                <w:rFonts w:hint="eastAsia"/>
                <w:color w:val="auto"/>
                <w:highlight w:val="none"/>
                <w:u w:val="none"/>
                <w:lang w:val="en-US" w:eastAsia="zh-CN"/>
              </w:rPr>
              <w:t>7.2.3-1</w:t>
            </w:r>
            <w:r>
              <w:rPr>
                <w:rFonts w:hint="eastAsia"/>
                <w:color w:val="auto"/>
                <w:highlight w:val="none"/>
                <w:u w:val="none"/>
              </w:rPr>
              <w:t>可知，</w:t>
            </w:r>
            <w:r>
              <w:rPr>
                <w:rFonts w:hint="eastAsia"/>
                <w:color w:val="auto"/>
                <w:highlight w:val="none"/>
                <w:u w:val="none"/>
                <w:lang w:eastAsia="zh-CN"/>
              </w:rPr>
              <w:t>项目单台设备噪声白天达标距离为</w:t>
            </w:r>
            <w:r>
              <w:rPr>
                <w:rFonts w:hint="eastAsia"/>
                <w:color w:val="auto"/>
                <w:highlight w:val="none"/>
                <w:u w:val="none"/>
                <w:lang w:val="en-US" w:eastAsia="zh-CN"/>
              </w:rPr>
              <w:t>30m，夜间达标距离为70m。由于距项目最近环境敏感点为西面86m处的赛美村，采取噪声叠加公式计算项目运营期噪声在赛美村的叠加值，计算公式为：</w:t>
            </w:r>
          </w:p>
          <w:p>
            <w:pPr>
              <w:ind w:firstLine="480" w:firstLineChars="200"/>
              <w:rPr>
                <w:rFonts w:hint="eastAsia"/>
                <w:color w:val="auto"/>
                <w:highlight w:val="none"/>
                <w:u w:val="none"/>
                <w:lang w:val="en-US" w:eastAsia="zh-CN"/>
              </w:rPr>
            </w:pPr>
            <w:r>
              <w:rPr>
                <w:rFonts w:hint="eastAsia"/>
                <w:color w:val="auto"/>
                <w:highlight w:val="none"/>
                <w:u w:val="none"/>
                <w:lang w:val="en-US" w:eastAsia="zh-CN"/>
              </w:rPr>
              <w:t>Leq（r）=10lg（</w:t>
            </w:r>
            <w:r>
              <w:rPr>
                <w:rFonts w:hint="eastAsia" w:ascii="Symbol" w:hAnsi="Symbol" w:eastAsia="Symbol"/>
                <w:color w:val="auto"/>
                <w:sz w:val="31"/>
                <w:highlight w:val="none"/>
                <w:u w:val="none"/>
              </w:rPr>
              <w:t>Σ</w:t>
            </w:r>
            <w:r>
              <w:rPr>
                <w:rFonts w:hint="eastAsia"/>
                <w:color w:val="auto"/>
                <w:highlight w:val="none"/>
                <w:u w:val="none"/>
                <w:lang w:val="en-US" w:eastAsia="zh-CN"/>
              </w:rPr>
              <w:t>10</w:t>
            </w:r>
            <w:r>
              <w:rPr>
                <w:rFonts w:hint="eastAsia"/>
                <w:color w:val="auto"/>
                <w:highlight w:val="none"/>
                <w:u w:val="none"/>
                <w:vertAlign w:val="superscript"/>
                <w:lang w:val="en-US" w:eastAsia="zh-CN"/>
              </w:rPr>
              <w:t>0.1lri</w:t>
            </w:r>
            <w:r>
              <w:rPr>
                <w:rFonts w:hint="eastAsia"/>
                <w:color w:val="auto"/>
                <w:highlight w:val="none"/>
                <w:u w:val="none"/>
                <w:lang w:val="en-US" w:eastAsia="zh-CN"/>
              </w:rPr>
              <w:t>）</w:t>
            </w:r>
          </w:p>
          <w:p>
            <w:pPr>
              <w:ind w:firstLine="480" w:firstLineChars="200"/>
              <w:rPr>
                <w:rFonts w:hint="eastAsia"/>
                <w:color w:val="auto"/>
                <w:highlight w:val="none"/>
                <w:u w:val="none"/>
                <w:lang w:val="en-US" w:eastAsia="zh-CN"/>
              </w:rPr>
            </w:pPr>
            <w:r>
              <w:rPr>
                <w:rFonts w:hint="eastAsia"/>
                <w:color w:val="auto"/>
                <w:highlight w:val="none"/>
                <w:u w:val="none"/>
                <w:lang w:val="en-US" w:eastAsia="zh-CN"/>
              </w:rPr>
              <w:t>式中：Leq（r）——在距项目r处的叠加噪声值；</w:t>
            </w:r>
          </w:p>
          <w:p>
            <w:pPr>
              <w:ind w:firstLine="480" w:firstLineChars="200"/>
              <w:rPr>
                <w:rFonts w:hint="eastAsia"/>
                <w:color w:val="auto"/>
                <w:highlight w:val="none"/>
                <w:u w:val="none"/>
                <w:lang w:val="en-US" w:eastAsia="zh-CN"/>
              </w:rPr>
            </w:pPr>
            <w:r>
              <w:rPr>
                <w:rFonts w:hint="eastAsia"/>
                <w:color w:val="auto"/>
                <w:highlight w:val="none"/>
                <w:u w:val="none"/>
                <w:lang w:val="en-US" w:eastAsia="zh-CN"/>
              </w:rPr>
              <w:t xml:space="preserve">      lri——单台设备在距项目r处的噪声值；</w:t>
            </w:r>
          </w:p>
          <w:p>
            <w:pPr>
              <w:ind w:firstLine="480" w:firstLineChars="200"/>
              <w:rPr>
                <w:rFonts w:hint="eastAsia"/>
                <w:color w:val="auto"/>
                <w:highlight w:val="none"/>
                <w:u w:val="none"/>
                <w:lang w:val="en-US" w:eastAsia="zh-CN"/>
              </w:rPr>
            </w:pPr>
            <w:r>
              <w:rPr>
                <w:rFonts w:hint="eastAsia"/>
                <w:color w:val="auto"/>
                <w:highlight w:val="none"/>
                <w:u w:val="none"/>
                <w:lang w:val="en-US" w:eastAsia="zh-CN"/>
              </w:rPr>
              <w:t>本项目烘干作业为24小时连续进行，碾米作业仅在白天进行，则本项目在西面赛美村噪声叠加值计算结果为白天：50.1dB，夜晚：49.8dB，满足《声环境质量标准》GB3096-2008中2类标准（昼间60dB，夜间50dB）。因此项目运营期噪声对周围环境影响很小。</w:t>
            </w:r>
          </w:p>
          <w:p>
            <w:pPr>
              <w:pStyle w:val="4"/>
              <w:rPr>
                <w:color w:val="auto"/>
                <w:highlight w:val="none"/>
                <w:u w:val="none"/>
              </w:rPr>
            </w:pPr>
            <w:r>
              <w:rPr>
                <w:rFonts w:hint="eastAsia"/>
                <w:color w:val="auto"/>
                <w:highlight w:val="none"/>
                <w:u w:val="none"/>
              </w:rPr>
              <w:t>7.2.4 固废环境影响分析</w:t>
            </w:r>
          </w:p>
          <w:p>
            <w:pPr>
              <w:ind w:firstLine="480"/>
              <w:rPr>
                <w:rFonts w:hint="eastAsia"/>
                <w:color w:val="auto"/>
                <w:highlight w:val="none"/>
                <w:u w:val="none"/>
                <w:lang w:eastAsia="zh-CN"/>
              </w:rPr>
            </w:pPr>
            <w:r>
              <w:rPr>
                <w:rFonts w:hint="eastAsia"/>
                <w:color w:val="auto"/>
                <w:highlight w:val="none"/>
                <w:u w:val="none"/>
              </w:rPr>
              <w:t>本项目生产过程产生的固体废物包括员工生活垃圾、</w:t>
            </w:r>
            <w:r>
              <w:rPr>
                <w:rFonts w:hint="eastAsia"/>
                <w:color w:val="auto"/>
                <w:highlight w:val="none"/>
                <w:u w:val="none"/>
                <w:lang w:eastAsia="zh-CN"/>
              </w:rPr>
              <w:t>排灰道及沉淀池</w:t>
            </w:r>
            <w:r>
              <w:rPr>
                <w:rFonts w:hint="eastAsia"/>
                <w:color w:val="auto"/>
                <w:highlight w:val="none"/>
                <w:u w:val="none"/>
              </w:rPr>
              <w:t>污泥、</w:t>
            </w:r>
            <w:r>
              <w:rPr>
                <w:rFonts w:hint="eastAsia"/>
                <w:color w:val="auto"/>
                <w:highlight w:val="none"/>
                <w:u w:val="none"/>
                <w:lang w:eastAsia="zh-CN"/>
              </w:rPr>
              <w:t>三级化粪池污泥、农机废弃零配件，热风炉炉渣，废机油及含油废手套、润滑油滤芯。</w:t>
            </w:r>
          </w:p>
          <w:p>
            <w:pPr>
              <w:ind w:firstLine="480"/>
              <w:rPr>
                <w:color w:val="auto"/>
                <w:highlight w:val="none"/>
                <w:u w:val="none"/>
              </w:rPr>
            </w:pPr>
            <w:r>
              <w:rPr>
                <w:rFonts w:hint="eastAsia"/>
                <w:color w:val="auto"/>
                <w:highlight w:val="none"/>
                <w:u w:val="none"/>
              </w:rPr>
              <w:t>（1）生活垃圾</w:t>
            </w:r>
          </w:p>
          <w:p>
            <w:pPr>
              <w:ind w:firstLine="480"/>
              <w:rPr>
                <w:color w:val="auto"/>
                <w:highlight w:val="none"/>
                <w:u w:val="none"/>
              </w:rPr>
            </w:pPr>
            <w:r>
              <w:rPr>
                <w:rFonts w:hint="eastAsia"/>
                <w:color w:val="auto"/>
                <w:highlight w:val="none"/>
                <w:u w:val="none"/>
              </w:rPr>
              <w:t>本项目员工</w:t>
            </w:r>
            <w:r>
              <w:rPr>
                <w:rFonts w:hint="eastAsia"/>
                <w:color w:val="auto"/>
                <w:highlight w:val="none"/>
                <w:u w:val="none"/>
                <w:lang w:val="en-US" w:eastAsia="zh-CN"/>
              </w:rPr>
              <w:t>6</w:t>
            </w:r>
            <w:r>
              <w:rPr>
                <w:rFonts w:hint="eastAsia"/>
                <w:color w:val="auto"/>
                <w:highlight w:val="none"/>
                <w:u w:val="none"/>
              </w:rPr>
              <w:t>人，均在厂区食宿，产生的生活垃圾按</w:t>
            </w:r>
            <w:r>
              <w:rPr>
                <w:rFonts w:hint="eastAsia"/>
                <w:color w:val="auto"/>
                <w:highlight w:val="none"/>
                <w:u w:val="none"/>
                <w:lang w:val="en-US" w:eastAsia="zh-CN"/>
              </w:rPr>
              <w:t>1</w:t>
            </w:r>
            <w:r>
              <w:rPr>
                <w:rFonts w:hint="eastAsia"/>
                <w:color w:val="auto"/>
                <w:highlight w:val="none"/>
                <w:u w:val="none"/>
              </w:rPr>
              <w:t>kg/(d·人)计，则项目生活垃圾产生量为</w:t>
            </w:r>
            <w:r>
              <w:rPr>
                <w:rFonts w:hint="eastAsia"/>
                <w:color w:val="auto"/>
                <w:highlight w:val="none"/>
                <w:u w:val="none"/>
                <w:lang w:val="en-US" w:eastAsia="zh-CN"/>
              </w:rPr>
              <w:t>6</w:t>
            </w:r>
            <w:r>
              <w:rPr>
                <w:rFonts w:hint="eastAsia"/>
                <w:color w:val="auto"/>
                <w:highlight w:val="none"/>
                <w:u w:val="none"/>
              </w:rPr>
              <w:t>kg/d，</w:t>
            </w:r>
            <w:r>
              <w:rPr>
                <w:rFonts w:hint="eastAsia"/>
                <w:color w:val="auto"/>
                <w:highlight w:val="none"/>
                <w:u w:val="none"/>
                <w:lang w:val="en-US" w:eastAsia="zh-CN"/>
              </w:rPr>
              <w:t>0.9</w:t>
            </w:r>
            <w:r>
              <w:rPr>
                <w:rFonts w:hint="eastAsia"/>
                <w:color w:val="auto"/>
                <w:highlight w:val="none"/>
                <w:u w:val="none"/>
              </w:rPr>
              <w:t>t/a。生活垃圾收集后，</w:t>
            </w:r>
            <w:r>
              <w:rPr>
                <w:rFonts w:hint="eastAsia"/>
                <w:color w:val="auto"/>
                <w:highlight w:val="none"/>
                <w:u w:val="none"/>
                <w:lang w:eastAsia="zh-CN"/>
              </w:rPr>
              <w:t>堆放于公路边生活垃圾池（</w:t>
            </w:r>
            <w:r>
              <w:rPr>
                <w:rFonts w:hint="eastAsia"/>
                <w:color w:val="auto"/>
                <w:highlight w:val="none"/>
                <w:u w:val="none"/>
                <w:lang w:val="en-US" w:eastAsia="zh-CN"/>
              </w:rPr>
              <w:t>3m</w:t>
            </w:r>
            <w:r>
              <w:rPr>
                <w:rFonts w:hint="eastAsia"/>
                <w:color w:val="auto"/>
                <w:highlight w:val="none"/>
                <w:u w:val="none"/>
                <w:vertAlign w:val="superscript"/>
                <w:lang w:val="en-US" w:eastAsia="zh-CN"/>
              </w:rPr>
              <w:t>3</w:t>
            </w:r>
            <w:r>
              <w:rPr>
                <w:rFonts w:hint="eastAsia"/>
                <w:color w:val="auto"/>
                <w:highlight w:val="none"/>
                <w:u w:val="none"/>
                <w:lang w:eastAsia="zh-CN"/>
              </w:rPr>
              <w:t>），</w:t>
            </w:r>
            <w:r>
              <w:rPr>
                <w:rFonts w:hint="eastAsia"/>
                <w:color w:val="auto"/>
                <w:highlight w:val="none"/>
                <w:u w:val="none"/>
              </w:rPr>
              <w:t>交由环卫部门处理。</w:t>
            </w:r>
          </w:p>
          <w:p>
            <w:pPr>
              <w:ind w:firstLine="480"/>
              <w:rPr>
                <w:color w:val="auto"/>
                <w:highlight w:val="none"/>
                <w:u w:val="none"/>
              </w:rPr>
            </w:pPr>
            <w:r>
              <w:rPr>
                <w:rFonts w:hint="eastAsia"/>
                <w:color w:val="auto"/>
                <w:highlight w:val="none"/>
                <w:u w:val="none"/>
              </w:rPr>
              <w:t>（2）</w:t>
            </w:r>
            <w:r>
              <w:rPr>
                <w:rFonts w:hint="eastAsia"/>
                <w:color w:val="auto"/>
                <w:highlight w:val="none"/>
                <w:u w:val="none"/>
                <w:lang w:eastAsia="zh-CN"/>
              </w:rPr>
              <w:t>排灰道及沉淀池</w:t>
            </w:r>
            <w:r>
              <w:rPr>
                <w:rFonts w:hint="eastAsia"/>
                <w:color w:val="auto"/>
                <w:highlight w:val="none"/>
                <w:u w:val="none"/>
              </w:rPr>
              <w:t>污泥</w:t>
            </w:r>
          </w:p>
          <w:p>
            <w:pPr>
              <w:ind w:firstLine="480"/>
              <w:rPr>
                <w:rFonts w:hint="eastAsia"/>
                <w:color w:val="auto"/>
                <w:highlight w:val="none"/>
                <w:u w:val="none"/>
                <w:lang w:eastAsia="zh-CN"/>
              </w:rPr>
            </w:pPr>
            <w:r>
              <w:rPr>
                <w:rFonts w:hint="eastAsia"/>
                <w:color w:val="auto"/>
                <w:highlight w:val="none"/>
                <w:u w:val="none"/>
                <w:lang w:eastAsia="zh-CN"/>
              </w:rPr>
              <w:t>烘干废气夹带的杂质及大部分烟尘在排灰道经喷淋降尘而沉降于排灰道，降尘废水进入沉淀池沉淀后回用于喷淋降尘，排灰道及沉淀池污泥主要成分为稻谷烘干过程产生的杂质（干瘪、烤焦的稻谷、灰尘、砂砾）以及热风炉废气中的烟尘</w:t>
            </w:r>
            <w:r>
              <w:rPr>
                <w:rFonts w:hint="eastAsia"/>
                <w:color w:val="auto"/>
                <w:highlight w:val="none"/>
                <w:u w:val="none"/>
              </w:rPr>
              <w:t>产生量约</w:t>
            </w:r>
            <w:r>
              <w:rPr>
                <w:rFonts w:hint="eastAsia"/>
                <w:color w:val="auto"/>
                <w:highlight w:val="none"/>
                <w:u w:val="single"/>
                <w:lang w:val="en-US" w:eastAsia="zh-CN"/>
              </w:rPr>
              <w:t>29</w:t>
            </w:r>
            <w:r>
              <w:rPr>
                <w:rFonts w:hint="eastAsia"/>
                <w:color w:val="auto"/>
                <w:highlight w:val="none"/>
                <w:u w:val="single"/>
              </w:rPr>
              <w:t>t/a</w:t>
            </w:r>
            <w:r>
              <w:rPr>
                <w:rFonts w:hint="eastAsia"/>
                <w:color w:val="auto"/>
                <w:highlight w:val="none"/>
                <w:u w:val="none"/>
              </w:rPr>
              <w:t>，定期清掏，</w:t>
            </w:r>
            <w:r>
              <w:rPr>
                <w:rFonts w:hint="eastAsia"/>
                <w:color w:val="auto"/>
                <w:highlight w:val="none"/>
                <w:u w:val="none"/>
                <w:lang w:eastAsia="zh-CN"/>
              </w:rPr>
              <w:t>用于农田施肥。</w:t>
            </w:r>
          </w:p>
          <w:p>
            <w:pPr>
              <w:ind w:firstLine="480"/>
              <w:rPr>
                <w:rFonts w:hint="eastAsia"/>
                <w:color w:val="auto"/>
                <w:highlight w:val="none"/>
                <w:u w:val="none"/>
                <w:lang w:val="en-US" w:eastAsia="zh-CN"/>
              </w:rPr>
            </w:pPr>
            <w:r>
              <w:rPr>
                <w:rFonts w:hint="eastAsia"/>
                <w:color w:val="auto"/>
                <w:highlight w:val="none"/>
                <w:u w:val="none"/>
                <w:lang w:val="en-US" w:eastAsia="zh-CN"/>
              </w:rPr>
              <w:t>（3）三级化粪池污泥</w:t>
            </w:r>
          </w:p>
          <w:p>
            <w:pPr>
              <w:ind w:firstLine="480"/>
              <w:rPr>
                <w:rFonts w:hint="eastAsia"/>
                <w:color w:val="auto"/>
                <w:highlight w:val="none"/>
                <w:u w:val="none"/>
                <w:lang w:val="en-US" w:eastAsia="zh-CN"/>
              </w:rPr>
            </w:pPr>
            <w:r>
              <w:rPr>
                <w:rFonts w:hint="eastAsia"/>
                <w:color w:val="auto"/>
                <w:highlight w:val="none"/>
                <w:u w:val="none"/>
                <w:lang w:eastAsia="zh-CN"/>
              </w:rPr>
              <w:t>生活废水经三级化粪池处理后用于农灌，残留在化粪池内的污泥产生量约为</w:t>
            </w:r>
            <w:r>
              <w:rPr>
                <w:rFonts w:hint="eastAsia"/>
                <w:color w:val="auto"/>
                <w:highlight w:val="none"/>
                <w:u w:val="none"/>
                <w:lang w:val="en-US" w:eastAsia="zh-CN"/>
              </w:rPr>
              <w:t>0.2t/a。三级化粪池应定期清掏，污泥外运用于农田施肥。</w:t>
            </w:r>
          </w:p>
          <w:p>
            <w:pPr>
              <w:rPr>
                <w:color w:val="auto"/>
                <w:highlight w:val="none"/>
                <w:u w:val="none"/>
              </w:rPr>
            </w:pPr>
            <w:r>
              <w:rPr>
                <w:rFonts w:hint="eastAsia"/>
                <w:color w:val="auto"/>
                <w:highlight w:val="none"/>
                <w:u w:val="none"/>
              </w:rPr>
              <w:t xml:space="preserve">    （</w:t>
            </w:r>
            <w:r>
              <w:rPr>
                <w:rFonts w:hint="eastAsia"/>
                <w:color w:val="auto"/>
                <w:highlight w:val="none"/>
                <w:u w:val="none"/>
                <w:lang w:val="en-US" w:eastAsia="zh-CN"/>
              </w:rPr>
              <w:t>4</w:t>
            </w:r>
            <w:r>
              <w:rPr>
                <w:rFonts w:hint="eastAsia"/>
                <w:color w:val="auto"/>
                <w:highlight w:val="none"/>
                <w:u w:val="none"/>
              </w:rPr>
              <w:t>）</w:t>
            </w:r>
            <w:r>
              <w:rPr>
                <w:rFonts w:hint="eastAsia"/>
                <w:color w:val="auto"/>
                <w:highlight w:val="none"/>
                <w:u w:val="none"/>
                <w:lang w:eastAsia="zh-CN"/>
              </w:rPr>
              <w:t>热风炉炉渣</w:t>
            </w:r>
          </w:p>
          <w:p>
            <w:pPr>
              <w:ind w:firstLine="480"/>
              <w:rPr>
                <w:rFonts w:hint="eastAsia"/>
                <w:color w:val="auto"/>
                <w:highlight w:val="none"/>
                <w:u w:val="single"/>
                <w:lang w:val="en-US" w:eastAsia="zh-CN"/>
              </w:rPr>
            </w:pPr>
            <w:r>
              <w:rPr>
                <w:rFonts w:hint="eastAsia"/>
                <w:color w:val="auto"/>
                <w:highlight w:val="none"/>
                <w:u w:val="single"/>
              </w:rPr>
              <w:t>本项目</w:t>
            </w:r>
            <w:r>
              <w:rPr>
                <w:rFonts w:hint="eastAsia"/>
                <w:color w:val="auto"/>
                <w:highlight w:val="none"/>
                <w:u w:val="single"/>
                <w:lang w:eastAsia="zh-CN"/>
              </w:rPr>
              <w:t>木柴用量</w:t>
            </w:r>
            <w:r>
              <w:rPr>
                <w:rFonts w:hint="eastAsia"/>
                <w:color w:val="auto"/>
                <w:highlight w:val="none"/>
                <w:u w:val="single"/>
                <w:lang w:val="en-US" w:eastAsia="zh-CN"/>
              </w:rPr>
              <w:t>288t/a，木柴灰分为4.5%，产生的炉渣约为12.96t/a。</w:t>
            </w:r>
            <w:r>
              <w:rPr>
                <w:rFonts w:hint="eastAsia"/>
                <w:color w:val="auto"/>
                <w:highlight w:val="none"/>
                <w:u w:val="none"/>
                <w:lang w:val="en-US" w:eastAsia="zh-CN"/>
              </w:rPr>
              <w:t>炉渣堆放于公路边炉渣（3m</w:t>
            </w:r>
            <w:r>
              <w:rPr>
                <w:rFonts w:hint="eastAsia"/>
                <w:color w:val="auto"/>
                <w:highlight w:val="none"/>
                <w:u w:val="none"/>
                <w:vertAlign w:val="superscript"/>
                <w:lang w:val="en-US" w:eastAsia="zh-CN"/>
              </w:rPr>
              <w:t>3</w:t>
            </w:r>
            <w:r>
              <w:rPr>
                <w:rFonts w:hint="eastAsia"/>
                <w:color w:val="auto"/>
                <w:highlight w:val="none"/>
                <w:u w:val="none"/>
                <w:lang w:val="en-US" w:eastAsia="zh-CN"/>
              </w:rPr>
              <w:t>）池内，平时炉渣池用防尘布遮盖，炉渣定期清运，用于农田施肥</w:t>
            </w:r>
            <w:r>
              <w:rPr>
                <w:rFonts w:hint="eastAsia"/>
                <w:color w:val="auto"/>
                <w:highlight w:val="none"/>
                <w:u w:val="single"/>
                <w:lang w:val="en-US" w:eastAsia="zh-CN"/>
              </w:rPr>
              <w:t>。木柴为生物质燃料，其燃烧残渣主要成分为植物生长必需的无机盐和各类微量元素，因此外运用于农田施肥是可行的。</w:t>
            </w:r>
          </w:p>
          <w:p>
            <w:pPr>
              <w:ind w:firstLine="480"/>
              <w:rPr>
                <w:rFonts w:hint="eastAsia"/>
                <w:color w:val="auto"/>
                <w:highlight w:val="none"/>
                <w:u w:val="none"/>
                <w:lang w:val="en-US" w:eastAsia="zh-CN"/>
              </w:rPr>
            </w:pPr>
            <w:r>
              <w:rPr>
                <w:rFonts w:hint="eastAsia"/>
                <w:color w:val="auto"/>
                <w:highlight w:val="none"/>
                <w:u w:val="none"/>
                <w:lang w:val="en-US" w:eastAsia="zh-CN"/>
              </w:rPr>
              <w:t>（5）大米废弃编织袋，</w:t>
            </w:r>
            <w:r>
              <w:rPr>
                <w:rFonts w:hint="eastAsia"/>
                <w:color w:val="auto"/>
                <w:highlight w:val="none"/>
                <w:u w:val="single"/>
                <w:lang w:val="en-US" w:eastAsia="zh-CN"/>
              </w:rPr>
              <w:t>化肥废弃编织袋，废弃秧模</w:t>
            </w:r>
          </w:p>
          <w:p>
            <w:pPr>
              <w:ind w:firstLine="480"/>
              <w:rPr>
                <w:rFonts w:hint="eastAsia"/>
                <w:color w:val="auto"/>
                <w:highlight w:val="none"/>
                <w:u w:val="none"/>
                <w:lang w:val="en-US" w:eastAsia="zh-CN"/>
              </w:rPr>
            </w:pPr>
            <w:r>
              <w:rPr>
                <w:rFonts w:hint="eastAsia"/>
                <w:color w:val="auto"/>
                <w:highlight w:val="none"/>
                <w:u w:val="none"/>
                <w:lang w:val="en-US" w:eastAsia="zh-CN"/>
              </w:rPr>
              <w:t>本项目使用编织袋对大米进行包装，预计使用50000个编织袋，编织袋会有一定的破损率，根据业主提供的经验数据，破损率约为2‰，则废弃编织袋数量约为100个/a，重约5kg/a。大米废弃编织袋统一收集堆放于一般固废间，定期外售废品回收站综合利用。</w:t>
            </w:r>
          </w:p>
          <w:p>
            <w:pPr>
              <w:ind w:firstLine="480"/>
              <w:rPr>
                <w:rFonts w:hint="eastAsia"/>
                <w:color w:val="auto"/>
                <w:u w:val="single"/>
                <w:lang w:val="en-US" w:eastAsia="zh-CN"/>
              </w:rPr>
            </w:pPr>
            <w:r>
              <w:rPr>
                <w:rFonts w:hint="eastAsia"/>
                <w:color w:val="auto"/>
                <w:u w:val="single"/>
                <w:lang w:val="en-US" w:eastAsia="zh-CN"/>
              </w:rPr>
              <w:t>本项目农机耕作服务需使用约15t/a化肥，化肥由农田主提供，废弃的化肥编织袋交由农机合作社统一处理，化肥包装规格为50kg/袋，则产生300个废弃编织袋，重约15kg/a。</w:t>
            </w:r>
            <w:r>
              <w:rPr>
                <w:rFonts w:hint="eastAsia"/>
                <w:color w:val="auto"/>
                <w:highlight w:val="none"/>
                <w:u w:val="single"/>
                <w:lang w:val="en-US" w:eastAsia="zh-CN"/>
              </w:rPr>
              <w:t>化肥废弃编织袋统一收集堆放于一般固废间，定期外售废品回收站综合利用。</w:t>
            </w:r>
          </w:p>
          <w:p>
            <w:pPr>
              <w:ind w:firstLine="480"/>
              <w:rPr>
                <w:rFonts w:hint="eastAsia"/>
                <w:color w:val="auto"/>
                <w:highlight w:val="none"/>
                <w:u w:val="none"/>
                <w:lang w:val="en-US" w:eastAsia="zh-CN"/>
              </w:rPr>
            </w:pPr>
            <w:r>
              <w:rPr>
                <w:rFonts w:hint="eastAsia"/>
                <w:color w:val="auto"/>
                <w:u w:val="single"/>
                <w:lang w:val="en-US" w:eastAsia="zh-CN"/>
              </w:rPr>
              <w:t>本项目农机耕作服务中插秧机需使用秧模，建设单位拥有10000个秧模，平均损耗率为2%，即年损耗200个，重约100kg/a。废弃秧模</w:t>
            </w:r>
            <w:r>
              <w:rPr>
                <w:rFonts w:hint="eastAsia"/>
                <w:color w:val="auto"/>
                <w:highlight w:val="none"/>
                <w:u w:val="single"/>
                <w:lang w:val="en-US" w:eastAsia="zh-CN"/>
              </w:rPr>
              <w:t>统一收集堆放于一般固废间，定期外售废品回收站综合利用。</w:t>
            </w:r>
          </w:p>
          <w:p>
            <w:pPr>
              <w:ind w:firstLine="480"/>
              <w:rPr>
                <w:rFonts w:hint="eastAsia"/>
                <w:color w:val="auto"/>
                <w:highlight w:val="none"/>
                <w:u w:val="none"/>
                <w:lang w:val="en-US" w:eastAsia="zh-CN"/>
              </w:rPr>
            </w:pPr>
            <w:r>
              <w:rPr>
                <w:rFonts w:hint="eastAsia"/>
                <w:color w:val="auto"/>
                <w:highlight w:val="none"/>
                <w:u w:val="none"/>
                <w:lang w:val="en-US" w:eastAsia="zh-CN"/>
              </w:rPr>
              <w:t>（6）农机废弃零配件</w:t>
            </w:r>
          </w:p>
          <w:p>
            <w:pPr>
              <w:ind w:firstLine="480"/>
              <w:rPr>
                <w:rFonts w:hint="eastAsia"/>
                <w:color w:val="auto"/>
                <w:highlight w:val="none"/>
                <w:u w:val="none"/>
                <w:lang w:val="en-US" w:eastAsia="zh-CN"/>
              </w:rPr>
            </w:pPr>
            <w:r>
              <w:rPr>
                <w:rFonts w:hint="eastAsia"/>
                <w:color w:val="auto"/>
                <w:highlight w:val="none"/>
                <w:u w:val="none"/>
                <w:lang w:val="en-US" w:eastAsia="zh-CN"/>
              </w:rPr>
              <w:t>据工程分析，农机年更换旋耕刀片，插秧机秧针386.4kg/a；其他易磨损件如皮带、轴承、润滑油滤芯、稻谷脱粒齿杆等，年产生量约为100kg/a。废弃零配件存放于固废暂存间，定期外售废品回收站综合利用。本项目固废堆放间位于厂区东南角活动板房内，占地面积约10m</w:t>
            </w:r>
            <w:r>
              <w:rPr>
                <w:rFonts w:hint="eastAsia"/>
                <w:color w:val="auto"/>
                <w:highlight w:val="none"/>
                <w:u w:val="none"/>
                <w:vertAlign w:val="superscript"/>
                <w:lang w:val="en-US" w:eastAsia="zh-CN"/>
              </w:rPr>
              <w:t>2</w:t>
            </w:r>
            <w:r>
              <w:rPr>
                <w:rFonts w:hint="eastAsia"/>
                <w:color w:val="auto"/>
                <w:highlight w:val="none"/>
                <w:u w:val="none"/>
                <w:lang w:val="en-US" w:eastAsia="zh-CN"/>
              </w:rPr>
              <w:t>。</w:t>
            </w:r>
          </w:p>
          <w:p>
            <w:pPr>
              <w:rPr>
                <w:rFonts w:hint="eastAsia"/>
                <w:color w:val="auto"/>
                <w:highlight w:val="none"/>
                <w:u w:val="none"/>
                <w:lang w:val="en-US" w:eastAsia="zh-CN"/>
              </w:rPr>
            </w:pPr>
            <w:r>
              <w:rPr>
                <w:rFonts w:hint="eastAsia"/>
                <w:color w:val="auto"/>
                <w:highlight w:val="none"/>
                <w:u w:val="none"/>
                <w:lang w:val="en-US" w:eastAsia="zh-CN"/>
              </w:rPr>
              <w:t xml:space="preserve">    （7）废机油及含油废手套、润滑油滤芯、</w:t>
            </w:r>
            <w:r>
              <w:rPr>
                <w:rFonts w:hint="eastAsia"/>
                <w:color w:val="auto"/>
                <w:highlight w:val="none"/>
                <w:u w:val="single"/>
                <w:lang w:val="en-US" w:eastAsia="zh-CN"/>
              </w:rPr>
              <w:t>废弃农药瓶</w:t>
            </w:r>
          </w:p>
          <w:p>
            <w:pPr>
              <w:ind w:firstLine="480"/>
              <w:rPr>
                <w:rFonts w:hint="eastAsia"/>
                <w:color w:val="auto"/>
                <w:u w:val="none"/>
                <w:vertAlign w:val="baseline"/>
                <w:lang w:val="en-US" w:eastAsia="zh-CN"/>
              </w:rPr>
            </w:pPr>
            <w:r>
              <w:rPr>
                <w:rFonts w:hint="eastAsia"/>
                <w:color w:val="auto"/>
                <w:highlight w:val="none"/>
                <w:u w:val="none"/>
                <w:vertAlign w:val="baseline"/>
                <w:lang w:val="en-US" w:eastAsia="zh-CN"/>
              </w:rPr>
              <w:t>本项目农机更换零配件，检修，添加润滑油主要是在厂区农机停放区进行，检修过程会产生一定量的废机油和含油废手套，按每次检修平均产生0.05kg废机油与0.1kg含油废手套计，农忙季节平均每周检修一次，项目年运营150天，需检修22次，则废机油产生量为1.1kg/a，含油废手套产生量为2.2kg/a。农机发动机的润滑油滤芯属于耗材，需要经常更换，年消耗量约为10kg/a。</w:t>
            </w:r>
            <w:r>
              <w:rPr>
                <w:rFonts w:hint="eastAsia"/>
                <w:color w:val="auto"/>
                <w:u w:val="none"/>
                <w:vertAlign w:val="baseline"/>
                <w:lang w:val="en-US" w:eastAsia="zh-CN"/>
              </w:rPr>
              <w:t>本项目耕作农田需使用约90kg/a农药，农药有农田主提供，农药规格一般为0.5kg/瓶，将产生180个/a废弃农药瓶，重约18kg/a。</w:t>
            </w:r>
          </w:p>
          <w:p>
            <w:pPr>
              <w:ind w:firstLine="480"/>
              <w:rPr>
                <w:rFonts w:hint="eastAsia"/>
                <w:color w:val="auto"/>
                <w:highlight w:val="none"/>
                <w:u w:val="single"/>
                <w:vertAlign w:val="baseline"/>
                <w:lang w:val="en-US" w:eastAsia="zh-CN"/>
              </w:rPr>
            </w:pPr>
            <w:r>
              <w:rPr>
                <w:rFonts w:hint="eastAsia"/>
                <w:color w:val="auto"/>
                <w:highlight w:val="none"/>
                <w:u w:val="none"/>
                <w:vertAlign w:val="baseline"/>
                <w:lang w:val="en-US" w:eastAsia="zh-CN"/>
              </w:rPr>
              <w:t>按照《国家危险废物名录（2016年修订）》，废机油属于危险废物，危废类别为HW08，其贮存、转运、处理全过程需遵循《</w:t>
            </w:r>
            <w:r>
              <w:rPr>
                <w:rFonts w:hint="eastAsia"/>
                <w:color w:val="auto"/>
                <w:highlight w:val="none"/>
                <w:u w:val="none"/>
                <w:lang w:eastAsia="zh-CN"/>
              </w:rPr>
              <w:t>危险废物贮存污染控制标准》（</w:t>
            </w:r>
            <w:r>
              <w:rPr>
                <w:rFonts w:hint="eastAsia"/>
                <w:color w:val="auto"/>
                <w:highlight w:val="none"/>
                <w:u w:val="none"/>
                <w:lang w:val="en-US" w:eastAsia="zh-CN"/>
              </w:rPr>
              <w:t>GB18597-2001</w:t>
            </w:r>
            <w:r>
              <w:rPr>
                <w:rFonts w:hint="eastAsia"/>
                <w:color w:val="auto"/>
                <w:highlight w:val="none"/>
                <w:u w:val="none"/>
                <w:lang w:eastAsia="zh-CN"/>
              </w:rPr>
              <w:t>）相关规定，</w:t>
            </w:r>
            <w:r>
              <w:rPr>
                <w:rFonts w:hint="eastAsia"/>
                <w:color w:val="auto"/>
                <w:highlight w:val="none"/>
                <w:u w:val="none"/>
                <w:vertAlign w:val="baseline"/>
                <w:lang w:val="en-US" w:eastAsia="zh-CN"/>
              </w:rPr>
              <w:t>产生的废机油需用防渗桶收集，存放于危废暂存间，定期交由有资质的单位处理。按照《国家危险废物名录（2016年修订）》附录危险废物豁免管理清单，含油废手套属于危险废物，危废类别为HW49，但其贮存、转运、处理全过程均可不安危险废物进行管理，每次维修产生的含油废手套可以混入生活垃圾，由环卫部门统一清运。按照《国家危险废物名录（2016年修订）》，润滑油滤芯属于危险废物，危废类别为HW08，其贮存、转运、处理全过程需遵循《</w:t>
            </w:r>
            <w:r>
              <w:rPr>
                <w:rFonts w:hint="eastAsia"/>
                <w:color w:val="auto"/>
                <w:highlight w:val="none"/>
                <w:u w:val="none"/>
                <w:lang w:eastAsia="zh-CN"/>
              </w:rPr>
              <w:t>危险废物贮存污染控制标准》（</w:t>
            </w:r>
            <w:r>
              <w:rPr>
                <w:rFonts w:hint="eastAsia"/>
                <w:color w:val="auto"/>
                <w:highlight w:val="none"/>
                <w:u w:val="none"/>
                <w:lang w:val="en-US" w:eastAsia="zh-CN"/>
              </w:rPr>
              <w:t>GB18597-2001</w:t>
            </w:r>
            <w:r>
              <w:rPr>
                <w:rFonts w:hint="eastAsia"/>
                <w:color w:val="auto"/>
                <w:highlight w:val="none"/>
                <w:u w:val="none"/>
                <w:lang w:eastAsia="zh-CN"/>
              </w:rPr>
              <w:t>）相关规定，更换的润滑油滤芯需用防渗收纳箱收集，存放于危废暂存间，定期交由有资质的单位处理。</w:t>
            </w:r>
            <w:r>
              <w:rPr>
                <w:rFonts w:hint="eastAsia"/>
                <w:color w:val="auto"/>
                <w:highlight w:val="none"/>
                <w:u w:val="single"/>
                <w:lang w:eastAsia="zh-CN"/>
              </w:rPr>
              <w:t>废弃农药瓶属于危险废物，危废类别为</w:t>
            </w:r>
            <w:r>
              <w:rPr>
                <w:rFonts w:hint="eastAsia"/>
                <w:color w:val="auto"/>
                <w:highlight w:val="none"/>
                <w:u w:val="single"/>
                <w:lang w:val="en-US" w:eastAsia="zh-CN"/>
              </w:rPr>
              <w:t>HW49，</w:t>
            </w:r>
            <w:r>
              <w:rPr>
                <w:rFonts w:hint="eastAsia"/>
                <w:color w:val="auto"/>
                <w:highlight w:val="none"/>
                <w:u w:val="single"/>
                <w:vertAlign w:val="baseline"/>
                <w:lang w:val="en-US" w:eastAsia="zh-CN"/>
              </w:rPr>
              <w:t>其贮存、转运、处理全过程需遵循《</w:t>
            </w:r>
            <w:r>
              <w:rPr>
                <w:rFonts w:hint="eastAsia"/>
                <w:color w:val="auto"/>
                <w:highlight w:val="none"/>
                <w:u w:val="single"/>
                <w:lang w:eastAsia="zh-CN"/>
              </w:rPr>
              <w:t>危险废物贮存污染控制标准》（</w:t>
            </w:r>
            <w:r>
              <w:rPr>
                <w:rFonts w:hint="eastAsia"/>
                <w:color w:val="auto"/>
                <w:highlight w:val="none"/>
                <w:u w:val="single"/>
                <w:lang w:val="en-US" w:eastAsia="zh-CN"/>
              </w:rPr>
              <w:t>GB18597-2001</w:t>
            </w:r>
            <w:r>
              <w:rPr>
                <w:rFonts w:hint="eastAsia"/>
                <w:color w:val="auto"/>
                <w:highlight w:val="none"/>
                <w:u w:val="single"/>
                <w:lang w:eastAsia="zh-CN"/>
              </w:rPr>
              <w:t>）相关规定，废弃农药瓶可用纸箱或编织袋统一收集，暂存于危废间，定期交由有资质的单位处理。</w:t>
            </w:r>
          </w:p>
          <w:p>
            <w:pPr>
              <w:ind w:firstLine="480"/>
              <w:rPr>
                <w:rFonts w:hint="eastAsia"/>
                <w:color w:val="auto"/>
                <w:highlight w:val="none"/>
                <w:u w:val="none"/>
                <w:vertAlign w:val="baseline"/>
                <w:lang w:val="en-US" w:eastAsia="zh-CN"/>
              </w:rPr>
            </w:pPr>
            <w:r>
              <w:rPr>
                <w:rFonts w:hint="eastAsia"/>
                <w:color w:val="auto"/>
                <w:highlight w:val="none"/>
                <w:u w:val="none"/>
                <w:vertAlign w:val="baseline"/>
                <w:lang w:val="en-US" w:eastAsia="zh-CN"/>
              </w:rPr>
              <w:t>本项目危废暂存间</w:t>
            </w:r>
            <w:r>
              <w:rPr>
                <w:rFonts w:hint="eastAsia"/>
                <w:color w:val="auto"/>
                <w:highlight w:val="none"/>
                <w:u w:val="none"/>
                <w:lang w:val="en-US" w:eastAsia="zh-CN"/>
              </w:rPr>
              <w:t>位于厂区东南角活动板房内，占地面积约10m</w:t>
            </w:r>
            <w:r>
              <w:rPr>
                <w:rFonts w:hint="eastAsia"/>
                <w:color w:val="auto"/>
                <w:highlight w:val="none"/>
                <w:u w:val="none"/>
                <w:vertAlign w:val="superscript"/>
                <w:lang w:val="en-US" w:eastAsia="zh-CN"/>
              </w:rPr>
              <w:t>2</w:t>
            </w:r>
            <w:r>
              <w:rPr>
                <w:rFonts w:hint="eastAsia"/>
                <w:color w:val="auto"/>
                <w:highlight w:val="none"/>
                <w:u w:val="none"/>
                <w:lang w:val="en-US" w:eastAsia="zh-CN"/>
              </w:rPr>
              <w:t>。</w:t>
            </w:r>
            <w:r>
              <w:rPr>
                <w:rFonts w:hint="eastAsia"/>
                <w:color w:val="auto"/>
                <w:highlight w:val="none"/>
                <w:u w:val="none"/>
                <w:vertAlign w:val="baseline"/>
                <w:lang w:val="en-US" w:eastAsia="zh-CN"/>
              </w:rPr>
              <w:t>危废间危废间地面应做防渗处理，装机油的防渗桶和装润滑油滤芯的防渗收纳箱外应贴上标签注明。不同危险废物应分类储存，储存容器不可混用。</w:t>
            </w:r>
          </w:p>
          <w:p>
            <w:pPr>
              <w:ind w:firstLine="480"/>
              <w:jc w:val="center"/>
              <w:rPr>
                <w:rFonts w:hint="eastAsia"/>
                <w:b/>
                <w:bCs/>
                <w:color w:val="auto"/>
                <w:sz w:val="21"/>
                <w:szCs w:val="21"/>
                <w:highlight w:val="none"/>
                <w:u w:val="none"/>
                <w:vertAlign w:val="baseline"/>
                <w:lang w:val="en-US" w:eastAsia="zh-CN"/>
              </w:rPr>
            </w:pPr>
            <w:r>
              <w:rPr>
                <w:rFonts w:hint="eastAsia"/>
                <w:b/>
                <w:bCs/>
                <w:color w:val="auto"/>
                <w:sz w:val="21"/>
                <w:szCs w:val="21"/>
                <w:highlight w:val="none"/>
                <w:u w:val="none"/>
                <w:vertAlign w:val="baseline"/>
                <w:lang w:val="en-US" w:eastAsia="zh-CN"/>
              </w:rPr>
              <w:t>表7.1.4-1  项目运营期固废处置措施一览表</w:t>
            </w:r>
          </w:p>
          <w:tbl>
            <w:tblPr>
              <w:tblStyle w:val="27"/>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2438"/>
              <w:gridCol w:w="1337"/>
              <w:gridCol w:w="37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Align w:val="center"/>
                </w:tcPr>
                <w:p>
                  <w:pPr>
                    <w:jc w:val="center"/>
                    <w:rPr>
                      <w:rFonts w:hint="eastAsia"/>
                      <w:color w:val="auto"/>
                      <w:highlight w:val="none"/>
                      <w:u w:val="none"/>
                      <w:vertAlign w:val="baseline"/>
                      <w:lang w:val="en-US" w:eastAsia="zh-CN"/>
                    </w:rPr>
                  </w:pPr>
                  <w:r>
                    <w:rPr>
                      <w:rFonts w:hint="eastAsia"/>
                      <w:color w:val="auto"/>
                      <w:highlight w:val="none"/>
                      <w:u w:val="none"/>
                      <w:vertAlign w:val="baseline"/>
                      <w:lang w:val="en-US" w:eastAsia="zh-CN"/>
                    </w:rPr>
                    <w:t>废物类别</w:t>
                  </w:r>
                </w:p>
              </w:tc>
              <w:tc>
                <w:tcPr>
                  <w:tcW w:w="2438" w:type="dxa"/>
                  <w:vAlign w:val="center"/>
                </w:tcPr>
                <w:p>
                  <w:pPr>
                    <w:jc w:val="center"/>
                    <w:rPr>
                      <w:rFonts w:hint="eastAsia"/>
                      <w:color w:val="auto"/>
                      <w:highlight w:val="none"/>
                      <w:u w:val="none"/>
                      <w:vertAlign w:val="baseline"/>
                      <w:lang w:val="en-US" w:eastAsia="zh-CN"/>
                    </w:rPr>
                  </w:pPr>
                  <w:r>
                    <w:rPr>
                      <w:rFonts w:hint="eastAsia"/>
                      <w:color w:val="auto"/>
                      <w:highlight w:val="none"/>
                      <w:u w:val="none"/>
                      <w:vertAlign w:val="baseline"/>
                      <w:lang w:val="en-US" w:eastAsia="zh-CN"/>
                    </w:rPr>
                    <w:t>固废名称</w:t>
                  </w:r>
                </w:p>
              </w:tc>
              <w:tc>
                <w:tcPr>
                  <w:tcW w:w="1337" w:type="dxa"/>
                  <w:vAlign w:val="center"/>
                </w:tcPr>
                <w:p>
                  <w:pPr>
                    <w:jc w:val="center"/>
                    <w:rPr>
                      <w:rFonts w:hint="eastAsia"/>
                      <w:color w:val="auto"/>
                      <w:highlight w:val="none"/>
                      <w:u w:val="none"/>
                      <w:vertAlign w:val="baseline"/>
                      <w:lang w:val="en-US" w:eastAsia="zh-CN"/>
                    </w:rPr>
                  </w:pPr>
                  <w:r>
                    <w:rPr>
                      <w:rFonts w:hint="eastAsia"/>
                      <w:color w:val="auto"/>
                      <w:highlight w:val="none"/>
                      <w:u w:val="none"/>
                      <w:vertAlign w:val="baseline"/>
                      <w:lang w:val="en-US" w:eastAsia="zh-CN"/>
                    </w:rPr>
                    <w:t>产生量</w:t>
                  </w:r>
                </w:p>
              </w:tc>
              <w:tc>
                <w:tcPr>
                  <w:tcW w:w="3781" w:type="dxa"/>
                  <w:vAlign w:val="center"/>
                </w:tcPr>
                <w:p>
                  <w:pPr>
                    <w:jc w:val="center"/>
                    <w:rPr>
                      <w:rFonts w:hint="eastAsia"/>
                      <w:color w:val="auto"/>
                      <w:highlight w:val="none"/>
                      <w:u w:val="none"/>
                      <w:vertAlign w:val="baseline"/>
                      <w:lang w:val="en-US" w:eastAsia="zh-CN"/>
                    </w:rPr>
                  </w:pPr>
                  <w:r>
                    <w:rPr>
                      <w:rFonts w:hint="eastAsia"/>
                      <w:color w:val="auto"/>
                      <w:highlight w:val="none"/>
                      <w:u w:val="none"/>
                      <w:vertAlign w:val="baseline"/>
                      <w:lang w:val="en-US" w:eastAsia="zh-CN"/>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restart"/>
                  <w:vAlign w:val="center"/>
                </w:tcPr>
                <w:p>
                  <w:pPr>
                    <w:jc w:val="center"/>
                    <w:rPr>
                      <w:rFonts w:hint="eastAsia"/>
                      <w:color w:val="auto"/>
                      <w:highlight w:val="none"/>
                      <w:u w:val="none"/>
                      <w:vertAlign w:val="baseline"/>
                      <w:lang w:val="en-US" w:eastAsia="zh-CN"/>
                    </w:rPr>
                  </w:pPr>
                  <w:r>
                    <w:rPr>
                      <w:rFonts w:hint="eastAsia"/>
                      <w:color w:val="auto"/>
                      <w:highlight w:val="none"/>
                      <w:u w:val="none"/>
                      <w:vertAlign w:val="baseline"/>
                      <w:lang w:val="en-US" w:eastAsia="zh-CN"/>
                    </w:rPr>
                    <w:t>一般固废</w:t>
                  </w:r>
                </w:p>
              </w:tc>
              <w:tc>
                <w:tcPr>
                  <w:tcW w:w="2438"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生活垃圾</w:t>
                  </w:r>
                </w:p>
              </w:tc>
              <w:tc>
                <w:tcPr>
                  <w:tcW w:w="1337"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0.9t/a</w:t>
                  </w:r>
                </w:p>
              </w:tc>
              <w:tc>
                <w:tcPr>
                  <w:tcW w:w="3781"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堆放于生活垃圾池，环卫部门定期清运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continue"/>
                  <w:vAlign w:val="center"/>
                </w:tcPr>
                <w:p>
                  <w:pPr>
                    <w:jc w:val="center"/>
                    <w:rPr>
                      <w:rFonts w:hint="eastAsia"/>
                      <w:color w:val="auto"/>
                      <w:highlight w:val="none"/>
                      <w:u w:val="none"/>
                      <w:vertAlign w:val="baseline"/>
                      <w:lang w:val="en-US" w:eastAsia="zh-CN"/>
                    </w:rPr>
                  </w:pPr>
                </w:p>
              </w:tc>
              <w:tc>
                <w:tcPr>
                  <w:tcW w:w="2438"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排灰道及沉淀池污泥</w:t>
                  </w:r>
                </w:p>
              </w:tc>
              <w:tc>
                <w:tcPr>
                  <w:tcW w:w="1337"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single"/>
                      <w:vertAlign w:val="baseline"/>
                      <w:lang w:val="en-US" w:eastAsia="zh-CN"/>
                    </w:rPr>
                    <w:t>29t/a</w:t>
                  </w:r>
                </w:p>
              </w:tc>
              <w:tc>
                <w:tcPr>
                  <w:tcW w:w="3781"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定期清掏，用于农田施肥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continue"/>
                  <w:vAlign w:val="center"/>
                </w:tcPr>
                <w:p>
                  <w:pPr>
                    <w:jc w:val="center"/>
                    <w:rPr>
                      <w:rFonts w:hint="eastAsia"/>
                      <w:color w:val="auto"/>
                      <w:highlight w:val="none"/>
                      <w:u w:val="none"/>
                      <w:vertAlign w:val="baseline"/>
                      <w:lang w:val="en-US" w:eastAsia="zh-CN"/>
                    </w:rPr>
                  </w:pPr>
                </w:p>
              </w:tc>
              <w:tc>
                <w:tcPr>
                  <w:tcW w:w="2438"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三级化粪池污泥</w:t>
                  </w:r>
                </w:p>
              </w:tc>
              <w:tc>
                <w:tcPr>
                  <w:tcW w:w="1337"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0.2t/a</w:t>
                  </w:r>
                </w:p>
              </w:tc>
              <w:tc>
                <w:tcPr>
                  <w:tcW w:w="3781"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定期清掏，用于农田施肥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continue"/>
                  <w:vAlign w:val="center"/>
                </w:tcPr>
                <w:p>
                  <w:pPr>
                    <w:jc w:val="center"/>
                    <w:rPr>
                      <w:rFonts w:hint="eastAsia"/>
                      <w:color w:val="auto"/>
                      <w:highlight w:val="none"/>
                      <w:u w:val="none"/>
                      <w:vertAlign w:val="baseline"/>
                      <w:lang w:val="en-US" w:eastAsia="zh-CN"/>
                    </w:rPr>
                  </w:pPr>
                </w:p>
              </w:tc>
              <w:tc>
                <w:tcPr>
                  <w:tcW w:w="2438"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热风炉炉渣</w:t>
                  </w:r>
                </w:p>
              </w:tc>
              <w:tc>
                <w:tcPr>
                  <w:tcW w:w="1337"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4.65t/a</w:t>
                  </w:r>
                </w:p>
              </w:tc>
              <w:tc>
                <w:tcPr>
                  <w:tcW w:w="3781"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堆放于炉渣池，定期外运作农肥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continue"/>
                  <w:vAlign w:val="center"/>
                </w:tcPr>
                <w:p>
                  <w:pPr>
                    <w:jc w:val="center"/>
                    <w:rPr>
                      <w:rFonts w:hint="eastAsia"/>
                      <w:color w:val="auto"/>
                      <w:highlight w:val="none"/>
                      <w:u w:val="none"/>
                      <w:vertAlign w:val="baseline"/>
                      <w:lang w:val="en-US" w:eastAsia="zh-CN"/>
                    </w:rPr>
                  </w:pPr>
                </w:p>
              </w:tc>
              <w:tc>
                <w:tcPr>
                  <w:tcW w:w="2438"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大米废弃编织袋</w:t>
                  </w:r>
                </w:p>
              </w:tc>
              <w:tc>
                <w:tcPr>
                  <w:tcW w:w="1337"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5kg/a</w:t>
                  </w:r>
                </w:p>
              </w:tc>
              <w:tc>
                <w:tcPr>
                  <w:tcW w:w="3781"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堆放于固废间，外售废品回收站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continue"/>
                  <w:vAlign w:val="center"/>
                </w:tcPr>
                <w:p>
                  <w:pPr>
                    <w:jc w:val="center"/>
                    <w:rPr>
                      <w:rFonts w:hint="eastAsia"/>
                      <w:color w:val="auto"/>
                      <w:highlight w:val="none"/>
                      <w:u w:val="none"/>
                      <w:vertAlign w:val="baseline"/>
                      <w:lang w:val="en-US" w:eastAsia="zh-CN"/>
                    </w:rPr>
                  </w:pPr>
                </w:p>
              </w:tc>
              <w:tc>
                <w:tcPr>
                  <w:tcW w:w="2438" w:type="dxa"/>
                  <w:vAlign w:val="center"/>
                </w:tcPr>
                <w:p>
                  <w:pPr>
                    <w:jc w:val="center"/>
                    <w:rPr>
                      <w:rFonts w:hint="eastAsia"/>
                      <w:color w:val="auto"/>
                      <w:sz w:val="21"/>
                      <w:szCs w:val="21"/>
                      <w:highlight w:val="none"/>
                      <w:u w:val="single"/>
                      <w:vertAlign w:val="baseline"/>
                      <w:lang w:val="en-US" w:eastAsia="zh-CN"/>
                    </w:rPr>
                  </w:pPr>
                  <w:r>
                    <w:rPr>
                      <w:rFonts w:hint="eastAsia"/>
                      <w:color w:val="auto"/>
                      <w:sz w:val="21"/>
                      <w:szCs w:val="21"/>
                      <w:highlight w:val="none"/>
                      <w:u w:val="single"/>
                      <w:vertAlign w:val="baseline"/>
                      <w:lang w:val="en-US" w:eastAsia="zh-CN"/>
                    </w:rPr>
                    <w:t>化肥废弃编织袋</w:t>
                  </w:r>
                </w:p>
              </w:tc>
              <w:tc>
                <w:tcPr>
                  <w:tcW w:w="1337" w:type="dxa"/>
                  <w:vAlign w:val="center"/>
                </w:tcPr>
                <w:p>
                  <w:pPr>
                    <w:jc w:val="center"/>
                    <w:rPr>
                      <w:rFonts w:hint="eastAsia"/>
                      <w:color w:val="auto"/>
                      <w:sz w:val="21"/>
                      <w:szCs w:val="21"/>
                      <w:highlight w:val="none"/>
                      <w:u w:val="single"/>
                      <w:vertAlign w:val="baseline"/>
                      <w:lang w:val="en-US" w:eastAsia="zh-CN"/>
                    </w:rPr>
                  </w:pPr>
                  <w:r>
                    <w:rPr>
                      <w:rFonts w:hint="eastAsia"/>
                      <w:color w:val="auto"/>
                      <w:sz w:val="21"/>
                      <w:szCs w:val="21"/>
                      <w:highlight w:val="none"/>
                      <w:u w:val="single"/>
                      <w:vertAlign w:val="baseline"/>
                      <w:lang w:val="en-US" w:eastAsia="zh-CN"/>
                    </w:rPr>
                    <w:t>15kg/a</w:t>
                  </w:r>
                </w:p>
              </w:tc>
              <w:tc>
                <w:tcPr>
                  <w:tcW w:w="3781" w:type="dxa"/>
                  <w:vAlign w:val="center"/>
                </w:tcPr>
                <w:p>
                  <w:pPr>
                    <w:jc w:val="center"/>
                    <w:rPr>
                      <w:rFonts w:hint="eastAsia"/>
                      <w:color w:val="auto"/>
                      <w:sz w:val="21"/>
                      <w:szCs w:val="21"/>
                      <w:highlight w:val="none"/>
                      <w:u w:val="single"/>
                      <w:vertAlign w:val="baseline"/>
                      <w:lang w:val="en-US" w:eastAsia="zh-CN"/>
                    </w:rPr>
                  </w:pPr>
                  <w:r>
                    <w:rPr>
                      <w:rFonts w:hint="eastAsia"/>
                      <w:color w:val="auto"/>
                      <w:sz w:val="21"/>
                      <w:szCs w:val="21"/>
                      <w:highlight w:val="none"/>
                      <w:u w:val="single"/>
                      <w:vertAlign w:val="baseline"/>
                      <w:lang w:val="en-US" w:eastAsia="zh-CN"/>
                    </w:rPr>
                    <w:t>堆放于固废间，外售废品回收站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continue"/>
                  <w:vAlign w:val="center"/>
                </w:tcPr>
                <w:p>
                  <w:pPr>
                    <w:jc w:val="center"/>
                    <w:rPr>
                      <w:rFonts w:hint="eastAsia"/>
                      <w:color w:val="auto"/>
                      <w:highlight w:val="none"/>
                      <w:u w:val="none"/>
                      <w:vertAlign w:val="baseline"/>
                      <w:lang w:val="en-US" w:eastAsia="zh-CN"/>
                    </w:rPr>
                  </w:pPr>
                </w:p>
              </w:tc>
              <w:tc>
                <w:tcPr>
                  <w:tcW w:w="2438" w:type="dxa"/>
                  <w:vAlign w:val="center"/>
                </w:tcPr>
                <w:p>
                  <w:pPr>
                    <w:jc w:val="center"/>
                    <w:rPr>
                      <w:rFonts w:hint="eastAsia"/>
                      <w:color w:val="auto"/>
                      <w:sz w:val="21"/>
                      <w:szCs w:val="21"/>
                      <w:highlight w:val="none"/>
                      <w:u w:val="single"/>
                      <w:vertAlign w:val="baseline"/>
                      <w:lang w:val="en-US" w:eastAsia="zh-CN"/>
                    </w:rPr>
                  </w:pPr>
                  <w:r>
                    <w:rPr>
                      <w:rFonts w:hint="eastAsia"/>
                      <w:color w:val="auto"/>
                      <w:sz w:val="21"/>
                      <w:szCs w:val="21"/>
                      <w:highlight w:val="none"/>
                      <w:u w:val="single"/>
                      <w:vertAlign w:val="baseline"/>
                      <w:lang w:val="en-US" w:eastAsia="zh-CN"/>
                    </w:rPr>
                    <w:t>废弃秧模</w:t>
                  </w:r>
                </w:p>
              </w:tc>
              <w:tc>
                <w:tcPr>
                  <w:tcW w:w="1337" w:type="dxa"/>
                  <w:vAlign w:val="center"/>
                </w:tcPr>
                <w:p>
                  <w:pPr>
                    <w:jc w:val="center"/>
                    <w:rPr>
                      <w:rFonts w:hint="eastAsia"/>
                      <w:color w:val="auto"/>
                      <w:sz w:val="21"/>
                      <w:szCs w:val="21"/>
                      <w:highlight w:val="none"/>
                      <w:u w:val="single"/>
                      <w:vertAlign w:val="baseline"/>
                      <w:lang w:val="en-US" w:eastAsia="zh-CN"/>
                    </w:rPr>
                  </w:pPr>
                  <w:r>
                    <w:rPr>
                      <w:rFonts w:hint="eastAsia"/>
                      <w:color w:val="auto"/>
                      <w:sz w:val="21"/>
                      <w:szCs w:val="21"/>
                      <w:highlight w:val="none"/>
                      <w:u w:val="single"/>
                      <w:vertAlign w:val="baseline"/>
                      <w:lang w:val="en-US" w:eastAsia="zh-CN"/>
                    </w:rPr>
                    <w:t>100kg/a</w:t>
                  </w:r>
                </w:p>
              </w:tc>
              <w:tc>
                <w:tcPr>
                  <w:tcW w:w="3781" w:type="dxa"/>
                  <w:vAlign w:val="center"/>
                </w:tcPr>
                <w:p>
                  <w:pPr>
                    <w:jc w:val="center"/>
                    <w:rPr>
                      <w:rFonts w:hint="eastAsia"/>
                      <w:color w:val="auto"/>
                      <w:sz w:val="21"/>
                      <w:szCs w:val="21"/>
                      <w:highlight w:val="none"/>
                      <w:u w:val="single"/>
                      <w:vertAlign w:val="baseline"/>
                      <w:lang w:val="en-US" w:eastAsia="zh-CN"/>
                    </w:rPr>
                  </w:pPr>
                  <w:r>
                    <w:rPr>
                      <w:rFonts w:hint="eastAsia"/>
                      <w:color w:val="auto"/>
                      <w:sz w:val="21"/>
                      <w:szCs w:val="21"/>
                      <w:highlight w:val="none"/>
                      <w:u w:val="single"/>
                      <w:vertAlign w:val="baseline"/>
                      <w:lang w:val="en-US" w:eastAsia="zh-CN"/>
                    </w:rPr>
                    <w:t>堆放于固废间，外售废品回收站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continue"/>
                  <w:vAlign w:val="center"/>
                </w:tcPr>
                <w:p>
                  <w:pPr>
                    <w:jc w:val="center"/>
                    <w:rPr>
                      <w:rFonts w:hint="eastAsia"/>
                      <w:color w:val="auto"/>
                      <w:highlight w:val="none"/>
                      <w:u w:val="none"/>
                      <w:vertAlign w:val="baseline"/>
                      <w:lang w:val="en-US" w:eastAsia="zh-CN"/>
                    </w:rPr>
                  </w:pPr>
                </w:p>
              </w:tc>
              <w:tc>
                <w:tcPr>
                  <w:tcW w:w="2438"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农机废弃零配件</w:t>
                  </w:r>
                </w:p>
              </w:tc>
              <w:tc>
                <w:tcPr>
                  <w:tcW w:w="1337"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0.486t/a</w:t>
                  </w:r>
                </w:p>
              </w:tc>
              <w:tc>
                <w:tcPr>
                  <w:tcW w:w="3781"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堆放于固废间，外售废品回收站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restart"/>
                  <w:vAlign w:val="center"/>
                </w:tcPr>
                <w:p>
                  <w:pPr>
                    <w:jc w:val="center"/>
                    <w:rPr>
                      <w:rFonts w:hint="eastAsia"/>
                      <w:color w:val="auto"/>
                      <w:highlight w:val="none"/>
                      <w:u w:val="none"/>
                      <w:vertAlign w:val="baseline"/>
                      <w:lang w:val="en-US" w:eastAsia="zh-CN"/>
                    </w:rPr>
                  </w:pPr>
                  <w:r>
                    <w:rPr>
                      <w:rFonts w:hint="eastAsia"/>
                      <w:color w:val="auto"/>
                      <w:highlight w:val="none"/>
                      <w:u w:val="none"/>
                      <w:vertAlign w:val="baseline"/>
                      <w:lang w:val="en-US" w:eastAsia="zh-CN"/>
                    </w:rPr>
                    <w:t>危险固废</w:t>
                  </w:r>
                </w:p>
              </w:tc>
              <w:tc>
                <w:tcPr>
                  <w:tcW w:w="2438"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废机油</w:t>
                  </w:r>
                </w:p>
              </w:tc>
              <w:tc>
                <w:tcPr>
                  <w:tcW w:w="1337"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1.1kg/a</w:t>
                  </w:r>
                </w:p>
              </w:tc>
              <w:tc>
                <w:tcPr>
                  <w:tcW w:w="3781"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防渗桶收集，暂存于危废间，叫有资质的单位处理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continue"/>
                  <w:vAlign w:val="center"/>
                </w:tcPr>
                <w:p>
                  <w:pPr>
                    <w:jc w:val="center"/>
                    <w:rPr>
                      <w:rFonts w:hint="eastAsia"/>
                      <w:color w:val="auto"/>
                      <w:highlight w:val="none"/>
                      <w:u w:val="none"/>
                      <w:vertAlign w:val="baseline"/>
                      <w:lang w:val="en-US" w:eastAsia="zh-CN"/>
                    </w:rPr>
                  </w:pPr>
                </w:p>
              </w:tc>
              <w:tc>
                <w:tcPr>
                  <w:tcW w:w="2438"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润滑油滤芯</w:t>
                  </w:r>
                </w:p>
              </w:tc>
              <w:tc>
                <w:tcPr>
                  <w:tcW w:w="1337"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10kg/a</w:t>
                  </w:r>
                </w:p>
              </w:tc>
              <w:tc>
                <w:tcPr>
                  <w:tcW w:w="3781"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防渗收纳箱收集暂存于危废间，叫有资质的单位处理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continue"/>
                  <w:vAlign w:val="center"/>
                </w:tcPr>
                <w:p>
                  <w:pPr>
                    <w:jc w:val="center"/>
                    <w:rPr>
                      <w:rFonts w:hint="eastAsia"/>
                      <w:color w:val="auto"/>
                      <w:highlight w:val="none"/>
                      <w:u w:val="none"/>
                      <w:vertAlign w:val="baseline"/>
                      <w:lang w:val="en-US" w:eastAsia="zh-CN"/>
                    </w:rPr>
                  </w:pPr>
                </w:p>
              </w:tc>
              <w:tc>
                <w:tcPr>
                  <w:tcW w:w="2438"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含油废手套</w:t>
                  </w:r>
                </w:p>
              </w:tc>
              <w:tc>
                <w:tcPr>
                  <w:tcW w:w="1337"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2.2kg/a</w:t>
                  </w:r>
                </w:p>
              </w:tc>
              <w:tc>
                <w:tcPr>
                  <w:tcW w:w="3781" w:type="dxa"/>
                  <w:vAlign w:val="center"/>
                </w:tcPr>
                <w:p>
                  <w:pPr>
                    <w:jc w:val="center"/>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混入生活垃圾，由环卫部门统一清运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50" w:type="dxa"/>
                  <w:vMerge w:val="continue"/>
                  <w:vAlign w:val="center"/>
                </w:tcPr>
                <w:p>
                  <w:pPr>
                    <w:jc w:val="center"/>
                    <w:rPr>
                      <w:rFonts w:hint="eastAsia"/>
                      <w:color w:val="auto"/>
                      <w:highlight w:val="none"/>
                      <w:u w:val="none"/>
                      <w:vertAlign w:val="baseline"/>
                      <w:lang w:val="en-US" w:eastAsia="zh-CN"/>
                    </w:rPr>
                  </w:pPr>
                </w:p>
              </w:tc>
              <w:tc>
                <w:tcPr>
                  <w:tcW w:w="2438" w:type="dxa"/>
                  <w:vAlign w:val="center"/>
                </w:tcPr>
                <w:p>
                  <w:pPr>
                    <w:jc w:val="center"/>
                    <w:rPr>
                      <w:rFonts w:hint="eastAsia"/>
                      <w:color w:val="auto"/>
                      <w:sz w:val="21"/>
                      <w:szCs w:val="21"/>
                      <w:highlight w:val="none"/>
                      <w:u w:val="single"/>
                      <w:vertAlign w:val="baseline"/>
                      <w:lang w:val="en-US" w:eastAsia="zh-CN"/>
                    </w:rPr>
                  </w:pPr>
                  <w:r>
                    <w:rPr>
                      <w:rFonts w:hint="eastAsia"/>
                      <w:color w:val="auto"/>
                      <w:sz w:val="21"/>
                      <w:szCs w:val="21"/>
                      <w:highlight w:val="none"/>
                      <w:u w:val="single"/>
                      <w:vertAlign w:val="baseline"/>
                      <w:lang w:val="en-US" w:eastAsia="zh-CN"/>
                    </w:rPr>
                    <w:t>废弃农药瓶</w:t>
                  </w:r>
                </w:p>
              </w:tc>
              <w:tc>
                <w:tcPr>
                  <w:tcW w:w="1337" w:type="dxa"/>
                  <w:vAlign w:val="center"/>
                </w:tcPr>
                <w:p>
                  <w:pPr>
                    <w:jc w:val="center"/>
                    <w:rPr>
                      <w:rFonts w:hint="eastAsia"/>
                      <w:color w:val="auto"/>
                      <w:sz w:val="21"/>
                      <w:szCs w:val="21"/>
                      <w:highlight w:val="none"/>
                      <w:u w:val="single"/>
                      <w:vertAlign w:val="baseline"/>
                      <w:lang w:val="en-US" w:eastAsia="zh-CN"/>
                    </w:rPr>
                  </w:pPr>
                  <w:r>
                    <w:rPr>
                      <w:rFonts w:hint="eastAsia"/>
                      <w:color w:val="auto"/>
                      <w:sz w:val="21"/>
                      <w:szCs w:val="21"/>
                      <w:highlight w:val="none"/>
                      <w:u w:val="single"/>
                      <w:vertAlign w:val="baseline"/>
                      <w:lang w:val="en-US" w:eastAsia="zh-CN"/>
                    </w:rPr>
                    <w:t>18kg/a</w:t>
                  </w:r>
                </w:p>
              </w:tc>
              <w:tc>
                <w:tcPr>
                  <w:tcW w:w="3781" w:type="dxa"/>
                  <w:vAlign w:val="center"/>
                </w:tcPr>
                <w:p>
                  <w:pPr>
                    <w:jc w:val="center"/>
                    <w:rPr>
                      <w:rFonts w:hint="eastAsia"/>
                      <w:color w:val="auto"/>
                      <w:sz w:val="21"/>
                      <w:szCs w:val="21"/>
                      <w:highlight w:val="none"/>
                      <w:u w:val="single"/>
                      <w:vertAlign w:val="baseline"/>
                      <w:lang w:val="en-US" w:eastAsia="zh-CN"/>
                    </w:rPr>
                  </w:pPr>
                  <w:r>
                    <w:rPr>
                      <w:rFonts w:hint="eastAsia"/>
                      <w:color w:val="auto"/>
                      <w:sz w:val="21"/>
                      <w:szCs w:val="21"/>
                      <w:highlight w:val="none"/>
                      <w:u w:val="single"/>
                      <w:vertAlign w:val="baseline"/>
                      <w:lang w:val="en-US" w:eastAsia="zh-CN"/>
                    </w:rPr>
                    <w:t>纸箱或编织袋收集暂存于危废间，叫有资质的单位处理</w:t>
                  </w:r>
                </w:p>
              </w:tc>
            </w:tr>
          </w:tbl>
          <w:p>
            <w:pPr>
              <w:ind w:firstLine="480" w:firstLineChars="200"/>
              <w:rPr>
                <w:rFonts w:hint="eastAsia"/>
                <w:color w:val="auto"/>
                <w:highlight w:val="none"/>
                <w:u w:val="none"/>
              </w:rPr>
            </w:pPr>
            <w:r>
              <w:rPr>
                <w:rFonts w:hint="eastAsia"/>
                <w:color w:val="auto"/>
                <w:highlight w:val="none"/>
                <w:u w:val="none"/>
              </w:rPr>
              <w:t>评价认为采取以上措施后，拟建项目营运期产生的固体废物对周围环境产生的影响很小。</w:t>
            </w:r>
          </w:p>
          <w:p>
            <w:pPr>
              <w:pStyle w:val="4"/>
              <w:rPr>
                <w:rFonts w:hint="eastAsia"/>
                <w:color w:val="auto"/>
                <w:highlight w:val="none"/>
                <w:u w:val="none"/>
                <w:lang w:val="en-US" w:eastAsia="zh-CN"/>
              </w:rPr>
            </w:pPr>
            <w:r>
              <w:rPr>
                <w:rFonts w:hint="eastAsia"/>
                <w:color w:val="auto"/>
                <w:highlight w:val="none"/>
                <w:u w:val="none"/>
                <w:lang w:val="en-US" w:eastAsia="zh-CN"/>
              </w:rPr>
              <w:t>7.3 环境风险分析</w:t>
            </w:r>
          </w:p>
          <w:p>
            <w:pPr>
              <w:rPr>
                <w:rFonts w:hint="eastAsia"/>
                <w:b/>
                <w:bCs/>
                <w:color w:val="auto"/>
                <w:highlight w:val="none"/>
                <w:u w:val="none"/>
                <w:lang w:val="en-US" w:eastAsia="zh-CN"/>
              </w:rPr>
            </w:pPr>
            <w:r>
              <w:rPr>
                <w:rFonts w:hint="eastAsia"/>
                <w:b/>
                <w:bCs/>
                <w:color w:val="auto"/>
                <w:highlight w:val="none"/>
                <w:u w:val="none"/>
                <w:lang w:val="en-US" w:eastAsia="zh-CN"/>
              </w:rPr>
              <w:t>7.3.1 重大危险源识别</w:t>
            </w:r>
          </w:p>
          <w:p>
            <w:pPr>
              <w:topLinePunct/>
              <w:adjustRightInd w:val="0"/>
              <w:snapToGrid w:val="0"/>
              <w:spacing w:before="0" w:after="0"/>
              <w:ind w:left="0" w:firstLine="480" w:firstLineChars="200"/>
              <w:rPr>
                <w:rFonts w:hAnsi="宋体"/>
                <w:color w:val="auto"/>
                <w:sz w:val="24"/>
                <w:highlight w:val="none"/>
                <w:u w:val="none"/>
              </w:rPr>
            </w:pPr>
            <w:r>
              <w:rPr>
                <w:rFonts w:hAnsi="宋体"/>
                <w:color w:val="auto"/>
                <w:sz w:val="24"/>
                <w:highlight w:val="none"/>
                <w:u w:val="none"/>
              </w:rPr>
              <w:t>根据《危险化学品重大危险源辨识》（</w:t>
            </w:r>
            <w:r>
              <w:rPr>
                <w:color w:val="auto"/>
                <w:sz w:val="24"/>
                <w:highlight w:val="none"/>
                <w:u w:val="none"/>
              </w:rPr>
              <w:t>GB18218-2009</w:t>
            </w:r>
            <w:r>
              <w:rPr>
                <w:rFonts w:hAnsi="宋体"/>
                <w:color w:val="auto"/>
                <w:sz w:val="24"/>
                <w:highlight w:val="none"/>
                <w:u w:val="none"/>
              </w:rPr>
              <w:t>）的规定：重大危险源是指长期地或临时地生产、加工、使用或储存危险物质，且危险物质的数量等于或超过临界量的单元。其中：单元指一个（套）生产装置、设施或场所，或同属一个工厂的且边缘距离小于</w:t>
            </w:r>
            <w:r>
              <w:rPr>
                <w:color w:val="auto"/>
                <w:sz w:val="24"/>
                <w:highlight w:val="none"/>
                <w:u w:val="none"/>
              </w:rPr>
              <w:t>500m</w:t>
            </w:r>
            <w:r>
              <w:rPr>
                <w:rFonts w:hAnsi="宋体"/>
                <w:color w:val="auto"/>
                <w:sz w:val="24"/>
                <w:highlight w:val="none"/>
                <w:u w:val="none"/>
              </w:rPr>
              <w:t>的几个（套）生产装置、设施或场所。</w:t>
            </w:r>
            <w:r>
              <w:rPr>
                <w:rFonts w:hint="eastAsia" w:hAnsi="宋体"/>
                <w:color w:val="auto"/>
                <w:sz w:val="24"/>
                <w:highlight w:val="none"/>
                <w:u w:val="none"/>
              </w:rPr>
              <w:t>本公司</w:t>
            </w:r>
            <w:r>
              <w:rPr>
                <w:rFonts w:hAnsi="宋体"/>
                <w:color w:val="auto"/>
                <w:sz w:val="24"/>
                <w:highlight w:val="none"/>
                <w:u w:val="none"/>
              </w:rPr>
              <w:t>在一个</w:t>
            </w:r>
            <w:r>
              <w:rPr>
                <w:color w:val="auto"/>
                <w:sz w:val="24"/>
                <w:highlight w:val="none"/>
                <w:u w:val="none"/>
              </w:rPr>
              <w:t>500m</w:t>
            </w:r>
            <w:r>
              <w:rPr>
                <w:rFonts w:hAnsi="宋体"/>
                <w:color w:val="auto"/>
                <w:sz w:val="24"/>
                <w:highlight w:val="none"/>
                <w:u w:val="none"/>
              </w:rPr>
              <w:t>的范围内，所以把厂区内生产装置、设施作为一个危险化学品单元来进行重大危险源辨识。</w:t>
            </w:r>
          </w:p>
          <w:p>
            <w:pPr>
              <w:topLinePunct/>
              <w:adjustRightInd w:val="0"/>
              <w:snapToGrid w:val="0"/>
              <w:spacing w:before="0" w:after="0"/>
              <w:ind w:left="0" w:firstLine="480" w:firstLineChars="200"/>
              <w:rPr>
                <w:rFonts w:hint="eastAsia" w:hAnsi="宋体"/>
                <w:color w:val="auto"/>
                <w:sz w:val="24"/>
                <w:highlight w:val="none"/>
                <w:u w:val="none"/>
              </w:rPr>
            </w:pPr>
          </w:p>
          <w:p>
            <w:pPr>
              <w:autoSpaceDE w:val="0"/>
              <w:autoSpaceDN w:val="0"/>
              <w:adjustRightInd w:val="0"/>
              <w:spacing w:before="0" w:after="0"/>
              <w:ind w:left="0" w:firstLine="476" w:firstLineChars="200"/>
              <w:jc w:val="center"/>
              <w:rPr>
                <w:rFonts w:hint="eastAsia"/>
                <w:b/>
                <w:color w:val="auto"/>
                <w:spacing w:val="19"/>
                <w:kern w:val="0"/>
                <w:sz w:val="24"/>
                <w:highlight w:val="none"/>
                <w:u w:val="none"/>
              </w:rPr>
            </w:pPr>
            <w:r>
              <w:rPr>
                <w:rFonts w:hint="default" w:ascii="Times New Roman" w:hAnsi="Times New Roman" w:eastAsia="黑体" w:cs="Times New Roman"/>
                <w:b w:val="0"/>
                <w:bCs/>
                <w:color w:val="auto"/>
                <w:spacing w:val="19"/>
                <w:kern w:val="0"/>
                <w:sz w:val="20"/>
                <w:szCs w:val="20"/>
                <w:highlight w:val="none"/>
                <w:u w:val="none"/>
              </w:rPr>
              <w:t>表</w:t>
            </w:r>
            <w:r>
              <w:rPr>
                <w:rFonts w:hint="default" w:ascii="Times New Roman" w:hAnsi="Times New Roman" w:eastAsia="黑体" w:cs="Times New Roman"/>
                <w:b w:val="0"/>
                <w:bCs/>
                <w:color w:val="auto"/>
                <w:spacing w:val="19"/>
                <w:kern w:val="0"/>
                <w:sz w:val="20"/>
                <w:szCs w:val="20"/>
                <w:highlight w:val="none"/>
                <w:u w:val="none"/>
                <w:lang w:val="en-US" w:eastAsia="zh-CN"/>
              </w:rPr>
              <w:t>7.3-1</w:t>
            </w:r>
            <w:r>
              <w:rPr>
                <w:rFonts w:hint="default" w:ascii="Times New Roman" w:hAnsi="Times New Roman" w:eastAsia="黑体" w:cs="Times New Roman"/>
                <w:b w:val="0"/>
                <w:bCs/>
                <w:color w:val="auto"/>
                <w:spacing w:val="19"/>
                <w:kern w:val="0"/>
                <w:sz w:val="20"/>
                <w:szCs w:val="20"/>
                <w:highlight w:val="none"/>
                <w:u w:val="none"/>
              </w:rPr>
              <w:t xml:space="preserve"> 危险化学品重大危险源识别</w:t>
            </w:r>
          </w:p>
          <w:tbl>
            <w:tblPr>
              <w:tblStyle w:val="26"/>
              <w:tblW w:w="812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5"/>
              <w:gridCol w:w="1588"/>
              <w:gridCol w:w="909"/>
              <w:gridCol w:w="1361"/>
              <w:gridCol w:w="910"/>
              <w:gridCol w:w="1022"/>
              <w:gridCol w:w="16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10" w:hRule="atLeast"/>
                <w:jc w:val="center"/>
              </w:trPr>
              <w:tc>
                <w:tcPr>
                  <w:tcW w:w="685" w:type="dxa"/>
                  <w:vAlign w:val="center"/>
                </w:tcPr>
                <w:p>
                  <w:pPr>
                    <w:spacing w:before="0" w:after="0" w:line="360" w:lineRule="exact"/>
                    <w:ind w:left="0" w:firstLine="0"/>
                    <w:jc w:val="center"/>
                    <w:rPr>
                      <w:color w:val="auto"/>
                      <w:sz w:val="21"/>
                      <w:szCs w:val="18"/>
                      <w:highlight w:val="none"/>
                      <w:u w:val="none"/>
                    </w:rPr>
                  </w:pPr>
                  <w:r>
                    <w:rPr>
                      <w:rFonts w:hAnsi="宋体"/>
                      <w:color w:val="auto"/>
                      <w:sz w:val="21"/>
                      <w:szCs w:val="18"/>
                      <w:highlight w:val="none"/>
                      <w:u w:val="none"/>
                    </w:rPr>
                    <w:t>序号</w:t>
                  </w:r>
                </w:p>
              </w:tc>
              <w:tc>
                <w:tcPr>
                  <w:tcW w:w="1588" w:type="dxa"/>
                  <w:vAlign w:val="center"/>
                </w:tcPr>
                <w:p>
                  <w:pPr>
                    <w:spacing w:before="0" w:after="0" w:line="360" w:lineRule="exact"/>
                    <w:ind w:left="0" w:firstLine="0"/>
                    <w:jc w:val="center"/>
                    <w:rPr>
                      <w:color w:val="auto"/>
                      <w:sz w:val="21"/>
                      <w:szCs w:val="18"/>
                      <w:highlight w:val="none"/>
                      <w:u w:val="none"/>
                    </w:rPr>
                  </w:pPr>
                  <w:r>
                    <w:rPr>
                      <w:rFonts w:hAnsi="宋体"/>
                      <w:color w:val="auto"/>
                      <w:sz w:val="21"/>
                      <w:szCs w:val="18"/>
                      <w:highlight w:val="none"/>
                      <w:u w:val="none"/>
                    </w:rPr>
                    <w:t>存放地点名称</w:t>
                  </w:r>
                </w:p>
              </w:tc>
              <w:tc>
                <w:tcPr>
                  <w:tcW w:w="909" w:type="dxa"/>
                  <w:vAlign w:val="center"/>
                </w:tcPr>
                <w:p>
                  <w:pPr>
                    <w:spacing w:before="0" w:after="0" w:line="360" w:lineRule="exact"/>
                    <w:ind w:left="0" w:firstLine="0"/>
                    <w:jc w:val="center"/>
                    <w:rPr>
                      <w:color w:val="auto"/>
                      <w:sz w:val="21"/>
                      <w:szCs w:val="18"/>
                      <w:highlight w:val="none"/>
                      <w:u w:val="none"/>
                    </w:rPr>
                  </w:pPr>
                  <w:r>
                    <w:rPr>
                      <w:rFonts w:hAnsi="宋体"/>
                      <w:color w:val="auto"/>
                      <w:sz w:val="21"/>
                      <w:szCs w:val="18"/>
                      <w:highlight w:val="none"/>
                      <w:u w:val="none"/>
                    </w:rPr>
                    <w:t>化学品</w:t>
                  </w:r>
                </w:p>
              </w:tc>
              <w:tc>
                <w:tcPr>
                  <w:tcW w:w="1361" w:type="dxa"/>
                  <w:vAlign w:val="center"/>
                </w:tcPr>
                <w:p>
                  <w:pPr>
                    <w:spacing w:before="0" w:after="0" w:line="360" w:lineRule="exact"/>
                    <w:ind w:left="0" w:firstLine="0"/>
                    <w:jc w:val="center"/>
                    <w:rPr>
                      <w:rFonts w:hint="eastAsia"/>
                      <w:color w:val="auto"/>
                      <w:sz w:val="21"/>
                      <w:szCs w:val="18"/>
                      <w:highlight w:val="none"/>
                      <w:u w:val="none"/>
                      <w:lang w:val="de-DE"/>
                    </w:rPr>
                  </w:pPr>
                  <w:r>
                    <w:rPr>
                      <w:rFonts w:hAnsi="宋体"/>
                      <w:color w:val="auto"/>
                      <w:sz w:val="21"/>
                      <w:szCs w:val="18"/>
                      <w:highlight w:val="none"/>
                      <w:u w:val="none"/>
                    </w:rPr>
                    <w:t>最大总储量</w:t>
                  </w:r>
                </w:p>
                <w:p>
                  <w:pPr>
                    <w:spacing w:before="0" w:after="0" w:line="360" w:lineRule="exact"/>
                    <w:ind w:left="0" w:firstLine="0"/>
                    <w:jc w:val="center"/>
                    <w:rPr>
                      <w:color w:val="auto"/>
                      <w:sz w:val="21"/>
                      <w:szCs w:val="18"/>
                      <w:highlight w:val="none"/>
                      <w:u w:val="none"/>
                      <w:lang w:val="de-DE"/>
                    </w:rPr>
                  </w:pPr>
                  <w:r>
                    <w:rPr>
                      <w:color w:val="auto"/>
                      <w:sz w:val="21"/>
                      <w:szCs w:val="18"/>
                      <w:highlight w:val="none"/>
                      <w:u w:val="none"/>
                      <w:lang w:val="de-DE"/>
                    </w:rPr>
                    <w:t>q</w:t>
                  </w:r>
                  <w:r>
                    <w:rPr>
                      <w:rFonts w:hAnsi="宋体"/>
                      <w:color w:val="auto"/>
                      <w:sz w:val="21"/>
                      <w:szCs w:val="18"/>
                      <w:highlight w:val="none"/>
                      <w:u w:val="none"/>
                      <w:lang w:val="de-DE"/>
                    </w:rPr>
                    <w:t>（</w:t>
                  </w:r>
                  <w:r>
                    <w:rPr>
                      <w:color w:val="auto"/>
                      <w:sz w:val="21"/>
                      <w:szCs w:val="18"/>
                      <w:highlight w:val="none"/>
                      <w:u w:val="none"/>
                      <w:lang w:val="de-DE"/>
                    </w:rPr>
                    <w:t>t</w:t>
                  </w:r>
                  <w:r>
                    <w:rPr>
                      <w:rFonts w:hAnsi="宋体"/>
                      <w:color w:val="auto"/>
                      <w:sz w:val="21"/>
                      <w:szCs w:val="18"/>
                      <w:highlight w:val="none"/>
                      <w:u w:val="none"/>
                      <w:lang w:val="de-DE"/>
                    </w:rPr>
                    <w:t>）</w:t>
                  </w:r>
                </w:p>
              </w:tc>
              <w:tc>
                <w:tcPr>
                  <w:tcW w:w="910" w:type="dxa"/>
                  <w:vAlign w:val="center"/>
                </w:tcPr>
                <w:p>
                  <w:pPr>
                    <w:spacing w:before="0" w:after="0" w:line="360" w:lineRule="exact"/>
                    <w:ind w:left="0" w:firstLine="0"/>
                    <w:jc w:val="center"/>
                    <w:rPr>
                      <w:rFonts w:hint="eastAsia"/>
                      <w:color w:val="auto"/>
                      <w:sz w:val="21"/>
                      <w:szCs w:val="18"/>
                      <w:highlight w:val="none"/>
                      <w:u w:val="none"/>
                      <w:lang w:val="de-DE"/>
                    </w:rPr>
                  </w:pPr>
                  <w:r>
                    <w:rPr>
                      <w:rFonts w:hAnsi="宋体"/>
                      <w:color w:val="auto"/>
                      <w:sz w:val="21"/>
                      <w:szCs w:val="18"/>
                      <w:highlight w:val="none"/>
                      <w:u w:val="none"/>
                      <w:lang w:val="de-DE"/>
                    </w:rPr>
                    <w:t>临界量</w:t>
                  </w:r>
                </w:p>
                <w:p>
                  <w:pPr>
                    <w:spacing w:before="0" w:after="0" w:line="360" w:lineRule="exact"/>
                    <w:ind w:left="0" w:firstLine="0"/>
                    <w:jc w:val="center"/>
                    <w:rPr>
                      <w:color w:val="auto"/>
                      <w:sz w:val="21"/>
                      <w:szCs w:val="18"/>
                      <w:highlight w:val="none"/>
                      <w:u w:val="none"/>
                    </w:rPr>
                  </w:pPr>
                  <w:r>
                    <w:rPr>
                      <w:color w:val="auto"/>
                      <w:sz w:val="21"/>
                      <w:szCs w:val="18"/>
                      <w:highlight w:val="none"/>
                      <w:u w:val="none"/>
                      <w:lang w:val="de-DE"/>
                    </w:rPr>
                    <w:t>Q</w:t>
                  </w:r>
                  <w:r>
                    <w:rPr>
                      <w:rFonts w:hAnsi="宋体"/>
                      <w:color w:val="auto"/>
                      <w:sz w:val="21"/>
                      <w:szCs w:val="18"/>
                      <w:highlight w:val="none"/>
                      <w:u w:val="none"/>
                      <w:lang w:val="de-DE"/>
                    </w:rPr>
                    <w:t>（</w:t>
                  </w:r>
                  <w:r>
                    <w:rPr>
                      <w:color w:val="auto"/>
                      <w:sz w:val="21"/>
                      <w:szCs w:val="18"/>
                      <w:highlight w:val="none"/>
                      <w:u w:val="none"/>
                      <w:lang w:val="de-DE"/>
                    </w:rPr>
                    <w:t>t</w:t>
                  </w:r>
                  <w:r>
                    <w:rPr>
                      <w:rFonts w:hAnsi="宋体"/>
                      <w:color w:val="auto"/>
                      <w:sz w:val="21"/>
                      <w:szCs w:val="18"/>
                      <w:highlight w:val="none"/>
                      <w:u w:val="none"/>
                      <w:lang w:val="de-DE"/>
                    </w:rPr>
                    <w:t>）</w:t>
                  </w:r>
                </w:p>
              </w:tc>
              <w:tc>
                <w:tcPr>
                  <w:tcW w:w="1022" w:type="dxa"/>
                  <w:vAlign w:val="center"/>
                </w:tcPr>
                <w:p>
                  <w:pPr>
                    <w:spacing w:before="0" w:after="0" w:line="360" w:lineRule="exact"/>
                    <w:ind w:left="0" w:firstLine="0"/>
                    <w:jc w:val="center"/>
                    <w:rPr>
                      <w:color w:val="auto"/>
                      <w:sz w:val="21"/>
                      <w:szCs w:val="18"/>
                      <w:highlight w:val="none"/>
                      <w:u w:val="none"/>
                    </w:rPr>
                  </w:pPr>
                  <w:r>
                    <w:rPr>
                      <w:color w:val="auto"/>
                      <w:sz w:val="21"/>
                      <w:szCs w:val="18"/>
                      <w:highlight w:val="none"/>
                      <w:u w:val="none"/>
                    </w:rPr>
                    <w:t>q/Q</w:t>
                  </w:r>
                </w:p>
              </w:tc>
              <w:tc>
                <w:tcPr>
                  <w:tcW w:w="1645" w:type="dxa"/>
                  <w:vAlign w:val="center"/>
                </w:tcPr>
                <w:p>
                  <w:pPr>
                    <w:spacing w:before="0" w:after="0" w:line="360" w:lineRule="exact"/>
                    <w:ind w:left="0" w:firstLine="0"/>
                    <w:jc w:val="center"/>
                    <w:rPr>
                      <w:color w:val="auto"/>
                      <w:sz w:val="21"/>
                      <w:szCs w:val="18"/>
                      <w:highlight w:val="none"/>
                      <w:u w:val="none"/>
                    </w:rPr>
                  </w:pPr>
                  <w:r>
                    <w:rPr>
                      <w:rFonts w:hAnsi="宋体"/>
                      <w:color w:val="auto"/>
                      <w:sz w:val="21"/>
                      <w:szCs w:val="18"/>
                      <w:highlight w:val="none"/>
                      <w:u w:val="none"/>
                    </w:rPr>
                    <w:t>是否为重大危险源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13" w:hRule="atLeast"/>
                <w:jc w:val="center"/>
              </w:trPr>
              <w:tc>
                <w:tcPr>
                  <w:tcW w:w="685" w:type="dxa"/>
                  <w:vAlign w:val="center"/>
                </w:tcPr>
                <w:p>
                  <w:pPr>
                    <w:spacing w:before="0" w:after="0" w:line="360" w:lineRule="exact"/>
                    <w:ind w:left="0" w:firstLine="0"/>
                    <w:jc w:val="center"/>
                    <w:rPr>
                      <w:rFonts w:hint="eastAsia"/>
                      <w:color w:val="auto"/>
                      <w:sz w:val="21"/>
                      <w:szCs w:val="18"/>
                      <w:highlight w:val="none"/>
                      <w:u w:val="none"/>
                    </w:rPr>
                  </w:pPr>
                  <w:r>
                    <w:rPr>
                      <w:rFonts w:hint="eastAsia"/>
                      <w:color w:val="auto"/>
                      <w:sz w:val="21"/>
                      <w:szCs w:val="18"/>
                      <w:highlight w:val="none"/>
                      <w:u w:val="none"/>
                    </w:rPr>
                    <w:t>1</w:t>
                  </w:r>
                </w:p>
              </w:tc>
              <w:tc>
                <w:tcPr>
                  <w:tcW w:w="1588" w:type="dxa"/>
                  <w:vAlign w:val="center"/>
                </w:tcPr>
                <w:p>
                  <w:pPr>
                    <w:widowControl/>
                    <w:spacing w:before="0" w:after="0" w:line="360" w:lineRule="exact"/>
                    <w:ind w:left="0" w:firstLine="0"/>
                    <w:jc w:val="center"/>
                    <w:rPr>
                      <w:rFonts w:hint="eastAsia" w:ascii="Calibri" w:hAnsi="Calibri" w:eastAsia="宋体"/>
                      <w:color w:val="auto"/>
                      <w:kern w:val="0"/>
                      <w:sz w:val="21"/>
                      <w:szCs w:val="18"/>
                      <w:highlight w:val="none"/>
                      <w:u w:val="none"/>
                      <w:lang w:eastAsia="zh-CN"/>
                    </w:rPr>
                  </w:pPr>
                  <w:r>
                    <w:rPr>
                      <w:rFonts w:hint="eastAsia"/>
                      <w:color w:val="auto"/>
                      <w:kern w:val="0"/>
                      <w:sz w:val="21"/>
                      <w:szCs w:val="18"/>
                      <w:highlight w:val="none"/>
                      <w:u w:val="none"/>
                      <w:lang w:eastAsia="zh-CN"/>
                    </w:rPr>
                    <w:t>燃油储存间</w:t>
                  </w:r>
                </w:p>
              </w:tc>
              <w:tc>
                <w:tcPr>
                  <w:tcW w:w="909" w:type="dxa"/>
                  <w:vAlign w:val="center"/>
                </w:tcPr>
                <w:p>
                  <w:pPr>
                    <w:widowControl/>
                    <w:spacing w:before="0" w:after="0" w:line="360" w:lineRule="exact"/>
                    <w:ind w:left="0" w:firstLine="0"/>
                    <w:jc w:val="center"/>
                    <w:rPr>
                      <w:rFonts w:hint="eastAsia" w:eastAsia="宋体"/>
                      <w:color w:val="auto"/>
                      <w:kern w:val="0"/>
                      <w:sz w:val="21"/>
                      <w:szCs w:val="18"/>
                      <w:highlight w:val="none"/>
                      <w:u w:val="none"/>
                      <w:lang w:eastAsia="zh-CN"/>
                    </w:rPr>
                  </w:pPr>
                  <w:r>
                    <w:rPr>
                      <w:rFonts w:hint="eastAsia"/>
                      <w:color w:val="auto"/>
                      <w:sz w:val="21"/>
                      <w:szCs w:val="18"/>
                      <w:highlight w:val="none"/>
                      <w:u w:val="none"/>
                      <w:lang w:eastAsia="zh-CN"/>
                    </w:rPr>
                    <w:t>汽油</w:t>
                  </w:r>
                </w:p>
              </w:tc>
              <w:tc>
                <w:tcPr>
                  <w:tcW w:w="1361" w:type="dxa"/>
                  <w:vAlign w:val="center"/>
                </w:tcPr>
                <w:p>
                  <w:pPr>
                    <w:widowControl/>
                    <w:spacing w:before="0" w:after="0" w:line="360" w:lineRule="exact"/>
                    <w:ind w:left="0" w:firstLine="0"/>
                    <w:jc w:val="center"/>
                    <w:rPr>
                      <w:rFonts w:hint="eastAsia" w:eastAsia="宋体"/>
                      <w:color w:val="auto"/>
                      <w:kern w:val="0"/>
                      <w:sz w:val="21"/>
                      <w:szCs w:val="18"/>
                      <w:highlight w:val="none"/>
                      <w:u w:val="none"/>
                      <w:lang w:eastAsia="zh-CN"/>
                    </w:rPr>
                  </w:pPr>
                  <w:r>
                    <w:rPr>
                      <w:rFonts w:hint="eastAsia"/>
                      <w:color w:val="auto"/>
                      <w:kern w:val="0"/>
                      <w:sz w:val="21"/>
                      <w:szCs w:val="18"/>
                      <w:highlight w:val="none"/>
                      <w:u w:val="none"/>
                      <w:lang w:val="en-US" w:eastAsia="zh-CN"/>
                    </w:rPr>
                    <w:t>0.1</w:t>
                  </w:r>
                </w:p>
              </w:tc>
              <w:tc>
                <w:tcPr>
                  <w:tcW w:w="910" w:type="dxa"/>
                  <w:vAlign w:val="center"/>
                </w:tcPr>
                <w:p>
                  <w:pPr>
                    <w:spacing w:before="0" w:after="0" w:line="360" w:lineRule="exact"/>
                    <w:ind w:left="0" w:firstLine="0"/>
                    <w:jc w:val="center"/>
                    <w:rPr>
                      <w:rFonts w:hint="eastAsia"/>
                      <w:color w:val="auto"/>
                      <w:sz w:val="21"/>
                      <w:szCs w:val="18"/>
                      <w:highlight w:val="none"/>
                      <w:u w:val="none"/>
                    </w:rPr>
                  </w:pPr>
                  <w:r>
                    <w:rPr>
                      <w:rFonts w:hint="eastAsia"/>
                      <w:color w:val="auto"/>
                      <w:sz w:val="21"/>
                      <w:szCs w:val="18"/>
                      <w:highlight w:val="none"/>
                      <w:u w:val="none"/>
                    </w:rPr>
                    <w:t>50</w:t>
                  </w:r>
                  <w:r>
                    <w:rPr>
                      <w:rFonts w:hint="eastAsia"/>
                      <w:color w:val="auto"/>
                      <w:sz w:val="21"/>
                      <w:szCs w:val="18"/>
                      <w:highlight w:val="none"/>
                      <w:u w:val="none"/>
                      <w:lang w:val="en-US" w:eastAsia="zh-CN"/>
                    </w:rPr>
                    <w:t>00</w:t>
                  </w:r>
                </w:p>
              </w:tc>
              <w:tc>
                <w:tcPr>
                  <w:tcW w:w="1022" w:type="dxa"/>
                  <w:vAlign w:val="center"/>
                </w:tcPr>
                <w:p>
                  <w:pPr>
                    <w:spacing w:before="0" w:after="0" w:line="360" w:lineRule="exact"/>
                    <w:ind w:left="0" w:firstLine="0"/>
                    <w:jc w:val="center"/>
                    <w:rPr>
                      <w:rFonts w:hint="eastAsia"/>
                      <w:color w:val="auto"/>
                      <w:sz w:val="21"/>
                      <w:szCs w:val="18"/>
                      <w:highlight w:val="none"/>
                      <w:u w:val="none"/>
                    </w:rPr>
                  </w:pPr>
                  <w:r>
                    <w:rPr>
                      <w:rFonts w:hint="eastAsia"/>
                      <w:color w:val="auto"/>
                      <w:sz w:val="21"/>
                      <w:szCs w:val="18"/>
                      <w:highlight w:val="none"/>
                      <w:u w:val="none"/>
                    </w:rPr>
                    <w:t>0.</w:t>
                  </w:r>
                  <w:r>
                    <w:rPr>
                      <w:rFonts w:hint="eastAsia"/>
                      <w:color w:val="auto"/>
                      <w:sz w:val="21"/>
                      <w:szCs w:val="18"/>
                      <w:highlight w:val="none"/>
                      <w:u w:val="none"/>
                      <w:lang w:val="en-US" w:eastAsia="zh-CN"/>
                    </w:rPr>
                    <w:t>0000</w:t>
                  </w:r>
                  <w:r>
                    <w:rPr>
                      <w:rFonts w:hint="eastAsia"/>
                      <w:color w:val="auto"/>
                      <w:sz w:val="21"/>
                      <w:szCs w:val="18"/>
                      <w:highlight w:val="none"/>
                      <w:u w:val="none"/>
                    </w:rPr>
                    <w:t>2</w:t>
                  </w:r>
                </w:p>
              </w:tc>
              <w:tc>
                <w:tcPr>
                  <w:tcW w:w="1645" w:type="dxa"/>
                  <w:vAlign w:val="center"/>
                </w:tcPr>
                <w:p>
                  <w:pPr>
                    <w:spacing w:before="0" w:after="0" w:line="360" w:lineRule="exact"/>
                    <w:ind w:left="0" w:firstLine="0"/>
                    <w:jc w:val="center"/>
                    <w:rPr>
                      <w:rFonts w:hint="eastAsia" w:hAnsi="宋体"/>
                      <w:color w:val="auto"/>
                      <w:sz w:val="21"/>
                      <w:szCs w:val="18"/>
                      <w:highlight w:val="none"/>
                      <w:u w:val="none"/>
                    </w:rPr>
                  </w:pPr>
                  <w:r>
                    <w:rPr>
                      <w:rFonts w:hint="eastAsia" w:hAnsi="宋体"/>
                      <w:color w:val="auto"/>
                      <w:sz w:val="21"/>
                      <w:szCs w:val="18"/>
                      <w:highlight w:val="none"/>
                      <w:u w:val="none"/>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13" w:hRule="atLeast"/>
                <w:jc w:val="center"/>
              </w:trPr>
              <w:tc>
                <w:tcPr>
                  <w:tcW w:w="685" w:type="dxa"/>
                  <w:vAlign w:val="center"/>
                </w:tcPr>
                <w:p>
                  <w:pPr>
                    <w:spacing w:before="0" w:after="0" w:line="360" w:lineRule="exact"/>
                    <w:ind w:left="0" w:firstLine="0"/>
                    <w:jc w:val="center"/>
                    <w:rPr>
                      <w:rFonts w:hint="eastAsia"/>
                      <w:color w:val="auto"/>
                      <w:sz w:val="21"/>
                      <w:szCs w:val="18"/>
                      <w:highlight w:val="none"/>
                      <w:u w:val="none"/>
                    </w:rPr>
                  </w:pPr>
                  <w:r>
                    <w:rPr>
                      <w:rFonts w:hint="eastAsia"/>
                      <w:color w:val="auto"/>
                      <w:sz w:val="21"/>
                      <w:szCs w:val="18"/>
                      <w:highlight w:val="none"/>
                      <w:u w:val="none"/>
                    </w:rPr>
                    <w:t>2</w:t>
                  </w:r>
                </w:p>
              </w:tc>
              <w:tc>
                <w:tcPr>
                  <w:tcW w:w="1588" w:type="dxa"/>
                  <w:vAlign w:val="center"/>
                </w:tcPr>
                <w:p>
                  <w:pPr>
                    <w:widowControl/>
                    <w:spacing w:before="0" w:after="0" w:line="360" w:lineRule="exact"/>
                    <w:ind w:left="0" w:firstLine="0"/>
                    <w:jc w:val="center"/>
                    <w:rPr>
                      <w:rFonts w:hint="eastAsia" w:ascii="Calibri" w:hAnsi="Calibri" w:eastAsia="宋体"/>
                      <w:color w:val="auto"/>
                      <w:kern w:val="0"/>
                      <w:sz w:val="21"/>
                      <w:szCs w:val="18"/>
                      <w:highlight w:val="none"/>
                      <w:u w:val="none"/>
                      <w:lang w:eastAsia="zh-CN"/>
                    </w:rPr>
                  </w:pPr>
                  <w:r>
                    <w:rPr>
                      <w:rFonts w:hint="eastAsia"/>
                      <w:color w:val="auto"/>
                      <w:kern w:val="0"/>
                      <w:sz w:val="21"/>
                      <w:szCs w:val="18"/>
                      <w:highlight w:val="none"/>
                      <w:u w:val="none"/>
                      <w:lang w:eastAsia="zh-CN"/>
                    </w:rPr>
                    <w:t>燃油储存间</w:t>
                  </w:r>
                </w:p>
              </w:tc>
              <w:tc>
                <w:tcPr>
                  <w:tcW w:w="909" w:type="dxa"/>
                  <w:vAlign w:val="center"/>
                </w:tcPr>
                <w:p>
                  <w:pPr>
                    <w:widowControl/>
                    <w:spacing w:before="0" w:after="0" w:line="360" w:lineRule="exact"/>
                    <w:ind w:left="0" w:firstLine="0"/>
                    <w:jc w:val="center"/>
                    <w:rPr>
                      <w:rFonts w:hint="eastAsia" w:eastAsia="宋体"/>
                      <w:color w:val="auto"/>
                      <w:kern w:val="0"/>
                      <w:sz w:val="21"/>
                      <w:szCs w:val="18"/>
                      <w:highlight w:val="none"/>
                      <w:u w:val="none"/>
                      <w:lang w:eastAsia="zh-CN"/>
                    </w:rPr>
                  </w:pPr>
                  <w:r>
                    <w:rPr>
                      <w:rFonts w:hint="eastAsia"/>
                      <w:color w:val="auto"/>
                      <w:sz w:val="21"/>
                      <w:szCs w:val="18"/>
                      <w:highlight w:val="none"/>
                      <w:u w:val="none"/>
                      <w:lang w:eastAsia="zh-CN"/>
                    </w:rPr>
                    <w:t>柴油</w:t>
                  </w:r>
                </w:p>
              </w:tc>
              <w:tc>
                <w:tcPr>
                  <w:tcW w:w="1361" w:type="dxa"/>
                  <w:vAlign w:val="center"/>
                </w:tcPr>
                <w:p>
                  <w:pPr>
                    <w:widowControl/>
                    <w:spacing w:before="0" w:after="0" w:line="360" w:lineRule="exact"/>
                    <w:ind w:left="0" w:firstLine="0"/>
                    <w:jc w:val="center"/>
                    <w:rPr>
                      <w:rFonts w:hint="eastAsia" w:eastAsia="宋体"/>
                      <w:color w:val="auto"/>
                      <w:kern w:val="0"/>
                      <w:sz w:val="21"/>
                      <w:szCs w:val="18"/>
                      <w:highlight w:val="none"/>
                      <w:u w:val="none"/>
                      <w:lang w:eastAsia="zh-CN"/>
                    </w:rPr>
                  </w:pPr>
                  <w:r>
                    <w:rPr>
                      <w:rFonts w:hint="eastAsia"/>
                      <w:color w:val="auto"/>
                      <w:kern w:val="0"/>
                      <w:sz w:val="21"/>
                      <w:szCs w:val="18"/>
                      <w:highlight w:val="none"/>
                      <w:u w:val="none"/>
                      <w:lang w:val="en-US" w:eastAsia="zh-CN"/>
                    </w:rPr>
                    <w:t>1</w:t>
                  </w:r>
                </w:p>
              </w:tc>
              <w:tc>
                <w:tcPr>
                  <w:tcW w:w="910" w:type="dxa"/>
                  <w:vAlign w:val="center"/>
                </w:tcPr>
                <w:p>
                  <w:pPr>
                    <w:spacing w:before="0" w:after="0" w:line="360" w:lineRule="exact"/>
                    <w:ind w:left="0" w:firstLine="0"/>
                    <w:jc w:val="center"/>
                    <w:rPr>
                      <w:rFonts w:hint="eastAsia"/>
                      <w:color w:val="auto"/>
                      <w:sz w:val="21"/>
                      <w:szCs w:val="18"/>
                      <w:highlight w:val="none"/>
                      <w:u w:val="none"/>
                    </w:rPr>
                  </w:pPr>
                  <w:r>
                    <w:rPr>
                      <w:rFonts w:hint="eastAsia"/>
                      <w:color w:val="auto"/>
                      <w:sz w:val="21"/>
                      <w:szCs w:val="18"/>
                      <w:highlight w:val="none"/>
                      <w:u w:val="none"/>
                    </w:rPr>
                    <w:t>50</w:t>
                  </w:r>
                  <w:r>
                    <w:rPr>
                      <w:rFonts w:hint="eastAsia"/>
                      <w:color w:val="auto"/>
                      <w:sz w:val="21"/>
                      <w:szCs w:val="18"/>
                      <w:highlight w:val="none"/>
                      <w:u w:val="none"/>
                      <w:lang w:val="en-US" w:eastAsia="zh-CN"/>
                    </w:rPr>
                    <w:t>00</w:t>
                  </w:r>
                </w:p>
              </w:tc>
              <w:tc>
                <w:tcPr>
                  <w:tcW w:w="1022" w:type="dxa"/>
                  <w:vAlign w:val="center"/>
                </w:tcPr>
                <w:p>
                  <w:pPr>
                    <w:spacing w:before="0" w:after="0" w:line="360" w:lineRule="exact"/>
                    <w:ind w:left="0" w:firstLine="0"/>
                    <w:jc w:val="center"/>
                    <w:rPr>
                      <w:rFonts w:hint="eastAsia"/>
                      <w:color w:val="auto"/>
                      <w:sz w:val="21"/>
                      <w:szCs w:val="18"/>
                      <w:highlight w:val="none"/>
                      <w:u w:val="none"/>
                    </w:rPr>
                  </w:pPr>
                  <w:r>
                    <w:rPr>
                      <w:rFonts w:hint="eastAsia"/>
                      <w:color w:val="auto"/>
                      <w:sz w:val="21"/>
                      <w:szCs w:val="18"/>
                      <w:highlight w:val="none"/>
                      <w:u w:val="none"/>
                    </w:rPr>
                    <w:t>0.</w:t>
                  </w:r>
                  <w:r>
                    <w:rPr>
                      <w:rFonts w:hint="eastAsia"/>
                      <w:color w:val="auto"/>
                      <w:sz w:val="21"/>
                      <w:szCs w:val="18"/>
                      <w:highlight w:val="none"/>
                      <w:u w:val="none"/>
                      <w:lang w:val="en-US" w:eastAsia="zh-CN"/>
                    </w:rPr>
                    <w:t>000</w:t>
                  </w:r>
                  <w:r>
                    <w:rPr>
                      <w:rFonts w:hint="eastAsia"/>
                      <w:color w:val="auto"/>
                      <w:sz w:val="21"/>
                      <w:szCs w:val="18"/>
                      <w:highlight w:val="none"/>
                      <w:u w:val="none"/>
                    </w:rPr>
                    <w:t>2</w:t>
                  </w:r>
                </w:p>
              </w:tc>
              <w:tc>
                <w:tcPr>
                  <w:tcW w:w="1645" w:type="dxa"/>
                  <w:vAlign w:val="center"/>
                </w:tcPr>
                <w:p>
                  <w:pPr>
                    <w:spacing w:before="0" w:after="0" w:line="360" w:lineRule="exact"/>
                    <w:ind w:left="0" w:firstLine="0"/>
                    <w:jc w:val="center"/>
                    <w:rPr>
                      <w:rFonts w:hint="eastAsia" w:hAnsi="宋体"/>
                      <w:color w:val="auto"/>
                      <w:sz w:val="21"/>
                      <w:szCs w:val="18"/>
                      <w:highlight w:val="none"/>
                      <w:u w:val="none"/>
                    </w:rPr>
                  </w:pPr>
                  <w:r>
                    <w:rPr>
                      <w:rFonts w:hint="eastAsia" w:hAnsi="宋体"/>
                      <w:color w:val="auto"/>
                      <w:sz w:val="21"/>
                      <w:szCs w:val="18"/>
                      <w:highlight w:val="none"/>
                      <w:u w:val="none"/>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13" w:hRule="atLeast"/>
                <w:jc w:val="center"/>
              </w:trPr>
              <w:tc>
                <w:tcPr>
                  <w:tcW w:w="685" w:type="dxa"/>
                  <w:vAlign w:val="center"/>
                </w:tcPr>
                <w:p>
                  <w:pPr>
                    <w:spacing w:before="0" w:after="0" w:line="360" w:lineRule="exact"/>
                    <w:ind w:left="0" w:firstLine="0"/>
                    <w:jc w:val="center"/>
                    <w:rPr>
                      <w:rFonts w:hint="eastAsia"/>
                      <w:color w:val="auto"/>
                      <w:sz w:val="21"/>
                      <w:szCs w:val="18"/>
                      <w:highlight w:val="none"/>
                      <w:u w:val="none"/>
                    </w:rPr>
                  </w:pPr>
                </w:p>
              </w:tc>
              <w:tc>
                <w:tcPr>
                  <w:tcW w:w="4768" w:type="dxa"/>
                  <w:gridSpan w:val="4"/>
                  <w:vAlign w:val="center"/>
                </w:tcPr>
                <w:p>
                  <w:pPr>
                    <w:spacing w:before="0" w:after="0" w:line="360" w:lineRule="exact"/>
                    <w:ind w:left="0" w:firstLine="0"/>
                    <w:jc w:val="center"/>
                    <w:rPr>
                      <w:rFonts w:hint="eastAsia"/>
                      <w:color w:val="auto"/>
                      <w:sz w:val="21"/>
                      <w:szCs w:val="18"/>
                      <w:highlight w:val="none"/>
                      <w:u w:val="none"/>
                    </w:rPr>
                  </w:pPr>
                  <w:r>
                    <w:rPr>
                      <w:rFonts w:hint="eastAsia"/>
                      <w:color w:val="auto"/>
                      <w:sz w:val="21"/>
                      <w:szCs w:val="18"/>
                      <w:highlight w:val="none"/>
                      <w:u w:val="none"/>
                    </w:rPr>
                    <w:t>总计</w:t>
                  </w:r>
                </w:p>
              </w:tc>
              <w:tc>
                <w:tcPr>
                  <w:tcW w:w="1022" w:type="dxa"/>
                  <w:vAlign w:val="center"/>
                </w:tcPr>
                <w:p>
                  <w:pPr>
                    <w:spacing w:before="0" w:after="0" w:line="360" w:lineRule="exact"/>
                    <w:ind w:left="0" w:firstLine="0"/>
                    <w:jc w:val="center"/>
                    <w:rPr>
                      <w:rFonts w:hint="eastAsia"/>
                      <w:color w:val="auto"/>
                      <w:sz w:val="21"/>
                      <w:szCs w:val="18"/>
                      <w:highlight w:val="none"/>
                      <w:u w:val="none"/>
                    </w:rPr>
                  </w:pPr>
                  <w:r>
                    <w:rPr>
                      <w:rFonts w:hint="eastAsia"/>
                      <w:color w:val="auto"/>
                      <w:sz w:val="21"/>
                      <w:szCs w:val="18"/>
                      <w:highlight w:val="none"/>
                      <w:u w:val="none"/>
                    </w:rPr>
                    <w:t>0.</w:t>
                  </w:r>
                  <w:r>
                    <w:rPr>
                      <w:rFonts w:hint="eastAsia"/>
                      <w:color w:val="auto"/>
                      <w:sz w:val="21"/>
                      <w:szCs w:val="18"/>
                      <w:highlight w:val="none"/>
                      <w:u w:val="none"/>
                      <w:lang w:val="en-US" w:eastAsia="zh-CN"/>
                    </w:rPr>
                    <w:t>00022</w:t>
                  </w:r>
                </w:p>
              </w:tc>
              <w:tc>
                <w:tcPr>
                  <w:tcW w:w="1645" w:type="dxa"/>
                  <w:vAlign w:val="center"/>
                </w:tcPr>
                <w:p>
                  <w:pPr>
                    <w:spacing w:before="0" w:after="0" w:line="360" w:lineRule="exact"/>
                    <w:ind w:left="0" w:firstLine="0"/>
                    <w:jc w:val="center"/>
                    <w:rPr>
                      <w:rFonts w:hint="eastAsia" w:hAnsi="宋体"/>
                      <w:color w:val="auto"/>
                      <w:sz w:val="21"/>
                      <w:szCs w:val="18"/>
                      <w:highlight w:val="none"/>
                      <w:u w:val="none"/>
                    </w:rPr>
                  </w:pPr>
                  <w:r>
                    <w:rPr>
                      <w:rFonts w:hint="eastAsia" w:hAnsi="宋体"/>
                      <w:color w:val="auto"/>
                      <w:sz w:val="21"/>
                      <w:szCs w:val="18"/>
                      <w:highlight w:val="none"/>
                      <w:u w:val="none"/>
                    </w:rPr>
                    <w:t>否</w:t>
                  </w:r>
                </w:p>
              </w:tc>
            </w:tr>
          </w:tbl>
          <w:p>
            <w:pPr>
              <w:adjustRightInd w:val="0"/>
              <w:snapToGrid w:val="0"/>
              <w:spacing w:before="0" w:after="0" w:line="240" w:lineRule="exact"/>
              <w:ind w:left="0" w:firstLine="0"/>
              <w:rPr>
                <w:b/>
                <w:color w:val="auto"/>
                <w:szCs w:val="21"/>
                <w:highlight w:val="none"/>
                <w:u w:val="none"/>
              </w:rPr>
            </w:pPr>
            <w:r>
              <w:rPr>
                <w:rFonts w:hAnsi="宋体"/>
                <w:b/>
                <w:color w:val="auto"/>
                <w:szCs w:val="21"/>
                <w:highlight w:val="none"/>
                <w:u w:val="none"/>
              </w:rPr>
              <w:t>注：重大危险源辨识临界量均参照</w:t>
            </w:r>
            <w:r>
              <w:rPr>
                <w:b/>
                <w:color w:val="auto"/>
                <w:szCs w:val="21"/>
                <w:highlight w:val="none"/>
                <w:u w:val="none"/>
              </w:rPr>
              <w:t>GB18218-2009</w:t>
            </w:r>
            <w:r>
              <w:rPr>
                <w:rFonts w:hAnsi="宋体"/>
                <w:b/>
                <w:color w:val="auto"/>
                <w:szCs w:val="21"/>
                <w:highlight w:val="none"/>
                <w:u w:val="none"/>
              </w:rPr>
              <w:t>中表</w:t>
            </w:r>
            <w:r>
              <w:rPr>
                <w:b/>
                <w:color w:val="auto"/>
                <w:szCs w:val="21"/>
                <w:highlight w:val="none"/>
                <w:u w:val="none"/>
              </w:rPr>
              <w:t>1</w:t>
            </w:r>
            <w:r>
              <w:rPr>
                <w:rFonts w:hAnsi="宋体"/>
                <w:b/>
                <w:color w:val="auto"/>
                <w:szCs w:val="21"/>
                <w:highlight w:val="none"/>
                <w:u w:val="none"/>
              </w:rPr>
              <w:t>相关数据。</w:t>
            </w:r>
          </w:p>
          <w:p>
            <w:pPr>
              <w:spacing w:before="0" w:after="0"/>
              <w:ind w:left="0" w:firstLine="480" w:firstLineChars="200"/>
              <w:jc w:val="left"/>
              <w:rPr>
                <w:color w:val="auto"/>
                <w:sz w:val="24"/>
                <w:highlight w:val="none"/>
                <w:u w:val="none"/>
              </w:rPr>
            </w:pPr>
            <w:r>
              <w:rPr>
                <w:rFonts w:hAnsi="宋体"/>
                <w:color w:val="auto"/>
                <w:sz w:val="24"/>
                <w:highlight w:val="none"/>
                <w:u w:val="none"/>
              </w:rPr>
              <w:t>根据《危险化学品重大危险源辨识》（</w:t>
            </w:r>
            <w:r>
              <w:rPr>
                <w:color w:val="auto"/>
                <w:sz w:val="24"/>
                <w:highlight w:val="none"/>
                <w:u w:val="none"/>
              </w:rPr>
              <w:t>GB18218-2009</w:t>
            </w:r>
            <w:r>
              <w:rPr>
                <w:rFonts w:hAnsi="宋体"/>
                <w:color w:val="auto"/>
                <w:sz w:val="24"/>
                <w:highlight w:val="none"/>
                <w:u w:val="none"/>
              </w:rPr>
              <w:t>）的规定：单元内存在的危险物质为多品种时，则按下式计算，若满足下式，则定为重大危险源：</w:t>
            </w:r>
          </w:p>
          <w:p>
            <w:pPr>
              <w:snapToGrid w:val="0"/>
              <w:spacing w:before="0" w:after="0"/>
              <w:ind w:left="0" w:firstLine="0"/>
              <w:jc w:val="left"/>
              <w:rPr>
                <w:color w:val="auto"/>
                <w:sz w:val="24"/>
                <w:highlight w:val="none"/>
                <w:u w:val="none"/>
              </w:rPr>
            </w:pPr>
            <w:r>
              <w:rPr>
                <w:color w:val="auto"/>
                <w:sz w:val="24"/>
                <w:highlight w:val="none"/>
                <w:u w:val="none"/>
              </w:rPr>
              <w:pict>
                <v:shape id="Picture 1261" o:spid="_x0000_s1145" o:spt="75" type="#_x0000_t75" style="position:absolute;left:0pt;margin-left:136.5pt;margin-top:0.05pt;height:36pt;width:159pt;mso-wrap-distance-bottom:0pt;mso-wrap-distance-left:9pt;mso-wrap-distance-right:9pt;mso-wrap-distance-top:0pt;z-index:251731968;mso-width-relative:page;mso-height-relative:page;" filled="f" stroked="f" coordsize="21600,21600">
                  <v:path/>
                  <v:fill on="f" focussize="0,0"/>
                  <v:stroke on="f"/>
                  <v:imagedata r:id="rId17" o:title=""/>
                  <o:lock v:ext="edit" grouping="f" rotation="f" text="f" aspectratio="t"/>
                  <w10:wrap type="square" side="left"/>
                </v:shape>
              </w:pict>
            </w:r>
          </w:p>
          <w:p>
            <w:pPr>
              <w:snapToGrid w:val="0"/>
              <w:spacing w:before="0" w:after="0"/>
              <w:ind w:left="0" w:firstLine="420"/>
              <w:rPr>
                <w:color w:val="auto"/>
                <w:sz w:val="24"/>
                <w:highlight w:val="none"/>
                <w:u w:val="none"/>
              </w:rPr>
            </w:pPr>
          </w:p>
          <w:p>
            <w:pPr>
              <w:snapToGrid w:val="0"/>
              <w:spacing w:before="0" w:after="0"/>
              <w:ind w:left="0" w:firstLine="420"/>
              <w:rPr>
                <w:color w:val="auto"/>
                <w:sz w:val="24"/>
                <w:highlight w:val="none"/>
                <w:u w:val="none"/>
              </w:rPr>
            </w:pPr>
            <w:r>
              <w:rPr>
                <w:rFonts w:hAnsi="宋体"/>
                <w:color w:val="auto"/>
                <w:sz w:val="24"/>
                <w:highlight w:val="none"/>
                <w:u w:val="none"/>
              </w:rPr>
              <w:t>式中：</w:t>
            </w:r>
            <w:r>
              <w:rPr>
                <w:color w:val="auto"/>
                <w:sz w:val="24"/>
                <w:highlight w:val="none"/>
                <w:u w:val="none"/>
              </w:rPr>
              <w:t>q</w:t>
            </w:r>
            <w:r>
              <w:rPr>
                <w:color w:val="auto"/>
                <w:sz w:val="24"/>
                <w:highlight w:val="none"/>
                <w:u w:val="none"/>
                <w:vertAlign w:val="subscript"/>
              </w:rPr>
              <w:t>1</w:t>
            </w:r>
            <w:r>
              <w:rPr>
                <w:rFonts w:hAnsi="宋体"/>
                <w:color w:val="auto"/>
                <w:sz w:val="24"/>
                <w:highlight w:val="none"/>
                <w:u w:val="none"/>
              </w:rPr>
              <w:t>，</w:t>
            </w:r>
            <w:r>
              <w:rPr>
                <w:color w:val="auto"/>
                <w:sz w:val="24"/>
                <w:highlight w:val="none"/>
                <w:u w:val="none"/>
              </w:rPr>
              <w:t>q</w:t>
            </w:r>
            <w:r>
              <w:rPr>
                <w:color w:val="auto"/>
                <w:sz w:val="24"/>
                <w:highlight w:val="none"/>
                <w:u w:val="none"/>
                <w:vertAlign w:val="subscript"/>
              </w:rPr>
              <w:t>2</w:t>
            </w:r>
            <w:r>
              <w:rPr>
                <w:rFonts w:hAnsi="宋体"/>
                <w:color w:val="auto"/>
                <w:sz w:val="24"/>
                <w:highlight w:val="none"/>
                <w:u w:val="none"/>
              </w:rPr>
              <w:t>　</w:t>
            </w:r>
            <w:r>
              <w:rPr>
                <w:color w:val="auto"/>
                <w:sz w:val="24"/>
                <w:highlight w:val="none"/>
                <w:u w:val="none"/>
              </w:rPr>
              <w:t>……</w:t>
            </w:r>
            <w:r>
              <w:rPr>
                <w:rFonts w:hAnsi="宋体"/>
                <w:color w:val="auto"/>
                <w:sz w:val="24"/>
                <w:highlight w:val="none"/>
                <w:u w:val="none"/>
              </w:rPr>
              <w:t>　</w:t>
            </w:r>
            <w:r>
              <w:rPr>
                <w:color w:val="auto"/>
                <w:sz w:val="24"/>
                <w:highlight w:val="none"/>
                <w:u w:val="none"/>
              </w:rPr>
              <w:t>q</w:t>
            </w:r>
            <w:r>
              <w:rPr>
                <w:color w:val="auto"/>
                <w:sz w:val="24"/>
                <w:highlight w:val="none"/>
                <w:u w:val="none"/>
                <w:vertAlign w:val="subscript"/>
              </w:rPr>
              <w:t>n</w:t>
            </w:r>
            <w:r>
              <w:rPr>
                <w:rFonts w:hint="eastAsia" w:ascii="宋体" w:hAnsi="宋体" w:cs="宋体"/>
                <w:color w:val="auto"/>
                <w:sz w:val="24"/>
                <w:highlight w:val="none"/>
                <w:u w:val="none"/>
              </w:rPr>
              <w:t></w:t>
            </w:r>
            <w:r>
              <w:rPr>
                <w:rFonts w:hAnsi="宋体"/>
                <w:color w:val="auto"/>
                <w:sz w:val="24"/>
                <w:highlight w:val="none"/>
                <w:u w:val="none"/>
              </w:rPr>
              <w:t>每种危险物质实际存在量，单位：吨（</w:t>
            </w:r>
            <w:r>
              <w:rPr>
                <w:color w:val="auto"/>
                <w:sz w:val="24"/>
                <w:highlight w:val="none"/>
                <w:u w:val="none"/>
              </w:rPr>
              <w:t>t</w:t>
            </w:r>
            <w:r>
              <w:rPr>
                <w:rFonts w:hAnsi="宋体"/>
                <w:color w:val="auto"/>
                <w:sz w:val="24"/>
                <w:highlight w:val="none"/>
                <w:u w:val="none"/>
              </w:rPr>
              <w:t>）。</w:t>
            </w:r>
          </w:p>
          <w:p>
            <w:pPr>
              <w:snapToGrid w:val="0"/>
              <w:spacing w:before="0" w:after="0"/>
              <w:ind w:left="0" w:firstLine="1080" w:firstLineChars="450"/>
              <w:rPr>
                <w:color w:val="auto"/>
                <w:sz w:val="24"/>
                <w:highlight w:val="none"/>
                <w:u w:val="none"/>
              </w:rPr>
            </w:pPr>
            <w:r>
              <w:rPr>
                <w:color w:val="auto"/>
                <w:sz w:val="24"/>
                <w:highlight w:val="none"/>
                <w:u w:val="none"/>
              </w:rPr>
              <w:t>Q</w:t>
            </w:r>
            <w:r>
              <w:rPr>
                <w:color w:val="auto"/>
                <w:sz w:val="24"/>
                <w:highlight w:val="none"/>
                <w:u w:val="none"/>
                <w:vertAlign w:val="subscript"/>
              </w:rPr>
              <w:t>1</w:t>
            </w:r>
            <w:r>
              <w:rPr>
                <w:rFonts w:hAnsi="宋体"/>
                <w:color w:val="auto"/>
                <w:sz w:val="24"/>
                <w:highlight w:val="none"/>
                <w:u w:val="none"/>
              </w:rPr>
              <w:t>，</w:t>
            </w:r>
            <w:r>
              <w:rPr>
                <w:color w:val="auto"/>
                <w:sz w:val="24"/>
                <w:highlight w:val="none"/>
                <w:u w:val="none"/>
              </w:rPr>
              <w:t>Q</w:t>
            </w:r>
            <w:r>
              <w:rPr>
                <w:color w:val="auto"/>
                <w:sz w:val="24"/>
                <w:highlight w:val="none"/>
                <w:u w:val="none"/>
                <w:vertAlign w:val="subscript"/>
              </w:rPr>
              <w:t>2</w:t>
            </w:r>
            <w:r>
              <w:rPr>
                <w:rFonts w:hAnsi="宋体"/>
                <w:color w:val="auto"/>
                <w:sz w:val="24"/>
                <w:highlight w:val="none"/>
                <w:u w:val="none"/>
              </w:rPr>
              <w:t>　</w:t>
            </w:r>
            <w:r>
              <w:rPr>
                <w:color w:val="auto"/>
                <w:sz w:val="24"/>
                <w:highlight w:val="none"/>
                <w:u w:val="none"/>
              </w:rPr>
              <w:t>……Q</w:t>
            </w:r>
            <w:r>
              <w:rPr>
                <w:color w:val="auto"/>
                <w:sz w:val="24"/>
                <w:highlight w:val="none"/>
                <w:u w:val="none"/>
                <w:vertAlign w:val="subscript"/>
              </w:rPr>
              <w:t>n</w:t>
            </w:r>
            <w:r>
              <w:rPr>
                <w:rFonts w:hAnsi="宋体"/>
                <w:color w:val="auto"/>
                <w:sz w:val="24"/>
                <w:highlight w:val="none"/>
                <w:u w:val="none"/>
              </w:rPr>
              <w:t>　与各危险物质相对应的生产场所或储存区的临界量，单位：吨（</w:t>
            </w:r>
            <w:r>
              <w:rPr>
                <w:color w:val="auto"/>
                <w:sz w:val="24"/>
                <w:highlight w:val="none"/>
                <w:u w:val="none"/>
              </w:rPr>
              <w:t>t</w:t>
            </w:r>
            <w:r>
              <w:rPr>
                <w:rFonts w:hAnsi="宋体"/>
                <w:color w:val="auto"/>
                <w:sz w:val="24"/>
                <w:highlight w:val="none"/>
                <w:u w:val="none"/>
              </w:rPr>
              <w:t>）。</w:t>
            </w:r>
          </w:p>
          <w:p>
            <w:pPr>
              <w:spacing w:before="0" w:after="0"/>
              <w:ind w:left="0" w:firstLine="480" w:firstLineChars="200"/>
              <w:rPr>
                <w:rFonts w:hint="eastAsia" w:hAnsi="宋体"/>
                <w:color w:val="auto"/>
                <w:sz w:val="24"/>
                <w:highlight w:val="none"/>
                <w:u w:val="none"/>
              </w:rPr>
            </w:pPr>
            <w:r>
              <w:rPr>
                <w:rFonts w:hAnsi="宋体"/>
                <w:color w:val="auto"/>
                <w:sz w:val="24"/>
                <w:highlight w:val="none"/>
                <w:u w:val="none"/>
              </w:rPr>
              <w:t>经计算，各危险化学品</w:t>
            </w:r>
            <w:r>
              <w:rPr>
                <w:rFonts w:hint="eastAsia" w:hAnsi="宋体"/>
                <w:color w:val="auto"/>
                <w:sz w:val="24"/>
                <w:highlight w:val="none"/>
                <w:u w:val="none"/>
              </w:rPr>
              <w:t>与临界量比值和为</w:t>
            </w:r>
            <w:r>
              <w:rPr>
                <w:rFonts w:hint="eastAsia"/>
                <w:b/>
                <w:color w:val="auto"/>
                <w:sz w:val="24"/>
                <w:highlight w:val="none"/>
                <w:u w:val="none"/>
              </w:rPr>
              <w:t>0.</w:t>
            </w:r>
            <w:r>
              <w:rPr>
                <w:rFonts w:hint="eastAsia"/>
                <w:b/>
                <w:color w:val="auto"/>
                <w:sz w:val="24"/>
                <w:highlight w:val="none"/>
                <w:u w:val="none"/>
                <w:lang w:val="en-US" w:eastAsia="zh-CN"/>
              </w:rPr>
              <w:t>00022</w:t>
            </w:r>
            <w:r>
              <w:rPr>
                <w:rFonts w:hint="eastAsia" w:hAnsi="宋体"/>
                <w:b/>
                <w:color w:val="auto"/>
                <w:sz w:val="24"/>
                <w:highlight w:val="none"/>
                <w:u w:val="none"/>
              </w:rPr>
              <w:t>＜1</w:t>
            </w:r>
            <w:r>
              <w:rPr>
                <w:rFonts w:hint="eastAsia" w:hAnsi="宋体"/>
                <w:color w:val="auto"/>
                <w:sz w:val="24"/>
                <w:highlight w:val="none"/>
                <w:u w:val="none"/>
              </w:rPr>
              <w:t>，</w:t>
            </w:r>
            <w:r>
              <w:rPr>
                <w:rFonts w:hint="eastAsia" w:hAnsi="宋体"/>
                <w:color w:val="auto"/>
                <w:sz w:val="24"/>
                <w:highlight w:val="none"/>
                <w:u w:val="none"/>
                <w:lang w:eastAsia="zh-CN"/>
              </w:rPr>
              <w:t>本项目</w:t>
            </w:r>
            <w:r>
              <w:rPr>
                <w:rFonts w:hint="eastAsia" w:hAnsi="宋体"/>
                <w:color w:val="auto"/>
                <w:sz w:val="24"/>
                <w:highlight w:val="none"/>
                <w:u w:val="none"/>
              </w:rPr>
              <w:t>无</w:t>
            </w:r>
            <w:r>
              <w:rPr>
                <w:rFonts w:hAnsi="宋体"/>
                <w:color w:val="auto"/>
                <w:sz w:val="24"/>
                <w:highlight w:val="none"/>
                <w:u w:val="none"/>
              </w:rPr>
              <w:t>重大危险源。</w:t>
            </w:r>
          </w:p>
          <w:p>
            <w:pPr>
              <w:rPr>
                <w:rFonts w:hint="eastAsia"/>
                <w:b/>
                <w:bCs/>
                <w:color w:val="auto"/>
                <w:highlight w:val="none"/>
                <w:u w:val="none"/>
                <w:lang w:val="en-US" w:eastAsia="zh-CN"/>
              </w:rPr>
            </w:pPr>
            <w:r>
              <w:rPr>
                <w:rFonts w:hint="eastAsia"/>
                <w:b/>
                <w:bCs/>
                <w:color w:val="auto"/>
                <w:highlight w:val="none"/>
                <w:u w:val="none"/>
                <w:lang w:val="en-US" w:eastAsia="zh-CN"/>
              </w:rPr>
              <w:t>7.3.2 风险事故类型</w:t>
            </w:r>
          </w:p>
          <w:p>
            <w:pPr>
              <w:ind w:firstLine="480"/>
              <w:rPr>
                <w:rFonts w:hint="eastAsia"/>
                <w:color w:val="auto"/>
                <w:highlight w:val="none"/>
                <w:u w:val="none"/>
                <w:lang w:val="en-US" w:eastAsia="zh-CN"/>
              </w:rPr>
            </w:pPr>
            <w:r>
              <w:rPr>
                <w:rFonts w:hint="eastAsia"/>
                <w:color w:val="auto"/>
                <w:highlight w:val="none"/>
                <w:u w:val="single"/>
                <w:lang w:val="en-US" w:eastAsia="zh-CN"/>
              </w:rPr>
              <w:t>本项目为粮食加工类建设项目，生产工序中包含碾米工序，碾米粉尘在密闭空间中逸散，一旦达到一定浓度，会有粉尘爆炸风险。</w:t>
            </w:r>
            <w:r>
              <w:rPr>
                <w:rFonts w:hint="eastAsia"/>
                <w:color w:val="auto"/>
                <w:highlight w:val="none"/>
                <w:u w:val="none"/>
                <w:lang w:val="en-US" w:eastAsia="zh-CN"/>
              </w:rPr>
              <w:t>本项目运营期使用的燃油均来自汨罗中石化加油站，使用油鼓一次购买装运大量柴油、汽油运回厂区储存使用。柴油最大储存量为1t，汽油因挥发性大，不易储存，需多次前往加油站加注，最大储存量为0.1t。因此本项目运营期可能发生的风险事故为以下几类;</w:t>
            </w:r>
          </w:p>
          <w:p>
            <w:pPr>
              <w:ind w:firstLine="480"/>
              <w:rPr>
                <w:rFonts w:hint="eastAsia"/>
                <w:color w:val="auto"/>
                <w:highlight w:val="none"/>
                <w:u w:val="none"/>
                <w:lang w:val="en-US" w:eastAsia="zh-CN"/>
              </w:rPr>
            </w:pPr>
            <w:r>
              <w:rPr>
                <w:rFonts w:hint="eastAsia"/>
                <w:color w:val="auto"/>
                <w:highlight w:val="none"/>
                <w:u w:val="none"/>
                <w:lang w:val="en-US" w:eastAsia="zh-CN"/>
              </w:rPr>
              <w:fldChar w:fldCharType="begin"/>
            </w:r>
            <w:r>
              <w:rPr>
                <w:rFonts w:hint="eastAsia"/>
                <w:color w:val="auto"/>
                <w:highlight w:val="none"/>
                <w:u w:val="none"/>
                <w:lang w:val="en-US" w:eastAsia="zh-CN"/>
              </w:rPr>
              <w:instrText xml:space="preserve"> = 1 \* GB3 \* MERGEFORMAT </w:instrText>
            </w:r>
            <w:r>
              <w:rPr>
                <w:rFonts w:hint="eastAsia"/>
                <w:color w:val="auto"/>
                <w:highlight w:val="none"/>
                <w:u w:val="none"/>
                <w:lang w:val="en-US" w:eastAsia="zh-CN"/>
              </w:rPr>
              <w:fldChar w:fldCharType="separate"/>
            </w:r>
            <w:r>
              <w:rPr>
                <w:color w:val="auto"/>
                <w:highlight w:val="none"/>
                <w:u w:val="none"/>
              </w:rPr>
              <w:t>①</w:t>
            </w:r>
            <w:r>
              <w:rPr>
                <w:rFonts w:hint="eastAsia"/>
                <w:color w:val="auto"/>
                <w:highlight w:val="none"/>
                <w:u w:val="none"/>
                <w:lang w:val="en-US" w:eastAsia="zh-CN"/>
              </w:rPr>
              <w:fldChar w:fldCharType="end"/>
            </w:r>
            <w:r>
              <w:rPr>
                <w:rFonts w:hint="eastAsia"/>
                <w:color w:val="auto"/>
                <w:highlight w:val="none"/>
                <w:u w:val="none"/>
                <w:lang w:val="en-US" w:eastAsia="zh-CN"/>
              </w:rPr>
              <w:t>汽油、柴油储存容器破裂导致燃油泄露引起火灾。</w:t>
            </w:r>
          </w:p>
          <w:p>
            <w:pPr>
              <w:ind w:firstLine="480"/>
              <w:rPr>
                <w:rFonts w:hint="eastAsia"/>
                <w:color w:val="auto"/>
                <w:highlight w:val="none"/>
                <w:u w:val="none"/>
                <w:lang w:val="en-US" w:eastAsia="zh-CN"/>
              </w:rPr>
            </w:pPr>
            <w:r>
              <w:rPr>
                <w:rFonts w:hint="eastAsia"/>
                <w:color w:val="auto"/>
                <w:highlight w:val="none"/>
                <w:u w:val="none"/>
                <w:lang w:val="en-US" w:eastAsia="zh-CN"/>
              </w:rPr>
              <w:fldChar w:fldCharType="begin"/>
            </w:r>
            <w:r>
              <w:rPr>
                <w:rFonts w:hint="eastAsia"/>
                <w:color w:val="auto"/>
                <w:highlight w:val="none"/>
                <w:u w:val="none"/>
                <w:lang w:val="en-US" w:eastAsia="zh-CN"/>
              </w:rPr>
              <w:instrText xml:space="preserve"> = 2 \* GB3 \* MERGEFORMAT </w:instrText>
            </w:r>
            <w:r>
              <w:rPr>
                <w:rFonts w:hint="eastAsia"/>
                <w:color w:val="auto"/>
                <w:highlight w:val="none"/>
                <w:u w:val="none"/>
                <w:lang w:val="en-US" w:eastAsia="zh-CN"/>
              </w:rPr>
              <w:fldChar w:fldCharType="separate"/>
            </w:r>
            <w:r>
              <w:rPr>
                <w:color w:val="auto"/>
                <w:highlight w:val="none"/>
                <w:u w:val="none"/>
              </w:rPr>
              <w:t>②</w:t>
            </w:r>
            <w:r>
              <w:rPr>
                <w:rFonts w:hint="eastAsia"/>
                <w:color w:val="auto"/>
                <w:highlight w:val="none"/>
                <w:u w:val="none"/>
                <w:lang w:val="en-US" w:eastAsia="zh-CN"/>
              </w:rPr>
              <w:fldChar w:fldCharType="end"/>
            </w:r>
            <w:r>
              <w:rPr>
                <w:rFonts w:hint="eastAsia"/>
                <w:color w:val="auto"/>
                <w:highlight w:val="none"/>
                <w:u w:val="none"/>
                <w:lang w:val="en-US" w:eastAsia="zh-CN"/>
              </w:rPr>
              <w:t>汽油储存不当，导致汽油挥发，当空气中汽油蒸汽超过一定浓度易引起爆炸灾难事故。</w:t>
            </w:r>
          </w:p>
          <w:p>
            <w:pPr>
              <w:ind w:firstLine="480"/>
              <w:rPr>
                <w:rFonts w:hint="eastAsia"/>
                <w:color w:val="auto"/>
                <w:highlight w:val="none"/>
                <w:u w:val="single"/>
                <w:lang w:val="en-US" w:eastAsia="zh-CN"/>
              </w:rPr>
            </w:pPr>
            <w:r>
              <w:rPr>
                <w:rFonts w:hint="eastAsia"/>
                <w:color w:val="auto"/>
                <w:highlight w:val="none"/>
                <w:u w:val="single"/>
                <w:lang w:val="en-US" w:eastAsia="zh-CN"/>
              </w:rPr>
              <w:fldChar w:fldCharType="begin"/>
            </w:r>
            <w:r>
              <w:rPr>
                <w:rFonts w:hint="eastAsia"/>
                <w:color w:val="auto"/>
                <w:highlight w:val="none"/>
                <w:u w:val="single"/>
                <w:lang w:val="en-US" w:eastAsia="zh-CN"/>
              </w:rPr>
              <w:instrText xml:space="preserve"> = 3 \* GB3 \* MERGEFORMAT </w:instrText>
            </w:r>
            <w:r>
              <w:rPr>
                <w:rFonts w:hint="eastAsia"/>
                <w:color w:val="auto"/>
                <w:highlight w:val="none"/>
                <w:u w:val="single"/>
                <w:lang w:val="en-US" w:eastAsia="zh-CN"/>
              </w:rPr>
              <w:fldChar w:fldCharType="separate"/>
            </w:r>
            <w:r>
              <w:rPr>
                <w:u w:val="single"/>
              </w:rPr>
              <w:t>③</w:t>
            </w:r>
            <w:r>
              <w:rPr>
                <w:rFonts w:hint="eastAsia"/>
                <w:color w:val="auto"/>
                <w:highlight w:val="none"/>
                <w:u w:val="single"/>
                <w:lang w:val="en-US" w:eastAsia="zh-CN"/>
              </w:rPr>
              <w:fldChar w:fldCharType="end"/>
            </w:r>
            <w:r>
              <w:rPr>
                <w:rFonts w:hint="eastAsia"/>
                <w:color w:val="auto"/>
                <w:highlight w:val="none"/>
                <w:u w:val="single"/>
                <w:lang w:val="en-US" w:eastAsia="zh-CN"/>
              </w:rPr>
              <w:t>碾米车间粉尘浓度过高，遇到火花引起粉尘爆炸事故。</w:t>
            </w:r>
          </w:p>
          <w:p>
            <w:pPr>
              <w:rPr>
                <w:rFonts w:hint="eastAsia"/>
                <w:color w:val="auto"/>
                <w:highlight w:val="none"/>
                <w:u w:val="none"/>
                <w:lang w:val="en-US" w:eastAsia="zh-CN"/>
              </w:rPr>
            </w:pPr>
            <w:r>
              <w:rPr>
                <w:rFonts w:hint="eastAsia"/>
                <w:color w:val="auto"/>
                <w:highlight w:val="none"/>
                <w:u w:val="none"/>
                <w:lang w:val="en-US" w:eastAsia="zh-CN"/>
              </w:rPr>
              <w:t>7.3.3 风险防范措施</w:t>
            </w:r>
          </w:p>
          <w:p>
            <w:pPr>
              <w:ind w:firstLine="480"/>
              <w:rPr>
                <w:rFonts w:hint="eastAsia"/>
                <w:color w:val="auto"/>
                <w:highlight w:val="none"/>
                <w:u w:val="none"/>
                <w:lang w:val="en-US" w:eastAsia="zh-CN"/>
              </w:rPr>
            </w:pPr>
            <w:r>
              <w:rPr>
                <w:rFonts w:hint="eastAsia"/>
                <w:color w:val="auto"/>
                <w:highlight w:val="none"/>
                <w:u w:val="none"/>
                <w:lang w:val="en-US" w:eastAsia="zh-CN"/>
              </w:rPr>
              <w:t>为防止风险事故的发生，项目须采取以下风险防范措施：</w:t>
            </w:r>
          </w:p>
          <w:p>
            <w:pPr>
              <w:ind w:firstLine="480"/>
              <w:rPr>
                <w:rFonts w:hint="eastAsia"/>
                <w:color w:val="auto"/>
                <w:highlight w:val="none"/>
                <w:u w:val="none"/>
                <w:lang w:val="en-US" w:eastAsia="zh-CN"/>
              </w:rPr>
            </w:pPr>
            <w:r>
              <w:rPr>
                <w:rFonts w:hint="eastAsia"/>
                <w:color w:val="auto"/>
                <w:highlight w:val="none"/>
                <w:u w:val="none"/>
                <w:lang w:val="en-US" w:eastAsia="zh-CN"/>
              </w:rPr>
              <w:t>1、汽油泄漏导致火灾或爆炸风险事故的防范措施</w:t>
            </w:r>
          </w:p>
          <w:p>
            <w:pPr>
              <w:ind w:firstLine="480"/>
              <w:rPr>
                <w:rFonts w:hint="eastAsia"/>
                <w:color w:val="auto"/>
                <w:highlight w:val="none"/>
                <w:u w:val="none"/>
                <w:lang w:val="en-US" w:eastAsia="zh-CN"/>
              </w:rPr>
            </w:pPr>
            <w:r>
              <w:rPr>
                <w:rFonts w:hint="eastAsia"/>
                <w:color w:val="auto"/>
                <w:highlight w:val="none"/>
                <w:u w:val="none"/>
                <w:lang w:val="en-US" w:eastAsia="zh-CN"/>
              </w:rPr>
              <w:fldChar w:fldCharType="begin"/>
            </w:r>
            <w:r>
              <w:rPr>
                <w:rFonts w:hint="eastAsia"/>
                <w:color w:val="auto"/>
                <w:highlight w:val="none"/>
                <w:u w:val="none"/>
                <w:lang w:val="en-US" w:eastAsia="zh-CN"/>
              </w:rPr>
              <w:instrText xml:space="preserve"> = 1 \* GB3 \* MERGEFORMAT </w:instrText>
            </w:r>
            <w:r>
              <w:rPr>
                <w:rFonts w:hint="eastAsia"/>
                <w:color w:val="auto"/>
                <w:highlight w:val="none"/>
                <w:u w:val="none"/>
                <w:lang w:val="en-US" w:eastAsia="zh-CN"/>
              </w:rPr>
              <w:fldChar w:fldCharType="separate"/>
            </w:r>
            <w:r>
              <w:rPr>
                <w:color w:val="auto"/>
                <w:highlight w:val="none"/>
                <w:u w:val="none"/>
              </w:rPr>
              <w:t>①</w:t>
            </w:r>
            <w:r>
              <w:rPr>
                <w:rFonts w:hint="eastAsia"/>
                <w:color w:val="auto"/>
                <w:highlight w:val="none"/>
                <w:u w:val="none"/>
                <w:lang w:val="en-US" w:eastAsia="zh-CN"/>
              </w:rPr>
              <w:fldChar w:fldCharType="end"/>
            </w:r>
            <w:r>
              <w:rPr>
                <w:rFonts w:hint="eastAsia"/>
                <w:color w:val="auto"/>
                <w:highlight w:val="none"/>
                <w:u w:val="none"/>
                <w:lang w:val="en-US" w:eastAsia="zh-CN"/>
              </w:rPr>
              <w:t>在燃油储存间，原料产品仓库需配备CO</w:t>
            </w:r>
            <w:r>
              <w:rPr>
                <w:rFonts w:hint="eastAsia"/>
                <w:color w:val="auto"/>
                <w:highlight w:val="none"/>
                <w:u w:val="none"/>
                <w:vertAlign w:val="subscript"/>
                <w:lang w:val="en-US" w:eastAsia="zh-CN"/>
              </w:rPr>
              <w:t>2</w:t>
            </w:r>
            <w:r>
              <w:rPr>
                <w:rFonts w:hint="eastAsia"/>
                <w:color w:val="auto"/>
                <w:highlight w:val="none"/>
                <w:u w:val="none"/>
                <w:lang w:val="en-US" w:eastAsia="zh-CN"/>
              </w:rPr>
              <w:t>、干粉灭火器，在工具房还应配备灭火毯，消防沙等消防措施。</w:t>
            </w:r>
          </w:p>
          <w:p>
            <w:pPr>
              <w:ind w:firstLine="480"/>
              <w:rPr>
                <w:rFonts w:hint="eastAsia"/>
                <w:color w:val="auto"/>
                <w:highlight w:val="none"/>
                <w:u w:val="none"/>
                <w:lang w:val="en-US" w:eastAsia="zh-CN"/>
              </w:rPr>
            </w:pPr>
            <w:r>
              <w:rPr>
                <w:rFonts w:hint="eastAsia"/>
                <w:color w:val="auto"/>
                <w:highlight w:val="none"/>
                <w:u w:val="none"/>
                <w:lang w:val="en-US" w:eastAsia="zh-CN"/>
              </w:rPr>
              <w:fldChar w:fldCharType="begin"/>
            </w:r>
            <w:r>
              <w:rPr>
                <w:rFonts w:hint="eastAsia"/>
                <w:color w:val="auto"/>
                <w:highlight w:val="none"/>
                <w:u w:val="none"/>
                <w:lang w:val="en-US" w:eastAsia="zh-CN"/>
              </w:rPr>
              <w:instrText xml:space="preserve"> = 2 \* GB3 \* MERGEFORMAT </w:instrText>
            </w:r>
            <w:r>
              <w:rPr>
                <w:rFonts w:hint="eastAsia"/>
                <w:color w:val="auto"/>
                <w:highlight w:val="none"/>
                <w:u w:val="none"/>
                <w:lang w:val="en-US" w:eastAsia="zh-CN"/>
              </w:rPr>
              <w:fldChar w:fldCharType="separate"/>
            </w:r>
            <w:r>
              <w:rPr>
                <w:color w:val="auto"/>
                <w:highlight w:val="none"/>
                <w:u w:val="none"/>
              </w:rPr>
              <w:t>②</w:t>
            </w:r>
            <w:r>
              <w:rPr>
                <w:rFonts w:hint="eastAsia"/>
                <w:color w:val="auto"/>
                <w:highlight w:val="none"/>
                <w:u w:val="none"/>
                <w:lang w:val="en-US" w:eastAsia="zh-CN"/>
              </w:rPr>
              <w:fldChar w:fldCharType="end"/>
            </w:r>
            <w:r>
              <w:rPr>
                <w:rFonts w:hint="eastAsia"/>
                <w:color w:val="auto"/>
                <w:highlight w:val="none"/>
                <w:u w:val="none"/>
                <w:lang w:val="en-US" w:eastAsia="zh-CN"/>
              </w:rPr>
              <w:t>燃油储存间与仓储区原料产品存放点尽可能加大距离，两者之间应有厂墙阻隔。</w:t>
            </w:r>
          </w:p>
          <w:p>
            <w:pPr>
              <w:ind w:firstLine="480"/>
              <w:rPr>
                <w:rFonts w:hint="eastAsia"/>
                <w:color w:val="auto"/>
                <w:highlight w:val="none"/>
                <w:u w:val="none"/>
                <w:lang w:val="en-US" w:eastAsia="zh-CN"/>
              </w:rPr>
            </w:pPr>
            <w:r>
              <w:rPr>
                <w:rFonts w:hint="eastAsia"/>
                <w:color w:val="auto"/>
                <w:highlight w:val="none"/>
                <w:u w:val="none"/>
                <w:lang w:val="en-US" w:eastAsia="zh-CN"/>
              </w:rPr>
              <w:fldChar w:fldCharType="begin"/>
            </w:r>
            <w:r>
              <w:rPr>
                <w:rFonts w:hint="eastAsia"/>
                <w:color w:val="auto"/>
                <w:highlight w:val="none"/>
                <w:u w:val="none"/>
                <w:lang w:val="en-US" w:eastAsia="zh-CN"/>
              </w:rPr>
              <w:instrText xml:space="preserve"> = 3 \* GB3 \* MERGEFORMAT </w:instrText>
            </w:r>
            <w:r>
              <w:rPr>
                <w:rFonts w:hint="eastAsia"/>
                <w:color w:val="auto"/>
                <w:highlight w:val="none"/>
                <w:u w:val="none"/>
                <w:lang w:val="en-US" w:eastAsia="zh-CN"/>
              </w:rPr>
              <w:fldChar w:fldCharType="separate"/>
            </w:r>
            <w:r>
              <w:rPr>
                <w:color w:val="auto"/>
                <w:highlight w:val="none"/>
                <w:u w:val="none"/>
              </w:rPr>
              <w:t>③</w:t>
            </w:r>
            <w:r>
              <w:rPr>
                <w:rFonts w:hint="eastAsia"/>
                <w:color w:val="auto"/>
                <w:highlight w:val="none"/>
                <w:u w:val="none"/>
                <w:lang w:val="en-US" w:eastAsia="zh-CN"/>
              </w:rPr>
              <w:fldChar w:fldCharType="end"/>
            </w:r>
            <w:r>
              <w:rPr>
                <w:rFonts w:hint="eastAsia"/>
                <w:color w:val="auto"/>
                <w:highlight w:val="none"/>
                <w:u w:val="none"/>
                <w:lang w:val="en-US" w:eastAsia="zh-CN"/>
              </w:rPr>
              <w:t>储存燃油的油鼓应定期检查外表是否有擦刮痕迹或裂纹，若刮擦痕迹较深，应当更换油鼓，避免燃油泄漏。</w:t>
            </w:r>
          </w:p>
          <w:p>
            <w:pPr>
              <w:ind w:firstLine="480"/>
              <w:rPr>
                <w:rFonts w:hint="eastAsia"/>
                <w:color w:val="auto"/>
                <w:highlight w:val="none"/>
                <w:u w:val="none"/>
                <w:lang w:val="en-US" w:eastAsia="zh-CN"/>
              </w:rPr>
            </w:pPr>
            <w:r>
              <w:rPr>
                <w:rFonts w:hint="eastAsia"/>
                <w:color w:val="auto"/>
                <w:highlight w:val="none"/>
                <w:u w:val="none"/>
                <w:lang w:val="en-US" w:eastAsia="zh-CN"/>
              </w:rPr>
              <w:fldChar w:fldCharType="begin"/>
            </w:r>
            <w:r>
              <w:rPr>
                <w:rFonts w:hint="eastAsia"/>
                <w:color w:val="auto"/>
                <w:highlight w:val="none"/>
                <w:u w:val="none"/>
                <w:lang w:val="en-US" w:eastAsia="zh-CN"/>
              </w:rPr>
              <w:instrText xml:space="preserve"> = 4 \* GB3 \* MERGEFORMAT </w:instrText>
            </w:r>
            <w:r>
              <w:rPr>
                <w:rFonts w:hint="eastAsia"/>
                <w:color w:val="auto"/>
                <w:highlight w:val="none"/>
                <w:u w:val="none"/>
                <w:lang w:val="en-US" w:eastAsia="zh-CN"/>
              </w:rPr>
              <w:fldChar w:fldCharType="separate"/>
            </w:r>
            <w:r>
              <w:rPr>
                <w:color w:val="auto"/>
                <w:highlight w:val="none"/>
                <w:u w:val="none"/>
              </w:rPr>
              <w:t>④</w:t>
            </w:r>
            <w:r>
              <w:rPr>
                <w:rFonts w:hint="eastAsia"/>
                <w:color w:val="auto"/>
                <w:highlight w:val="none"/>
                <w:u w:val="none"/>
                <w:lang w:val="en-US" w:eastAsia="zh-CN"/>
              </w:rPr>
              <w:fldChar w:fldCharType="end"/>
            </w:r>
            <w:r>
              <w:rPr>
                <w:rFonts w:hint="eastAsia"/>
                <w:color w:val="auto"/>
                <w:highlight w:val="none"/>
                <w:u w:val="none"/>
                <w:lang w:val="en-US" w:eastAsia="zh-CN"/>
              </w:rPr>
              <w:t>油鼓的盖应当旋紧，避免汽油挥发，农机或车辆在厂区加注汽油时，应在开阔地区进行，有利于汽油蒸汽的扩散。</w:t>
            </w:r>
          </w:p>
          <w:p>
            <w:pPr>
              <w:ind w:firstLine="480"/>
              <w:rPr>
                <w:rFonts w:hint="eastAsia"/>
                <w:color w:val="auto"/>
                <w:highlight w:val="none"/>
                <w:u w:val="none"/>
                <w:lang w:val="en-US" w:eastAsia="zh-CN"/>
              </w:rPr>
            </w:pPr>
            <w:r>
              <w:rPr>
                <w:rFonts w:hint="eastAsia"/>
                <w:color w:val="auto"/>
                <w:highlight w:val="none"/>
                <w:u w:val="none"/>
                <w:lang w:val="en-US" w:eastAsia="zh-CN"/>
              </w:rPr>
              <w:fldChar w:fldCharType="begin"/>
            </w:r>
            <w:r>
              <w:rPr>
                <w:rFonts w:hint="eastAsia"/>
                <w:color w:val="auto"/>
                <w:highlight w:val="none"/>
                <w:u w:val="none"/>
                <w:lang w:val="en-US" w:eastAsia="zh-CN"/>
              </w:rPr>
              <w:instrText xml:space="preserve"> = 5 \* GB3 \* MERGEFORMAT </w:instrText>
            </w:r>
            <w:r>
              <w:rPr>
                <w:rFonts w:hint="eastAsia"/>
                <w:color w:val="auto"/>
                <w:highlight w:val="none"/>
                <w:u w:val="none"/>
                <w:lang w:val="en-US" w:eastAsia="zh-CN"/>
              </w:rPr>
              <w:fldChar w:fldCharType="separate"/>
            </w:r>
            <w:r>
              <w:rPr>
                <w:color w:val="auto"/>
                <w:highlight w:val="none"/>
                <w:u w:val="none"/>
              </w:rPr>
              <w:t>⑤</w:t>
            </w:r>
            <w:r>
              <w:rPr>
                <w:rFonts w:hint="eastAsia"/>
                <w:color w:val="auto"/>
                <w:highlight w:val="none"/>
                <w:u w:val="none"/>
                <w:lang w:val="en-US" w:eastAsia="zh-CN"/>
              </w:rPr>
              <w:fldChar w:fldCharType="end"/>
            </w:r>
            <w:r>
              <w:rPr>
                <w:rFonts w:hint="eastAsia"/>
                <w:color w:val="auto"/>
                <w:highlight w:val="none"/>
                <w:u w:val="none"/>
                <w:lang w:val="en-US" w:eastAsia="zh-CN"/>
              </w:rPr>
              <w:t>燃油储存间应当经常通风换气，降低燃油储存间油气挥发导致爆炸的风险。</w:t>
            </w:r>
          </w:p>
          <w:p>
            <w:pPr>
              <w:ind w:firstLine="480"/>
              <w:rPr>
                <w:rFonts w:hint="eastAsia"/>
                <w:color w:val="auto"/>
                <w:highlight w:val="none"/>
                <w:u w:val="none"/>
                <w:lang w:val="en-US" w:eastAsia="zh-CN"/>
              </w:rPr>
            </w:pPr>
            <w:r>
              <w:rPr>
                <w:rFonts w:hint="eastAsia"/>
                <w:color w:val="auto"/>
                <w:highlight w:val="none"/>
                <w:u w:val="none"/>
                <w:lang w:val="en-US" w:eastAsia="zh-CN"/>
              </w:rPr>
              <w:fldChar w:fldCharType="begin"/>
            </w:r>
            <w:r>
              <w:rPr>
                <w:rFonts w:hint="eastAsia"/>
                <w:color w:val="auto"/>
                <w:highlight w:val="none"/>
                <w:u w:val="none"/>
                <w:lang w:val="en-US" w:eastAsia="zh-CN"/>
              </w:rPr>
              <w:instrText xml:space="preserve"> = 6 \* GB3 \* MERGEFORMAT </w:instrText>
            </w:r>
            <w:r>
              <w:rPr>
                <w:rFonts w:hint="eastAsia"/>
                <w:color w:val="auto"/>
                <w:highlight w:val="none"/>
                <w:u w:val="none"/>
                <w:lang w:val="en-US" w:eastAsia="zh-CN"/>
              </w:rPr>
              <w:fldChar w:fldCharType="separate"/>
            </w:r>
            <w:r>
              <w:rPr>
                <w:color w:val="auto"/>
                <w:highlight w:val="none"/>
                <w:u w:val="none"/>
              </w:rPr>
              <w:t>⑥</w:t>
            </w:r>
            <w:r>
              <w:rPr>
                <w:rFonts w:hint="eastAsia"/>
                <w:color w:val="auto"/>
                <w:highlight w:val="none"/>
                <w:u w:val="none"/>
                <w:lang w:val="en-US" w:eastAsia="zh-CN"/>
              </w:rPr>
              <w:fldChar w:fldCharType="end"/>
            </w:r>
            <w:r>
              <w:rPr>
                <w:rFonts w:hint="eastAsia"/>
                <w:color w:val="auto"/>
                <w:highlight w:val="none"/>
                <w:u w:val="none"/>
                <w:lang w:val="en-US" w:eastAsia="zh-CN"/>
              </w:rPr>
              <w:t>加强员工安全生产宣传、管理、教育，禁止在燃油储存间内及其附近吸烟或使用明火。</w:t>
            </w:r>
          </w:p>
          <w:p>
            <w:pPr>
              <w:ind w:firstLine="480"/>
              <w:rPr>
                <w:rFonts w:hint="eastAsia"/>
                <w:color w:val="auto"/>
                <w:highlight w:val="none"/>
                <w:u w:val="single"/>
                <w:lang w:val="en-US" w:eastAsia="zh-CN"/>
              </w:rPr>
            </w:pPr>
            <w:r>
              <w:rPr>
                <w:rFonts w:hint="eastAsia"/>
                <w:color w:val="auto"/>
                <w:highlight w:val="none"/>
                <w:u w:val="single"/>
                <w:lang w:val="en-US" w:eastAsia="zh-CN"/>
              </w:rPr>
              <w:t>2、粉尘爆炸事故风险防范措施</w:t>
            </w:r>
          </w:p>
          <w:p>
            <w:pPr>
              <w:ind w:firstLine="480"/>
              <w:rPr>
                <w:rFonts w:hint="eastAsia"/>
                <w:color w:val="auto"/>
                <w:highlight w:val="none"/>
                <w:u w:val="single"/>
                <w:lang w:val="en-US" w:eastAsia="zh-CN"/>
              </w:rPr>
            </w:pPr>
            <w:r>
              <w:rPr>
                <w:rFonts w:hint="eastAsia"/>
                <w:color w:val="auto"/>
                <w:highlight w:val="none"/>
                <w:u w:val="single"/>
                <w:lang w:val="en-US" w:eastAsia="zh-CN"/>
              </w:rPr>
              <w:fldChar w:fldCharType="begin"/>
            </w:r>
            <w:r>
              <w:rPr>
                <w:rFonts w:hint="eastAsia"/>
                <w:color w:val="auto"/>
                <w:highlight w:val="none"/>
                <w:u w:val="single"/>
                <w:lang w:val="en-US" w:eastAsia="zh-CN"/>
              </w:rPr>
              <w:instrText xml:space="preserve"> = 1 \* GB3 \* MERGEFORMAT </w:instrText>
            </w:r>
            <w:r>
              <w:rPr>
                <w:rFonts w:hint="eastAsia"/>
                <w:color w:val="auto"/>
                <w:highlight w:val="none"/>
                <w:u w:val="single"/>
                <w:lang w:val="en-US" w:eastAsia="zh-CN"/>
              </w:rPr>
              <w:fldChar w:fldCharType="separate"/>
            </w:r>
            <w:r>
              <w:rPr>
                <w:color w:val="auto"/>
                <w:highlight w:val="none"/>
                <w:u w:val="single"/>
              </w:rPr>
              <w:t>①</w:t>
            </w:r>
            <w:r>
              <w:rPr>
                <w:rFonts w:hint="eastAsia"/>
                <w:color w:val="auto"/>
                <w:highlight w:val="none"/>
                <w:u w:val="single"/>
                <w:lang w:val="en-US" w:eastAsia="zh-CN"/>
              </w:rPr>
              <w:fldChar w:fldCharType="end"/>
            </w:r>
            <w:r>
              <w:rPr>
                <w:rFonts w:hint="eastAsia"/>
                <w:color w:val="auto"/>
                <w:highlight w:val="none"/>
                <w:u w:val="single"/>
                <w:lang w:val="en-US" w:eastAsia="zh-CN"/>
              </w:rPr>
              <w:t>在碾米车间碾米时应保持车间通风，降低车间内粉尘浓度，车间地面可以适当加湿，减少扬尘，车间内严禁明火，严禁吸烟。</w:t>
            </w:r>
          </w:p>
          <w:p>
            <w:pPr>
              <w:ind w:firstLine="480"/>
              <w:rPr>
                <w:rFonts w:hint="eastAsia"/>
                <w:color w:val="auto"/>
                <w:highlight w:val="none"/>
                <w:u w:val="single"/>
                <w:lang w:val="en-US" w:eastAsia="zh-CN"/>
              </w:rPr>
            </w:pPr>
            <w:r>
              <w:rPr>
                <w:rFonts w:hint="eastAsia"/>
                <w:color w:val="auto"/>
                <w:highlight w:val="none"/>
                <w:u w:val="single"/>
                <w:lang w:val="en-US" w:eastAsia="zh-CN"/>
              </w:rPr>
              <w:fldChar w:fldCharType="begin"/>
            </w:r>
            <w:r>
              <w:rPr>
                <w:rFonts w:hint="eastAsia"/>
                <w:color w:val="auto"/>
                <w:highlight w:val="none"/>
                <w:u w:val="single"/>
                <w:lang w:val="en-US" w:eastAsia="zh-CN"/>
              </w:rPr>
              <w:instrText xml:space="preserve"> = 2 \* GB3 \* MERGEFORMAT </w:instrText>
            </w:r>
            <w:r>
              <w:rPr>
                <w:rFonts w:hint="eastAsia"/>
                <w:color w:val="auto"/>
                <w:highlight w:val="none"/>
                <w:u w:val="single"/>
                <w:lang w:val="en-US" w:eastAsia="zh-CN"/>
              </w:rPr>
              <w:fldChar w:fldCharType="separate"/>
            </w:r>
            <w:r>
              <w:rPr>
                <w:color w:val="auto"/>
                <w:highlight w:val="none"/>
                <w:u w:val="single"/>
              </w:rPr>
              <w:t>②</w:t>
            </w:r>
            <w:r>
              <w:rPr>
                <w:rFonts w:hint="eastAsia"/>
                <w:color w:val="auto"/>
                <w:highlight w:val="none"/>
                <w:u w:val="single"/>
                <w:lang w:val="en-US" w:eastAsia="zh-CN"/>
              </w:rPr>
              <w:fldChar w:fldCharType="end"/>
            </w:r>
            <w:r>
              <w:rPr>
                <w:rFonts w:hint="eastAsia"/>
                <w:color w:val="auto"/>
                <w:highlight w:val="none"/>
                <w:u w:val="single"/>
                <w:lang w:val="en-US" w:eastAsia="zh-CN"/>
              </w:rPr>
              <w:t>定期检查生产设备及供电线路是否有绝缘外皮破损，如发现问题应及时维修或更换电线，防止电火花产生。</w:t>
            </w:r>
          </w:p>
          <w:p>
            <w:pPr>
              <w:ind w:firstLine="480"/>
              <w:rPr>
                <w:rFonts w:hint="eastAsia"/>
                <w:color w:val="auto"/>
                <w:highlight w:val="none"/>
                <w:u w:val="none"/>
                <w:lang w:val="en-US" w:eastAsia="zh-CN"/>
              </w:rPr>
            </w:pPr>
            <w:r>
              <w:rPr>
                <w:rFonts w:hint="eastAsia"/>
                <w:color w:val="auto"/>
                <w:highlight w:val="none"/>
                <w:u w:val="single"/>
                <w:lang w:val="en-US" w:eastAsia="zh-CN"/>
              </w:rPr>
              <w:fldChar w:fldCharType="begin"/>
            </w:r>
            <w:r>
              <w:rPr>
                <w:rFonts w:hint="eastAsia"/>
                <w:color w:val="auto"/>
                <w:highlight w:val="none"/>
                <w:u w:val="single"/>
                <w:lang w:val="en-US" w:eastAsia="zh-CN"/>
              </w:rPr>
              <w:instrText xml:space="preserve"> = 3 \* GB3 \* MERGEFORMAT </w:instrText>
            </w:r>
            <w:r>
              <w:rPr>
                <w:rFonts w:hint="eastAsia"/>
                <w:color w:val="auto"/>
                <w:highlight w:val="none"/>
                <w:u w:val="single"/>
                <w:lang w:val="en-US" w:eastAsia="zh-CN"/>
              </w:rPr>
              <w:fldChar w:fldCharType="separate"/>
            </w:r>
            <w:r>
              <w:rPr>
                <w:color w:val="auto"/>
                <w:highlight w:val="none"/>
                <w:u w:val="single"/>
              </w:rPr>
              <w:t>③</w:t>
            </w:r>
            <w:r>
              <w:rPr>
                <w:rFonts w:hint="eastAsia"/>
                <w:color w:val="auto"/>
                <w:highlight w:val="none"/>
                <w:u w:val="single"/>
                <w:lang w:val="en-US" w:eastAsia="zh-CN"/>
              </w:rPr>
              <w:fldChar w:fldCharType="end"/>
            </w:r>
            <w:r>
              <w:rPr>
                <w:rFonts w:hint="eastAsia"/>
                <w:color w:val="auto"/>
                <w:highlight w:val="none"/>
                <w:u w:val="single"/>
                <w:lang w:val="en-US" w:eastAsia="zh-CN"/>
              </w:rPr>
              <w:t>加强员工安全生产宣传、管理、教育，禁止在车间内吸烟或使用明火。</w:t>
            </w:r>
          </w:p>
          <w:p>
            <w:pPr>
              <w:ind w:firstLine="480"/>
              <w:rPr>
                <w:rFonts w:hint="eastAsia"/>
                <w:color w:val="auto"/>
                <w:highlight w:val="none"/>
                <w:u w:val="none"/>
                <w:lang w:val="en-US" w:eastAsia="zh-CN"/>
              </w:rPr>
            </w:pPr>
            <w:r>
              <w:rPr>
                <w:rFonts w:hint="eastAsia"/>
                <w:color w:val="auto"/>
                <w:highlight w:val="none"/>
                <w:u w:val="none"/>
                <w:lang w:val="en-US" w:eastAsia="zh-CN"/>
              </w:rPr>
              <w:t>由于本项目燃油储存量很小，不构成重大危险源，在采取环评建议的风险防范措施后，项目运营期燃油使用、储存潜在的环境风险可以控制。</w:t>
            </w:r>
          </w:p>
          <w:p>
            <w:pPr>
              <w:pStyle w:val="4"/>
              <w:rPr>
                <w:color w:val="auto"/>
                <w:highlight w:val="none"/>
                <w:u w:val="none"/>
              </w:rPr>
            </w:pPr>
            <w:r>
              <w:rPr>
                <w:rFonts w:hint="eastAsia"/>
                <w:color w:val="auto"/>
                <w:highlight w:val="none"/>
                <w:u w:val="none"/>
              </w:rPr>
              <w:t>7.</w:t>
            </w:r>
            <w:r>
              <w:rPr>
                <w:rFonts w:hint="eastAsia"/>
                <w:color w:val="auto"/>
                <w:highlight w:val="none"/>
                <w:u w:val="none"/>
                <w:lang w:val="en-US" w:eastAsia="zh-CN"/>
              </w:rPr>
              <w:t>4</w:t>
            </w:r>
            <w:r>
              <w:rPr>
                <w:rFonts w:hint="eastAsia"/>
                <w:color w:val="auto"/>
                <w:highlight w:val="none"/>
                <w:u w:val="none"/>
              </w:rPr>
              <w:t xml:space="preserve"> 产业政策符合性分析</w:t>
            </w:r>
          </w:p>
          <w:p>
            <w:pPr>
              <w:ind w:firstLine="480" w:firstLineChars="200"/>
              <w:rPr>
                <w:color w:val="auto"/>
                <w:highlight w:val="none"/>
                <w:u w:val="none"/>
              </w:rPr>
            </w:pPr>
            <w:r>
              <w:rPr>
                <w:rFonts w:hint="eastAsia"/>
                <w:color w:val="auto"/>
                <w:highlight w:val="none"/>
                <w:u w:val="none"/>
              </w:rPr>
              <w:t>该项目属于《产业结构调整指导目录》（201</w:t>
            </w:r>
            <w:r>
              <w:rPr>
                <w:rFonts w:hint="eastAsia"/>
                <w:color w:val="auto"/>
                <w:highlight w:val="none"/>
                <w:u w:val="none"/>
                <w:lang w:val="en-US" w:eastAsia="zh-CN"/>
              </w:rPr>
              <w:t>3年修正</w:t>
            </w:r>
            <w:r>
              <w:rPr>
                <w:rFonts w:hint="eastAsia"/>
                <w:color w:val="auto"/>
                <w:highlight w:val="none"/>
                <w:u w:val="none"/>
              </w:rPr>
              <w:t>）中</w:t>
            </w:r>
            <w:r>
              <w:rPr>
                <w:rFonts w:hint="eastAsia"/>
                <w:color w:val="auto"/>
                <w:highlight w:val="none"/>
                <w:u w:val="none"/>
                <w:lang w:eastAsia="zh-CN"/>
              </w:rPr>
              <w:t>鼓励类第一项农林业中第</w:t>
            </w:r>
            <w:r>
              <w:rPr>
                <w:rFonts w:hint="eastAsia"/>
                <w:color w:val="auto"/>
                <w:highlight w:val="none"/>
                <w:u w:val="none"/>
                <w:lang w:val="en-US" w:eastAsia="zh-CN"/>
              </w:rPr>
              <w:t>32条农林牧渔产品储运、保鲜、加工与综合利用，</w:t>
            </w:r>
            <w:r>
              <w:rPr>
                <w:rFonts w:hint="eastAsia"/>
                <w:color w:val="auto"/>
                <w:highlight w:val="none"/>
                <w:u w:val="none"/>
              </w:rPr>
              <w:t>因此，项目的建设符合国家产业政策。</w:t>
            </w:r>
          </w:p>
          <w:p>
            <w:pPr>
              <w:pStyle w:val="4"/>
              <w:rPr>
                <w:color w:val="auto"/>
                <w:highlight w:val="none"/>
                <w:u w:val="none"/>
              </w:rPr>
            </w:pPr>
            <w:r>
              <w:rPr>
                <w:rFonts w:hint="eastAsia"/>
                <w:color w:val="auto"/>
                <w:highlight w:val="none"/>
                <w:u w:val="none"/>
              </w:rPr>
              <w:t>7.</w:t>
            </w:r>
            <w:r>
              <w:rPr>
                <w:rFonts w:hint="eastAsia"/>
                <w:color w:val="auto"/>
                <w:highlight w:val="none"/>
                <w:u w:val="none"/>
                <w:lang w:val="en-US" w:eastAsia="zh-CN"/>
              </w:rPr>
              <w:t>5</w:t>
            </w:r>
            <w:r>
              <w:rPr>
                <w:rFonts w:hint="eastAsia"/>
                <w:color w:val="auto"/>
                <w:highlight w:val="none"/>
                <w:u w:val="none"/>
              </w:rPr>
              <w:t xml:space="preserve"> 选址可行性分析</w:t>
            </w:r>
          </w:p>
          <w:p>
            <w:pPr>
              <w:ind w:firstLine="480"/>
              <w:rPr>
                <w:rFonts w:hint="eastAsia"/>
                <w:color w:val="auto"/>
                <w:highlight w:val="none"/>
                <w:u w:val="none"/>
              </w:rPr>
            </w:pPr>
            <w:r>
              <w:rPr>
                <w:rFonts w:hint="eastAsia"/>
                <w:color w:val="auto"/>
                <w:highlight w:val="none"/>
                <w:u w:val="none"/>
              </w:rPr>
              <w:t>本项目厂址位于</w:t>
            </w:r>
            <w:r>
              <w:rPr>
                <w:rFonts w:hint="eastAsia"/>
                <w:color w:val="auto"/>
                <w:highlight w:val="none"/>
                <w:u w:val="none"/>
                <w:lang w:eastAsia="zh-CN"/>
              </w:rPr>
              <w:t>湘阴县东塘镇赛美村东汨公路旁</w:t>
            </w:r>
            <w:r>
              <w:rPr>
                <w:rFonts w:hint="eastAsia"/>
                <w:color w:val="auto"/>
                <w:highlight w:val="none"/>
                <w:u w:val="none"/>
              </w:rPr>
              <w:t>，</w:t>
            </w:r>
            <w:r>
              <w:rPr>
                <w:rFonts w:hint="eastAsia"/>
                <w:color w:val="auto"/>
                <w:highlight w:val="none"/>
                <w:u w:val="none"/>
                <w:lang w:eastAsia="zh-CN"/>
              </w:rPr>
              <w:t>靠近原料产地，</w:t>
            </w:r>
            <w:r>
              <w:rPr>
                <w:rFonts w:hint="eastAsia"/>
                <w:color w:val="auto"/>
                <w:highlight w:val="none"/>
                <w:u w:val="none"/>
              </w:rPr>
              <w:t>交通较为便利，供水、供电方便。</w:t>
            </w:r>
            <w:r>
              <w:rPr>
                <w:rFonts w:hint="eastAsia"/>
                <w:color w:val="auto"/>
                <w:highlight w:val="none"/>
                <w:u w:val="none"/>
                <w:lang w:eastAsia="zh-CN"/>
              </w:rPr>
              <w:t>根据《湘阴县土地利用总体规划（</w:t>
            </w:r>
            <w:r>
              <w:rPr>
                <w:rFonts w:hint="eastAsia"/>
                <w:color w:val="auto"/>
                <w:highlight w:val="none"/>
                <w:u w:val="none"/>
                <w:lang w:val="en-US" w:eastAsia="zh-CN"/>
              </w:rPr>
              <w:t>2006-2020</w:t>
            </w:r>
            <w:r>
              <w:rPr>
                <w:rFonts w:hint="eastAsia"/>
                <w:color w:val="auto"/>
                <w:highlight w:val="none"/>
                <w:u w:val="none"/>
                <w:lang w:eastAsia="zh-CN"/>
              </w:rPr>
              <w:t>）》，县域耕地主要分布</w:t>
            </w:r>
            <w:r>
              <w:rPr>
                <w:rFonts w:hint="eastAsia"/>
                <w:color w:val="auto"/>
                <w:highlight w:val="none"/>
                <w:u w:val="none"/>
                <w:lang w:val="en-US" w:eastAsia="zh-CN"/>
              </w:rPr>
              <w:t>,</w:t>
            </w:r>
            <w:r>
              <w:rPr>
                <w:rFonts w:hint="eastAsia"/>
                <w:color w:val="auto"/>
                <w:highlight w:val="none"/>
                <w:u w:val="none"/>
                <w:lang w:eastAsia="zh-CN"/>
              </w:rPr>
              <w:t>主要分布在湘滨、南湖洲、杨林寨、新泉、城西、岭北、长康、三塘、东塘等乡（镇）。本项目位于东塘镇，用地性质为农业用地，</w:t>
            </w:r>
            <w:r>
              <w:rPr>
                <w:rFonts w:hint="eastAsia"/>
                <w:color w:val="auto"/>
                <w:u w:val="single"/>
                <w:lang w:val="en-US" w:eastAsia="zh-CN"/>
              </w:rPr>
              <w:t>本项目占地为基本农田，业主已和农田主达成设施农用地协议，并按照协议给予农田主经济补偿。</w:t>
            </w:r>
            <w:r>
              <w:rPr>
                <w:rFonts w:hint="eastAsia"/>
                <w:color w:val="auto"/>
                <w:highlight w:val="none"/>
                <w:u w:val="none"/>
                <w:lang w:eastAsia="zh-CN"/>
              </w:rPr>
              <w:t>根据湖南省国土资源部、湖南省农业委员会发布的《关于进一步规范设施农用地管理支持设施农业健康发展的通知》（湘国土资发【</w:t>
            </w:r>
            <w:r>
              <w:rPr>
                <w:rFonts w:hint="eastAsia"/>
                <w:color w:val="auto"/>
                <w:highlight w:val="none"/>
                <w:u w:val="none"/>
                <w:lang w:val="en-US" w:eastAsia="zh-CN"/>
              </w:rPr>
              <w:t>2015</w:t>
            </w:r>
            <w:r>
              <w:rPr>
                <w:rFonts w:hint="eastAsia"/>
                <w:color w:val="auto"/>
                <w:highlight w:val="none"/>
                <w:u w:val="none"/>
                <w:lang w:eastAsia="zh-CN"/>
              </w:rPr>
              <w:t>】</w:t>
            </w:r>
            <w:r>
              <w:rPr>
                <w:rFonts w:hint="eastAsia"/>
                <w:color w:val="auto"/>
                <w:highlight w:val="none"/>
                <w:u w:val="none"/>
                <w:lang w:val="en-US" w:eastAsia="zh-CN"/>
              </w:rPr>
              <w:t>46号</w:t>
            </w:r>
            <w:r>
              <w:rPr>
                <w:rFonts w:hint="eastAsia"/>
                <w:color w:val="auto"/>
                <w:highlight w:val="none"/>
                <w:u w:val="none"/>
                <w:lang w:eastAsia="zh-CN"/>
              </w:rPr>
              <w:t>），配套设施用地可占种植面积的</w:t>
            </w:r>
            <w:r>
              <w:rPr>
                <w:rFonts w:hint="eastAsia"/>
                <w:color w:val="auto"/>
                <w:highlight w:val="none"/>
                <w:u w:val="none"/>
                <w:lang w:val="en-US" w:eastAsia="zh-CN"/>
              </w:rPr>
              <w:t>1%，但不超过10亩，本项目机械化耕作面积3000亩，合作社占地3.8亩，符合相关规定。</w:t>
            </w:r>
            <w:r>
              <w:rPr>
                <w:rFonts w:hint="eastAsia"/>
                <w:color w:val="auto"/>
                <w:highlight w:val="none"/>
                <w:u w:val="none"/>
              </w:rPr>
              <w:t>环境影响分析表明，项目投入运行后不会对周围环境造成明显不良影响。因此，项目选址可行。</w:t>
            </w:r>
          </w:p>
          <w:p>
            <w:pPr>
              <w:pStyle w:val="4"/>
              <w:rPr>
                <w:rFonts w:hint="eastAsia"/>
                <w:color w:val="auto"/>
                <w:highlight w:val="none"/>
                <w:u w:val="none"/>
                <w:lang w:val="en-US" w:eastAsia="zh-CN"/>
              </w:rPr>
            </w:pPr>
            <w:r>
              <w:rPr>
                <w:rFonts w:hint="eastAsia"/>
                <w:color w:val="auto"/>
                <w:highlight w:val="none"/>
                <w:u w:val="none"/>
                <w:lang w:val="en-US" w:eastAsia="zh-CN"/>
              </w:rPr>
              <w:t>7.6 平面布局合理性分析</w:t>
            </w:r>
          </w:p>
          <w:p>
            <w:pPr>
              <w:rPr>
                <w:rFonts w:hint="eastAsia"/>
                <w:color w:val="auto"/>
                <w:highlight w:val="none"/>
                <w:u w:val="none"/>
                <w:lang w:val="en-US" w:eastAsia="zh-CN"/>
              </w:rPr>
            </w:pPr>
            <w:r>
              <w:rPr>
                <w:rFonts w:hint="eastAsia"/>
                <w:color w:val="auto"/>
                <w:highlight w:val="none"/>
                <w:u w:val="none"/>
                <w:lang w:val="en-US" w:eastAsia="zh-CN"/>
              </w:rPr>
              <w:t xml:space="preserve">    本项目生产加工区位于项目西侧、南侧，生活垃圾池位于项目南侧，处于下风向，生活区位于项目北侧，处于上风向。因此本项目运营期烘干废气、碾米粉尘、生活垃圾恶臭均不会对生活区造成影响。本项目仓储区位于项目中央，堆煤间在仓储区西南角，相对于烘干区设备南北向线性布局，使物料在场内运输总距离最短，减少运输动力扬尘的产生。项目农机停放区靠近项目南面大门，方便农机出入，工具房及燃油储存间在项目东南角，方便农机加油和保养维修。综上所述，本项目平面布局较合理。</w:t>
            </w:r>
          </w:p>
          <w:p>
            <w:pPr>
              <w:pStyle w:val="4"/>
              <w:rPr>
                <w:color w:val="auto"/>
                <w:highlight w:val="none"/>
                <w:u w:val="none"/>
              </w:rPr>
            </w:pPr>
            <w:r>
              <w:rPr>
                <w:rFonts w:hint="eastAsia"/>
                <w:color w:val="auto"/>
                <w:highlight w:val="none"/>
                <w:u w:val="none"/>
              </w:rPr>
              <w:t>7.</w:t>
            </w:r>
            <w:r>
              <w:rPr>
                <w:rFonts w:hint="eastAsia"/>
                <w:color w:val="auto"/>
                <w:highlight w:val="none"/>
                <w:u w:val="none"/>
                <w:lang w:val="en-US" w:eastAsia="zh-CN"/>
              </w:rPr>
              <w:t>7</w:t>
            </w:r>
            <w:r>
              <w:rPr>
                <w:rFonts w:hint="eastAsia"/>
                <w:color w:val="auto"/>
                <w:highlight w:val="none"/>
                <w:u w:val="none"/>
              </w:rPr>
              <w:t xml:space="preserve"> 环保投资概算</w:t>
            </w:r>
          </w:p>
          <w:p>
            <w:pPr>
              <w:spacing w:line="360" w:lineRule="auto"/>
              <w:ind w:firstLine="480" w:firstLineChars="200"/>
              <w:rPr>
                <w:color w:val="auto"/>
                <w:highlight w:val="none"/>
                <w:u w:val="none"/>
              </w:rPr>
            </w:pPr>
            <w:r>
              <w:rPr>
                <w:color w:val="auto"/>
                <w:highlight w:val="none"/>
                <w:u w:val="none"/>
              </w:rPr>
              <w:t>本项目总投资</w:t>
            </w:r>
            <w:r>
              <w:rPr>
                <w:rFonts w:hint="eastAsia"/>
                <w:color w:val="auto"/>
                <w:highlight w:val="none"/>
                <w:u w:val="none"/>
                <w:lang w:val="en-US" w:eastAsia="zh-CN"/>
              </w:rPr>
              <w:t>400</w:t>
            </w:r>
            <w:r>
              <w:rPr>
                <w:color w:val="auto"/>
                <w:highlight w:val="none"/>
                <w:u w:val="none"/>
              </w:rPr>
              <w:t>万元，环保投资估算</w:t>
            </w:r>
            <w:r>
              <w:rPr>
                <w:rFonts w:hint="eastAsia"/>
                <w:color w:val="auto"/>
                <w:highlight w:val="none"/>
                <w:u w:val="none"/>
                <w:lang w:val="en-US" w:eastAsia="zh-CN"/>
              </w:rPr>
              <w:t>22</w:t>
            </w:r>
            <w:r>
              <w:rPr>
                <w:color w:val="auto"/>
                <w:highlight w:val="none"/>
                <w:u w:val="none"/>
              </w:rPr>
              <w:t>万元，占工程总投资的</w:t>
            </w:r>
            <w:r>
              <w:rPr>
                <w:rFonts w:hint="eastAsia"/>
                <w:color w:val="auto"/>
                <w:highlight w:val="none"/>
                <w:u w:val="none"/>
                <w:lang w:val="en-US" w:eastAsia="zh-CN"/>
              </w:rPr>
              <w:t>5.5</w:t>
            </w:r>
            <w:r>
              <w:rPr>
                <w:color w:val="auto"/>
                <w:highlight w:val="none"/>
                <w:u w:val="none"/>
              </w:rPr>
              <w:t>%，环保投资估算详见表7.</w:t>
            </w:r>
            <w:r>
              <w:rPr>
                <w:rFonts w:hint="eastAsia"/>
                <w:color w:val="auto"/>
                <w:highlight w:val="none"/>
                <w:u w:val="none"/>
                <w:lang w:val="en-US" w:eastAsia="zh-CN"/>
              </w:rPr>
              <w:t>7</w:t>
            </w:r>
            <w:r>
              <w:rPr>
                <w:rFonts w:hint="eastAsia"/>
                <w:color w:val="auto"/>
                <w:highlight w:val="none"/>
                <w:u w:val="none"/>
              </w:rPr>
              <w:t>-1</w:t>
            </w:r>
            <w:r>
              <w:rPr>
                <w:color w:val="auto"/>
                <w:highlight w:val="none"/>
                <w:u w:val="none"/>
              </w:rPr>
              <w:t>：</w:t>
            </w:r>
          </w:p>
          <w:p>
            <w:pPr>
              <w:jc w:val="center"/>
              <w:rPr>
                <w:rFonts w:hint="eastAsia" w:ascii="黑体" w:hAnsi="黑体" w:eastAsia="黑体" w:cs="黑体"/>
                <w:b w:val="0"/>
                <w:bCs/>
                <w:color w:val="auto"/>
                <w:sz w:val="21"/>
                <w:szCs w:val="18"/>
                <w:highlight w:val="none"/>
                <w:u w:val="none"/>
                <w:lang w:val="zh-CN"/>
              </w:rPr>
            </w:pPr>
            <w:r>
              <w:rPr>
                <w:rFonts w:hint="eastAsia" w:ascii="黑体" w:hAnsi="黑体" w:eastAsia="黑体" w:cs="黑体"/>
                <w:b w:val="0"/>
                <w:bCs/>
                <w:color w:val="auto"/>
                <w:sz w:val="21"/>
                <w:szCs w:val="18"/>
                <w:highlight w:val="none"/>
                <w:u w:val="none"/>
                <w:lang w:val="zh-CN"/>
              </w:rPr>
              <w:t>表</w:t>
            </w:r>
            <w:r>
              <w:rPr>
                <w:rFonts w:hint="default" w:ascii="Times New Roman" w:hAnsi="Times New Roman" w:eastAsia="黑体" w:cs="Times New Roman"/>
                <w:b w:val="0"/>
                <w:bCs/>
                <w:color w:val="auto"/>
                <w:sz w:val="21"/>
                <w:szCs w:val="18"/>
                <w:highlight w:val="none"/>
                <w:u w:val="none"/>
                <w:lang w:val="zh-CN"/>
              </w:rPr>
              <w:t>7.</w:t>
            </w:r>
            <w:r>
              <w:rPr>
                <w:rFonts w:hint="default" w:ascii="Times New Roman" w:hAnsi="Times New Roman" w:eastAsia="黑体" w:cs="Times New Roman"/>
                <w:b w:val="0"/>
                <w:bCs/>
                <w:color w:val="auto"/>
                <w:sz w:val="21"/>
                <w:szCs w:val="18"/>
                <w:highlight w:val="none"/>
                <w:u w:val="none"/>
                <w:lang w:val="en-US" w:eastAsia="zh-CN"/>
              </w:rPr>
              <w:t>7</w:t>
            </w:r>
            <w:r>
              <w:rPr>
                <w:rFonts w:hint="default" w:ascii="Times New Roman" w:hAnsi="Times New Roman" w:eastAsia="黑体" w:cs="Times New Roman"/>
                <w:b w:val="0"/>
                <w:bCs/>
                <w:color w:val="auto"/>
                <w:sz w:val="21"/>
                <w:szCs w:val="18"/>
                <w:highlight w:val="none"/>
                <w:u w:val="none"/>
              </w:rPr>
              <w:t>-1</w:t>
            </w:r>
            <w:r>
              <w:rPr>
                <w:rFonts w:hint="eastAsia" w:ascii="黑体" w:hAnsi="黑体" w:eastAsia="黑体" w:cs="黑体"/>
                <w:b w:val="0"/>
                <w:bCs/>
                <w:color w:val="auto"/>
                <w:sz w:val="21"/>
                <w:szCs w:val="18"/>
                <w:highlight w:val="none"/>
                <w:u w:val="none"/>
                <w:lang w:val="zh-CN"/>
              </w:rPr>
              <w:t xml:space="preserve">  环保投资估算一览表</w:t>
            </w:r>
          </w:p>
          <w:tbl>
            <w:tblPr>
              <w:tblStyle w:val="26"/>
              <w:tblW w:w="7655" w:type="dxa"/>
              <w:jc w:val="center"/>
              <w:tblInd w:w="2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882"/>
              <w:gridCol w:w="3759"/>
              <w:gridCol w:w="1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3" w:hRule="atLeast"/>
                <w:jc w:val="center"/>
              </w:trPr>
              <w:tc>
                <w:tcPr>
                  <w:tcW w:w="64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cs="宋体"/>
                      <w:color w:val="auto"/>
                      <w:sz w:val="21"/>
                      <w:szCs w:val="21"/>
                      <w:highlight w:val="none"/>
                      <w:u w:val="none"/>
                    </w:rPr>
                  </w:pPr>
                  <w:r>
                    <w:rPr>
                      <w:rFonts w:hint="eastAsia" w:ascii="宋体" w:hAnsi="宋体" w:cs="宋体"/>
                      <w:color w:val="auto"/>
                      <w:sz w:val="21"/>
                      <w:szCs w:val="21"/>
                      <w:highlight w:val="none"/>
                      <w:u w:val="none"/>
                    </w:rPr>
                    <w:t>名</w:t>
                  </w:r>
                  <w:r>
                    <w:rPr>
                      <w:rFonts w:ascii="宋体" w:hAnsi="宋体" w:cs="宋体"/>
                      <w:color w:val="auto"/>
                      <w:sz w:val="21"/>
                      <w:szCs w:val="21"/>
                      <w:highlight w:val="none"/>
                      <w:u w:val="none"/>
                    </w:rPr>
                    <w:t xml:space="preserve">  </w:t>
                  </w:r>
                  <w:r>
                    <w:rPr>
                      <w:rFonts w:hint="eastAsia" w:ascii="宋体" w:hAnsi="宋体" w:cs="宋体"/>
                      <w:color w:val="auto"/>
                      <w:sz w:val="21"/>
                      <w:szCs w:val="21"/>
                      <w:highlight w:val="none"/>
                      <w:u w:val="none"/>
                    </w:rPr>
                    <w:t>称</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cs="宋体"/>
                      <w:color w:val="auto"/>
                      <w:sz w:val="21"/>
                      <w:szCs w:val="21"/>
                      <w:highlight w:val="none"/>
                      <w:u w:val="none"/>
                    </w:rPr>
                  </w:pPr>
                  <w:r>
                    <w:rPr>
                      <w:rFonts w:hint="eastAsia" w:ascii="宋体" w:hAnsi="宋体" w:cs="宋体"/>
                      <w:color w:val="auto"/>
                      <w:sz w:val="21"/>
                      <w:szCs w:val="21"/>
                      <w:highlight w:val="none"/>
                      <w:u w:val="none"/>
                    </w:rPr>
                    <w:t>建设内容</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cs="宋体"/>
                      <w:color w:val="auto"/>
                      <w:sz w:val="21"/>
                      <w:szCs w:val="21"/>
                      <w:highlight w:val="none"/>
                      <w:u w:val="none"/>
                    </w:rPr>
                  </w:pPr>
                  <w:r>
                    <w:rPr>
                      <w:rFonts w:hint="eastAsia" w:ascii="宋体" w:hAnsi="宋体" w:cs="宋体"/>
                      <w:color w:val="auto"/>
                      <w:sz w:val="21"/>
                      <w:szCs w:val="21"/>
                      <w:highlight w:val="none"/>
                      <w:u w:val="none"/>
                    </w:rPr>
                    <w:t>投资估算金额（万元）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642" w:type="dxa"/>
                  <w:vMerge w:val="restart"/>
                  <w:tcBorders>
                    <w:top w:val="single" w:color="auto" w:sz="4" w:space="0"/>
                    <w:left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eastAsia="zh-CN"/>
                    </w:rPr>
                  </w:pPr>
                  <w:r>
                    <w:rPr>
                      <w:rFonts w:hint="eastAsia" w:ascii="宋体" w:hAnsi="宋体" w:cs="宋体"/>
                      <w:color w:val="auto"/>
                      <w:sz w:val="21"/>
                      <w:szCs w:val="21"/>
                      <w:highlight w:val="none"/>
                      <w:u w:val="none"/>
                      <w:lang w:eastAsia="zh-CN"/>
                    </w:rPr>
                    <w:t>施工期</w:t>
                  </w: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eastAsia="zh-CN"/>
                    </w:rPr>
                  </w:pPr>
                  <w:r>
                    <w:rPr>
                      <w:rFonts w:hint="eastAsia" w:ascii="宋体" w:hAnsi="宋体" w:cs="宋体"/>
                      <w:color w:val="auto"/>
                      <w:sz w:val="21"/>
                      <w:szCs w:val="21"/>
                      <w:highlight w:val="none"/>
                      <w:u w:val="none"/>
                      <w:lang w:eastAsia="zh-CN"/>
                    </w:rPr>
                    <w:t>废水处理</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r>
                    <w:rPr>
                      <w:rFonts w:hint="eastAsia" w:ascii="宋体" w:hAnsi="宋体" w:cs="宋体"/>
                      <w:color w:val="auto"/>
                      <w:sz w:val="21"/>
                      <w:szCs w:val="21"/>
                      <w:highlight w:val="none"/>
                      <w:u w:val="none"/>
                    </w:rPr>
                    <w:t>沉淀池、</w:t>
                  </w:r>
                  <w:r>
                    <w:rPr>
                      <w:rFonts w:hint="eastAsia" w:ascii="宋体" w:hAnsi="宋体" w:cs="宋体"/>
                      <w:color w:val="auto"/>
                      <w:sz w:val="21"/>
                      <w:szCs w:val="21"/>
                      <w:highlight w:val="none"/>
                      <w:u w:val="none"/>
                      <w:lang w:eastAsia="zh-CN"/>
                    </w:rPr>
                    <w:t>隔油池、三级化粪池</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val="en-US" w:eastAsia="zh-CN"/>
                    </w:rPr>
                  </w:pPr>
                  <w:r>
                    <w:rPr>
                      <w:rFonts w:hint="eastAsia" w:ascii="宋体" w:hAnsi="宋体" w:cs="宋体"/>
                      <w:color w:val="auto"/>
                      <w:sz w:val="21"/>
                      <w:szCs w:val="21"/>
                      <w:highlight w:val="none"/>
                      <w:u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0"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eastAsia="zh-CN"/>
                    </w:rPr>
                  </w:pPr>
                  <w:r>
                    <w:rPr>
                      <w:rFonts w:hint="eastAsia" w:ascii="宋体" w:hAnsi="宋体" w:cs="宋体"/>
                      <w:color w:val="auto"/>
                      <w:sz w:val="21"/>
                      <w:szCs w:val="21"/>
                      <w:highlight w:val="none"/>
                      <w:u w:val="none"/>
                      <w:lang w:eastAsia="zh-CN"/>
                    </w:rPr>
                    <w:t>扬尘污染防治</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r>
                    <w:rPr>
                      <w:rFonts w:hint="eastAsia" w:ascii="宋体" w:hAnsi="宋体" w:cs="宋体"/>
                      <w:color w:val="auto"/>
                      <w:sz w:val="21"/>
                      <w:szCs w:val="21"/>
                      <w:highlight w:val="none"/>
                      <w:u w:val="none"/>
                    </w:rPr>
                    <w:t>进场道路硬化、人工洒水</w:t>
                  </w:r>
                </w:p>
                <w:p>
                  <w:pPr>
                    <w:spacing w:line="240" w:lineRule="auto"/>
                    <w:jc w:val="center"/>
                    <w:rPr>
                      <w:rFonts w:hint="eastAsia" w:ascii="宋体" w:hAnsi="宋体" w:cs="宋体"/>
                      <w:color w:val="auto"/>
                      <w:sz w:val="21"/>
                      <w:szCs w:val="21"/>
                      <w:highlight w:val="none"/>
                      <w:u w:val="none"/>
                    </w:rPr>
                  </w:pPr>
                  <w:r>
                    <w:rPr>
                      <w:rFonts w:hint="eastAsia" w:ascii="宋体" w:hAnsi="宋体" w:cs="宋体"/>
                      <w:color w:val="auto"/>
                      <w:sz w:val="21"/>
                      <w:szCs w:val="21"/>
                      <w:highlight w:val="none"/>
                      <w:u w:val="none"/>
                    </w:rPr>
                    <w:t>挡土墙、防尘网</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val="en-US" w:eastAsia="zh-CN"/>
                    </w:rPr>
                  </w:pPr>
                  <w:r>
                    <w:rPr>
                      <w:rFonts w:hint="eastAsia" w:ascii="宋体" w:hAnsi="宋体" w:cs="宋体"/>
                      <w:color w:val="auto"/>
                      <w:sz w:val="21"/>
                      <w:szCs w:val="21"/>
                      <w:highlight w:val="none"/>
                      <w:u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eastAsia="zh-CN"/>
                    </w:rPr>
                  </w:pPr>
                  <w:r>
                    <w:rPr>
                      <w:rFonts w:hint="eastAsia" w:ascii="宋体" w:hAnsi="宋体" w:cs="宋体"/>
                      <w:color w:val="auto"/>
                      <w:sz w:val="21"/>
                      <w:szCs w:val="21"/>
                      <w:highlight w:val="none"/>
                      <w:u w:val="none"/>
                      <w:lang w:eastAsia="zh-CN"/>
                    </w:rPr>
                    <w:t>噪声防治</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r>
                    <w:rPr>
                      <w:rFonts w:hint="eastAsia" w:ascii="宋体" w:hAnsi="宋体" w:cs="宋体"/>
                      <w:color w:val="auto"/>
                      <w:sz w:val="21"/>
                      <w:szCs w:val="21"/>
                      <w:highlight w:val="none"/>
                      <w:u w:val="none"/>
                    </w:rPr>
                    <w:t xml:space="preserve">临时隔声屏障 </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val="en-US" w:eastAsia="zh-CN"/>
                    </w:rPr>
                  </w:pPr>
                  <w:r>
                    <w:rPr>
                      <w:rFonts w:hint="eastAsia" w:ascii="宋体" w:hAnsi="宋体" w:cs="宋体"/>
                      <w:color w:val="auto"/>
                      <w:sz w:val="21"/>
                      <w:szCs w:val="21"/>
                      <w:highlight w:val="none"/>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eastAsia="zh-CN"/>
                    </w:rPr>
                  </w:pPr>
                  <w:r>
                    <w:rPr>
                      <w:rFonts w:hint="eastAsia" w:ascii="宋体" w:hAnsi="宋体" w:cs="宋体"/>
                      <w:color w:val="auto"/>
                      <w:sz w:val="21"/>
                      <w:szCs w:val="21"/>
                      <w:highlight w:val="none"/>
                      <w:u w:val="none"/>
                      <w:lang w:eastAsia="zh-CN"/>
                    </w:rPr>
                    <w:t>固废处理</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r>
                    <w:rPr>
                      <w:rFonts w:hint="eastAsia" w:ascii="宋体" w:hAnsi="宋体" w:cs="宋体"/>
                      <w:color w:val="auto"/>
                      <w:sz w:val="21"/>
                      <w:szCs w:val="21"/>
                      <w:highlight w:val="none"/>
                      <w:u w:val="none"/>
                    </w:rPr>
                    <w:t>垃圾收集筒、定期清运</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val="en-US" w:eastAsia="zh-CN"/>
                    </w:rPr>
                  </w:pPr>
                  <w:r>
                    <w:rPr>
                      <w:rFonts w:hint="eastAsia" w:ascii="宋体" w:hAnsi="宋体" w:cs="宋体"/>
                      <w:color w:val="auto"/>
                      <w:sz w:val="21"/>
                      <w:szCs w:val="21"/>
                      <w:highlight w:val="none"/>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4" w:hRule="atLeast"/>
                <w:jc w:val="center"/>
              </w:trPr>
              <w:tc>
                <w:tcPr>
                  <w:tcW w:w="642" w:type="dxa"/>
                  <w:vMerge w:val="restart"/>
                  <w:tcBorders>
                    <w:top w:val="single" w:color="auto" w:sz="4" w:space="0"/>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p>
                <w:p>
                  <w:pPr>
                    <w:spacing w:line="240" w:lineRule="auto"/>
                    <w:jc w:val="center"/>
                    <w:rPr>
                      <w:rFonts w:hint="eastAsia" w:ascii="宋体" w:hAnsi="宋体" w:cs="宋体"/>
                      <w:color w:val="auto"/>
                      <w:sz w:val="21"/>
                      <w:szCs w:val="21"/>
                      <w:highlight w:val="none"/>
                      <w:u w:val="none"/>
                      <w:lang w:eastAsia="zh-CN"/>
                    </w:rPr>
                  </w:pPr>
                </w:p>
                <w:p>
                  <w:pPr>
                    <w:spacing w:line="240" w:lineRule="auto"/>
                    <w:jc w:val="center"/>
                    <w:rPr>
                      <w:rFonts w:hint="eastAsia" w:ascii="宋体" w:hAnsi="宋体" w:cs="宋体"/>
                      <w:color w:val="auto"/>
                      <w:sz w:val="21"/>
                      <w:szCs w:val="21"/>
                      <w:highlight w:val="none"/>
                      <w:u w:val="none"/>
                      <w:lang w:eastAsia="zh-CN"/>
                    </w:rPr>
                  </w:pPr>
                </w:p>
                <w:p>
                  <w:pPr>
                    <w:spacing w:line="240" w:lineRule="auto"/>
                    <w:jc w:val="center"/>
                    <w:rPr>
                      <w:rFonts w:hint="eastAsia" w:ascii="宋体" w:hAnsi="宋体" w:cs="宋体"/>
                      <w:color w:val="auto"/>
                      <w:sz w:val="21"/>
                      <w:szCs w:val="21"/>
                      <w:highlight w:val="none"/>
                      <w:u w:val="none"/>
                      <w:lang w:eastAsia="zh-CN"/>
                    </w:rPr>
                  </w:pPr>
                </w:p>
                <w:p>
                  <w:pPr>
                    <w:spacing w:line="240" w:lineRule="auto"/>
                    <w:jc w:val="center"/>
                    <w:rPr>
                      <w:rFonts w:hint="eastAsia" w:ascii="宋体" w:hAnsi="宋体" w:cs="宋体"/>
                      <w:color w:val="auto"/>
                      <w:sz w:val="21"/>
                      <w:szCs w:val="21"/>
                      <w:highlight w:val="none"/>
                      <w:u w:val="none"/>
                      <w:lang w:eastAsia="zh-CN"/>
                    </w:rPr>
                  </w:pPr>
                </w:p>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运营期</w:t>
                  </w:r>
                </w:p>
                <w:p>
                  <w:pPr>
                    <w:spacing w:line="240" w:lineRule="auto"/>
                    <w:jc w:val="center"/>
                    <w:rPr>
                      <w:rFonts w:hint="eastAsia" w:ascii="宋体" w:hAnsi="宋体" w:cs="宋体"/>
                      <w:color w:val="auto"/>
                      <w:sz w:val="21"/>
                      <w:szCs w:val="21"/>
                      <w:highlight w:val="none"/>
                      <w:u w:val="none"/>
                      <w:lang w:eastAsia="zh-CN"/>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eastAsia="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动力扬尘</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eastAsia="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洒水抑尘</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eastAsia="宋体" w:cs="宋体"/>
                      <w:color w:val="auto"/>
                      <w:sz w:val="21"/>
                      <w:szCs w:val="21"/>
                      <w:highlight w:val="none"/>
                      <w:u w:val="none"/>
                      <w:lang w:val="en-US" w:eastAsia="zh-CN"/>
                    </w:rPr>
                  </w:pPr>
                  <w:r>
                    <w:rPr>
                      <w:rFonts w:hint="eastAsia" w:ascii="宋体" w:hAnsi="宋体" w:cs="宋体"/>
                      <w:color w:val="auto"/>
                      <w:sz w:val="21"/>
                      <w:szCs w:val="21"/>
                      <w:highlight w:val="none"/>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eastAsia="宋体" w:cs="宋体"/>
                      <w:color w:val="auto"/>
                      <w:sz w:val="21"/>
                      <w:szCs w:val="21"/>
                      <w:highlight w:val="none"/>
                      <w:u w:val="none"/>
                      <w:lang w:eastAsia="zh-CN"/>
                    </w:rPr>
                  </w:pPr>
                  <w:r>
                    <w:rPr>
                      <w:rFonts w:hint="eastAsia" w:ascii="宋体" w:cs="宋体"/>
                      <w:color w:val="auto"/>
                      <w:sz w:val="21"/>
                      <w:szCs w:val="21"/>
                      <w:highlight w:val="none"/>
                      <w:u w:val="none"/>
                      <w:lang w:eastAsia="zh-CN"/>
                    </w:rPr>
                    <w:t>工艺粉尘</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eastAsia="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设备封闭</w:t>
                  </w:r>
                  <w:r>
                    <w:rPr>
                      <w:rFonts w:hint="eastAsia" w:ascii="宋体" w:hAnsi="宋体" w:cs="宋体"/>
                      <w:color w:val="auto"/>
                      <w:sz w:val="21"/>
                      <w:szCs w:val="21"/>
                      <w:highlight w:val="none"/>
                      <w:u w:val="none"/>
                      <w:lang w:val="en-US" w:eastAsia="zh-CN"/>
                    </w:rPr>
                    <w:t>+车间封闭</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eastAsia="宋体" w:cs="宋体"/>
                      <w:color w:val="auto"/>
                      <w:sz w:val="21"/>
                      <w:szCs w:val="21"/>
                      <w:highlight w:val="none"/>
                      <w:u w:val="none"/>
                      <w:lang w:eastAsia="zh-CN"/>
                    </w:rPr>
                  </w:pPr>
                  <w:r>
                    <w:rPr>
                      <w:rFonts w:hint="eastAsia" w:ascii="宋体" w:hAnsi="宋体" w:cs="宋体"/>
                      <w:color w:val="auto"/>
                      <w:sz w:val="21"/>
                      <w:szCs w:val="21"/>
                      <w:highlight w:val="none"/>
                      <w:u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8"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eastAsia="宋体" w:cs="宋体"/>
                      <w:color w:val="auto"/>
                      <w:sz w:val="21"/>
                      <w:szCs w:val="21"/>
                      <w:highlight w:val="none"/>
                      <w:u w:val="none"/>
                      <w:lang w:eastAsia="zh-CN"/>
                    </w:rPr>
                  </w:pPr>
                  <w:r>
                    <w:rPr>
                      <w:rFonts w:hint="eastAsia" w:ascii="宋体" w:cs="宋体"/>
                      <w:color w:val="auto"/>
                      <w:sz w:val="21"/>
                      <w:szCs w:val="21"/>
                      <w:highlight w:val="none"/>
                      <w:u w:val="none"/>
                      <w:lang w:eastAsia="zh-CN"/>
                    </w:rPr>
                    <w:t>烘干废气</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cs="宋体"/>
                      <w:color w:val="auto"/>
                      <w:sz w:val="21"/>
                      <w:szCs w:val="21"/>
                      <w:highlight w:val="none"/>
                      <w:u w:val="none"/>
                    </w:rPr>
                  </w:pPr>
                  <w:r>
                    <w:rPr>
                      <w:rFonts w:hint="eastAsia" w:ascii="宋体" w:hAnsi="宋体" w:cs="宋体"/>
                      <w:color w:val="auto"/>
                      <w:sz w:val="21"/>
                      <w:szCs w:val="21"/>
                      <w:highlight w:val="none"/>
                      <w:u w:val="none"/>
                      <w:lang w:eastAsia="zh-CN"/>
                    </w:rPr>
                    <w:t>排灰道</w:t>
                  </w:r>
                  <w:r>
                    <w:rPr>
                      <w:rFonts w:hint="eastAsia" w:ascii="宋体" w:hAnsi="宋体" w:cs="宋体"/>
                      <w:color w:val="auto"/>
                      <w:sz w:val="21"/>
                      <w:szCs w:val="21"/>
                      <w:highlight w:val="none"/>
                      <w:u w:val="none"/>
                      <w:lang w:val="en-US" w:eastAsia="zh-CN"/>
                    </w:rPr>
                    <w:t>+喷淋系统+20m排气筒</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eastAsia="zh-CN"/>
                    </w:rPr>
                  </w:pPr>
                  <w:r>
                    <w:rPr>
                      <w:rFonts w:hint="eastAsia" w:ascii="宋体" w:hAnsi="宋体" w:cs="宋体"/>
                      <w:color w:val="auto"/>
                      <w:sz w:val="21"/>
                      <w:szCs w:val="21"/>
                      <w:highlight w:val="none"/>
                      <w:u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9"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eastAsia="zh-CN"/>
                    </w:rPr>
                  </w:pPr>
                  <w:r>
                    <w:rPr>
                      <w:rFonts w:hint="eastAsia" w:ascii="宋体" w:hAnsi="宋体" w:cs="宋体"/>
                      <w:color w:val="auto"/>
                      <w:sz w:val="21"/>
                      <w:szCs w:val="21"/>
                      <w:highlight w:val="none"/>
                      <w:u w:val="none"/>
                      <w:lang w:eastAsia="zh-CN"/>
                    </w:rPr>
                    <w:t>喷淋降尘废水</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沉淀池（依托施工期已建）</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val="en-US" w:eastAsia="zh-CN"/>
                    </w:rPr>
                  </w:pPr>
                  <w:r>
                    <w:rPr>
                      <w:rFonts w:hint="eastAsia" w:ascii="宋体" w:hAnsi="宋体" w:cs="宋体"/>
                      <w:color w:val="auto"/>
                      <w:sz w:val="21"/>
                      <w:szCs w:val="21"/>
                      <w:highlight w:val="none"/>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val="en-US" w:eastAsia="zh-CN"/>
                    </w:rPr>
                  </w:pPr>
                  <w:r>
                    <w:rPr>
                      <w:rFonts w:hint="eastAsia" w:ascii="宋体" w:hAnsi="宋体" w:cs="宋体"/>
                      <w:color w:val="auto"/>
                      <w:sz w:val="21"/>
                      <w:szCs w:val="21"/>
                      <w:highlight w:val="none"/>
                      <w:u w:val="none"/>
                      <w:lang w:val="en-US" w:eastAsia="zh-CN"/>
                    </w:rPr>
                    <w:t>生活废水</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eastAsia="zh-CN"/>
                    </w:rPr>
                  </w:pPr>
                  <w:r>
                    <w:rPr>
                      <w:rFonts w:hint="eastAsia" w:ascii="宋体" w:hAnsi="宋体" w:cs="宋体"/>
                      <w:color w:val="auto"/>
                      <w:sz w:val="21"/>
                      <w:szCs w:val="21"/>
                      <w:highlight w:val="none"/>
                      <w:u w:val="none"/>
                      <w:lang w:eastAsia="zh-CN"/>
                    </w:rPr>
                    <w:t>隔油池</w:t>
                  </w:r>
                  <w:r>
                    <w:rPr>
                      <w:rFonts w:hint="eastAsia" w:ascii="宋体" w:hAnsi="宋体" w:cs="宋体"/>
                      <w:color w:val="auto"/>
                      <w:sz w:val="21"/>
                      <w:szCs w:val="21"/>
                      <w:highlight w:val="none"/>
                      <w:u w:val="none"/>
                      <w:lang w:val="en-US" w:eastAsia="zh-CN"/>
                    </w:rPr>
                    <w:t>+三级</w:t>
                  </w:r>
                  <w:r>
                    <w:rPr>
                      <w:rFonts w:hint="eastAsia" w:ascii="宋体" w:hAnsi="宋体" w:cs="宋体"/>
                      <w:color w:val="auto"/>
                      <w:sz w:val="21"/>
                      <w:szCs w:val="21"/>
                      <w:highlight w:val="none"/>
                      <w:u w:val="none"/>
                      <w:lang w:eastAsia="zh-CN"/>
                    </w:rPr>
                    <w:t>化粪池（依托施工期已建）</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val="en-US" w:eastAsia="zh-CN"/>
                    </w:rPr>
                  </w:pPr>
                  <w:r>
                    <w:rPr>
                      <w:rFonts w:hint="eastAsia" w:ascii="宋体" w:hAnsi="宋体" w:cs="宋体"/>
                      <w:color w:val="auto"/>
                      <w:sz w:val="21"/>
                      <w:szCs w:val="21"/>
                      <w:highlight w:val="none"/>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6"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cs="宋体"/>
                      <w:color w:val="auto"/>
                      <w:sz w:val="21"/>
                      <w:szCs w:val="21"/>
                      <w:highlight w:val="none"/>
                      <w:u w:val="none"/>
                    </w:rPr>
                  </w:pPr>
                  <w:r>
                    <w:rPr>
                      <w:rFonts w:hint="eastAsia" w:ascii="宋体" w:hAnsi="宋体" w:cs="宋体"/>
                      <w:color w:val="auto"/>
                      <w:sz w:val="21"/>
                      <w:szCs w:val="21"/>
                      <w:highlight w:val="none"/>
                      <w:u w:val="none"/>
                    </w:rPr>
                    <w:t>噪声</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eastAsia="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厂墙隔音</w:t>
                  </w:r>
                  <w:r>
                    <w:rPr>
                      <w:rFonts w:hint="eastAsia" w:ascii="宋体" w:hAnsi="宋体" w:cs="宋体"/>
                      <w:color w:val="auto"/>
                      <w:sz w:val="21"/>
                      <w:szCs w:val="21"/>
                      <w:highlight w:val="none"/>
                      <w:u w:val="none"/>
                      <w:lang w:val="en-US" w:eastAsia="zh-CN"/>
                    </w:rPr>
                    <w:t>+消声减震</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eastAsiaTheme="minorEastAsia"/>
                      <w:color w:val="auto"/>
                      <w:sz w:val="21"/>
                      <w:szCs w:val="21"/>
                      <w:highlight w:val="none"/>
                      <w:u w:val="none"/>
                      <w:lang w:eastAsia="zh-CN"/>
                    </w:rPr>
                  </w:pPr>
                  <w:r>
                    <w:rPr>
                      <w:rFonts w:hint="eastAsia" w:ascii="宋体" w:hAnsi="宋体" w:cs="宋体"/>
                      <w:color w:val="auto"/>
                      <w:sz w:val="21"/>
                      <w:szCs w:val="21"/>
                      <w:highlight w:val="none"/>
                      <w:u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cs="宋体"/>
                      <w:color w:val="auto"/>
                      <w:sz w:val="21"/>
                      <w:szCs w:val="21"/>
                      <w:highlight w:val="none"/>
                      <w:u w:val="none"/>
                    </w:rPr>
                  </w:pPr>
                  <w:r>
                    <w:rPr>
                      <w:rFonts w:hint="eastAsia" w:ascii="宋体" w:hAnsi="宋体" w:cs="宋体"/>
                      <w:color w:val="auto"/>
                      <w:sz w:val="21"/>
                      <w:szCs w:val="21"/>
                      <w:highlight w:val="none"/>
                      <w:u w:val="none"/>
                    </w:rPr>
                    <w:t>生活垃圾</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eastAsia="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垃圾收集桶</w:t>
                  </w:r>
                  <w:r>
                    <w:rPr>
                      <w:rFonts w:hint="eastAsia" w:ascii="宋体" w:hAnsi="宋体" w:cs="宋体"/>
                      <w:color w:val="auto"/>
                      <w:sz w:val="21"/>
                      <w:szCs w:val="21"/>
                      <w:highlight w:val="none"/>
                      <w:u w:val="none"/>
                      <w:lang w:val="en-US" w:eastAsia="zh-CN"/>
                    </w:rPr>
                    <w:t>+</w:t>
                  </w:r>
                  <w:r>
                    <w:rPr>
                      <w:rFonts w:hint="eastAsia" w:ascii="宋体" w:hAnsi="宋体" w:cs="宋体"/>
                      <w:color w:val="auto"/>
                      <w:sz w:val="21"/>
                      <w:szCs w:val="21"/>
                      <w:highlight w:val="none"/>
                      <w:u w:val="none"/>
                      <w:lang w:eastAsia="zh-CN"/>
                    </w:rPr>
                    <w:t>生活垃圾池</w:t>
                  </w:r>
                  <w:r>
                    <w:rPr>
                      <w:rFonts w:hint="eastAsia" w:ascii="Times New Roman" w:hAnsi="Times New Roman" w:cs="Times New Roman"/>
                      <w:color w:val="auto"/>
                      <w:sz w:val="21"/>
                      <w:szCs w:val="21"/>
                      <w:highlight w:val="none"/>
                      <w:u w:val="none"/>
                      <w:lang w:eastAsia="zh-CN"/>
                    </w:rPr>
                    <w:t>（</w:t>
                  </w:r>
                  <w:r>
                    <w:rPr>
                      <w:rFonts w:hint="eastAsia" w:ascii="Times New Roman" w:hAnsi="Times New Roman" w:cs="Times New Roman"/>
                      <w:color w:val="auto"/>
                      <w:sz w:val="21"/>
                      <w:szCs w:val="21"/>
                      <w:highlight w:val="none"/>
                      <w:u w:val="none"/>
                      <w:lang w:val="en-US" w:eastAsia="zh-CN"/>
                    </w:rPr>
                    <w:t>3m</w:t>
                  </w:r>
                  <w:r>
                    <w:rPr>
                      <w:rFonts w:hint="eastAsia" w:ascii="Times New Roman" w:hAnsi="Times New Roman" w:cs="Times New Roman"/>
                      <w:color w:val="auto"/>
                      <w:sz w:val="21"/>
                      <w:szCs w:val="21"/>
                      <w:highlight w:val="none"/>
                      <w:u w:val="none"/>
                      <w:vertAlign w:val="superscript"/>
                      <w:lang w:val="en-US" w:eastAsia="zh-CN"/>
                    </w:rPr>
                    <w:t>3</w:t>
                  </w:r>
                  <w:r>
                    <w:rPr>
                      <w:rFonts w:hint="eastAsia" w:ascii="Times New Roman" w:hAnsi="Times New Roman" w:cs="Times New Roman"/>
                      <w:color w:val="auto"/>
                      <w:sz w:val="21"/>
                      <w:szCs w:val="21"/>
                      <w:highlight w:val="none"/>
                      <w:u w:val="none"/>
                      <w:lang w:eastAsia="zh-CN"/>
                    </w:rPr>
                    <w:t>）</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hAnsi="宋体" w:cs="宋体"/>
                      <w:color w:val="auto"/>
                      <w:sz w:val="21"/>
                      <w:szCs w:val="21"/>
                      <w:highlight w:val="none"/>
                      <w:u w:val="none"/>
                    </w:rPr>
                  </w:pPr>
                  <w:r>
                    <w:rPr>
                      <w:rFonts w:ascii="宋体" w:hAnsi="宋体" w:cs="宋体"/>
                      <w:color w:val="auto"/>
                      <w:sz w:val="21"/>
                      <w:szCs w:val="21"/>
                      <w:highlight w:val="none"/>
                      <w:u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排灰道及沉</w:t>
                  </w:r>
                </w:p>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淀池污泥</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用作农田施肥</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val="en-US" w:eastAsia="zh-CN"/>
                    </w:rPr>
                  </w:pPr>
                  <w:r>
                    <w:rPr>
                      <w:rFonts w:hint="eastAsia" w:ascii="宋体" w:hAnsi="宋体" w:cs="宋体"/>
                      <w:color w:val="auto"/>
                      <w:sz w:val="21"/>
                      <w:szCs w:val="21"/>
                      <w:highlight w:val="none"/>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三级化粪池污泥</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用作农田施肥</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val="en-US" w:eastAsia="zh-CN"/>
                    </w:rPr>
                  </w:pPr>
                  <w:r>
                    <w:rPr>
                      <w:rFonts w:hint="eastAsia" w:ascii="宋体" w:hAnsi="宋体" w:cs="宋体"/>
                      <w:color w:val="auto"/>
                      <w:sz w:val="21"/>
                      <w:szCs w:val="21"/>
                      <w:highlight w:val="none"/>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eastAsia="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热风炉炉渣</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cs="宋体"/>
                      <w:color w:val="auto"/>
                      <w:sz w:val="21"/>
                      <w:szCs w:val="21"/>
                      <w:highlight w:val="none"/>
                      <w:u w:val="none"/>
                    </w:rPr>
                  </w:pPr>
                  <w:r>
                    <w:rPr>
                      <w:rFonts w:hint="eastAsia" w:ascii="宋体" w:hAnsi="宋体" w:cs="宋体"/>
                      <w:color w:val="auto"/>
                      <w:sz w:val="21"/>
                      <w:szCs w:val="21"/>
                      <w:highlight w:val="none"/>
                      <w:u w:val="none"/>
                      <w:lang w:eastAsia="zh-CN"/>
                    </w:rPr>
                    <w:t>用作农田施肥</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eastAsia="宋体"/>
                      <w:color w:val="auto"/>
                      <w:sz w:val="21"/>
                      <w:szCs w:val="21"/>
                      <w:highlight w:val="none"/>
                      <w:u w:val="none"/>
                      <w:lang w:eastAsia="zh-CN"/>
                    </w:rPr>
                  </w:pPr>
                  <w:r>
                    <w:rPr>
                      <w:rFonts w:hint="eastAsia"/>
                      <w:color w:val="auto"/>
                      <w:sz w:val="21"/>
                      <w:szCs w:val="21"/>
                      <w:highlight w:val="none"/>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single"/>
                      <w:lang w:eastAsia="zh-CN"/>
                    </w:rPr>
                    <w:t>大米、化肥废弃编织袋</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堆放于固废暂存间，</w:t>
                  </w:r>
                  <w:r>
                    <w:rPr>
                      <w:rFonts w:hint="eastAsia" w:ascii="宋体" w:hAnsi="宋体" w:cs="宋体"/>
                      <w:color w:val="auto"/>
                      <w:sz w:val="21"/>
                      <w:szCs w:val="21"/>
                      <w:highlight w:val="none"/>
                      <w:u w:val="none"/>
                    </w:rPr>
                    <w:t>外售</w:t>
                  </w:r>
                  <w:r>
                    <w:rPr>
                      <w:rFonts w:hint="eastAsia" w:ascii="宋体" w:hAnsi="宋体" w:cs="宋体"/>
                      <w:color w:val="auto"/>
                      <w:sz w:val="21"/>
                      <w:szCs w:val="21"/>
                      <w:highlight w:val="none"/>
                      <w:u w:val="none"/>
                      <w:lang w:eastAsia="zh-CN"/>
                    </w:rPr>
                    <w:t>废品回收站</w:t>
                  </w:r>
                </w:p>
              </w:tc>
              <w:tc>
                <w:tcPr>
                  <w:tcW w:w="1372" w:type="dxa"/>
                  <w:vMerge w:val="restart"/>
                  <w:tcBorders>
                    <w:top w:val="single" w:color="auto" w:sz="4" w:space="0"/>
                    <w:left w:val="single" w:color="auto" w:sz="4" w:space="0"/>
                    <w:right w:val="single" w:color="auto" w:sz="4" w:space="0"/>
                  </w:tcBorders>
                  <w:vAlign w:val="center"/>
                </w:tcPr>
                <w:p>
                  <w:pPr>
                    <w:spacing w:line="240" w:lineRule="auto"/>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single"/>
                      <w:lang w:eastAsia="zh-CN"/>
                    </w:rPr>
                  </w:pPr>
                  <w:r>
                    <w:rPr>
                      <w:rFonts w:hint="eastAsia" w:ascii="宋体" w:hAnsi="宋体" w:cs="宋体"/>
                      <w:color w:val="auto"/>
                      <w:sz w:val="21"/>
                      <w:szCs w:val="21"/>
                      <w:highlight w:val="none"/>
                      <w:u w:val="single"/>
                      <w:lang w:eastAsia="zh-CN"/>
                    </w:rPr>
                    <w:t>废弃秧模</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single"/>
                      <w:lang w:eastAsia="zh-CN"/>
                    </w:rPr>
                  </w:pPr>
                  <w:r>
                    <w:rPr>
                      <w:rFonts w:hint="eastAsia" w:ascii="宋体" w:hAnsi="宋体" w:cs="宋体"/>
                      <w:color w:val="auto"/>
                      <w:sz w:val="21"/>
                      <w:szCs w:val="21"/>
                      <w:highlight w:val="none"/>
                      <w:u w:val="single"/>
                      <w:lang w:eastAsia="zh-CN"/>
                    </w:rPr>
                    <w:t>堆放于固废暂存间，</w:t>
                  </w:r>
                  <w:r>
                    <w:rPr>
                      <w:rFonts w:hint="eastAsia" w:ascii="宋体" w:hAnsi="宋体" w:cs="宋体"/>
                      <w:color w:val="auto"/>
                      <w:sz w:val="21"/>
                      <w:szCs w:val="21"/>
                      <w:highlight w:val="none"/>
                      <w:u w:val="single"/>
                    </w:rPr>
                    <w:t>外售</w:t>
                  </w:r>
                  <w:r>
                    <w:rPr>
                      <w:rFonts w:hint="eastAsia" w:ascii="宋体" w:hAnsi="宋体" w:cs="宋体"/>
                      <w:color w:val="auto"/>
                      <w:sz w:val="21"/>
                      <w:szCs w:val="21"/>
                      <w:highlight w:val="none"/>
                      <w:u w:val="single"/>
                      <w:lang w:eastAsia="zh-CN"/>
                    </w:rPr>
                    <w:t>废品回收站</w:t>
                  </w:r>
                </w:p>
              </w:tc>
              <w:tc>
                <w:tcPr>
                  <w:tcW w:w="1372" w:type="dxa"/>
                  <w:vMerge w:val="continue"/>
                  <w:tcBorders>
                    <w:left w:val="single" w:color="auto" w:sz="4" w:space="0"/>
                    <w:right w:val="single" w:color="auto" w:sz="4" w:space="0"/>
                  </w:tcBorders>
                  <w:vAlign w:val="center"/>
                </w:tcPr>
                <w:p>
                  <w:pPr>
                    <w:spacing w:line="240" w:lineRule="auto"/>
                    <w:jc w:val="center"/>
                    <w:rPr>
                      <w:rFonts w:hint="eastAsia"/>
                      <w:color w:val="auto"/>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6"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eastAsia="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农机废弃零配件</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cs="宋体"/>
                      <w:color w:val="auto"/>
                      <w:sz w:val="21"/>
                      <w:szCs w:val="21"/>
                      <w:highlight w:val="none"/>
                      <w:u w:val="none"/>
                    </w:rPr>
                  </w:pPr>
                  <w:r>
                    <w:rPr>
                      <w:rFonts w:hint="eastAsia" w:ascii="宋体" w:hAnsi="宋体" w:cs="宋体"/>
                      <w:color w:val="auto"/>
                      <w:sz w:val="21"/>
                      <w:szCs w:val="21"/>
                      <w:highlight w:val="none"/>
                      <w:u w:val="none"/>
                      <w:lang w:eastAsia="zh-CN"/>
                    </w:rPr>
                    <w:t>堆放于固废暂存间，</w:t>
                  </w:r>
                  <w:r>
                    <w:rPr>
                      <w:rFonts w:hint="eastAsia" w:ascii="宋体" w:hAnsi="宋体" w:cs="宋体"/>
                      <w:color w:val="auto"/>
                      <w:sz w:val="21"/>
                      <w:szCs w:val="21"/>
                      <w:highlight w:val="none"/>
                      <w:u w:val="none"/>
                    </w:rPr>
                    <w:t>外售</w:t>
                  </w:r>
                  <w:r>
                    <w:rPr>
                      <w:rFonts w:hint="eastAsia" w:ascii="宋体" w:hAnsi="宋体" w:cs="宋体"/>
                      <w:color w:val="auto"/>
                      <w:sz w:val="21"/>
                      <w:szCs w:val="21"/>
                      <w:highlight w:val="none"/>
                      <w:u w:val="none"/>
                      <w:lang w:eastAsia="zh-CN"/>
                    </w:rPr>
                    <w:t>废品回收站</w:t>
                  </w:r>
                </w:p>
              </w:tc>
              <w:tc>
                <w:tcPr>
                  <w:tcW w:w="1372" w:type="dxa"/>
                  <w:vMerge w:val="continue"/>
                  <w:tcBorders>
                    <w:left w:val="single" w:color="auto" w:sz="4" w:space="0"/>
                    <w:bottom w:val="single" w:color="auto" w:sz="4" w:space="0"/>
                    <w:right w:val="single" w:color="auto" w:sz="4" w:space="0"/>
                  </w:tcBorders>
                  <w:vAlign w:val="center"/>
                </w:tcPr>
                <w:p>
                  <w:pPr>
                    <w:spacing w:line="240" w:lineRule="auto"/>
                    <w:jc w:val="center"/>
                    <w:rPr>
                      <w:color w:val="auto"/>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6"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废机油</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eastAsia="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堆放于危废间，交有资质的单位处理</w:t>
                  </w:r>
                </w:p>
              </w:tc>
              <w:tc>
                <w:tcPr>
                  <w:tcW w:w="1372" w:type="dxa"/>
                  <w:vMerge w:val="restart"/>
                  <w:tcBorders>
                    <w:top w:val="single" w:color="auto" w:sz="4" w:space="0"/>
                    <w:left w:val="single" w:color="auto" w:sz="4" w:space="0"/>
                    <w:right w:val="single" w:color="auto" w:sz="4" w:space="0"/>
                  </w:tcBorders>
                  <w:vAlign w:val="center"/>
                </w:tcPr>
                <w:p>
                  <w:pPr>
                    <w:spacing w:line="240" w:lineRule="auto"/>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6"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润滑油滤芯</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堆放于危废间，交有资质的单位处理</w:t>
                  </w:r>
                </w:p>
              </w:tc>
              <w:tc>
                <w:tcPr>
                  <w:tcW w:w="1372" w:type="dxa"/>
                  <w:vMerge w:val="continue"/>
                  <w:tcBorders>
                    <w:left w:val="single" w:color="auto" w:sz="4" w:space="0"/>
                    <w:right w:val="single" w:color="auto" w:sz="4" w:space="0"/>
                  </w:tcBorders>
                  <w:vAlign w:val="center"/>
                </w:tcPr>
                <w:p>
                  <w:pPr>
                    <w:spacing w:line="240" w:lineRule="auto"/>
                    <w:jc w:val="center"/>
                    <w:rPr>
                      <w:rFonts w:hint="eastAsia"/>
                      <w:color w:val="auto"/>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6"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single"/>
                      <w:lang w:eastAsia="zh-CN"/>
                    </w:rPr>
                  </w:pPr>
                  <w:r>
                    <w:rPr>
                      <w:rFonts w:hint="eastAsia" w:ascii="宋体" w:hAnsi="宋体" w:cs="宋体"/>
                      <w:color w:val="auto"/>
                      <w:sz w:val="21"/>
                      <w:szCs w:val="21"/>
                      <w:highlight w:val="none"/>
                      <w:u w:val="single"/>
                      <w:lang w:eastAsia="zh-CN"/>
                    </w:rPr>
                    <w:t>废弃农药瓶</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single"/>
                      <w:lang w:eastAsia="zh-CN"/>
                    </w:rPr>
                  </w:pPr>
                  <w:r>
                    <w:rPr>
                      <w:rFonts w:hint="eastAsia" w:ascii="宋体" w:hAnsi="宋体" w:cs="宋体"/>
                      <w:color w:val="auto"/>
                      <w:sz w:val="21"/>
                      <w:szCs w:val="21"/>
                      <w:highlight w:val="none"/>
                      <w:u w:val="single"/>
                      <w:lang w:eastAsia="zh-CN"/>
                    </w:rPr>
                    <w:t>堆放于危废间，交有资质的单位处理</w:t>
                  </w:r>
                </w:p>
              </w:tc>
              <w:tc>
                <w:tcPr>
                  <w:tcW w:w="1372" w:type="dxa"/>
                  <w:vMerge w:val="continue"/>
                  <w:tcBorders>
                    <w:left w:val="single" w:color="auto" w:sz="4" w:space="0"/>
                    <w:bottom w:val="single" w:color="auto" w:sz="4" w:space="0"/>
                    <w:right w:val="single" w:color="auto" w:sz="4" w:space="0"/>
                  </w:tcBorders>
                  <w:vAlign w:val="center"/>
                </w:tcPr>
                <w:p>
                  <w:pPr>
                    <w:spacing w:line="240" w:lineRule="auto"/>
                    <w:jc w:val="center"/>
                    <w:rPr>
                      <w:rFonts w:hint="eastAsia"/>
                      <w:color w:val="auto"/>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6" w:hRule="atLeast"/>
                <w:jc w:val="center"/>
              </w:trPr>
              <w:tc>
                <w:tcPr>
                  <w:tcW w:w="642" w:type="dxa"/>
                  <w:vMerge w:val="continue"/>
                  <w:tcBorders>
                    <w:left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rPr>
                  </w:pPr>
                </w:p>
              </w:tc>
              <w:tc>
                <w:tcPr>
                  <w:tcW w:w="188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含油废手套</w:t>
                  </w:r>
                </w:p>
              </w:tc>
              <w:tc>
                <w:tcPr>
                  <w:tcW w:w="375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混入生活垃圾</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6" w:hRule="atLeast"/>
                <w:jc w:val="center"/>
              </w:trPr>
              <w:tc>
                <w:tcPr>
                  <w:tcW w:w="6283" w:type="dxa"/>
                  <w:gridSpan w:val="3"/>
                  <w:tcBorders>
                    <w:left w:val="single" w:color="auto" w:sz="4" w:space="0"/>
                    <w:right w:val="single" w:color="auto" w:sz="4" w:space="0"/>
                  </w:tcBorders>
                  <w:vAlign w:val="center"/>
                </w:tcPr>
                <w:p>
                  <w:pPr>
                    <w:spacing w:line="240" w:lineRule="auto"/>
                    <w:jc w:val="center"/>
                    <w:rPr>
                      <w:rFonts w:hint="eastAsia" w:ascii="宋体" w:hAnsi="宋体" w:eastAsia="宋体" w:cs="宋体"/>
                      <w:color w:val="auto"/>
                      <w:sz w:val="21"/>
                      <w:szCs w:val="21"/>
                      <w:highlight w:val="none"/>
                      <w:u w:val="none"/>
                      <w:lang w:eastAsia="zh-CN"/>
                    </w:rPr>
                  </w:pPr>
                  <w:r>
                    <w:rPr>
                      <w:rFonts w:hint="eastAsia" w:ascii="宋体" w:hAnsi="宋体" w:cs="宋体"/>
                      <w:color w:val="auto"/>
                      <w:sz w:val="21"/>
                      <w:szCs w:val="21"/>
                      <w:highlight w:val="none"/>
                      <w:u w:val="none"/>
                      <w:lang w:eastAsia="zh-CN"/>
                    </w:rPr>
                    <w:t>合计</w:t>
                  </w:r>
                </w:p>
              </w:tc>
              <w:tc>
                <w:tcPr>
                  <w:tcW w:w="1372"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22</w:t>
                  </w:r>
                </w:p>
              </w:tc>
            </w:tr>
          </w:tbl>
          <w:p>
            <w:pPr>
              <w:rPr>
                <w:color w:val="auto"/>
                <w:highlight w:val="none"/>
                <w:u w:val="none"/>
              </w:rPr>
            </w:pPr>
          </w:p>
          <w:p>
            <w:pPr>
              <w:pStyle w:val="4"/>
              <w:rPr>
                <w:color w:val="auto"/>
                <w:highlight w:val="none"/>
                <w:u w:val="none"/>
              </w:rPr>
            </w:pPr>
            <w:r>
              <w:rPr>
                <w:rFonts w:hint="eastAsia"/>
                <w:color w:val="auto"/>
                <w:highlight w:val="none"/>
                <w:u w:val="none"/>
                <w:lang w:val="en-US" w:eastAsia="zh-CN"/>
              </w:rPr>
              <w:t>7.8 建设项目竣工环保验收一览表</w:t>
            </w:r>
          </w:p>
          <w:p>
            <w:pPr>
              <w:spacing w:line="480" w:lineRule="exact"/>
              <w:ind w:firstLine="360" w:firstLineChars="150"/>
              <w:rPr>
                <w:rFonts w:hint="eastAsia" w:ascii="宋体" w:hAnsi="宋体" w:cs="宋体"/>
                <w:color w:val="auto"/>
                <w:sz w:val="24"/>
                <w:szCs w:val="24"/>
                <w:highlight w:val="none"/>
                <w:u w:val="none"/>
              </w:rPr>
            </w:pPr>
            <w:r>
              <w:rPr>
                <w:rFonts w:hint="eastAsia" w:ascii="宋体" w:hAnsi="宋体" w:cs="宋体"/>
                <w:color w:val="auto"/>
                <w:sz w:val="24"/>
                <w:szCs w:val="24"/>
                <w:highlight w:val="none"/>
                <w:u w:val="none"/>
                <w:lang w:val="en-US" w:eastAsia="zh-CN"/>
              </w:rPr>
              <w:t xml:space="preserve"> </w:t>
            </w:r>
            <w:r>
              <w:rPr>
                <w:rFonts w:hint="eastAsia" w:ascii="宋体" w:hAnsi="宋体" w:cs="宋体"/>
                <w:color w:val="auto"/>
                <w:sz w:val="24"/>
                <w:szCs w:val="24"/>
                <w:highlight w:val="none"/>
                <w:u w:val="none"/>
              </w:rPr>
              <w:t>本工程</w:t>
            </w:r>
            <w:r>
              <w:rPr>
                <w:rFonts w:hint="eastAsia"/>
                <w:color w:val="auto"/>
                <w:highlight w:val="none"/>
                <w:u w:val="none"/>
                <w:lang w:val="en-US" w:eastAsia="zh-CN"/>
              </w:rPr>
              <w:t>建设项目竣工环保验收</w:t>
            </w:r>
            <w:r>
              <w:rPr>
                <w:rFonts w:hint="eastAsia" w:ascii="宋体" w:hAnsi="宋体" w:cs="宋体"/>
                <w:color w:val="auto"/>
                <w:sz w:val="24"/>
                <w:szCs w:val="24"/>
                <w:highlight w:val="none"/>
                <w:u w:val="none"/>
              </w:rPr>
              <w:t>内容，具体见表</w:t>
            </w:r>
            <w:r>
              <w:rPr>
                <w:rFonts w:hint="eastAsia" w:ascii="宋体" w:hAnsi="宋体" w:cs="宋体"/>
                <w:color w:val="auto"/>
                <w:sz w:val="24"/>
                <w:szCs w:val="24"/>
                <w:highlight w:val="none"/>
                <w:u w:val="none"/>
                <w:lang w:val="en-US" w:eastAsia="zh-CN"/>
              </w:rPr>
              <w:t>7.7-1</w:t>
            </w:r>
            <w:r>
              <w:rPr>
                <w:rFonts w:hint="eastAsia" w:ascii="宋体" w:hAnsi="宋体" w:cs="宋体"/>
                <w:color w:val="auto"/>
                <w:sz w:val="24"/>
                <w:szCs w:val="24"/>
                <w:highlight w:val="none"/>
                <w:u w:val="none"/>
              </w:rPr>
              <w:t>。</w:t>
            </w:r>
          </w:p>
          <w:p>
            <w:pPr>
              <w:spacing w:line="480" w:lineRule="exact"/>
              <w:ind w:firstLine="360" w:firstLineChars="150"/>
              <w:rPr>
                <w:rFonts w:hint="eastAsia" w:ascii="宋体" w:hAnsi="宋体" w:cs="宋体"/>
                <w:color w:val="auto"/>
                <w:sz w:val="24"/>
                <w:szCs w:val="24"/>
                <w:highlight w:val="none"/>
                <w:u w:val="none"/>
              </w:rPr>
            </w:pPr>
          </w:p>
          <w:p>
            <w:pPr>
              <w:spacing w:line="480" w:lineRule="exact"/>
              <w:jc w:val="center"/>
              <w:rPr>
                <w:rFonts w:hint="eastAsia" w:ascii="黑体" w:hAnsi="黑体" w:eastAsia="黑体" w:cs="黑体"/>
                <w:b w:val="0"/>
                <w:bCs w:val="0"/>
                <w:color w:val="auto"/>
                <w:sz w:val="21"/>
                <w:szCs w:val="21"/>
                <w:highlight w:val="none"/>
                <w:u w:val="none"/>
              </w:rPr>
            </w:pPr>
            <w:r>
              <w:rPr>
                <w:rFonts w:hint="eastAsia" w:ascii="黑体" w:hAnsi="黑体" w:eastAsia="黑体" w:cs="黑体"/>
                <w:b w:val="0"/>
                <w:bCs w:val="0"/>
                <w:color w:val="auto"/>
                <w:sz w:val="21"/>
                <w:szCs w:val="21"/>
                <w:highlight w:val="none"/>
                <w:u w:val="none"/>
              </w:rPr>
              <w:t>表</w:t>
            </w:r>
            <w:r>
              <w:rPr>
                <w:rFonts w:hint="default" w:ascii="Times New Roman" w:hAnsi="Times New Roman" w:eastAsia="黑体" w:cs="Times New Roman"/>
                <w:b w:val="0"/>
                <w:bCs w:val="0"/>
                <w:color w:val="auto"/>
                <w:sz w:val="21"/>
                <w:szCs w:val="21"/>
                <w:highlight w:val="none"/>
                <w:u w:val="none"/>
                <w:lang w:val="en-US" w:eastAsia="zh-CN"/>
              </w:rPr>
              <w:t>7.8-1</w:t>
            </w:r>
            <w:r>
              <w:rPr>
                <w:rFonts w:hint="eastAsia" w:ascii="黑体" w:hAnsi="黑体" w:eastAsia="黑体" w:cs="黑体"/>
                <w:b w:val="0"/>
                <w:bCs w:val="0"/>
                <w:color w:val="auto"/>
                <w:sz w:val="21"/>
                <w:szCs w:val="21"/>
                <w:highlight w:val="none"/>
                <w:u w:val="none"/>
              </w:rPr>
              <w:t xml:space="preserve">  建设项目竣工环保验收一览表</w:t>
            </w:r>
          </w:p>
          <w:tbl>
            <w:tblPr>
              <w:tblStyle w:val="26"/>
              <w:tblW w:w="82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330"/>
              <w:gridCol w:w="2469"/>
              <w:gridCol w:w="2196"/>
              <w:gridCol w:w="1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污染源</w:t>
                  </w: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污染物名称</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防治措施与工艺</w:t>
                  </w:r>
                </w:p>
              </w:tc>
              <w:tc>
                <w:tcPr>
                  <w:tcW w:w="219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竣工验收目</w:t>
                  </w:r>
                  <w:r>
                    <w:rPr>
                      <w:rFonts w:hint="default" w:ascii="Times New Roman" w:hAnsi="Times New Roman" w:cs="Times New Roman"/>
                      <w:color w:val="auto"/>
                      <w:sz w:val="21"/>
                      <w:szCs w:val="21"/>
                      <w:highlight w:val="none"/>
                      <w:u w:val="none"/>
                      <w:lang w:eastAsia="zh-CN"/>
                    </w:rPr>
                    <w:t>标</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restar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大气污染物</w:t>
                  </w: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烟尘、SO</w:t>
                  </w:r>
                  <w:r>
                    <w:rPr>
                      <w:rFonts w:hint="default" w:ascii="Times New Roman" w:hAnsi="Times New Roman" w:cs="Times New Roman"/>
                      <w:color w:val="auto"/>
                      <w:sz w:val="21"/>
                      <w:szCs w:val="21"/>
                      <w:highlight w:val="none"/>
                      <w:u w:val="none"/>
                      <w:vertAlign w:val="subscript"/>
                    </w:rPr>
                    <w:t>2</w:t>
                  </w:r>
                  <w:r>
                    <w:rPr>
                      <w:rFonts w:hint="default" w:ascii="Times New Roman" w:hAnsi="Times New Roman" w:cs="Times New Roman"/>
                      <w:color w:val="auto"/>
                      <w:sz w:val="21"/>
                      <w:szCs w:val="21"/>
                      <w:highlight w:val="none"/>
                      <w:u w:val="none"/>
                      <w:vertAlign w:val="subscript"/>
                      <w:lang w:eastAsia="zh-CN"/>
                    </w:rPr>
                    <w:t>、</w:t>
                  </w:r>
                  <w:r>
                    <w:rPr>
                      <w:rFonts w:hint="default" w:ascii="Times New Roman" w:hAnsi="Times New Roman" w:cs="Times New Roman"/>
                      <w:color w:val="auto"/>
                      <w:sz w:val="21"/>
                      <w:szCs w:val="21"/>
                      <w:highlight w:val="none"/>
                      <w:u w:val="none"/>
                      <w:vertAlign w:val="baseline"/>
                      <w:lang w:eastAsia="zh-CN"/>
                    </w:rPr>
                    <w:t>氮氧化物</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lang w:eastAsia="zh-CN"/>
                    </w:rPr>
                    <w:t>排灰道</w:t>
                  </w:r>
                  <w:r>
                    <w:rPr>
                      <w:rFonts w:hint="default" w:ascii="Times New Roman" w:hAnsi="Times New Roman" w:cs="Times New Roman"/>
                      <w:color w:val="auto"/>
                      <w:sz w:val="21"/>
                      <w:szCs w:val="21"/>
                      <w:highlight w:val="none"/>
                      <w:u w:val="none"/>
                      <w:lang w:val="en-US" w:eastAsia="zh-CN"/>
                    </w:rPr>
                    <w:t>+喷淋系统+</w:t>
                  </w:r>
                  <w:r>
                    <w:rPr>
                      <w:rFonts w:hint="eastAsia" w:cs="Times New Roman"/>
                      <w:color w:val="auto"/>
                      <w:sz w:val="21"/>
                      <w:szCs w:val="21"/>
                      <w:highlight w:val="none"/>
                      <w:u w:val="none"/>
                      <w:lang w:val="en-US" w:eastAsia="zh-CN"/>
                    </w:rPr>
                    <w:t>20m</w:t>
                  </w:r>
                  <w:r>
                    <w:rPr>
                      <w:rFonts w:hint="default" w:ascii="Times New Roman" w:hAnsi="Times New Roman" w:cs="Times New Roman"/>
                      <w:color w:val="auto"/>
                      <w:sz w:val="21"/>
                      <w:szCs w:val="21"/>
                      <w:highlight w:val="none"/>
                      <w:u w:val="none"/>
                      <w:lang w:val="en-US" w:eastAsia="zh-CN"/>
                    </w:rPr>
                    <w:t>排气筒</w:t>
                  </w:r>
                </w:p>
              </w:tc>
              <w:tc>
                <w:tcPr>
                  <w:tcW w:w="219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lang w:eastAsia="zh-CN"/>
                    </w:rPr>
                    <w:t>排灰道</w:t>
                  </w:r>
                  <w:r>
                    <w:rPr>
                      <w:rFonts w:hint="default" w:ascii="Times New Roman" w:hAnsi="Times New Roman" w:cs="Times New Roman"/>
                      <w:color w:val="auto"/>
                      <w:sz w:val="21"/>
                      <w:szCs w:val="21"/>
                      <w:highlight w:val="none"/>
                      <w:u w:val="none"/>
                      <w:lang w:val="en-US" w:eastAsia="zh-CN"/>
                    </w:rPr>
                    <w:t>+喷淋系统+</w:t>
                  </w:r>
                  <w:r>
                    <w:rPr>
                      <w:rFonts w:hint="eastAsia" w:cs="Times New Roman"/>
                      <w:color w:val="auto"/>
                      <w:sz w:val="21"/>
                      <w:szCs w:val="21"/>
                      <w:highlight w:val="none"/>
                      <w:u w:val="none"/>
                      <w:lang w:val="en-US" w:eastAsia="zh-CN"/>
                    </w:rPr>
                    <w:t>20m</w:t>
                  </w:r>
                  <w:r>
                    <w:rPr>
                      <w:rFonts w:hint="default" w:ascii="Times New Roman" w:hAnsi="Times New Roman" w:cs="Times New Roman"/>
                      <w:color w:val="auto"/>
                      <w:sz w:val="21"/>
                      <w:szCs w:val="21"/>
                      <w:highlight w:val="none"/>
                      <w:u w:val="none"/>
                      <w:lang w:val="en-US" w:eastAsia="zh-CN"/>
                    </w:rPr>
                    <w:t>排气筒</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lang w:eastAsia="zh-CN"/>
                    </w:rPr>
                    <w:t>工艺粉尘</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设备封闭</w:t>
                  </w:r>
                  <w:r>
                    <w:rPr>
                      <w:rFonts w:hint="default" w:ascii="Times New Roman" w:hAnsi="Times New Roman" w:cs="Times New Roman"/>
                      <w:color w:val="auto"/>
                      <w:sz w:val="21"/>
                      <w:szCs w:val="21"/>
                      <w:highlight w:val="none"/>
                      <w:u w:val="none"/>
                      <w:lang w:val="en-US" w:eastAsia="zh-CN"/>
                    </w:rPr>
                    <w:t>+车间封闭</w:t>
                  </w:r>
                </w:p>
              </w:tc>
              <w:tc>
                <w:tcPr>
                  <w:tcW w:w="219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lang w:eastAsia="zh-CN"/>
                    </w:rPr>
                    <w:t>设备封闭</w:t>
                  </w:r>
                  <w:r>
                    <w:rPr>
                      <w:rFonts w:hint="default" w:ascii="Times New Roman" w:hAnsi="Times New Roman" w:cs="Times New Roman"/>
                      <w:color w:val="auto"/>
                      <w:sz w:val="21"/>
                      <w:szCs w:val="21"/>
                      <w:highlight w:val="none"/>
                      <w:u w:val="none"/>
                      <w:lang w:val="en-US" w:eastAsia="zh-CN"/>
                    </w:rPr>
                    <w:t>+车间封闭</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restart"/>
                  <w:tcBorders>
                    <w:top w:val="single" w:color="auto" w:sz="4" w:space="0"/>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水</w:t>
                  </w:r>
                </w:p>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污</w:t>
                  </w:r>
                </w:p>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染</w:t>
                  </w:r>
                </w:p>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物</w:t>
                  </w: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生活</w:t>
                  </w:r>
                </w:p>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废水</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eastAsia" w:ascii="Times New Roman" w:hAnsi="Times New Roman" w:cs="Times New Roman"/>
                      <w:color w:val="auto"/>
                      <w:sz w:val="21"/>
                      <w:szCs w:val="21"/>
                      <w:highlight w:val="none"/>
                      <w:u w:val="none"/>
                      <w:lang w:eastAsia="zh-CN"/>
                    </w:rPr>
                    <w:t>隔油池</w:t>
                  </w:r>
                  <w:r>
                    <w:rPr>
                      <w:rFonts w:hint="eastAsia" w:ascii="Times New Roman" w:hAnsi="Times New Roman" w:cs="Times New Roman"/>
                      <w:color w:val="auto"/>
                      <w:sz w:val="21"/>
                      <w:szCs w:val="21"/>
                      <w:highlight w:val="none"/>
                      <w:u w:val="none"/>
                      <w:lang w:val="en-US" w:eastAsia="zh-CN"/>
                    </w:rPr>
                    <w:t>+</w:t>
                  </w:r>
                  <w:r>
                    <w:rPr>
                      <w:rFonts w:hint="eastAsia" w:cs="Times New Roman"/>
                      <w:color w:val="auto"/>
                      <w:sz w:val="21"/>
                      <w:szCs w:val="21"/>
                      <w:highlight w:val="none"/>
                      <w:u w:val="none"/>
                      <w:lang w:val="en-US" w:eastAsia="zh-CN"/>
                    </w:rPr>
                    <w:t>三级</w:t>
                  </w:r>
                  <w:r>
                    <w:rPr>
                      <w:rFonts w:hint="default" w:ascii="Times New Roman" w:hAnsi="Times New Roman" w:cs="Times New Roman"/>
                      <w:color w:val="auto"/>
                      <w:sz w:val="21"/>
                      <w:szCs w:val="21"/>
                      <w:highlight w:val="none"/>
                      <w:u w:val="none"/>
                      <w:lang w:eastAsia="zh-CN"/>
                    </w:rPr>
                    <w:t>化粪池</w:t>
                  </w:r>
                  <w:r>
                    <w:rPr>
                      <w:rFonts w:hint="eastAsia" w:ascii="Times New Roman" w:hAnsi="Times New Roman" w:cs="Times New Roman"/>
                      <w:color w:val="auto"/>
                      <w:sz w:val="21"/>
                      <w:szCs w:val="21"/>
                      <w:highlight w:val="none"/>
                      <w:u w:val="none"/>
                      <w:lang w:eastAsia="zh-CN"/>
                    </w:rPr>
                    <w:t>（</w:t>
                  </w:r>
                  <w:r>
                    <w:rPr>
                      <w:rFonts w:hint="eastAsia" w:ascii="Times New Roman" w:hAnsi="Times New Roman" w:cs="Times New Roman"/>
                      <w:color w:val="auto"/>
                      <w:sz w:val="21"/>
                      <w:szCs w:val="21"/>
                      <w:highlight w:val="none"/>
                      <w:u w:val="none"/>
                      <w:lang w:val="en-US" w:eastAsia="zh-CN"/>
                    </w:rPr>
                    <w:t>3m</w:t>
                  </w:r>
                  <w:r>
                    <w:rPr>
                      <w:rFonts w:hint="eastAsia" w:ascii="Times New Roman" w:hAnsi="Times New Roman" w:cs="Times New Roman"/>
                      <w:color w:val="auto"/>
                      <w:sz w:val="21"/>
                      <w:szCs w:val="21"/>
                      <w:highlight w:val="none"/>
                      <w:u w:val="none"/>
                      <w:vertAlign w:val="superscript"/>
                      <w:lang w:val="en-US" w:eastAsia="zh-CN"/>
                    </w:rPr>
                    <w:t>3</w:t>
                  </w:r>
                  <w:r>
                    <w:rPr>
                      <w:rFonts w:hint="eastAsia" w:ascii="Times New Roman" w:hAnsi="Times New Roman" w:cs="Times New Roman"/>
                      <w:color w:val="auto"/>
                      <w:sz w:val="21"/>
                      <w:szCs w:val="21"/>
                      <w:highlight w:val="none"/>
                      <w:u w:val="none"/>
                      <w:lang w:eastAsia="zh-CN"/>
                    </w:rPr>
                    <w:t>）</w:t>
                  </w:r>
                </w:p>
              </w:tc>
              <w:tc>
                <w:tcPr>
                  <w:tcW w:w="219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eastAsia="宋体" w:cs="Times New Roman"/>
                      <w:color w:val="auto"/>
                      <w:sz w:val="21"/>
                      <w:szCs w:val="21"/>
                      <w:highlight w:val="none"/>
                      <w:u w:val="none"/>
                      <w:lang w:eastAsia="zh-CN"/>
                    </w:rPr>
                  </w:pPr>
                  <w:r>
                    <w:rPr>
                      <w:rFonts w:hint="eastAsia" w:ascii="Times New Roman" w:hAnsi="Times New Roman" w:cs="Times New Roman"/>
                      <w:color w:val="auto"/>
                      <w:sz w:val="21"/>
                      <w:szCs w:val="21"/>
                      <w:highlight w:val="none"/>
                      <w:u w:val="none"/>
                      <w:lang w:eastAsia="zh-CN"/>
                    </w:rPr>
                    <w:t>隔油池</w:t>
                  </w:r>
                  <w:r>
                    <w:rPr>
                      <w:rFonts w:hint="eastAsia" w:ascii="Times New Roman" w:hAnsi="Times New Roman" w:cs="Times New Roman"/>
                      <w:color w:val="auto"/>
                      <w:sz w:val="21"/>
                      <w:szCs w:val="21"/>
                      <w:highlight w:val="none"/>
                      <w:u w:val="none"/>
                      <w:lang w:val="en-US" w:eastAsia="zh-CN"/>
                    </w:rPr>
                    <w:t>+</w:t>
                  </w:r>
                  <w:r>
                    <w:rPr>
                      <w:rFonts w:hint="eastAsia" w:cs="Times New Roman"/>
                      <w:color w:val="auto"/>
                      <w:sz w:val="21"/>
                      <w:szCs w:val="21"/>
                      <w:highlight w:val="none"/>
                      <w:u w:val="none"/>
                      <w:lang w:val="en-US" w:eastAsia="zh-CN"/>
                    </w:rPr>
                    <w:t>三级</w:t>
                  </w:r>
                  <w:r>
                    <w:rPr>
                      <w:rFonts w:hint="default" w:ascii="Times New Roman" w:hAnsi="Times New Roman" w:cs="Times New Roman"/>
                      <w:color w:val="auto"/>
                      <w:sz w:val="21"/>
                      <w:szCs w:val="21"/>
                      <w:highlight w:val="none"/>
                      <w:u w:val="none"/>
                      <w:lang w:eastAsia="zh-CN"/>
                    </w:rPr>
                    <w:t>化粪池</w:t>
                  </w:r>
                  <w:r>
                    <w:rPr>
                      <w:rFonts w:hint="eastAsia" w:ascii="Times New Roman" w:hAnsi="Times New Roman" w:cs="Times New Roman"/>
                      <w:color w:val="auto"/>
                      <w:sz w:val="21"/>
                      <w:szCs w:val="21"/>
                      <w:highlight w:val="none"/>
                      <w:u w:val="none"/>
                      <w:lang w:eastAsia="zh-CN"/>
                    </w:rPr>
                    <w:t>（</w:t>
                  </w:r>
                  <w:r>
                    <w:rPr>
                      <w:rFonts w:hint="eastAsia" w:ascii="Times New Roman" w:hAnsi="Times New Roman" w:cs="Times New Roman"/>
                      <w:color w:val="auto"/>
                      <w:sz w:val="21"/>
                      <w:szCs w:val="21"/>
                      <w:highlight w:val="none"/>
                      <w:u w:val="none"/>
                      <w:lang w:val="en-US" w:eastAsia="zh-CN"/>
                    </w:rPr>
                    <w:t>3m</w:t>
                  </w:r>
                  <w:r>
                    <w:rPr>
                      <w:rFonts w:hint="eastAsia" w:ascii="Times New Roman" w:hAnsi="Times New Roman" w:cs="Times New Roman"/>
                      <w:color w:val="auto"/>
                      <w:sz w:val="21"/>
                      <w:szCs w:val="21"/>
                      <w:highlight w:val="none"/>
                      <w:u w:val="none"/>
                      <w:vertAlign w:val="superscript"/>
                      <w:lang w:val="en-US" w:eastAsia="zh-CN"/>
                    </w:rPr>
                    <w:t>3</w:t>
                  </w:r>
                  <w:r>
                    <w:rPr>
                      <w:rFonts w:hint="eastAsia" w:ascii="Times New Roman" w:hAnsi="Times New Roman" w:cs="Times New Roman"/>
                      <w:color w:val="auto"/>
                      <w:sz w:val="21"/>
                      <w:szCs w:val="21"/>
                      <w:highlight w:val="none"/>
                      <w:u w:val="none"/>
                      <w:lang w:eastAsia="zh-CN"/>
                    </w:rPr>
                    <w:t>）</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喷淋降尘废水</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 w:val="21"/>
                      <w:szCs w:val="21"/>
                      <w:highlight w:val="none"/>
                      <w:u w:val="none"/>
                      <w:lang w:eastAsia="zh-CN"/>
                    </w:rPr>
                  </w:pPr>
                  <w:r>
                    <w:rPr>
                      <w:rFonts w:hint="default" w:ascii="Times New Roman" w:hAnsi="Times New Roman" w:cs="Times New Roman" w:eastAsiaTheme="minorEastAsia"/>
                      <w:color w:val="auto"/>
                      <w:sz w:val="21"/>
                      <w:szCs w:val="21"/>
                      <w:highlight w:val="none"/>
                      <w:u w:val="none"/>
                      <w:lang w:eastAsia="zh-CN"/>
                    </w:rPr>
                    <w:t>沉淀池</w:t>
                  </w:r>
                  <w:r>
                    <w:rPr>
                      <w:rFonts w:hint="eastAsia" w:ascii="Times New Roman" w:hAnsi="Times New Roman" w:cs="Times New Roman" w:eastAsiaTheme="minorEastAsia"/>
                      <w:color w:val="auto"/>
                      <w:sz w:val="21"/>
                      <w:szCs w:val="21"/>
                      <w:highlight w:val="none"/>
                      <w:u w:val="none"/>
                      <w:lang w:eastAsia="zh-CN"/>
                    </w:rPr>
                    <w:t>（</w:t>
                  </w:r>
                  <w:r>
                    <w:rPr>
                      <w:rFonts w:hint="eastAsia" w:ascii="Times New Roman" w:hAnsi="Times New Roman" w:cs="Times New Roman" w:eastAsiaTheme="minorEastAsia"/>
                      <w:color w:val="auto"/>
                      <w:sz w:val="21"/>
                      <w:szCs w:val="21"/>
                      <w:highlight w:val="none"/>
                      <w:u w:val="none"/>
                      <w:lang w:val="en-US" w:eastAsia="zh-CN"/>
                    </w:rPr>
                    <w:t>6m</w:t>
                  </w:r>
                  <w:r>
                    <w:rPr>
                      <w:rFonts w:hint="eastAsia" w:ascii="Times New Roman" w:hAnsi="Times New Roman" w:cs="Times New Roman" w:eastAsiaTheme="minorEastAsia"/>
                      <w:color w:val="auto"/>
                      <w:sz w:val="21"/>
                      <w:szCs w:val="21"/>
                      <w:highlight w:val="none"/>
                      <w:u w:val="none"/>
                      <w:vertAlign w:val="superscript"/>
                      <w:lang w:val="en-US" w:eastAsia="zh-CN"/>
                    </w:rPr>
                    <w:t>3</w:t>
                  </w:r>
                  <w:r>
                    <w:rPr>
                      <w:rFonts w:hint="eastAsia" w:ascii="Times New Roman" w:hAnsi="Times New Roman" w:cs="Times New Roman" w:eastAsiaTheme="minorEastAsia"/>
                      <w:color w:val="auto"/>
                      <w:sz w:val="21"/>
                      <w:szCs w:val="21"/>
                      <w:highlight w:val="none"/>
                      <w:u w:val="none"/>
                      <w:lang w:eastAsia="zh-CN"/>
                    </w:rPr>
                    <w:t>）</w:t>
                  </w:r>
                </w:p>
              </w:tc>
              <w:tc>
                <w:tcPr>
                  <w:tcW w:w="219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lang w:eastAsia="zh-CN"/>
                    </w:rPr>
                    <w:t>沉淀池</w:t>
                  </w:r>
                  <w:r>
                    <w:rPr>
                      <w:rFonts w:hint="eastAsia" w:ascii="Times New Roman" w:hAnsi="Times New Roman" w:cs="Times New Roman" w:eastAsiaTheme="minorEastAsia"/>
                      <w:color w:val="auto"/>
                      <w:sz w:val="21"/>
                      <w:szCs w:val="21"/>
                      <w:highlight w:val="none"/>
                      <w:u w:val="none"/>
                      <w:lang w:eastAsia="zh-CN"/>
                    </w:rPr>
                    <w:t>（</w:t>
                  </w:r>
                  <w:r>
                    <w:rPr>
                      <w:rFonts w:hint="eastAsia" w:ascii="Times New Roman" w:hAnsi="Times New Roman" w:cs="Times New Roman" w:eastAsiaTheme="minorEastAsia"/>
                      <w:color w:val="auto"/>
                      <w:sz w:val="21"/>
                      <w:szCs w:val="21"/>
                      <w:highlight w:val="none"/>
                      <w:u w:val="none"/>
                      <w:lang w:val="en-US" w:eastAsia="zh-CN"/>
                    </w:rPr>
                    <w:t>6m</w:t>
                  </w:r>
                  <w:r>
                    <w:rPr>
                      <w:rFonts w:hint="eastAsia" w:ascii="Times New Roman" w:hAnsi="Times New Roman" w:cs="Times New Roman" w:eastAsiaTheme="minorEastAsia"/>
                      <w:color w:val="auto"/>
                      <w:sz w:val="21"/>
                      <w:szCs w:val="21"/>
                      <w:highlight w:val="none"/>
                      <w:u w:val="none"/>
                      <w:vertAlign w:val="superscript"/>
                      <w:lang w:val="en-US" w:eastAsia="zh-CN"/>
                    </w:rPr>
                    <w:t>3</w:t>
                  </w:r>
                  <w:r>
                    <w:rPr>
                      <w:rFonts w:hint="eastAsia" w:ascii="Times New Roman" w:hAnsi="Times New Roman" w:cs="Times New Roman" w:eastAsiaTheme="minorEastAsia"/>
                      <w:color w:val="auto"/>
                      <w:sz w:val="21"/>
                      <w:szCs w:val="21"/>
                      <w:highlight w:val="none"/>
                      <w:u w:val="none"/>
                      <w:lang w:eastAsia="zh-CN"/>
                    </w:rPr>
                    <w:t>）</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经沉淀后回用，不外排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restart"/>
                  <w:tcBorders>
                    <w:top w:val="single" w:color="auto" w:sz="4" w:space="0"/>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固体废物</w:t>
                  </w: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生活</w:t>
                  </w:r>
                </w:p>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垃圾</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eastAsia" w:ascii="Times New Roman" w:hAnsi="Times New Roman" w:cs="Times New Roman"/>
                      <w:color w:val="auto"/>
                      <w:sz w:val="21"/>
                      <w:szCs w:val="21"/>
                      <w:highlight w:val="none"/>
                      <w:u w:val="none"/>
                      <w:lang w:eastAsia="zh-CN"/>
                    </w:rPr>
                    <w:t>堆放于垃圾池（</w:t>
                  </w:r>
                  <w:r>
                    <w:rPr>
                      <w:rFonts w:hint="eastAsia" w:ascii="Times New Roman" w:hAnsi="Times New Roman" w:cs="Times New Roman"/>
                      <w:color w:val="auto"/>
                      <w:sz w:val="21"/>
                      <w:szCs w:val="21"/>
                      <w:highlight w:val="none"/>
                      <w:u w:val="none"/>
                      <w:lang w:val="en-US" w:eastAsia="zh-CN"/>
                    </w:rPr>
                    <w:t>3m</w:t>
                  </w:r>
                  <w:r>
                    <w:rPr>
                      <w:rFonts w:hint="eastAsia" w:ascii="Times New Roman" w:hAnsi="Times New Roman" w:cs="Times New Roman"/>
                      <w:color w:val="auto"/>
                      <w:sz w:val="21"/>
                      <w:szCs w:val="21"/>
                      <w:highlight w:val="none"/>
                      <w:u w:val="none"/>
                      <w:vertAlign w:val="superscript"/>
                      <w:lang w:val="en-US" w:eastAsia="zh-CN"/>
                    </w:rPr>
                    <w:t>3</w:t>
                  </w:r>
                  <w:r>
                    <w:rPr>
                      <w:rFonts w:hint="eastAsia" w:ascii="Times New Roman" w:hAnsi="Times New Roman" w:cs="Times New Roman"/>
                      <w:color w:val="auto"/>
                      <w:sz w:val="21"/>
                      <w:szCs w:val="21"/>
                      <w:highlight w:val="none"/>
                      <w:u w:val="none"/>
                      <w:lang w:eastAsia="zh-CN"/>
                    </w:rPr>
                    <w:t>）</w:t>
                  </w:r>
                  <w:r>
                    <w:rPr>
                      <w:rFonts w:hint="eastAsia" w:cs="Times New Roman"/>
                      <w:color w:val="auto"/>
                      <w:sz w:val="21"/>
                      <w:szCs w:val="21"/>
                      <w:highlight w:val="none"/>
                      <w:u w:val="none"/>
                      <w:lang w:eastAsia="zh-CN"/>
                    </w:rPr>
                    <w:t>，</w:t>
                  </w:r>
                  <w:r>
                    <w:rPr>
                      <w:rFonts w:hint="default" w:ascii="Times New Roman" w:hAnsi="Times New Roman" w:cs="Times New Roman"/>
                      <w:color w:val="auto"/>
                      <w:sz w:val="21"/>
                      <w:szCs w:val="21"/>
                      <w:highlight w:val="none"/>
                      <w:u w:val="none"/>
                    </w:rPr>
                    <w:t>由环卫部门送入垃圾填埋场</w:t>
                  </w:r>
                </w:p>
              </w:tc>
              <w:tc>
                <w:tcPr>
                  <w:tcW w:w="219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eastAsia" w:ascii="Times New Roman" w:hAnsi="Times New Roman" w:cs="Times New Roman"/>
                      <w:color w:val="auto"/>
                      <w:sz w:val="21"/>
                      <w:szCs w:val="21"/>
                      <w:highlight w:val="none"/>
                      <w:u w:val="none"/>
                      <w:lang w:eastAsia="zh-CN"/>
                    </w:rPr>
                    <w:t>垃圾池（</w:t>
                  </w:r>
                  <w:r>
                    <w:rPr>
                      <w:rFonts w:hint="eastAsia" w:ascii="Times New Roman" w:hAnsi="Times New Roman" w:cs="Times New Roman"/>
                      <w:color w:val="auto"/>
                      <w:sz w:val="21"/>
                      <w:szCs w:val="21"/>
                      <w:highlight w:val="none"/>
                      <w:u w:val="none"/>
                      <w:lang w:val="en-US" w:eastAsia="zh-CN"/>
                    </w:rPr>
                    <w:t>3m</w:t>
                  </w:r>
                  <w:r>
                    <w:rPr>
                      <w:rFonts w:hint="eastAsia" w:ascii="Times New Roman" w:hAnsi="Times New Roman" w:cs="Times New Roman"/>
                      <w:color w:val="auto"/>
                      <w:sz w:val="21"/>
                      <w:szCs w:val="21"/>
                      <w:highlight w:val="none"/>
                      <w:u w:val="none"/>
                      <w:vertAlign w:val="superscript"/>
                      <w:lang w:val="en-US" w:eastAsia="zh-CN"/>
                    </w:rPr>
                    <w:t>3</w:t>
                  </w:r>
                  <w:r>
                    <w:rPr>
                      <w:rFonts w:hint="eastAsia" w:ascii="Times New Roman" w:hAnsi="Times New Roman" w:cs="Times New Roman"/>
                      <w:color w:val="auto"/>
                      <w:sz w:val="21"/>
                      <w:szCs w:val="21"/>
                      <w:highlight w:val="none"/>
                      <w:u w:val="none"/>
                      <w:lang w:eastAsia="zh-CN"/>
                    </w:rPr>
                    <w:t>）</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避免二次污染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eastAsia="宋体" w:cs="Times New Roman"/>
                      <w:color w:val="auto"/>
                      <w:sz w:val="21"/>
                      <w:szCs w:val="21"/>
                      <w:highlight w:val="none"/>
                      <w:u w:val="none"/>
                      <w:lang w:eastAsia="zh-CN"/>
                    </w:rPr>
                  </w:pPr>
                  <w:r>
                    <w:rPr>
                      <w:rFonts w:hint="eastAsia" w:ascii="Times New Roman" w:hAnsi="Times New Roman" w:cs="Times New Roman"/>
                      <w:color w:val="auto"/>
                      <w:sz w:val="21"/>
                      <w:szCs w:val="21"/>
                      <w:highlight w:val="none"/>
                      <w:u w:val="none"/>
                      <w:lang w:eastAsia="zh-CN"/>
                    </w:rPr>
                    <w:t>排灰道</w:t>
                  </w:r>
                  <w:r>
                    <w:rPr>
                      <w:rFonts w:hint="default" w:ascii="Times New Roman" w:hAnsi="Times New Roman" w:cs="Times New Roman"/>
                      <w:color w:val="auto"/>
                      <w:sz w:val="21"/>
                      <w:szCs w:val="21"/>
                      <w:highlight w:val="none"/>
                      <w:u w:val="none"/>
                      <w:lang w:eastAsia="zh-CN"/>
                    </w:rPr>
                    <w:t>沉淀池污泥</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用于农田施肥</w:t>
                  </w:r>
                </w:p>
              </w:tc>
              <w:tc>
                <w:tcPr>
                  <w:tcW w:w="219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是否妥善处理</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imes New Roman" w:hAnsi="Times New Roman" w:cs="Times New Roman"/>
                      <w:color w:val="auto"/>
                      <w:sz w:val="21"/>
                      <w:szCs w:val="21"/>
                      <w:highlight w:val="none"/>
                      <w:u w:val="none"/>
                      <w:lang w:eastAsia="zh-CN"/>
                    </w:rPr>
                  </w:pPr>
                  <w:r>
                    <w:rPr>
                      <w:rFonts w:hint="eastAsia" w:cs="Times New Roman"/>
                      <w:color w:val="auto"/>
                      <w:sz w:val="21"/>
                      <w:szCs w:val="21"/>
                      <w:highlight w:val="none"/>
                      <w:u w:val="none"/>
                      <w:lang w:eastAsia="zh-CN"/>
                    </w:rPr>
                    <w:t>三级化粪池污泥</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用于农田施肥</w:t>
                  </w:r>
                </w:p>
              </w:tc>
              <w:tc>
                <w:tcPr>
                  <w:tcW w:w="219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是否妥善处理</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imes New Roman" w:hAnsi="Times New Roman"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热风炉炉渣</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r>
                    <w:rPr>
                      <w:rFonts w:hint="eastAsia" w:ascii="Times New Roman" w:hAnsi="Times New Roman" w:cs="Times New Roman"/>
                      <w:color w:val="auto"/>
                      <w:sz w:val="21"/>
                      <w:szCs w:val="21"/>
                      <w:highlight w:val="none"/>
                      <w:u w:val="none"/>
                      <w:lang w:eastAsia="zh-CN"/>
                    </w:rPr>
                    <w:t>堆放于炉渣池（</w:t>
                  </w:r>
                  <w:r>
                    <w:rPr>
                      <w:rFonts w:hint="eastAsia" w:ascii="Times New Roman" w:hAnsi="Times New Roman" w:cs="Times New Roman"/>
                      <w:color w:val="auto"/>
                      <w:sz w:val="21"/>
                      <w:szCs w:val="21"/>
                      <w:highlight w:val="none"/>
                      <w:u w:val="none"/>
                      <w:lang w:val="en-US" w:eastAsia="zh-CN"/>
                    </w:rPr>
                    <w:t>3m</w:t>
                  </w:r>
                  <w:r>
                    <w:rPr>
                      <w:rFonts w:hint="eastAsia" w:ascii="Times New Roman" w:hAnsi="Times New Roman" w:cs="Times New Roman"/>
                      <w:color w:val="auto"/>
                      <w:sz w:val="21"/>
                      <w:szCs w:val="21"/>
                      <w:highlight w:val="none"/>
                      <w:u w:val="none"/>
                      <w:vertAlign w:val="superscript"/>
                      <w:lang w:val="en-US" w:eastAsia="zh-CN"/>
                    </w:rPr>
                    <w:t>3</w:t>
                  </w:r>
                  <w:r>
                    <w:rPr>
                      <w:rFonts w:hint="eastAsia" w:ascii="Times New Roman" w:hAnsi="Times New Roman" w:cs="Times New Roman"/>
                      <w:color w:val="auto"/>
                      <w:sz w:val="21"/>
                      <w:szCs w:val="21"/>
                      <w:highlight w:val="none"/>
                      <w:u w:val="none"/>
                      <w:lang w:eastAsia="zh-CN"/>
                    </w:rPr>
                    <w:t>），定期外运作农肥</w:t>
                  </w:r>
                </w:p>
              </w:tc>
              <w:tc>
                <w:tcPr>
                  <w:tcW w:w="219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eastAsia" w:ascii="Times New Roman" w:hAnsi="Times New Roman" w:cs="Times New Roman"/>
                      <w:color w:val="auto"/>
                      <w:sz w:val="21"/>
                      <w:szCs w:val="21"/>
                      <w:highlight w:val="none"/>
                      <w:u w:val="none"/>
                      <w:lang w:eastAsia="zh-CN"/>
                    </w:rPr>
                    <w:t>炉渣池（</w:t>
                  </w:r>
                  <w:r>
                    <w:rPr>
                      <w:rFonts w:hint="eastAsia" w:ascii="Times New Roman" w:hAnsi="Times New Roman" w:cs="Times New Roman"/>
                      <w:color w:val="auto"/>
                      <w:sz w:val="21"/>
                      <w:szCs w:val="21"/>
                      <w:highlight w:val="none"/>
                      <w:u w:val="none"/>
                      <w:lang w:val="en-US" w:eastAsia="zh-CN"/>
                    </w:rPr>
                    <w:t>3m</w:t>
                  </w:r>
                  <w:r>
                    <w:rPr>
                      <w:rFonts w:hint="eastAsia" w:ascii="Times New Roman" w:hAnsi="Times New Roman" w:cs="Times New Roman"/>
                      <w:color w:val="auto"/>
                      <w:sz w:val="21"/>
                      <w:szCs w:val="21"/>
                      <w:highlight w:val="none"/>
                      <w:u w:val="none"/>
                      <w:vertAlign w:val="superscript"/>
                      <w:lang w:val="en-US" w:eastAsia="zh-CN"/>
                    </w:rPr>
                    <w:t>3</w:t>
                  </w:r>
                  <w:r>
                    <w:rPr>
                      <w:rFonts w:hint="eastAsia" w:ascii="Times New Roman" w:hAnsi="Times New Roman" w:cs="Times New Roman"/>
                      <w:color w:val="auto"/>
                      <w:sz w:val="21"/>
                      <w:szCs w:val="21"/>
                      <w:highlight w:val="none"/>
                      <w:u w:val="none"/>
                      <w:lang w:eastAsia="zh-CN"/>
                    </w:rPr>
                    <w:t>）</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r>
                    <w:rPr>
                      <w:rFonts w:hint="eastAsia" w:ascii="Times New Roman" w:hAnsi="Times New Roman" w:cs="Times New Roman"/>
                      <w:color w:val="auto"/>
                      <w:sz w:val="21"/>
                      <w:szCs w:val="21"/>
                      <w:highlight w:val="none"/>
                      <w:u w:val="none"/>
                      <w:lang w:eastAsia="zh-CN"/>
                    </w:rPr>
                    <w:t>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农机废弃零配件</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lang w:eastAsia="zh-CN"/>
                    </w:rPr>
                    <w:t>堆放于固废暂存间，</w:t>
                  </w:r>
                  <w:r>
                    <w:rPr>
                      <w:rFonts w:hint="default" w:ascii="Times New Roman" w:hAnsi="Times New Roman" w:cs="Times New Roman"/>
                      <w:color w:val="auto"/>
                      <w:sz w:val="21"/>
                      <w:szCs w:val="21"/>
                      <w:highlight w:val="none"/>
                      <w:u w:val="none"/>
                    </w:rPr>
                    <w:t>外售</w:t>
                  </w:r>
                  <w:r>
                    <w:rPr>
                      <w:rFonts w:hint="default" w:ascii="Times New Roman" w:hAnsi="Times New Roman" w:cs="Times New Roman"/>
                      <w:color w:val="auto"/>
                      <w:sz w:val="21"/>
                      <w:szCs w:val="21"/>
                      <w:highlight w:val="none"/>
                      <w:u w:val="none"/>
                      <w:lang w:eastAsia="zh-CN"/>
                    </w:rPr>
                    <w:t>废品回收站</w:t>
                  </w:r>
                </w:p>
              </w:tc>
              <w:tc>
                <w:tcPr>
                  <w:tcW w:w="2196" w:type="dxa"/>
                  <w:vMerge w:val="restart"/>
                  <w:tcBorders>
                    <w:top w:val="single" w:color="auto" w:sz="4" w:space="0"/>
                    <w:left w:val="single" w:color="auto" w:sz="4" w:space="0"/>
                    <w:right w:val="single" w:color="auto" w:sz="4" w:space="0"/>
                  </w:tcBorders>
                  <w:vAlign w:val="center"/>
                </w:tcPr>
                <w:p>
                  <w:pPr>
                    <w:spacing w:line="240" w:lineRule="auto"/>
                    <w:jc w:val="center"/>
                    <w:rPr>
                      <w:rFonts w:hint="eastAsia" w:ascii="Times New Roman" w:hAnsi="Times New Roman" w:eastAsia="宋体" w:cs="Times New Roman"/>
                      <w:color w:val="auto"/>
                      <w:sz w:val="21"/>
                      <w:szCs w:val="21"/>
                      <w:highlight w:val="none"/>
                      <w:u w:val="none"/>
                      <w:lang w:eastAsia="zh-CN"/>
                    </w:rPr>
                  </w:pPr>
                  <w:r>
                    <w:rPr>
                      <w:rFonts w:hint="eastAsia" w:ascii="Times New Roman" w:hAnsi="Times New Roman" w:cs="Times New Roman"/>
                      <w:color w:val="auto"/>
                      <w:sz w:val="21"/>
                      <w:szCs w:val="21"/>
                      <w:highlight w:val="none"/>
                      <w:u w:val="none"/>
                      <w:lang w:eastAsia="zh-CN"/>
                    </w:rPr>
                    <w:t>固废堆放间（</w:t>
                  </w:r>
                  <w:r>
                    <w:rPr>
                      <w:rFonts w:hint="eastAsia" w:ascii="Times New Roman" w:hAnsi="Times New Roman" w:cs="Times New Roman"/>
                      <w:color w:val="auto"/>
                      <w:sz w:val="21"/>
                      <w:szCs w:val="21"/>
                      <w:highlight w:val="none"/>
                      <w:u w:val="none"/>
                      <w:lang w:val="en-US" w:eastAsia="zh-CN"/>
                    </w:rPr>
                    <w:t>10m</w:t>
                  </w:r>
                  <w:r>
                    <w:rPr>
                      <w:rFonts w:hint="eastAsia" w:ascii="Times New Roman" w:hAnsi="Times New Roman" w:cs="Times New Roman"/>
                      <w:color w:val="auto"/>
                      <w:sz w:val="21"/>
                      <w:szCs w:val="21"/>
                      <w:highlight w:val="none"/>
                      <w:u w:val="none"/>
                      <w:vertAlign w:val="superscript"/>
                      <w:lang w:val="en-US" w:eastAsia="zh-CN"/>
                    </w:rPr>
                    <w:t>2</w:t>
                  </w:r>
                  <w:r>
                    <w:rPr>
                      <w:rFonts w:hint="eastAsia" w:ascii="Times New Roman" w:hAnsi="Times New Roman" w:cs="Times New Roman"/>
                      <w:color w:val="auto"/>
                      <w:sz w:val="21"/>
                      <w:szCs w:val="21"/>
                      <w:highlight w:val="none"/>
                      <w:u w:val="none"/>
                      <w:lang w:eastAsia="zh-CN"/>
                    </w:rPr>
                    <w:t>）</w:t>
                  </w:r>
                </w:p>
              </w:tc>
              <w:tc>
                <w:tcPr>
                  <w:tcW w:w="1417" w:type="dxa"/>
                  <w:vMerge w:val="restart"/>
                  <w:tcBorders>
                    <w:top w:val="single" w:color="auto" w:sz="4" w:space="0"/>
                    <w:left w:val="single" w:color="auto" w:sz="4" w:space="0"/>
                    <w:right w:val="single" w:color="auto" w:sz="4" w:space="0"/>
                  </w:tcBorders>
                  <w:vAlign w:val="center"/>
                </w:tcPr>
                <w:p>
                  <w:pPr>
                    <w:spacing w:line="240" w:lineRule="auto"/>
                    <w:jc w:val="center"/>
                    <w:rPr>
                      <w:rFonts w:hint="default" w:ascii="Times New Roman" w:hAnsi="Times New Roman" w:eastAsia="宋体" w:cs="Times New Roman"/>
                      <w:color w:val="auto"/>
                      <w:sz w:val="21"/>
                      <w:szCs w:val="21"/>
                      <w:highlight w:val="none"/>
                      <w:u w:val="none"/>
                      <w:lang w:eastAsia="zh-CN"/>
                    </w:rPr>
                  </w:pPr>
                  <w:r>
                    <w:rPr>
                      <w:rFonts w:hint="eastAsia" w:ascii="Times New Roman" w:hAnsi="Times New Roman" w:cs="Times New Roman"/>
                      <w:color w:val="auto"/>
                      <w:sz w:val="21"/>
                      <w:szCs w:val="21"/>
                      <w:highlight w:val="none"/>
                      <w:u w:val="none"/>
                      <w:lang w:eastAsia="zh-CN"/>
                    </w:rPr>
                    <w:t>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r>
                    <w:rPr>
                      <w:rFonts w:hint="eastAsia" w:cs="Times New Roman"/>
                      <w:color w:val="auto"/>
                      <w:sz w:val="21"/>
                      <w:szCs w:val="21"/>
                      <w:highlight w:val="none"/>
                      <w:u w:val="single"/>
                      <w:lang w:eastAsia="zh-CN"/>
                    </w:rPr>
                    <w:t>大米、化肥</w:t>
                  </w:r>
                  <w:r>
                    <w:rPr>
                      <w:rFonts w:hint="eastAsia" w:ascii="Times New Roman" w:hAnsi="Times New Roman" w:cs="Times New Roman"/>
                      <w:color w:val="auto"/>
                      <w:sz w:val="21"/>
                      <w:szCs w:val="21"/>
                      <w:highlight w:val="none"/>
                      <w:u w:val="none"/>
                      <w:lang w:eastAsia="zh-CN"/>
                    </w:rPr>
                    <w:t>废弃编织袋</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堆放于固废暂存间，</w:t>
                  </w:r>
                  <w:r>
                    <w:rPr>
                      <w:rFonts w:hint="default" w:ascii="Times New Roman" w:hAnsi="Times New Roman" w:cs="Times New Roman"/>
                      <w:color w:val="auto"/>
                      <w:sz w:val="21"/>
                      <w:szCs w:val="21"/>
                      <w:highlight w:val="none"/>
                      <w:u w:val="none"/>
                    </w:rPr>
                    <w:t>外售</w:t>
                  </w:r>
                  <w:r>
                    <w:rPr>
                      <w:rFonts w:hint="default" w:ascii="Times New Roman" w:hAnsi="Times New Roman" w:cs="Times New Roman"/>
                      <w:color w:val="auto"/>
                      <w:sz w:val="21"/>
                      <w:szCs w:val="21"/>
                      <w:highlight w:val="none"/>
                      <w:u w:val="none"/>
                      <w:lang w:eastAsia="zh-CN"/>
                    </w:rPr>
                    <w:t>废品回收站</w:t>
                  </w:r>
                </w:p>
              </w:tc>
              <w:tc>
                <w:tcPr>
                  <w:tcW w:w="2196"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417"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cs="Times New Roman"/>
                      <w:color w:val="auto"/>
                      <w:sz w:val="21"/>
                      <w:szCs w:val="21"/>
                      <w:highlight w:val="none"/>
                      <w:u w:val="single"/>
                      <w:lang w:eastAsia="zh-CN"/>
                    </w:rPr>
                  </w:pPr>
                  <w:r>
                    <w:rPr>
                      <w:rFonts w:hint="eastAsia" w:cs="Times New Roman"/>
                      <w:color w:val="auto"/>
                      <w:sz w:val="21"/>
                      <w:szCs w:val="21"/>
                      <w:highlight w:val="none"/>
                      <w:u w:val="single"/>
                      <w:lang w:eastAsia="zh-CN"/>
                    </w:rPr>
                    <w:t>废弃秧模</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single"/>
                      <w:lang w:eastAsia="zh-CN"/>
                    </w:rPr>
                  </w:pPr>
                  <w:r>
                    <w:rPr>
                      <w:rFonts w:hint="default" w:ascii="Times New Roman" w:hAnsi="Times New Roman" w:cs="Times New Roman"/>
                      <w:color w:val="auto"/>
                      <w:sz w:val="21"/>
                      <w:szCs w:val="21"/>
                      <w:highlight w:val="none"/>
                      <w:u w:val="single"/>
                      <w:lang w:eastAsia="zh-CN"/>
                    </w:rPr>
                    <w:t>堆放于固废暂存间，</w:t>
                  </w:r>
                  <w:r>
                    <w:rPr>
                      <w:rFonts w:hint="default" w:ascii="Times New Roman" w:hAnsi="Times New Roman" w:cs="Times New Roman"/>
                      <w:color w:val="auto"/>
                      <w:sz w:val="21"/>
                      <w:szCs w:val="21"/>
                      <w:highlight w:val="none"/>
                      <w:u w:val="single"/>
                    </w:rPr>
                    <w:t>外售</w:t>
                  </w:r>
                  <w:r>
                    <w:rPr>
                      <w:rFonts w:hint="default" w:ascii="Times New Roman" w:hAnsi="Times New Roman" w:cs="Times New Roman"/>
                      <w:color w:val="auto"/>
                      <w:sz w:val="21"/>
                      <w:szCs w:val="21"/>
                      <w:highlight w:val="none"/>
                      <w:u w:val="single"/>
                      <w:lang w:eastAsia="zh-CN"/>
                    </w:rPr>
                    <w:t>废品回收站</w:t>
                  </w:r>
                </w:p>
              </w:tc>
              <w:tc>
                <w:tcPr>
                  <w:tcW w:w="2196" w:type="dxa"/>
                  <w:vMerge w:val="continue"/>
                  <w:tcBorders>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417" w:type="dxa"/>
                  <w:vMerge w:val="continue"/>
                  <w:tcBorders>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废机油</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暂存于危废间，定期</w:t>
                  </w:r>
                  <w:r>
                    <w:rPr>
                      <w:rFonts w:hint="eastAsia" w:cs="Times New Roman"/>
                      <w:color w:val="auto"/>
                      <w:sz w:val="21"/>
                      <w:szCs w:val="21"/>
                      <w:highlight w:val="none"/>
                      <w:u w:val="none"/>
                      <w:lang w:eastAsia="zh-CN"/>
                    </w:rPr>
                    <w:t>交</w:t>
                  </w:r>
                  <w:r>
                    <w:rPr>
                      <w:rFonts w:hint="default" w:ascii="Times New Roman" w:hAnsi="Times New Roman" w:cs="Times New Roman"/>
                      <w:color w:val="auto"/>
                      <w:sz w:val="21"/>
                      <w:szCs w:val="21"/>
                      <w:highlight w:val="none"/>
                      <w:u w:val="none"/>
                      <w:lang w:eastAsia="zh-CN"/>
                    </w:rPr>
                    <w:t>有资质的单位处理</w:t>
                  </w:r>
                </w:p>
              </w:tc>
              <w:tc>
                <w:tcPr>
                  <w:tcW w:w="2196" w:type="dxa"/>
                  <w:vMerge w:val="restart"/>
                  <w:tcBorders>
                    <w:top w:val="single" w:color="auto" w:sz="4" w:space="0"/>
                    <w:left w:val="single" w:color="auto" w:sz="4" w:space="0"/>
                    <w:right w:val="single" w:color="auto" w:sz="4" w:space="0"/>
                  </w:tcBorders>
                  <w:vAlign w:val="center"/>
                </w:tcPr>
                <w:p>
                  <w:pPr>
                    <w:spacing w:line="240" w:lineRule="auto"/>
                    <w:jc w:val="center"/>
                    <w:rPr>
                      <w:rFonts w:hint="eastAsia" w:ascii="Times New Roman" w:hAnsi="Times New Roman" w:cs="Times New Roman"/>
                      <w:color w:val="auto"/>
                      <w:sz w:val="21"/>
                      <w:szCs w:val="21"/>
                      <w:highlight w:val="none"/>
                      <w:u w:val="none"/>
                      <w:lang w:eastAsia="zh-CN"/>
                    </w:rPr>
                  </w:pPr>
                </w:p>
                <w:p>
                  <w:pPr>
                    <w:spacing w:line="240" w:lineRule="auto"/>
                    <w:jc w:val="center"/>
                    <w:rPr>
                      <w:rFonts w:hint="eastAsia" w:ascii="Times New Roman" w:hAnsi="Times New Roman" w:eastAsia="宋体" w:cs="Times New Roman"/>
                      <w:color w:val="auto"/>
                      <w:sz w:val="21"/>
                      <w:szCs w:val="21"/>
                      <w:highlight w:val="none"/>
                      <w:u w:val="none"/>
                      <w:lang w:eastAsia="zh-CN"/>
                    </w:rPr>
                  </w:pPr>
                  <w:r>
                    <w:rPr>
                      <w:rFonts w:hint="eastAsia" w:ascii="Times New Roman" w:hAnsi="Times New Roman" w:cs="Times New Roman"/>
                      <w:color w:val="auto"/>
                      <w:sz w:val="21"/>
                      <w:szCs w:val="21"/>
                      <w:highlight w:val="none"/>
                      <w:u w:val="none"/>
                      <w:lang w:eastAsia="zh-CN"/>
                    </w:rPr>
                    <w:t>危废间（</w:t>
                  </w:r>
                  <w:r>
                    <w:rPr>
                      <w:rFonts w:hint="eastAsia" w:ascii="Times New Roman" w:hAnsi="Times New Roman" w:cs="Times New Roman"/>
                      <w:color w:val="auto"/>
                      <w:sz w:val="21"/>
                      <w:szCs w:val="21"/>
                      <w:highlight w:val="none"/>
                      <w:u w:val="none"/>
                      <w:lang w:val="en-US" w:eastAsia="zh-CN"/>
                    </w:rPr>
                    <w:t>10m</w:t>
                  </w:r>
                  <w:r>
                    <w:rPr>
                      <w:rFonts w:hint="eastAsia" w:ascii="Times New Roman" w:hAnsi="Times New Roman" w:cs="Times New Roman"/>
                      <w:color w:val="auto"/>
                      <w:sz w:val="21"/>
                      <w:szCs w:val="21"/>
                      <w:highlight w:val="none"/>
                      <w:u w:val="none"/>
                      <w:vertAlign w:val="superscript"/>
                      <w:lang w:val="en-US" w:eastAsia="zh-CN"/>
                    </w:rPr>
                    <w:t>2</w:t>
                  </w:r>
                  <w:r>
                    <w:rPr>
                      <w:rFonts w:hint="eastAsia" w:ascii="Times New Roman" w:hAnsi="Times New Roman" w:cs="Times New Roman"/>
                      <w:color w:val="auto"/>
                      <w:sz w:val="21"/>
                      <w:szCs w:val="21"/>
                      <w:highlight w:val="none"/>
                      <w:u w:val="none"/>
                      <w:lang w:eastAsia="zh-CN"/>
                    </w:rPr>
                    <w:t>）</w:t>
                  </w:r>
                </w:p>
              </w:tc>
              <w:tc>
                <w:tcPr>
                  <w:tcW w:w="1417" w:type="dxa"/>
                  <w:vMerge w:val="restart"/>
                  <w:tcBorders>
                    <w:top w:val="single" w:color="auto" w:sz="4" w:space="0"/>
                    <w:left w:val="single" w:color="auto" w:sz="4" w:space="0"/>
                    <w:right w:val="single" w:color="auto" w:sz="4" w:space="0"/>
                  </w:tcBorders>
                  <w:vAlign w:val="center"/>
                </w:tcPr>
                <w:p>
                  <w:pPr>
                    <w:spacing w:line="240" w:lineRule="auto"/>
                    <w:jc w:val="center"/>
                    <w:rPr>
                      <w:rFonts w:hint="eastAsia" w:ascii="Times New Roman" w:hAnsi="Times New Roman" w:cs="Times New Roman"/>
                      <w:color w:val="auto"/>
                      <w:sz w:val="21"/>
                      <w:szCs w:val="21"/>
                      <w:highlight w:val="none"/>
                      <w:u w:val="none"/>
                      <w:lang w:eastAsia="zh-CN"/>
                    </w:rPr>
                  </w:pPr>
                </w:p>
                <w:p>
                  <w:pPr>
                    <w:spacing w:line="240" w:lineRule="auto"/>
                    <w:jc w:val="center"/>
                    <w:rPr>
                      <w:rFonts w:hint="default" w:ascii="Times New Roman" w:hAnsi="Times New Roman" w:eastAsia="宋体" w:cs="Times New Roman"/>
                      <w:color w:val="auto"/>
                      <w:sz w:val="21"/>
                      <w:szCs w:val="21"/>
                      <w:highlight w:val="none"/>
                      <w:u w:val="none"/>
                      <w:lang w:eastAsia="zh-CN"/>
                    </w:rPr>
                  </w:pPr>
                  <w:r>
                    <w:rPr>
                      <w:rFonts w:hint="eastAsia" w:ascii="Times New Roman" w:hAnsi="Times New Roman" w:cs="Times New Roman"/>
                      <w:color w:val="auto"/>
                      <w:sz w:val="21"/>
                      <w:szCs w:val="21"/>
                      <w:highlight w:val="none"/>
                      <w:u w:val="none"/>
                      <w:lang w:eastAsia="zh-CN"/>
                    </w:rPr>
                    <w:t>妥善处置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r>
                    <w:rPr>
                      <w:rFonts w:hint="eastAsia" w:cs="Times New Roman"/>
                      <w:color w:val="auto"/>
                      <w:sz w:val="21"/>
                      <w:szCs w:val="21"/>
                      <w:highlight w:val="none"/>
                      <w:u w:val="none"/>
                      <w:lang w:eastAsia="zh-CN"/>
                    </w:rPr>
                    <w:t>润滑油滤芯</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eastAsia="zh-CN"/>
                    </w:rPr>
                    <w:t>暂存于危废间，定期</w:t>
                  </w:r>
                  <w:r>
                    <w:rPr>
                      <w:rFonts w:hint="eastAsia" w:cs="Times New Roman"/>
                      <w:color w:val="auto"/>
                      <w:sz w:val="21"/>
                      <w:szCs w:val="21"/>
                      <w:highlight w:val="none"/>
                      <w:u w:val="none"/>
                      <w:lang w:eastAsia="zh-CN"/>
                    </w:rPr>
                    <w:t>交</w:t>
                  </w:r>
                  <w:r>
                    <w:rPr>
                      <w:rFonts w:hint="default" w:ascii="Times New Roman" w:hAnsi="Times New Roman" w:cs="Times New Roman"/>
                      <w:color w:val="auto"/>
                      <w:sz w:val="21"/>
                      <w:szCs w:val="21"/>
                      <w:highlight w:val="none"/>
                      <w:u w:val="none"/>
                      <w:lang w:eastAsia="zh-CN"/>
                    </w:rPr>
                    <w:t>有资质的单位处理</w:t>
                  </w:r>
                </w:p>
              </w:tc>
              <w:tc>
                <w:tcPr>
                  <w:tcW w:w="2196" w:type="dxa"/>
                  <w:vMerge w:val="continue"/>
                  <w:tcBorders>
                    <w:left w:val="single" w:color="auto" w:sz="4" w:space="0"/>
                    <w:right w:val="single" w:color="auto" w:sz="4" w:space="0"/>
                  </w:tcBorders>
                  <w:vAlign w:val="center"/>
                </w:tcPr>
                <w:p>
                  <w:pPr>
                    <w:spacing w:line="240" w:lineRule="auto"/>
                    <w:jc w:val="center"/>
                    <w:rPr>
                      <w:rFonts w:hint="eastAsia" w:ascii="Times New Roman" w:hAnsi="Times New Roman" w:cs="Times New Roman"/>
                      <w:color w:val="auto"/>
                      <w:sz w:val="21"/>
                      <w:szCs w:val="21"/>
                      <w:highlight w:val="none"/>
                      <w:u w:val="none"/>
                      <w:lang w:eastAsia="zh-CN"/>
                    </w:rPr>
                  </w:pPr>
                </w:p>
              </w:tc>
              <w:tc>
                <w:tcPr>
                  <w:tcW w:w="1417" w:type="dxa"/>
                  <w:vMerge w:val="continue"/>
                  <w:tcBorders>
                    <w:left w:val="single" w:color="auto" w:sz="4" w:space="0"/>
                    <w:right w:val="single" w:color="auto" w:sz="4" w:space="0"/>
                  </w:tcBorders>
                  <w:vAlign w:val="center"/>
                </w:tcPr>
                <w:p>
                  <w:pPr>
                    <w:spacing w:line="240" w:lineRule="auto"/>
                    <w:jc w:val="center"/>
                    <w:rPr>
                      <w:rFonts w:hint="eastAsia" w:ascii="Times New Roman" w:hAnsi="Times New Roman" w:cs="Times New Roman"/>
                      <w:color w:val="auto"/>
                      <w:sz w:val="21"/>
                      <w:szCs w:val="21"/>
                      <w:highlight w:val="none"/>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cs="Times New Roman"/>
                      <w:color w:val="auto"/>
                      <w:sz w:val="21"/>
                      <w:szCs w:val="21"/>
                      <w:highlight w:val="none"/>
                      <w:u w:val="single"/>
                      <w:lang w:eastAsia="zh-CN"/>
                    </w:rPr>
                  </w:pPr>
                  <w:r>
                    <w:rPr>
                      <w:rFonts w:hint="eastAsia" w:cs="Times New Roman"/>
                      <w:color w:val="auto"/>
                      <w:sz w:val="21"/>
                      <w:szCs w:val="21"/>
                      <w:highlight w:val="none"/>
                      <w:u w:val="single"/>
                      <w:lang w:eastAsia="zh-CN"/>
                    </w:rPr>
                    <w:t>废弃农药瓶</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single"/>
                      <w:lang w:eastAsia="zh-CN"/>
                    </w:rPr>
                  </w:pPr>
                  <w:r>
                    <w:rPr>
                      <w:rFonts w:hint="default" w:ascii="Times New Roman" w:hAnsi="Times New Roman" w:cs="Times New Roman"/>
                      <w:color w:val="auto"/>
                      <w:sz w:val="21"/>
                      <w:szCs w:val="21"/>
                      <w:highlight w:val="none"/>
                      <w:u w:val="single"/>
                      <w:lang w:eastAsia="zh-CN"/>
                    </w:rPr>
                    <w:t>暂存于危废间，定期</w:t>
                  </w:r>
                  <w:r>
                    <w:rPr>
                      <w:rFonts w:hint="eastAsia" w:cs="Times New Roman"/>
                      <w:color w:val="auto"/>
                      <w:sz w:val="21"/>
                      <w:szCs w:val="21"/>
                      <w:highlight w:val="none"/>
                      <w:u w:val="single"/>
                      <w:lang w:eastAsia="zh-CN"/>
                    </w:rPr>
                    <w:t>交</w:t>
                  </w:r>
                  <w:r>
                    <w:rPr>
                      <w:rFonts w:hint="default" w:ascii="Times New Roman" w:hAnsi="Times New Roman" w:cs="Times New Roman"/>
                      <w:color w:val="auto"/>
                      <w:sz w:val="21"/>
                      <w:szCs w:val="21"/>
                      <w:highlight w:val="none"/>
                      <w:u w:val="single"/>
                      <w:lang w:eastAsia="zh-CN"/>
                    </w:rPr>
                    <w:t>有资质的单位处理</w:t>
                  </w:r>
                </w:p>
              </w:tc>
              <w:tc>
                <w:tcPr>
                  <w:tcW w:w="2196" w:type="dxa"/>
                  <w:vMerge w:val="continue"/>
                  <w:tcBorders>
                    <w:left w:val="single" w:color="auto" w:sz="4" w:space="0"/>
                    <w:bottom w:val="single" w:color="auto" w:sz="4" w:space="0"/>
                    <w:right w:val="single" w:color="auto" w:sz="4" w:space="0"/>
                  </w:tcBorders>
                  <w:vAlign w:val="center"/>
                </w:tcPr>
                <w:p>
                  <w:pPr>
                    <w:spacing w:line="240" w:lineRule="auto"/>
                    <w:jc w:val="center"/>
                    <w:rPr>
                      <w:rFonts w:hint="eastAsia" w:ascii="Times New Roman" w:hAnsi="Times New Roman" w:cs="Times New Roman"/>
                      <w:color w:val="auto"/>
                      <w:sz w:val="21"/>
                      <w:szCs w:val="21"/>
                      <w:highlight w:val="none"/>
                      <w:u w:val="none"/>
                      <w:lang w:eastAsia="zh-CN"/>
                    </w:rPr>
                  </w:pPr>
                </w:p>
              </w:tc>
              <w:tc>
                <w:tcPr>
                  <w:tcW w:w="1417" w:type="dxa"/>
                  <w:vMerge w:val="continue"/>
                  <w:tcBorders>
                    <w:left w:val="single" w:color="auto" w:sz="4" w:space="0"/>
                    <w:right w:val="single" w:color="auto" w:sz="4" w:space="0"/>
                  </w:tcBorders>
                  <w:vAlign w:val="center"/>
                </w:tcPr>
                <w:p>
                  <w:pPr>
                    <w:spacing w:line="240" w:lineRule="auto"/>
                    <w:jc w:val="center"/>
                    <w:rPr>
                      <w:rFonts w:hint="eastAsia" w:ascii="Times New Roman" w:hAnsi="Times New Roman" w:cs="Times New Roman"/>
                      <w:color w:val="auto"/>
                      <w:sz w:val="21"/>
                      <w:szCs w:val="21"/>
                      <w:highlight w:val="none"/>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vMerge w:val="continue"/>
                  <w:tcBorders>
                    <w:left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r>
                    <w:rPr>
                      <w:rFonts w:hint="eastAsia" w:ascii="Times New Roman" w:hAnsi="Times New Roman" w:cs="Times New Roman"/>
                      <w:color w:val="auto"/>
                      <w:sz w:val="21"/>
                      <w:szCs w:val="21"/>
                      <w:highlight w:val="none"/>
                      <w:u w:val="none"/>
                      <w:lang w:eastAsia="zh-CN"/>
                    </w:rPr>
                    <w:t>含油废手套</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r>
                    <w:rPr>
                      <w:rFonts w:hint="eastAsia" w:ascii="Times New Roman" w:hAnsi="Times New Roman" w:cs="Times New Roman"/>
                      <w:color w:val="auto"/>
                      <w:sz w:val="21"/>
                      <w:szCs w:val="21"/>
                      <w:highlight w:val="none"/>
                      <w:u w:val="none"/>
                      <w:lang w:eastAsia="zh-CN"/>
                    </w:rPr>
                    <w:t>混入生活垃圾</w:t>
                  </w:r>
                </w:p>
              </w:tc>
              <w:tc>
                <w:tcPr>
                  <w:tcW w:w="219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imes New Roman" w:hAnsi="Times New Roman" w:eastAsia="宋体" w:cs="Times New Roman"/>
                      <w:color w:val="auto"/>
                      <w:sz w:val="21"/>
                      <w:szCs w:val="21"/>
                      <w:highlight w:val="none"/>
                      <w:u w:val="none"/>
                      <w:lang w:eastAsia="zh-CN"/>
                    </w:rPr>
                  </w:pPr>
                  <w:r>
                    <w:rPr>
                      <w:rFonts w:hint="eastAsia" w:ascii="Times New Roman" w:hAnsi="Times New Roman" w:cs="Times New Roman"/>
                      <w:color w:val="auto"/>
                      <w:sz w:val="21"/>
                      <w:szCs w:val="21"/>
                      <w:highlight w:val="none"/>
                      <w:u w:val="none"/>
                      <w:lang w:eastAsia="zh-CN"/>
                    </w:rPr>
                    <w:t>是否妥善处置</w:t>
                  </w:r>
                </w:p>
              </w:tc>
              <w:tc>
                <w:tcPr>
                  <w:tcW w:w="1417" w:type="dxa"/>
                  <w:vMerge w:val="continue"/>
                  <w:tcBorders>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808"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噪声</w:t>
                  </w:r>
                </w:p>
              </w:tc>
              <w:tc>
                <w:tcPr>
                  <w:tcW w:w="133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机械</w:t>
                  </w:r>
                </w:p>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噪声</w:t>
                  </w:r>
                </w:p>
              </w:tc>
              <w:tc>
                <w:tcPr>
                  <w:tcW w:w="246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置于室内、消声减振</w:t>
                  </w:r>
                </w:p>
              </w:tc>
              <w:tc>
                <w:tcPr>
                  <w:tcW w:w="219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产噪设备置于室内，采取隔音措施</w:t>
                  </w:r>
                </w:p>
              </w:tc>
              <w:tc>
                <w:tcPr>
                  <w:tcW w:w="141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厂界噪声达标</w:t>
                  </w:r>
                </w:p>
              </w:tc>
            </w:tr>
          </w:tbl>
          <w:p>
            <w:pPr>
              <w:rPr>
                <w:rFonts w:hint="eastAsia" w:eastAsia="宋体"/>
                <w:color w:val="auto"/>
                <w:highlight w:val="none"/>
                <w:u w:val="none"/>
                <w:lang w:val="en-US" w:eastAsia="zh-CN"/>
              </w:rPr>
            </w:pPr>
          </w:p>
          <w:p>
            <w:pPr>
              <w:rPr>
                <w:color w:val="auto"/>
                <w:highlight w:val="none"/>
                <w:u w:val="none"/>
              </w:rPr>
            </w:pPr>
          </w:p>
          <w:p>
            <w:pPr>
              <w:rPr>
                <w:color w:val="auto"/>
                <w:highlight w:val="none"/>
                <w:u w:val="none"/>
              </w:rPr>
            </w:pPr>
          </w:p>
          <w:p>
            <w:pPr>
              <w:rPr>
                <w:color w:val="auto"/>
                <w:highlight w:val="none"/>
                <w:u w:val="none"/>
              </w:rPr>
            </w:pPr>
          </w:p>
          <w:p>
            <w:pPr>
              <w:rPr>
                <w:color w:val="auto"/>
                <w:highlight w:val="none"/>
                <w:u w:val="none"/>
              </w:rPr>
            </w:pPr>
          </w:p>
        </w:tc>
      </w:tr>
    </w:tbl>
    <w:p>
      <w:pPr>
        <w:pStyle w:val="2"/>
        <w:rPr>
          <w:rFonts w:hint="eastAsia"/>
          <w:color w:val="auto"/>
          <w:u w:val="none"/>
        </w:rPr>
      </w:pPr>
      <w:bookmarkStart w:id="26" w:name="_Toc5648"/>
      <w:bookmarkStart w:id="27" w:name="_Toc13355"/>
      <w:bookmarkStart w:id="28" w:name="_Toc8875"/>
      <w:r>
        <w:rPr>
          <w:rFonts w:hint="eastAsia"/>
          <w:color w:val="auto"/>
          <w:u w:val="none"/>
        </w:rPr>
        <w:t>8 建设项目拟采取的防治措施和预期治理效果</w:t>
      </w:r>
      <w:bookmarkEnd w:id="26"/>
      <w:bookmarkEnd w:id="27"/>
      <w:bookmarkEnd w:id="28"/>
    </w:p>
    <w:tbl>
      <w:tblPr>
        <w:tblStyle w:val="26"/>
        <w:tblW w:w="9057"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
      <w:tblGrid>
        <w:gridCol w:w="959"/>
        <w:gridCol w:w="1987"/>
        <w:gridCol w:w="1828"/>
        <w:gridCol w:w="3133"/>
        <w:gridCol w:w="115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trHeight w:val="23" w:hRule="atLeast"/>
          <w:jc w:val="center"/>
        </w:trPr>
        <w:tc>
          <w:tcPr>
            <w:tcW w:w="959" w:type="dxa"/>
            <w:tcBorders>
              <w:tl2br w:val="single" w:color="auto" w:sz="4" w:space="0"/>
            </w:tcBorders>
            <w:vAlign w:val="center"/>
          </w:tcPr>
          <w:p>
            <w:pPr>
              <w:keepNext w:val="0"/>
              <w:keepLines w:val="0"/>
              <w:pageBreakBefore w:val="0"/>
              <w:widowControl w:val="0"/>
              <w:kinsoku/>
              <w:wordWrap/>
              <w:overflowPunct/>
              <w:topLinePunct w:val="0"/>
              <w:bidi w:val="0"/>
              <w:snapToGrid/>
              <w:spacing w:line="288" w:lineRule="auto"/>
              <w:ind w:left="0" w:leftChars="0" w:right="0" w:rightChars="0"/>
              <w:jc w:val="right"/>
              <w:outlineLvl w:val="9"/>
              <w:rPr>
                <w:rFonts w:ascii="宋体" w:cs="宋体"/>
                <w:color w:val="auto"/>
                <w:kern w:val="24"/>
                <w:sz w:val="24"/>
                <w:szCs w:val="24"/>
                <w:u w:val="none"/>
              </w:rPr>
            </w:pPr>
            <w:r>
              <w:rPr>
                <w:rFonts w:hint="eastAsia" w:ascii="宋体" w:hAnsi="宋体" w:cs="宋体"/>
                <w:color w:val="auto"/>
                <w:kern w:val="24"/>
                <w:sz w:val="24"/>
                <w:szCs w:val="24"/>
                <w:u w:val="none"/>
              </w:rPr>
              <w:t>内容</w:t>
            </w:r>
          </w:p>
          <w:p>
            <w:pPr>
              <w:keepNext w:val="0"/>
              <w:keepLines w:val="0"/>
              <w:pageBreakBefore w:val="0"/>
              <w:widowControl w:val="0"/>
              <w:kinsoku/>
              <w:wordWrap/>
              <w:overflowPunct/>
              <w:topLinePunct w:val="0"/>
              <w:bidi w:val="0"/>
              <w:snapToGrid/>
              <w:spacing w:line="288" w:lineRule="auto"/>
              <w:ind w:left="0" w:leftChars="0" w:right="0" w:rightChars="0"/>
              <w:outlineLvl w:val="9"/>
              <w:rPr>
                <w:rFonts w:ascii="宋体" w:cs="宋体"/>
                <w:color w:val="auto"/>
                <w:kern w:val="24"/>
                <w:sz w:val="24"/>
                <w:szCs w:val="24"/>
                <w:u w:val="none"/>
              </w:rPr>
            </w:pPr>
            <w:r>
              <w:rPr>
                <w:rFonts w:hint="eastAsia" w:ascii="宋体" w:hAnsi="宋体" w:cs="宋体"/>
                <w:color w:val="auto"/>
                <w:kern w:val="24"/>
                <w:sz w:val="24"/>
                <w:szCs w:val="24"/>
                <w:u w:val="none"/>
              </w:rPr>
              <w:t>类型</w:t>
            </w:r>
          </w:p>
        </w:tc>
        <w:tc>
          <w:tcPr>
            <w:tcW w:w="1987"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排放源</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（编号）</w:t>
            </w:r>
          </w:p>
        </w:tc>
        <w:tc>
          <w:tcPr>
            <w:tcW w:w="1828"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污染物</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名称</w:t>
            </w:r>
          </w:p>
        </w:tc>
        <w:tc>
          <w:tcPr>
            <w:tcW w:w="3133"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防治措施</w:t>
            </w:r>
          </w:p>
        </w:tc>
        <w:tc>
          <w:tcPr>
            <w:tcW w:w="1150"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预期</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治理效果</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restart"/>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大</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气</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污</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染</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物</w:t>
            </w:r>
          </w:p>
        </w:tc>
        <w:tc>
          <w:tcPr>
            <w:tcW w:w="1987"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eastAsia="宋体" w:cs="宋体"/>
                <w:color w:val="auto"/>
                <w:sz w:val="24"/>
                <w:szCs w:val="24"/>
                <w:u w:val="none"/>
                <w:lang w:eastAsia="zh-CN"/>
              </w:rPr>
            </w:pPr>
            <w:r>
              <w:rPr>
                <w:rFonts w:hint="eastAsia" w:ascii="宋体" w:hAnsi="宋体" w:cs="宋体"/>
                <w:color w:val="auto"/>
                <w:sz w:val="24"/>
                <w:szCs w:val="24"/>
                <w:u w:val="none"/>
                <w:lang w:eastAsia="zh-CN"/>
              </w:rPr>
              <w:t>动力扬尘</w:t>
            </w:r>
          </w:p>
        </w:tc>
        <w:tc>
          <w:tcPr>
            <w:tcW w:w="1828"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ascii="宋体" w:cs="宋体"/>
                <w:color w:val="auto"/>
                <w:sz w:val="24"/>
                <w:szCs w:val="24"/>
                <w:u w:val="none"/>
              </w:rPr>
            </w:pPr>
            <w:r>
              <w:rPr>
                <w:rFonts w:hint="eastAsia" w:ascii="宋体" w:hAnsi="宋体" w:cs="宋体"/>
                <w:color w:val="auto"/>
                <w:sz w:val="24"/>
                <w:szCs w:val="24"/>
                <w:u w:val="none"/>
              </w:rPr>
              <w:t>粉尘</w:t>
            </w:r>
          </w:p>
        </w:tc>
        <w:tc>
          <w:tcPr>
            <w:tcW w:w="3133"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ascii="宋体" w:cs="宋体"/>
                <w:color w:val="auto"/>
                <w:sz w:val="24"/>
                <w:szCs w:val="24"/>
                <w:u w:val="none"/>
              </w:rPr>
            </w:pPr>
            <w:r>
              <w:rPr>
                <w:rFonts w:hint="eastAsia" w:ascii="宋体" w:hAnsi="宋体" w:cs="宋体"/>
                <w:color w:val="auto"/>
                <w:sz w:val="24"/>
                <w:szCs w:val="24"/>
                <w:u w:val="none"/>
                <w:lang w:eastAsia="zh-CN"/>
              </w:rPr>
              <w:t>洒</w:t>
            </w:r>
            <w:r>
              <w:rPr>
                <w:rFonts w:hint="eastAsia" w:ascii="宋体" w:hAnsi="宋体" w:cs="宋体"/>
                <w:color w:val="auto"/>
                <w:sz w:val="24"/>
                <w:szCs w:val="24"/>
                <w:u w:val="none"/>
              </w:rPr>
              <w:t>水抑尘</w:t>
            </w:r>
          </w:p>
        </w:tc>
        <w:tc>
          <w:tcPr>
            <w:tcW w:w="1150" w:type="dxa"/>
            <w:vMerge w:val="restart"/>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ascii="宋体" w:cs="宋体"/>
                <w:color w:val="auto"/>
                <w:kern w:val="0"/>
                <w:sz w:val="24"/>
                <w:szCs w:val="24"/>
                <w:u w:val="none"/>
              </w:rPr>
            </w:pPr>
            <w:r>
              <w:rPr>
                <w:rFonts w:hint="eastAsia" w:ascii="宋体" w:hAnsi="宋体" w:cs="宋体"/>
                <w:color w:val="auto"/>
                <w:sz w:val="24"/>
                <w:szCs w:val="24"/>
                <w:u w:val="none"/>
              </w:rPr>
              <w:t>达标排放</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p>
        </w:tc>
        <w:tc>
          <w:tcPr>
            <w:tcW w:w="1987"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eastAsia="宋体" w:cs="宋体"/>
                <w:color w:val="auto"/>
                <w:sz w:val="24"/>
                <w:szCs w:val="24"/>
                <w:u w:val="none"/>
                <w:lang w:eastAsia="zh-CN"/>
              </w:rPr>
            </w:pPr>
            <w:r>
              <w:rPr>
                <w:rFonts w:hint="eastAsia" w:ascii="宋体" w:hAnsi="宋体" w:cs="宋体"/>
                <w:color w:val="auto"/>
                <w:sz w:val="24"/>
                <w:szCs w:val="24"/>
                <w:u w:val="none"/>
                <w:lang w:eastAsia="zh-CN"/>
              </w:rPr>
              <w:t>工艺粉尘</w:t>
            </w:r>
          </w:p>
        </w:tc>
        <w:tc>
          <w:tcPr>
            <w:tcW w:w="1828"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ascii="宋体" w:cs="宋体"/>
                <w:color w:val="auto"/>
                <w:sz w:val="24"/>
                <w:szCs w:val="24"/>
                <w:u w:val="none"/>
              </w:rPr>
            </w:pPr>
            <w:r>
              <w:rPr>
                <w:rFonts w:hint="eastAsia" w:ascii="宋体" w:hAnsi="宋体" w:cs="宋体"/>
                <w:color w:val="auto"/>
                <w:sz w:val="24"/>
                <w:szCs w:val="24"/>
                <w:u w:val="none"/>
              </w:rPr>
              <w:t>道路扬尘</w:t>
            </w:r>
          </w:p>
        </w:tc>
        <w:tc>
          <w:tcPr>
            <w:tcW w:w="3133" w:type="dxa"/>
            <w:vAlign w:val="center"/>
          </w:tcPr>
          <w:p>
            <w:pPr>
              <w:keepNext w:val="0"/>
              <w:keepLines w:val="0"/>
              <w:pageBreakBefore w:val="0"/>
              <w:widowControl w:val="0"/>
              <w:kinsoku/>
              <w:wordWrap/>
              <w:overflowPunct/>
              <w:topLinePunct w:val="0"/>
              <w:bidi w:val="0"/>
              <w:snapToGrid/>
              <w:spacing w:line="288" w:lineRule="auto"/>
              <w:ind w:left="0" w:leftChars="0" w:right="0" w:rightChars="0" w:firstLine="480" w:firstLineChars="200"/>
              <w:jc w:val="center"/>
              <w:textAlignment w:val="baseline"/>
              <w:outlineLvl w:val="9"/>
              <w:rPr>
                <w:rFonts w:ascii="宋体" w:cs="宋体"/>
                <w:color w:val="auto"/>
                <w:sz w:val="24"/>
                <w:szCs w:val="24"/>
                <w:u w:val="none"/>
              </w:rPr>
            </w:pPr>
            <w:r>
              <w:rPr>
                <w:rFonts w:hint="eastAsia" w:ascii="宋体" w:hAnsi="宋体" w:cs="宋体"/>
                <w:color w:val="auto"/>
                <w:sz w:val="24"/>
                <w:szCs w:val="24"/>
                <w:u w:val="none"/>
                <w:lang w:eastAsia="zh-CN"/>
              </w:rPr>
              <w:t>设备封闭</w:t>
            </w:r>
            <w:r>
              <w:rPr>
                <w:rFonts w:hint="eastAsia" w:ascii="宋体" w:hAnsi="宋体" w:cs="宋体"/>
                <w:color w:val="auto"/>
                <w:sz w:val="24"/>
                <w:szCs w:val="24"/>
                <w:u w:val="none"/>
                <w:lang w:val="en-US" w:eastAsia="zh-CN"/>
              </w:rPr>
              <w:t>+车间封闭</w:t>
            </w:r>
          </w:p>
        </w:tc>
        <w:tc>
          <w:tcPr>
            <w:tcW w:w="1150" w:type="dxa"/>
            <w:vMerge w:val="continue"/>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ascii="宋体" w:cs="宋体"/>
                <w:color w:val="auto"/>
                <w:sz w:val="24"/>
                <w:szCs w:val="24"/>
                <w:u w:val="non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p>
        </w:tc>
        <w:tc>
          <w:tcPr>
            <w:tcW w:w="1987"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eastAsia="宋体" w:cs="宋体"/>
                <w:color w:val="auto"/>
                <w:sz w:val="24"/>
                <w:szCs w:val="24"/>
                <w:u w:val="none"/>
                <w:lang w:eastAsia="zh-CN"/>
              </w:rPr>
            </w:pPr>
            <w:r>
              <w:rPr>
                <w:rFonts w:hint="eastAsia" w:ascii="宋体" w:hAnsi="宋体" w:cs="宋体"/>
                <w:color w:val="auto"/>
                <w:sz w:val="24"/>
                <w:szCs w:val="24"/>
                <w:u w:val="none"/>
                <w:lang w:eastAsia="zh-CN"/>
              </w:rPr>
              <w:t>烘干废气</w:t>
            </w:r>
          </w:p>
        </w:tc>
        <w:tc>
          <w:tcPr>
            <w:tcW w:w="1828"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eastAsia="宋体" w:cs="宋体"/>
                <w:color w:val="auto"/>
                <w:sz w:val="24"/>
                <w:szCs w:val="24"/>
                <w:u w:val="none"/>
                <w:lang w:eastAsia="zh-CN"/>
              </w:rPr>
            </w:pPr>
            <w:r>
              <w:rPr>
                <w:rFonts w:hint="eastAsia" w:ascii="宋体" w:cs="宋体"/>
                <w:color w:val="auto"/>
                <w:sz w:val="24"/>
                <w:szCs w:val="24"/>
                <w:u w:val="none"/>
                <w:lang w:eastAsia="zh-CN"/>
              </w:rPr>
              <w:t>烟尘、</w:t>
            </w:r>
            <w:r>
              <w:rPr>
                <w:rFonts w:hint="eastAsia" w:ascii="宋体" w:cs="宋体"/>
                <w:color w:val="auto"/>
                <w:sz w:val="24"/>
                <w:szCs w:val="24"/>
                <w:u w:val="none"/>
                <w:lang w:val="en-US" w:eastAsia="zh-CN"/>
              </w:rPr>
              <w:t>SO</w:t>
            </w:r>
            <w:r>
              <w:rPr>
                <w:rFonts w:hint="eastAsia" w:ascii="宋体" w:cs="宋体"/>
                <w:color w:val="auto"/>
                <w:sz w:val="24"/>
                <w:szCs w:val="24"/>
                <w:u w:val="none"/>
                <w:vertAlign w:val="subscript"/>
                <w:lang w:val="en-US" w:eastAsia="zh-CN"/>
              </w:rPr>
              <w:t>2</w:t>
            </w:r>
            <w:r>
              <w:rPr>
                <w:rFonts w:hint="eastAsia" w:ascii="宋体" w:cs="宋体"/>
                <w:color w:val="auto"/>
                <w:sz w:val="24"/>
                <w:szCs w:val="24"/>
                <w:u w:val="none"/>
                <w:lang w:val="en-US" w:eastAsia="zh-CN"/>
              </w:rPr>
              <w:t>、NOx</w:t>
            </w:r>
          </w:p>
        </w:tc>
        <w:tc>
          <w:tcPr>
            <w:tcW w:w="3133"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eastAsia="宋体" w:cs="宋体"/>
                <w:color w:val="auto"/>
                <w:sz w:val="24"/>
                <w:szCs w:val="24"/>
                <w:u w:val="none"/>
                <w:lang w:eastAsia="zh-CN"/>
              </w:rPr>
            </w:pPr>
            <w:r>
              <w:rPr>
                <w:rFonts w:hint="eastAsia" w:ascii="宋体" w:hAnsi="宋体" w:cs="宋体"/>
                <w:color w:val="auto"/>
                <w:sz w:val="24"/>
                <w:szCs w:val="24"/>
                <w:u w:val="none"/>
                <w:lang w:eastAsia="zh-CN"/>
              </w:rPr>
              <w:t>排灰道</w:t>
            </w:r>
            <w:r>
              <w:rPr>
                <w:rFonts w:hint="eastAsia" w:ascii="宋体" w:hAnsi="宋体" w:cs="宋体"/>
                <w:color w:val="auto"/>
                <w:sz w:val="24"/>
                <w:szCs w:val="24"/>
                <w:u w:val="none"/>
                <w:lang w:val="en-US" w:eastAsia="zh-CN"/>
              </w:rPr>
              <w:t>+喷淋除尘+20m排气筒</w:t>
            </w:r>
          </w:p>
        </w:tc>
        <w:tc>
          <w:tcPr>
            <w:tcW w:w="1150" w:type="dxa"/>
            <w:vMerge w:val="continue"/>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ascii="宋体" w:cs="宋体"/>
                <w:color w:val="auto"/>
                <w:sz w:val="24"/>
                <w:szCs w:val="24"/>
                <w:u w:val="non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trHeight w:val="23" w:hRule="atLeast"/>
          <w:jc w:val="center"/>
        </w:trPr>
        <w:tc>
          <w:tcPr>
            <w:tcW w:w="959" w:type="dxa"/>
            <w:vMerge w:val="restart"/>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水</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污</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染</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物</w:t>
            </w:r>
          </w:p>
        </w:tc>
        <w:tc>
          <w:tcPr>
            <w:tcW w:w="1987"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0"/>
                <w:sz w:val="24"/>
                <w:szCs w:val="24"/>
                <w:u w:val="none"/>
              </w:rPr>
            </w:pPr>
            <w:r>
              <w:rPr>
                <w:rFonts w:hint="eastAsia" w:ascii="宋体" w:hAnsi="宋体" w:cs="宋体"/>
                <w:color w:val="auto"/>
                <w:kern w:val="0"/>
                <w:sz w:val="24"/>
                <w:szCs w:val="24"/>
                <w:u w:val="none"/>
              </w:rPr>
              <w:t>职工生活</w:t>
            </w:r>
            <w:r>
              <w:rPr>
                <w:rFonts w:hint="eastAsia" w:ascii="宋体" w:hAnsi="宋体" w:cs="宋体"/>
                <w:color w:val="auto"/>
                <w:kern w:val="0"/>
                <w:sz w:val="24"/>
                <w:szCs w:val="24"/>
                <w:u w:val="none"/>
                <w:lang w:eastAsia="zh-CN"/>
              </w:rPr>
              <w:t>废水</w:t>
            </w:r>
          </w:p>
        </w:tc>
        <w:tc>
          <w:tcPr>
            <w:tcW w:w="1828"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hAnsi="宋体" w:cs="宋体"/>
                <w:color w:val="auto"/>
                <w:kern w:val="0"/>
                <w:sz w:val="24"/>
                <w:szCs w:val="24"/>
                <w:u w:val="none"/>
              </w:rPr>
            </w:pPr>
            <w:r>
              <w:rPr>
                <w:rFonts w:ascii="宋体" w:hAnsi="宋体" w:cs="宋体"/>
                <w:color w:val="auto"/>
                <w:kern w:val="0"/>
                <w:sz w:val="24"/>
                <w:szCs w:val="24"/>
                <w:u w:val="none"/>
              </w:rPr>
              <w:t>COD</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hAnsi="宋体" w:cs="宋体"/>
                <w:color w:val="auto"/>
                <w:kern w:val="0"/>
                <w:sz w:val="24"/>
                <w:szCs w:val="24"/>
                <w:u w:val="none"/>
              </w:rPr>
            </w:pPr>
            <w:r>
              <w:rPr>
                <w:rFonts w:ascii="宋体" w:hAnsi="宋体" w:cs="宋体"/>
                <w:color w:val="auto"/>
                <w:kern w:val="0"/>
                <w:sz w:val="24"/>
                <w:szCs w:val="24"/>
                <w:u w:val="none"/>
              </w:rPr>
              <w:t>BOD</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0"/>
                <w:sz w:val="24"/>
                <w:szCs w:val="24"/>
                <w:u w:val="none"/>
              </w:rPr>
            </w:pPr>
            <w:r>
              <w:rPr>
                <w:rFonts w:ascii="宋体" w:hAnsi="宋体" w:cs="宋体"/>
                <w:color w:val="auto"/>
                <w:sz w:val="24"/>
                <w:szCs w:val="24"/>
                <w:u w:val="none"/>
              </w:rPr>
              <w:t>NH</w:t>
            </w:r>
            <w:r>
              <w:rPr>
                <w:rFonts w:ascii="宋体" w:hAnsi="宋体" w:cs="宋体"/>
                <w:color w:val="auto"/>
                <w:sz w:val="24"/>
                <w:szCs w:val="24"/>
                <w:u w:val="none"/>
                <w:vertAlign w:val="subscript"/>
              </w:rPr>
              <w:t>3</w:t>
            </w:r>
            <w:r>
              <w:rPr>
                <w:rFonts w:ascii="宋体" w:hAnsi="宋体" w:cs="宋体"/>
                <w:color w:val="auto"/>
                <w:sz w:val="24"/>
                <w:szCs w:val="24"/>
                <w:u w:val="none"/>
              </w:rPr>
              <w:t>-N</w:t>
            </w:r>
          </w:p>
        </w:tc>
        <w:tc>
          <w:tcPr>
            <w:tcW w:w="3133"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0"/>
                <w:sz w:val="24"/>
                <w:szCs w:val="24"/>
                <w:u w:val="none"/>
              </w:rPr>
            </w:pPr>
            <w:r>
              <w:rPr>
                <w:rFonts w:hint="eastAsia" w:ascii="宋体" w:hAnsi="宋体" w:cs="宋体"/>
                <w:color w:val="auto"/>
                <w:sz w:val="24"/>
                <w:szCs w:val="24"/>
                <w:u w:val="none"/>
              </w:rPr>
              <w:t>经</w:t>
            </w:r>
            <w:r>
              <w:rPr>
                <w:rFonts w:hint="eastAsia" w:ascii="宋体" w:hAnsi="宋体" w:cs="宋体"/>
                <w:color w:val="auto"/>
                <w:sz w:val="24"/>
                <w:szCs w:val="24"/>
                <w:u w:val="none"/>
                <w:lang w:eastAsia="zh-CN"/>
              </w:rPr>
              <w:t>隔油池、三级化粪池处理后用于周围农田灌溉</w:t>
            </w:r>
          </w:p>
        </w:tc>
        <w:tc>
          <w:tcPr>
            <w:tcW w:w="1150" w:type="dxa"/>
            <w:vAlign w:val="center"/>
          </w:tcPr>
          <w:p>
            <w:pPr>
              <w:keepNext w:val="0"/>
              <w:keepLines w:val="0"/>
              <w:pageBreakBefore w:val="0"/>
              <w:widowControl w:val="0"/>
              <w:kinsoku/>
              <w:wordWrap/>
              <w:overflowPunct/>
              <w:topLinePunct w:val="0"/>
              <w:bidi w:val="0"/>
              <w:snapToGrid/>
              <w:spacing w:line="288" w:lineRule="auto"/>
              <w:ind w:left="0" w:leftChars="0" w:right="0" w:rightChars="0"/>
              <w:outlineLvl w:val="9"/>
              <w:rPr>
                <w:rFonts w:hint="eastAsia" w:ascii="宋体" w:cs="宋体" w:eastAsiaTheme="minorEastAsia"/>
                <w:color w:val="auto"/>
                <w:kern w:val="0"/>
                <w:sz w:val="24"/>
                <w:szCs w:val="24"/>
                <w:u w:val="none"/>
                <w:lang w:eastAsia="zh-CN"/>
              </w:rPr>
            </w:pPr>
            <w:r>
              <w:rPr>
                <w:rFonts w:hint="eastAsia" w:ascii="宋体" w:hAnsi="宋体" w:cs="宋体"/>
                <w:color w:val="auto"/>
                <w:sz w:val="24"/>
                <w:szCs w:val="24"/>
                <w:u w:val="none"/>
                <w:lang w:eastAsia="zh-CN"/>
              </w:rPr>
              <w:t>不外排</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kern w:val="24"/>
                <w:sz w:val="24"/>
                <w:szCs w:val="24"/>
                <w:u w:val="none"/>
              </w:rPr>
            </w:pPr>
          </w:p>
        </w:tc>
        <w:tc>
          <w:tcPr>
            <w:tcW w:w="1987"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eastAsiaTheme="minorEastAsia"/>
                <w:color w:val="auto"/>
                <w:kern w:val="0"/>
                <w:sz w:val="24"/>
                <w:szCs w:val="24"/>
                <w:u w:val="none"/>
                <w:lang w:eastAsia="zh-CN"/>
              </w:rPr>
            </w:pPr>
            <w:r>
              <w:rPr>
                <w:rFonts w:hint="eastAsia" w:ascii="宋体" w:hAnsi="宋体" w:cs="宋体"/>
                <w:color w:val="auto"/>
                <w:kern w:val="0"/>
                <w:sz w:val="24"/>
                <w:szCs w:val="24"/>
                <w:u w:val="none"/>
                <w:lang w:eastAsia="zh-CN"/>
              </w:rPr>
              <w:t>喷淋除尘废水</w:t>
            </w:r>
          </w:p>
        </w:tc>
        <w:tc>
          <w:tcPr>
            <w:tcW w:w="1828"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eastAsiaTheme="minorEastAsia"/>
                <w:color w:val="auto"/>
                <w:sz w:val="24"/>
                <w:szCs w:val="24"/>
                <w:u w:val="none"/>
                <w:lang w:val="en-US" w:eastAsia="zh-CN"/>
              </w:rPr>
            </w:pPr>
            <w:r>
              <w:rPr>
                <w:rFonts w:hint="eastAsia" w:ascii="宋体" w:hAnsi="宋体" w:cs="宋体"/>
                <w:color w:val="auto"/>
                <w:sz w:val="24"/>
                <w:szCs w:val="24"/>
                <w:u w:val="none"/>
                <w:lang w:val="en-US" w:eastAsia="zh-CN"/>
              </w:rPr>
              <w:t>SS</w:t>
            </w:r>
          </w:p>
        </w:tc>
        <w:tc>
          <w:tcPr>
            <w:tcW w:w="3133"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none"/>
              </w:rPr>
            </w:pPr>
            <w:r>
              <w:rPr>
                <w:rFonts w:hint="eastAsia" w:ascii="宋体" w:hAnsi="宋体" w:cs="宋体"/>
                <w:color w:val="auto"/>
                <w:sz w:val="24"/>
                <w:szCs w:val="24"/>
                <w:u w:val="none"/>
                <w:lang w:eastAsia="zh-CN"/>
              </w:rPr>
              <w:t>经沉淀池处理后回用</w:t>
            </w:r>
          </w:p>
        </w:tc>
        <w:tc>
          <w:tcPr>
            <w:tcW w:w="1150" w:type="dxa"/>
            <w:vAlign w:val="center"/>
          </w:tcPr>
          <w:p>
            <w:pPr>
              <w:keepNext w:val="0"/>
              <w:keepLines w:val="0"/>
              <w:pageBreakBefore w:val="0"/>
              <w:widowControl w:val="0"/>
              <w:kinsoku/>
              <w:wordWrap/>
              <w:overflowPunct/>
              <w:topLinePunct w:val="0"/>
              <w:bidi w:val="0"/>
              <w:snapToGrid/>
              <w:spacing w:line="288" w:lineRule="auto"/>
              <w:ind w:left="0" w:leftChars="0" w:right="0" w:rightChars="0"/>
              <w:outlineLvl w:val="9"/>
              <w:rPr>
                <w:rFonts w:hint="eastAsia" w:ascii="宋体" w:hAnsi="宋体" w:cs="宋体"/>
                <w:color w:val="auto"/>
                <w:sz w:val="24"/>
                <w:szCs w:val="24"/>
                <w:u w:val="none"/>
                <w:lang w:eastAsia="zh-CN"/>
              </w:rPr>
            </w:pPr>
            <w:r>
              <w:rPr>
                <w:rFonts w:hint="eastAsia" w:ascii="宋体" w:hAnsi="宋体" w:cs="宋体"/>
                <w:color w:val="auto"/>
                <w:sz w:val="24"/>
                <w:szCs w:val="24"/>
                <w:u w:val="none"/>
                <w:lang w:eastAsia="zh-CN"/>
              </w:rPr>
              <w:t>不外排</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restart"/>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固</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体</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废</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物</w:t>
            </w:r>
          </w:p>
        </w:tc>
        <w:tc>
          <w:tcPr>
            <w:tcW w:w="1987"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eastAsia="宋体" w:cs="宋体"/>
                <w:color w:val="auto"/>
                <w:sz w:val="24"/>
                <w:szCs w:val="24"/>
                <w:u w:val="none"/>
                <w:lang w:eastAsia="zh-CN"/>
              </w:rPr>
            </w:pPr>
            <w:r>
              <w:rPr>
                <w:rFonts w:hint="eastAsia" w:ascii="宋体" w:cs="宋体"/>
                <w:color w:val="auto"/>
                <w:sz w:val="24"/>
                <w:szCs w:val="24"/>
                <w:u w:val="none"/>
                <w:lang w:eastAsia="zh-CN"/>
              </w:rPr>
              <w:t>农机</w:t>
            </w:r>
          </w:p>
        </w:tc>
        <w:tc>
          <w:tcPr>
            <w:tcW w:w="1828"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eastAsia="宋体" w:cs="宋体"/>
                <w:color w:val="auto"/>
                <w:sz w:val="24"/>
                <w:szCs w:val="24"/>
                <w:u w:val="none"/>
                <w:lang w:eastAsia="zh-CN"/>
              </w:rPr>
            </w:pPr>
            <w:r>
              <w:rPr>
                <w:rFonts w:hint="eastAsia" w:ascii="宋体" w:cs="宋体"/>
                <w:color w:val="auto"/>
                <w:sz w:val="24"/>
                <w:szCs w:val="24"/>
                <w:u w:val="none"/>
                <w:lang w:eastAsia="zh-CN"/>
              </w:rPr>
              <w:t>废弃零配件</w:t>
            </w:r>
          </w:p>
        </w:tc>
        <w:tc>
          <w:tcPr>
            <w:tcW w:w="3133"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eastAsia="宋体" w:cs="宋体"/>
                <w:color w:val="auto"/>
                <w:sz w:val="24"/>
                <w:szCs w:val="24"/>
                <w:u w:val="none"/>
                <w:lang w:eastAsia="zh-CN"/>
              </w:rPr>
            </w:pPr>
            <w:r>
              <w:rPr>
                <w:rFonts w:hint="eastAsia" w:ascii="宋体" w:hAnsi="宋体" w:cs="宋体"/>
                <w:color w:val="auto"/>
                <w:sz w:val="24"/>
                <w:szCs w:val="24"/>
                <w:u w:val="none"/>
                <w:lang w:eastAsia="zh-CN"/>
              </w:rPr>
              <w:t>外售废品回收站</w:t>
            </w:r>
          </w:p>
        </w:tc>
        <w:tc>
          <w:tcPr>
            <w:tcW w:w="1150"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sz w:val="24"/>
                <w:szCs w:val="24"/>
                <w:u w:val="none"/>
              </w:rPr>
            </w:pPr>
            <w:r>
              <w:rPr>
                <w:rFonts w:hint="eastAsia" w:ascii="宋体" w:hAnsi="宋体" w:cs="宋体"/>
                <w:color w:val="auto"/>
                <w:sz w:val="24"/>
                <w:szCs w:val="24"/>
                <w:u w:val="none"/>
              </w:rPr>
              <w:t>综合利用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kern w:val="24"/>
                <w:sz w:val="24"/>
                <w:szCs w:val="24"/>
                <w:u w:val="none"/>
              </w:rPr>
            </w:pPr>
          </w:p>
        </w:tc>
        <w:tc>
          <w:tcPr>
            <w:tcW w:w="1987"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cs="宋体"/>
                <w:color w:val="auto"/>
                <w:sz w:val="24"/>
                <w:szCs w:val="24"/>
                <w:u w:val="single"/>
                <w:lang w:eastAsia="zh-CN"/>
              </w:rPr>
            </w:pPr>
            <w:r>
              <w:rPr>
                <w:rFonts w:hint="eastAsia" w:ascii="宋体" w:cs="宋体"/>
                <w:color w:val="auto"/>
                <w:sz w:val="24"/>
                <w:szCs w:val="24"/>
                <w:u w:val="single"/>
                <w:lang w:eastAsia="zh-CN"/>
              </w:rPr>
              <w:t>插秧作业</w:t>
            </w:r>
          </w:p>
        </w:tc>
        <w:tc>
          <w:tcPr>
            <w:tcW w:w="1828"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cs="宋体"/>
                <w:color w:val="auto"/>
                <w:sz w:val="24"/>
                <w:szCs w:val="24"/>
                <w:u w:val="single"/>
                <w:lang w:eastAsia="zh-CN"/>
              </w:rPr>
            </w:pPr>
            <w:r>
              <w:rPr>
                <w:rFonts w:hint="eastAsia" w:ascii="宋体" w:cs="宋体"/>
                <w:color w:val="auto"/>
                <w:sz w:val="24"/>
                <w:szCs w:val="24"/>
                <w:u w:val="single"/>
                <w:lang w:eastAsia="zh-CN"/>
              </w:rPr>
              <w:t>废弃秧模</w:t>
            </w:r>
          </w:p>
        </w:tc>
        <w:tc>
          <w:tcPr>
            <w:tcW w:w="3133"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single"/>
                <w:lang w:eastAsia="zh-CN"/>
              </w:rPr>
            </w:pPr>
            <w:r>
              <w:rPr>
                <w:rFonts w:hint="eastAsia" w:ascii="宋体" w:hAnsi="宋体" w:cs="宋体"/>
                <w:color w:val="auto"/>
                <w:sz w:val="24"/>
                <w:szCs w:val="24"/>
                <w:u w:val="single"/>
                <w:lang w:eastAsia="zh-CN"/>
              </w:rPr>
              <w:t>外售废品回收站</w:t>
            </w:r>
          </w:p>
        </w:tc>
        <w:tc>
          <w:tcPr>
            <w:tcW w:w="1150"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single"/>
              </w:rPr>
            </w:pPr>
            <w:r>
              <w:rPr>
                <w:rFonts w:hint="eastAsia" w:ascii="宋体" w:hAnsi="宋体" w:cs="宋体"/>
                <w:color w:val="auto"/>
                <w:sz w:val="24"/>
                <w:szCs w:val="24"/>
                <w:u w:val="single"/>
              </w:rPr>
              <w:t>综合利用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kern w:val="24"/>
                <w:sz w:val="24"/>
                <w:szCs w:val="24"/>
                <w:u w:val="none"/>
              </w:rPr>
            </w:pPr>
          </w:p>
        </w:tc>
        <w:tc>
          <w:tcPr>
            <w:tcW w:w="1987"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cs="宋体"/>
                <w:color w:val="auto"/>
                <w:sz w:val="24"/>
                <w:szCs w:val="24"/>
                <w:u w:val="single"/>
                <w:lang w:eastAsia="zh-CN"/>
              </w:rPr>
            </w:pPr>
            <w:r>
              <w:rPr>
                <w:rFonts w:hint="eastAsia" w:ascii="宋体" w:cs="宋体"/>
                <w:color w:val="auto"/>
                <w:sz w:val="24"/>
                <w:szCs w:val="24"/>
                <w:u w:val="single"/>
                <w:lang w:eastAsia="zh-CN"/>
              </w:rPr>
              <w:t>施肥作业</w:t>
            </w:r>
          </w:p>
        </w:tc>
        <w:tc>
          <w:tcPr>
            <w:tcW w:w="1828"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cs="宋体"/>
                <w:color w:val="auto"/>
                <w:sz w:val="24"/>
                <w:szCs w:val="24"/>
                <w:u w:val="single"/>
                <w:lang w:eastAsia="zh-CN"/>
              </w:rPr>
            </w:pPr>
            <w:r>
              <w:rPr>
                <w:rFonts w:hint="eastAsia" w:ascii="宋体" w:cs="宋体"/>
                <w:color w:val="auto"/>
                <w:sz w:val="24"/>
                <w:szCs w:val="24"/>
                <w:u w:val="single"/>
                <w:lang w:eastAsia="zh-CN"/>
              </w:rPr>
              <w:t>废弃化肥</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cs="宋体"/>
                <w:color w:val="auto"/>
                <w:sz w:val="24"/>
                <w:szCs w:val="24"/>
                <w:u w:val="single"/>
                <w:lang w:eastAsia="zh-CN"/>
              </w:rPr>
            </w:pPr>
            <w:r>
              <w:rPr>
                <w:rFonts w:hint="eastAsia" w:ascii="宋体" w:cs="宋体"/>
                <w:color w:val="auto"/>
                <w:sz w:val="24"/>
                <w:szCs w:val="24"/>
                <w:u w:val="single"/>
                <w:lang w:eastAsia="zh-CN"/>
              </w:rPr>
              <w:t>编织袋</w:t>
            </w:r>
          </w:p>
        </w:tc>
        <w:tc>
          <w:tcPr>
            <w:tcW w:w="3133"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single"/>
                <w:lang w:eastAsia="zh-CN"/>
              </w:rPr>
            </w:pPr>
            <w:r>
              <w:rPr>
                <w:rFonts w:hint="eastAsia" w:ascii="宋体" w:hAnsi="宋体" w:cs="宋体"/>
                <w:color w:val="auto"/>
                <w:sz w:val="24"/>
                <w:szCs w:val="24"/>
                <w:u w:val="single"/>
                <w:lang w:eastAsia="zh-CN"/>
              </w:rPr>
              <w:t>外售废品回收站</w:t>
            </w:r>
          </w:p>
        </w:tc>
        <w:tc>
          <w:tcPr>
            <w:tcW w:w="1150"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single"/>
              </w:rPr>
            </w:pPr>
            <w:r>
              <w:rPr>
                <w:rFonts w:hint="eastAsia" w:ascii="宋体" w:hAnsi="宋体" w:cs="宋体"/>
                <w:color w:val="auto"/>
                <w:sz w:val="24"/>
                <w:szCs w:val="24"/>
                <w:u w:val="single"/>
              </w:rPr>
              <w:t>综合利用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p>
        </w:tc>
        <w:tc>
          <w:tcPr>
            <w:tcW w:w="1987"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none"/>
                <w:lang w:eastAsia="zh-CN"/>
              </w:rPr>
            </w:pPr>
            <w:r>
              <w:rPr>
                <w:rFonts w:hint="eastAsia" w:ascii="宋体" w:hAnsi="宋体" w:cs="宋体"/>
                <w:color w:val="auto"/>
                <w:sz w:val="24"/>
                <w:szCs w:val="24"/>
                <w:u w:val="none"/>
                <w:lang w:eastAsia="zh-CN"/>
              </w:rPr>
              <w:t>大米、</w:t>
            </w:r>
            <w:r>
              <w:rPr>
                <w:rFonts w:hint="eastAsia" w:ascii="宋体" w:hAnsi="宋体" w:cs="宋体"/>
                <w:color w:val="auto"/>
                <w:sz w:val="24"/>
                <w:szCs w:val="24"/>
                <w:u w:val="single"/>
                <w:lang w:eastAsia="zh-CN"/>
              </w:rPr>
              <w:t>化肥</w:t>
            </w:r>
            <w:r>
              <w:rPr>
                <w:rFonts w:hint="eastAsia" w:ascii="宋体" w:hAnsi="宋体" w:cs="宋体"/>
                <w:color w:val="auto"/>
                <w:sz w:val="24"/>
                <w:szCs w:val="24"/>
                <w:u w:val="none"/>
                <w:lang w:eastAsia="zh-CN"/>
              </w:rPr>
              <w:t>包装</w:t>
            </w:r>
          </w:p>
        </w:tc>
        <w:tc>
          <w:tcPr>
            <w:tcW w:w="1828"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none"/>
                <w:lang w:eastAsia="zh-CN"/>
              </w:rPr>
            </w:pPr>
            <w:r>
              <w:rPr>
                <w:rFonts w:hint="eastAsia" w:ascii="宋体" w:hAnsi="宋体" w:cs="宋体"/>
                <w:color w:val="auto"/>
                <w:sz w:val="24"/>
                <w:szCs w:val="24"/>
                <w:u w:val="none"/>
                <w:lang w:eastAsia="zh-CN"/>
              </w:rPr>
              <w:t>废弃编织袋</w:t>
            </w:r>
          </w:p>
        </w:tc>
        <w:tc>
          <w:tcPr>
            <w:tcW w:w="3133"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none"/>
                <w:lang w:eastAsia="zh-CN"/>
              </w:rPr>
            </w:pPr>
            <w:r>
              <w:rPr>
                <w:rFonts w:hint="eastAsia" w:ascii="宋体" w:hAnsi="宋体" w:cs="宋体"/>
                <w:color w:val="auto"/>
                <w:sz w:val="24"/>
                <w:szCs w:val="24"/>
                <w:u w:val="none"/>
                <w:lang w:eastAsia="zh-CN"/>
              </w:rPr>
              <w:t>外售废品回收站</w:t>
            </w:r>
          </w:p>
        </w:tc>
        <w:tc>
          <w:tcPr>
            <w:tcW w:w="1150"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none"/>
                <w:lang w:eastAsia="zh-CN"/>
              </w:rPr>
            </w:pPr>
            <w:r>
              <w:rPr>
                <w:rFonts w:hint="eastAsia" w:ascii="宋体" w:hAnsi="宋体" w:cs="宋体"/>
                <w:color w:val="auto"/>
                <w:sz w:val="24"/>
                <w:szCs w:val="24"/>
                <w:u w:val="none"/>
              </w:rPr>
              <w:t>综合利用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p>
        </w:tc>
        <w:tc>
          <w:tcPr>
            <w:tcW w:w="1987"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sz w:val="24"/>
                <w:szCs w:val="24"/>
                <w:u w:val="none"/>
              </w:rPr>
            </w:pPr>
            <w:r>
              <w:rPr>
                <w:rFonts w:hint="eastAsia" w:ascii="宋体" w:hAnsi="宋体" w:cs="宋体"/>
                <w:color w:val="auto"/>
                <w:sz w:val="24"/>
                <w:szCs w:val="24"/>
                <w:u w:val="none"/>
                <w:lang w:eastAsia="zh-CN"/>
              </w:rPr>
              <w:t>热风炉</w:t>
            </w:r>
          </w:p>
        </w:tc>
        <w:tc>
          <w:tcPr>
            <w:tcW w:w="1828"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sz w:val="24"/>
                <w:szCs w:val="24"/>
                <w:u w:val="none"/>
              </w:rPr>
            </w:pPr>
            <w:r>
              <w:rPr>
                <w:rFonts w:hint="eastAsia" w:ascii="宋体" w:hAnsi="宋体" w:cs="宋体"/>
                <w:color w:val="auto"/>
                <w:sz w:val="24"/>
                <w:szCs w:val="24"/>
                <w:u w:val="none"/>
                <w:lang w:eastAsia="zh-CN"/>
              </w:rPr>
              <w:t>炉</w:t>
            </w:r>
            <w:r>
              <w:rPr>
                <w:rFonts w:hint="eastAsia" w:ascii="宋体" w:hAnsi="宋体" w:cs="宋体"/>
                <w:color w:val="auto"/>
                <w:sz w:val="24"/>
                <w:szCs w:val="24"/>
                <w:u w:val="none"/>
              </w:rPr>
              <w:t>渣</w:t>
            </w:r>
          </w:p>
        </w:tc>
        <w:tc>
          <w:tcPr>
            <w:tcW w:w="3133" w:type="dxa"/>
            <w:vMerge w:val="restart"/>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eastAsiaTheme="minorEastAsia"/>
                <w:color w:val="auto"/>
                <w:sz w:val="24"/>
                <w:szCs w:val="24"/>
                <w:u w:val="none"/>
                <w:lang w:eastAsia="zh-CN"/>
              </w:rPr>
            </w:pPr>
            <w:r>
              <w:rPr>
                <w:rFonts w:hint="eastAsia" w:ascii="宋体" w:hAnsi="宋体" w:cs="宋体"/>
                <w:color w:val="auto"/>
                <w:sz w:val="24"/>
                <w:szCs w:val="24"/>
                <w:u w:val="none"/>
                <w:lang w:eastAsia="zh-CN"/>
              </w:rPr>
              <w:t>用于农田施肥</w:t>
            </w:r>
          </w:p>
        </w:tc>
        <w:tc>
          <w:tcPr>
            <w:tcW w:w="1150" w:type="dxa"/>
            <w:vMerge w:val="restart"/>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none"/>
                <w:lang w:eastAsia="zh-CN"/>
              </w:rPr>
            </w:pP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none"/>
                <w:lang w:eastAsia="zh-CN"/>
              </w:rPr>
            </w:pPr>
            <w:r>
              <w:rPr>
                <w:rFonts w:hint="eastAsia" w:ascii="宋体" w:hAnsi="宋体" w:cs="宋体"/>
                <w:color w:val="auto"/>
                <w:sz w:val="24"/>
                <w:szCs w:val="24"/>
                <w:u w:val="none"/>
                <w:lang w:eastAsia="zh-CN"/>
              </w:rPr>
              <w:t>综合利用</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eastAsia="宋体" w:cs="宋体"/>
                <w:color w:val="auto"/>
                <w:sz w:val="24"/>
                <w:szCs w:val="24"/>
                <w:u w:val="none"/>
                <w:lang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p>
        </w:tc>
        <w:tc>
          <w:tcPr>
            <w:tcW w:w="1987"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eastAsiaTheme="minorEastAsia"/>
                <w:color w:val="auto"/>
                <w:sz w:val="24"/>
                <w:szCs w:val="24"/>
                <w:u w:val="none"/>
                <w:lang w:eastAsia="zh-CN"/>
              </w:rPr>
            </w:pPr>
            <w:r>
              <w:rPr>
                <w:rFonts w:hint="eastAsia" w:ascii="宋体" w:hAnsi="宋体" w:cs="宋体"/>
                <w:color w:val="auto"/>
                <w:sz w:val="24"/>
                <w:szCs w:val="24"/>
                <w:u w:val="none"/>
                <w:lang w:eastAsia="zh-CN"/>
              </w:rPr>
              <w:t>排灰道、沉淀池</w:t>
            </w:r>
          </w:p>
        </w:tc>
        <w:tc>
          <w:tcPr>
            <w:tcW w:w="1828"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eastAsiaTheme="minorEastAsia"/>
                <w:color w:val="auto"/>
                <w:sz w:val="24"/>
                <w:szCs w:val="24"/>
                <w:u w:val="none"/>
                <w:lang w:eastAsia="zh-CN"/>
              </w:rPr>
            </w:pPr>
            <w:r>
              <w:rPr>
                <w:rFonts w:hint="eastAsia" w:ascii="宋体" w:hAnsi="宋体" w:cs="宋体"/>
                <w:color w:val="auto"/>
                <w:sz w:val="24"/>
                <w:szCs w:val="24"/>
                <w:u w:val="none"/>
                <w:lang w:eastAsia="zh-CN"/>
              </w:rPr>
              <w:t>污泥</w:t>
            </w:r>
          </w:p>
        </w:tc>
        <w:tc>
          <w:tcPr>
            <w:tcW w:w="3133"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eastAsiaTheme="minorEastAsia"/>
                <w:color w:val="auto"/>
                <w:sz w:val="24"/>
                <w:szCs w:val="24"/>
                <w:u w:val="none"/>
                <w:lang w:eastAsia="zh-CN"/>
              </w:rPr>
            </w:pPr>
          </w:p>
        </w:tc>
        <w:tc>
          <w:tcPr>
            <w:tcW w:w="1150"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eastAsia="宋体" w:cs="宋体"/>
                <w:color w:val="auto"/>
                <w:sz w:val="24"/>
                <w:szCs w:val="24"/>
                <w:u w:val="none"/>
                <w:lang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p>
        </w:tc>
        <w:tc>
          <w:tcPr>
            <w:tcW w:w="1987"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none"/>
                <w:lang w:eastAsia="zh-CN"/>
              </w:rPr>
            </w:pPr>
            <w:r>
              <w:rPr>
                <w:rFonts w:hint="eastAsia" w:ascii="宋体" w:hAnsi="宋体" w:cs="宋体"/>
                <w:color w:val="auto"/>
                <w:sz w:val="24"/>
                <w:szCs w:val="24"/>
                <w:u w:val="none"/>
                <w:lang w:eastAsia="zh-CN"/>
              </w:rPr>
              <w:t>三级化粪池</w:t>
            </w:r>
          </w:p>
        </w:tc>
        <w:tc>
          <w:tcPr>
            <w:tcW w:w="1828"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none"/>
                <w:lang w:eastAsia="zh-CN"/>
              </w:rPr>
            </w:pPr>
            <w:r>
              <w:rPr>
                <w:rFonts w:hint="eastAsia" w:ascii="宋体" w:hAnsi="宋体" w:cs="宋体"/>
                <w:color w:val="auto"/>
                <w:sz w:val="24"/>
                <w:szCs w:val="24"/>
                <w:u w:val="none"/>
                <w:lang w:eastAsia="zh-CN"/>
              </w:rPr>
              <w:t>污泥</w:t>
            </w:r>
          </w:p>
        </w:tc>
        <w:tc>
          <w:tcPr>
            <w:tcW w:w="3133"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none"/>
                <w:lang w:eastAsia="zh-CN"/>
              </w:rPr>
            </w:pPr>
          </w:p>
        </w:tc>
        <w:tc>
          <w:tcPr>
            <w:tcW w:w="1150"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hint="eastAsia" w:ascii="宋体" w:hAnsi="宋体" w:cs="宋体"/>
                <w:color w:val="auto"/>
                <w:sz w:val="24"/>
                <w:szCs w:val="24"/>
                <w:u w:val="none"/>
                <w:lang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p>
        </w:tc>
        <w:tc>
          <w:tcPr>
            <w:tcW w:w="1987"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eastAsia="宋体" w:cs="宋体"/>
                <w:color w:val="auto"/>
                <w:kern w:val="0"/>
                <w:sz w:val="24"/>
                <w:szCs w:val="24"/>
                <w:u w:val="none"/>
                <w:lang w:eastAsia="zh-CN"/>
              </w:rPr>
            </w:pPr>
            <w:r>
              <w:rPr>
                <w:rFonts w:hint="eastAsia" w:ascii="宋体" w:hAnsi="宋体" w:cs="宋体"/>
                <w:color w:val="auto"/>
                <w:kern w:val="0"/>
                <w:sz w:val="24"/>
                <w:szCs w:val="24"/>
                <w:u w:val="none"/>
                <w:lang w:eastAsia="zh-CN"/>
              </w:rPr>
              <w:t>职工生活</w:t>
            </w:r>
          </w:p>
        </w:tc>
        <w:tc>
          <w:tcPr>
            <w:tcW w:w="1828"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eastAsia="宋体" w:cs="宋体"/>
                <w:color w:val="auto"/>
                <w:kern w:val="0"/>
                <w:sz w:val="24"/>
                <w:szCs w:val="24"/>
                <w:u w:val="none"/>
                <w:lang w:eastAsia="zh-CN"/>
              </w:rPr>
            </w:pPr>
            <w:r>
              <w:rPr>
                <w:rFonts w:hint="eastAsia" w:ascii="宋体" w:hAnsi="宋体" w:cs="宋体"/>
                <w:color w:val="auto"/>
                <w:kern w:val="0"/>
                <w:sz w:val="24"/>
                <w:szCs w:val="24"/>
                <w:u w:val="none"/>
                <w:lang w:eastAsia="zh-CN"/>
              </w:rPr>
              <w:t>生活垃圾</w:t>
            </w:r>
          </w:p>
        </w:tc>
        <w:tc>
          <w:tcPr>
            <w:tcW w:w="3133"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eastAsia="宋体" w:cs="宋体"/>
                <w:color w:val="auto"/>
                <w:kern w:val="0"/>
                <w:sz w:val="24"/>
                <w:szCs w:val="24"/>
                <w:u w:val="none"/>
                <w:lang w:eastAsia="zh-CN"/>
              </w:rPr>
            </w:pPr>
            <w:r>
              <w:rPr>
                <w:rFonts w:hint="eastAsia" w:ascii="宋体" w:cs="宋体"/>
                <w:color w:val="auto"/>
                <w:kern w:val="0"/>
                <w:sz w:val="24"/>
                <w:szCs w:val="24"/>
                <w:u w:val="none"/>
                <w:lang w:eastAsia="zh-CN"/>
              </w:rPr>
              <w:t>定点收集，由环卫部门统一清运</w:t>
            </w:r>
          </w:p>
        </w:tc>
        <w:tc>
          <w:tcPr>
            <w:tcW w:w="1150"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eastAsia="宋体" w:cs="宋体"/>
                <w:color w:val="auto"/>
                <w:spacing w:val="-20"/>
                <w:kern w:val="0"/>
                <w:sz w:val="24"/>
                <w:szCs w:val="24"/>
                <w:u w:val="none"/>
                <w:lang w:eastAsia="zh-CN"/>
              </w:rPr>
            </w:pPr>
            <w:r>
              <w:rPr>
                <w:rFonts w:hint="eastAsia" w:ascii="宋体" w:hAnsi="宋体" w:cs="宋体"/>
                <w:color w:val="auto"/>
                <w:spacing w:val="-20"/>
                <w:kern w:val="0"/>
                <w:sz w:val="24"/>
                <w:szCs w:val="24"/>
                <w:u w:val="none"/>
                <w:lang w:eastAsia="zh-CN"/>
              </w:rPr>
              <w:t>妥善处置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p>
        </w:tc>
        <w:tc>
          <w:tcPr>
            <w:tcW w:w="1987" w:type="dxa"/>
            <w:vMerge w:val="restart"/>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eastAsia="宋体" w:cs="宋体"/>
                <w:color w:val="auto"/>
                <w:kern w:val="0"/>
                <w:sz w:val="24"/>
                <w:szCs w:val="24"/>
                <w:u w:val="none"/>
                <w:lang w:eastAsia="zh-CN"/>
              </w:rPr>
            </w:pPr>
            <w:r>
              <w:rPr>
                <w:rFonts w:hint="eastAsia" w:ascii="宋体" w:hAnsi="宋体" w:cs="宋体"/>
                <w:color w:val="auto"/>
                <w:kern w:val="0"/>
                <w:sz w:val="24"/>
                <w:szCs w:val="24"/>
                <w:u w:val="none"/>
                <w:lang w:eastAsia="zh-CN"/>
              </w:rPr>
              <w:t>农机维修</w:t>
            </w:r>
          </w:p>
        </w:tc>
        <w:tc>
          <w:tcPr>
            <w:tcW w:w="1828"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eastAsia="宋体" w:cs="宋体"/>
                <w:color w:val="auto"/>
                <w:kern w:val="0"/>
                <w:sz w:val="24"/>
                <w:szCs w:val="24"/>
                <w:u w:val="none"/>
                <w:lang w:eastAsia="zh-CN"/>
              </w:rPr>
            </w:pPr>
            <w:r>
              <w:rPr>
                <w:rFonts w:hint="eastAsia" w:ascii="宋体" w:hAnsi="宋体" w:cs="宋体"/>
                <w:color w:val="auto"/>
                <w:kern w:val="0"/>
                <w:sz w:val="24"/>
                <w:szCs w:val="24"/>
                <w:u w:val="none"/>
                <w:lang w:eastAsia="zh-CN"/>
              </w:rPr>
              <w:t>废机油</w:t>
            </w:r>
          </w:p>
        </w:tc>
        <w:tc>
          <w:tcPr>
            <w:tcW w:w="3133"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eastAsia="宋体" w:cs="宋体"/>
                <w:color w:val="auto"/>
                <w:sz w:val="24"/>
                <w:szCs w:val="24"/>
                <w:u w:val="none"/>
                <w:lang w:eastAsia="zh-CN"/>
              </w:rPr>
            </w:pPr>
            <w:r>
              <w:rPr>
                <w:rFonts w:hint="eastAsia" w:ascii="宋体" w:hAnsi="宋体" w:cs="宋体"/>
                <w:color w:val="auto"/>
                <w:sz w:val="24"/>
                <w:szCs w:val="24"/>
                <w:u w:val="none"/>
                <w:lang w:eastAsia="zh-CN"/>
              </w:rPr>
              <w:t>交有资质的单位处理</w:t>
            </w:r>
          </w:p>
        </w:tc>
        <w:tc>
          <w:tcPr>
            <w:tcW w:w="1150"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eastAsia="宋体" w:cs="宋体"/>
                <w:color w:val="auto"/>
                <w:spacing w:val="-20"/>
                <w:kern w:val="0"/>
                <w:sz w:val="24"/>
                <w:szCs w:val="24"/>
                <w:u w:val="none"/>
                <w:lang w:eastAsia="zh-CN"/>
              </w:rPr>
            </w:pPr>
            <w:r>
              <w:rPr>
                <w:rFonts w:hint="eastAsia" w:ascii="宋体" w:hAnsi="宋体" w:cs="宋体"/>
                <w:color w:val="auto"/>
                <w:spacing w:val="-20"/>
                <w:kern w:val="0"/>
                <w:sz w:val="24"/>
                <w:szCs w:val="24"/>
                <w:u w:val="none"/>
                <w:lang w:eastAsia="zh-CN"/>
              </w:rPr>
              <w:t>妥善处置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p>
        </w:tc>
        <w:tc>
          <w:tcPr>
            <w:tcW w:w="1987" w:type="dxa"/>
            <w:vMerge w:val="continue"/>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kern w:val="0"/>
                <w:sz w:val="24"/>
                <w:szCs w:val="24"/>
                <w:u w:val="none"/>
                <w:lang w:eastAsia="zh-CN"/>
              </w:rPr>
            </w:pPr>
          </w:p>
        </w:tc>
        <w:tc>
          <w:tcPr>
            <w:tcW w:w="1828"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kern w:val="0"/>
                <w:sz w:val="24"/>
                <w:szCs w:val="24"/>
                <w:u w:val="none"/>
                <w:lang w:eastAsia="zh-CN"/>
              </w:rPr>
            </w:pPr>
            <w:r>
              <w:rPr>
                <w:rFonts w:hint="eastAsia" w:ascii="宋体" w:hAnsi="宋体" w:cs="宋体"/>
                <w:color w:val="auto"/>
                <w:kern w:val="0"/>
                <w:sz w:val="24"/>
                <w:szCs w:val="24"/>
                <w:u w:val="none"/>
                <w:lang w:eastAsia="zh-CN"/>
              </w:rPr>
              <w:t>含油废手套</w:t>
            </w:r>
          </w:p>
        </w:tc>
        <w:tc>
          <w:tcPr>
            <w:tcW w:w="3133"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sz w:val="24"/>
                <w:szCs w:val="24"/>
                <w:u w:val="none"/>
                <w:lang w:eastAsia="zh-CN"/>
              </w:rPr>
            </w:pPr>
            <w:r>
              <w:rPr>
                <w:rFonts w:hint="eastAsia" w:ascii="宋体" w:hAnsi="宋体" w:cs="宋体"/>
                <w:color w:val="auto"/>
                <w:sz w:val="24"/>
                <w:szCs w:val="24"/>
                <w:u w:val="none"/>
                <w:lang w:eastAsia="zh-CN"/>
              </w:rPr>
              <w:t>混入生活垃圾</w:t>
            </w:r>
          </w:p>
        </w:tc>
        <w:tc>
          <w:tcPr>
            <w:tcW w:w="1150"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spacing w:val="-20"/>
                <w:kern w:val="0"/>
                <w:sz w:val="24"/>
                <w:szCs w:val="24"/>
                <w:u w:val="none"/>
                <w:lang w:eastAsia="zh-CN"/>
              </w:rPr>
            </w:pPr>
            <w:r>
              <w:rPr>
                <w:rFonts w:hint="eastAsia" w:ascii="宋体" w:hAnsi="宋体" w:cs="宋体"/>
                <w:color w:val="auto"/>
                <w:spacing w:val="-20"/>
                <w:kern w:val="0"/>
                <w:sz w:val="24"/>
                <w:szCs w:val="24"/>
                <w:u w:val="none"/>
                <w:lang w:eastAsia="zh-CN"/>
              </w:rPr>
              <w:t>妥善处置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p>
        </w:tc>
        <w:tc>
          <w:tcPr>
            <w:tcW w:w="1987" w:type="dxa"/>
            <w:vMerge w:val="continue"/>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kern w:val="0"/>
                <w:sz w:val="24"/>
                <w:szCs w:val="24"/>
                <w:u w:val="none"/>
                <w:lang w:eastAsia="zh-CN"/>
              </w:rPr>
            </w:pPr>
          </w:p>
        </w:tc>
        <w:tc>
          <w:tcPr>
            <w:tcW w:w="1828"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kern w:val="0"/>
                <w:sz w:val="24"/>
                <w:szCs w:val="24"/>
                <w:u w:val="none"/>
                <w:lang w:eastAsia="zh-CN"/>
              </w:rPr>
            </w:pPr>
            <w:r>
              <w:rPr>
                <w:rFonts w:hint="eastAsia" w:ascii="宋体" w:hAnsi="宋体" w:cs="宋体"/>
                <w:color w:val="auto"/>
                <w:kern w:val="0"/>
                <w:sz w:val="24"/>
                <w:szCs w:val="24"/>
                <w:u w:val="none"/>
                <w:lang w:eastAsia="zh-CN"/>
              </w:rPr>
              <w:t>润滑油滤芯</w:t>
            </w:r>
          </w:p>
        </w:tc>
        <w:tc>
          <w:tcPr>
            <w:tcW w:w="3133"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sz w:val="24"/>
                <w:szCs w:val="24"/>
                <w:u w:val="none"/>
                <w:lang w:eastAsia="zh-CN"/>
              </w:rPr>
            </w:pPr>
            <w:r>
              <w:rPr>
                <w:rFonts w:hint="eastAsia" w:ascii="宋体" w:hAnsi="宋体" w:cs="宋体"/>
                <w:color w:val="auto"/>
                <w:sz w:val="24"/>
                <w:szCs w:val="24"/>
                <w:u w:val="none"/>
                <w:lang w:eastAsia="zh-CN"/>
              </w:rPr>
              <w:t>交有资质的单位处理</w:t>
            </w:r>
          </w:p>
        </w:tc>
        <w:tc>
          <w:tcPr>
            <w:tcW w:w="1150"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spacing w:val="-20"/>
                <w:kern w:val="0"/>
                <w:sz w:val="24"/>
                <w:szCs w:val="24"/>
                <w:u w:val="none"/>
                <w:lang w:eastAsia="zh-CN"/>
              </w:rPr>
            </w:pPr>
            <w:r>
              <w:rPr>
                <w:rFonts w:hint="eastAsia" w:ascii="宋体" w:hAnsi="宋体" w:cs="宋体"/>
                <w:color w:val="auto"/>
                <w:spacing w:val="-20"/>
                <w:kern w:val="0"/>
                <w:sz w:val="24"/>
                <w:szCs w:val="24"/>
                <w:u w:val="none"/>
                <w:lang w:eastAsia="zh-CN"/>
              </w:rPr>
              <w:t>妥善处置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cantSplit/>
          <w:trHeight w:val="23" w:hRule="atLeast"/>
          <w:jc w:val="center"/>
        </w:trPr>
        <w:tc>
          <w:tcPr>
            <w:tcW w:w="959" w:type="dxa"/>
            <w:vMerge w:val="continue"/>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p>
        </w:tc>
        <w:tc>
          <w:tcPr>
            <w:tcW w:w="1987"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kern w:val="0"/>
                <w:sz w:val="24"/>
                <w:szCs w:val="24"/>
                <w:u w:val="single"/>
                <w:lang w:eastAsia="zh-CN"/>
              </w:rPr>
            </w:pPr>
            <w:r>
              <w:rPr>
                <w:rFonts w:hint="eastAsia" w:ascii="宋体" w:hAnsi="宋体" w:cs="宋体"/>
                <w:color w:val="auto"/>
                <w:kern w:val="0"/>
                <w:sz w:val="24"/>
                <w:szCs w:val="24"/>
                <w:u w:val="single"/>
                <w:lang w:eastAsia="zh-CN"/>
              </w:rPr>
              <w:t>农药喷洒作业</w:t>
            </w:r>
          </w:p>
        </w:tc>
        <w:tc>
          <w:tcPr>
            <w:tcW w:w="1828"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kern w:val="0"/>
                <w:sz w:val="24"/>
                <w:szCs w:val="24"/>
                <w:u w:val="single"/>
                <w:lang w:eastAsia="zh-CN"/>
              </w:rPr>
            </w:pPr>
            <w:r>
              <w:rPr>
                <w:rFonts w:hint="eastAsia" w:ascii="宋体" w:hAnsi="宋体" w:cs="宋体"/>
                <w:color w:val="auto"/>
                <w:kern w:val="0"/>
                <w:sz w:val="24"/>
                <w:szCs w:val="24"/>
                <w:u w:val="single"/>
                <w:lang w:eastAsia="zh-CN"/>
              </w:rPr>
              <w:t>废弃农药瓶</w:t>
            </w:r>
          </w:p>
        </w:tc>
        <w:tc>
          <w:tcPr>
            <w:tcW w:w="3133"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sz w:val="24"/>
                <w:szCs w:val="24"/>
                <w:u w:val="single"/>
                <w:lang w:eastAsia="zh-CN"/>
              </w:rPr>
            </w:pPr>
            <w:r>
              <w:rPr>
                <w:rFonts w:hint="eastAsia" w:ascii="宋体" w:hAnsi="宋体" w:cs="宋体"/>
                <w:color w:val="auto"/>
                <w:sz w:val="24"/>
                <w:szCs w:val="24"/>
                <w:u w:val="single"/>
                <w:lang w:eastAsia="zh-CN"/>
              </w:rPr>
              <w:t>交有资质的单位处理</w:t>
            </w:r>
          </w:p>
        </w:tc>
        <w:tc>
          <w:tcPr>
            <w:tcW w:w="1150" w:type="dxa"/>
            <w:vAlign w:val="center"/>
          </w:tcPr>
          <w:p>
            <w:pPr>
              <w:keepNext w:val="0"/>
              <w:keepLines w:val="0"/>
              <w:pageBreakBefore w:val="0"/>
              <w:widowControl w:val="0"/>
              <w:kinsoku/>
              <w:wordWrap/>
              <w:overflowPunct/>
              <w:topLinePunct w:val="0"/>
              <w:autoSpaceDE w:val="0"/>
              <w:autoSpaceDN w:val="0"/>
              <w:bidi w:val="0"/>
              <w:adjustRightInd w:val="0"/>
              <w:snapToGrid/>
              <w:spacing w:line="288" w:lineRule="auto"/>
              <w:ind w:left="0" w:leftChars="0" w:right="0" w:rightChars="0"/>
              <w:jc w:val="center"/>
              <w:outlineLvl w:val="9"/>
              <w:rPr>
                <w:rFonts w:hint="eastAsia" w:ascii="宋体" w:hAnsi="宋体" w:cs="宋体"/>
                <w:color w:val="auto"/>
                <w:spacing w:val="-20"/>
                <w:kern w:val="0"/>
                <w:sz w:val="24"/>
                <w:szCs w:val="24"/>
                <w:u w:val="single"/>
                <w:lang w:eastAsia="zh-CN"/>
              </w:rPr>
            </w:pPr>
            <w:r>
              <w:rPr>
                <w:rFonts w:hint="eastAsia" w:ascii="宋体" w:hAnsi="宋体" w:cs="宋体"/>
                <w:color w:val="auto"/>
                <w:spacing w:val="-20"/>
                <w:kern w:val="0"/>
                <w:sz w:val="24"/>
                <w:szCs w:val="24"/>
                <w:u w:val="single"/>
                <w:lang w:eastAsia="zh-CN"/>
              </w:rPr>
              <w:t>妥善处置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trHeight w:val="23" w:hRule="atLeast"/>
          <w:jc w:val="center"/>
        </w:trPr>
        <w:tc>
          <w:tcPr>
            <w:tcW w:w="959" w:type="dxa"/>
            <w:vAlign w:val="center"/>
          </w:tcPr>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color w:val="auto"/>
                <w:sz w:val="24"/>
                <w:szCs w:val="24"/>
                <w:u w:val="none"/>
              </w:rPr>
              <w:pict>
                <v:line id="直线 2" o:spid="_x0000_s1144" o:spt="20" style="position:absolute;left:0pt;margin-left:-119pt;margin-top:18.25pt;height:66.5pt;width:0.05pt;z-index:251730944;mso-width-relative:page;mso-height-relative:page;" filled="f" stroked="t" coordsize="21600,21600" o:allowincell="f" o:gfxdata="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EqyVy2gAAAAwBAAAPAAAAAAAAAAEAIAAA&#10;ACIAAABkcnMvZG93bnJldi54bWxQSwECFAAUAAAACACHTuJAbXFibNEBAACPAwAADgAAAAAAAAAB&#10;ACAAAAApAQAAZHJzL2Uyb0RvYy54bWxQSwUGAAAAAAYABgBZAQAAbAUAAAAA&#10;">
                  <v:path arrowok="t"/>
                  <v:fill on="f" focussize="0,0"/>
                  <v:stroke color="#000000" joinstyle="round"/>
                  <v:imagedata o:title=""/>
                  <o:lock v:ext="edit" aspectratio="f"/>
                </v:line>
              </w:pict>
            </w:r>
            <w:r>
              <w:rPr>
                <w:rFonts w:hint="eastAsia" w:ascii="宋体" w:hAnsi="宋体" w:cs="宋体"/>
                <w:color w:val="auto"/>
                <w:kern w:val="24"/>
                <w:sz w:val="24"/>
                <w:szCs w:val="24"/>
                <w:u w:val="none"/>
              </w:rPr>
              <w:t>噪</w:t>
            </w:r>
          </w:p>
          <w:p>
            <w:pPr>
              <w:keepNext w:val="0"/>
              <w:keepLines w:val="0"/>
              <w:pageBreakBefore w:val="0"/>
              <w:widowControl w:val="0"/>
              <w:kinsoku/>
              <w:wordWrap/>
              <w:overflowPunct/>
              <w:topLinePunct w:val="0"/>
              <w:bidi w:val="0"/>
              <w:snapToGrid/>
              <w:spacing w:line="288" w:lineRule="auto"/>
              <w:ind w:left="0" w:leftChars="0" w:right="0" w:rightChars="0"/>
              <w:jc w:val="center"/>
              <w:outlineLvl w:val="9"/>
              <w:rPr>
                <w:rFonts w:ascii="宋体" w:cs="宋体"/>
                <w:color w:val="auto"/>
                <w:kern w:val="24"/>
                <w:sz w:val="24"/>
                <w:szCs w:val="24"/>
                <w:u w:val="none"/>
              </w:rPr>
            </w:pPr>
            <w:r>
              <w:rPr>
                <w:rFonts w:hint="eastAsia" w:ascii="宋体" w:hAnsi="宋体" w:cs="宋体"/>
                <w:color w:val="auto"/>
                <w:kern w:val="24"/>
                <w:sz w:val="24"/>
                <w:szCs w:val="24"/>
                <w:u w:val="none"/>
              </w:rPr>
              <w:t>声</w:t>
            </w:r>
          </w:p>
        </w:tc>
        <w:tc>
          <w:tcPr>
            <w:tcW w:w="8098" w:type="dxa"/>
            <w:gridSpan w:val="4"/>
            <w:vAlign w:val="top"/>
          </w:tcPr>
          <w:p>
            <w:pPr>
              <w:keepNext w:val="0"/>
              <w:keepLines w:val="0"/>
              <w:pageBreakBefore w:val="0"/>
              <w:widowControl w:val="0"/>
              <w:kinsoku/>
              <w:wordWrap/>
              <w:overflowPunct/>
              <w:topLinePunct w:val="0"/>
              <w:bidi w:val="0"/>
              <w:snapToGrid/>
              <w:spacing w:line="288" w:lineRule="auto"/>
              <w:ind w:left="0" w:leftChars="0" w:right="0" w:rightChars="0"/>
              <w:outlineLvl w:val="9"/>
              <w:rPr>
                <w:rFonts w:ascii="宋体" w:cs="宋体"/>
                <w:color w:val="auto"/>
                <w:kern w:val="24"/>
                <w:sz w:val="24"/>
                <w:szCs w:val="24"/>
                <w:u w:val="none"/>
              </w:rPr>
            </w:pPr>
            <w:r>
              <w:rPr>
                <w:rFonts w:hint="eastAsia"/>
                <w:color w:val="auto"/>
                <w:sz w:val="24"/>
                <w:szCs w:val="24"/>
                <w:u w:val="none"/>
                <w:lang w:val="en-US" w:eastAsia="zh-CN"/>
              </w:rPr>
              <w:t xml:space="preserve">    </w:t>
            </w:r>
            <w:r>
              <w:rPr>
                <w:rFonts w:hint="eastAsia"/>
                <w:color w:val="auto"/>
                <w:sz w:val="24"/>
                <w:szCs w:val="24"/>
                <w:u w:val="none"/>
                <w:lang w:val="zh-CN"/>
              </w:rPr>
              <w:t>环评建议</w:t>
            </w:r>
            <w:r>
              <w:rPr>
                <w:rFonts w:hint="eastAsia"/>
                <w:color w:val="auto"/>
                <w:sz w:val="24"/>
                <w:szCs w:val="24"/>
                <w:u w:val="none"/>
              </w:rPr>
              <w:t>各设备均设置在封闭的车间内。在风机的吸、排风口设置软连接并安装消声器；</w:t>
            </w:r>
            <w:r>
              <w:rPr>
                <w:rFonts w:hint="eastAsia"/>
                <w:color w:val="auto"/>
                <w:sz w:val="24"/>
                <w:szCs w:val="24"/>
                <w:u w:val="none"/>
                <w:lang w:val="zh-CN"/>
              </w:rPr>
              <w:t>主要的产噪设备在独立安装基础之上，增加减振基础设备和减振垫。</w:t>
            </w:r>
            <w:r>
              <w:rPr>
                <w:rFonts w:hint="eastAsia"/>
                <w:color w:val="auto"/>
                <w:sz w:val="24"/>
                <w:szCs w:val="24"/>
                <w:u w:val="none"/>
              </w:rPr>
              <w:t>采取上述措施后，再经距离衰减及厂界绿化带阻隔后，可使厂界噪声达到《工业企业厂界噪声标准》</w:t>
            </w:r>
            <w:r>
              <w:rPr>
                <w:color w:val="auto"/>
                <w:sz w:val="24"/>
                <w:szCs w:val="24"/>
                <w:u w:val="none"/>
              </w:rPr>
              <w:t>(GB12348-1990)</w:t>
            </w:r>
            <w:r>
              <w:rPr>
                <w:rFonts w:hint="eastAsia"/>
                <w:color w:val="auto"/>
                <w:sz w:val="24"/>
                <w:szCs w:val="24"/>
                <w:u w:val="none"/>
              </w:rPr>
              <w:t>Ⅱ类标准限值要求。</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85" w:type="dxa"/>
            <w:bottom w:w="0" w:type="dxa"/>
            <w:right w:w="85" w:type="dxa"/>
          </w:tblCellMar>
        </w:tblPrEx>
        <w:trPr>
          <w:trHeight w:val="23" w:hRule="atLeast"/>
          <w:jc w:val="center"/>
        </w:trPr>
        <w:tc>
          <w:tcPr>
            <w:tcW w:w="9057" w:type="dxa"/>
            <w:gridSpan w:val="5"/>
            <w:vAlign w:val="top"/>
          </w:tcPr>
          <w:p>
            <w:pPr>
              <w:keepNext w:val="0"/>
              <w:keepLines w:val="0"/>
              <w:pageBreakBefore w:val="0"/>
              <w:widowControl w:val="0"/>
              <w:kinsoku/>
              <w:wordWrap/>
              <w:overflowPunct/>
              <w:topLinePunct w:val="0"/>
              <w:bidi w:val="0"/>
              <w:snapToGrid/>
              <w:spacing w:line="288" w:lineRule="auto"/>
              <w:ind w:left="0" w:leftChars="0" w:right="0" w:rightChars="0"/>
              <w:outlineLvl w:val="9"/>
              <w:rPr>
                <w:rFonts w:ascii="宋体" w:cs="宋体"/>
                <w:color w:val="auto"/>
                <w:kern w:val="24"/>
                <w:sz w:val="24"/>
                <w:szCs w:val="24"/>
                <w:u w:val="none"/>
              </w:rPr>
            </w:pPr>
            <w:r>
              <w:rPr>
                <w:rFonts w:hint="eastAsia" w:ascii="宋体" w:hAnsi="宋体" w:cs="宋体"/>
                <w:b/>
                <w:bCs/>
                <w:color w:val="auto"/>
                <w:kern w:val="0"/>
                <w:sz w:val="24"/>
                <w:szCs w:val="24"/>
                <w:u w:val="none"/>
              </w:rPr>
              <w:t>生态保护措施及预期效果</w:t>
            </w:r>
            <w:r>
              <w:rPr>
                <w:rFonts w:hint="eastAsia" w:ascii="宋体" w:hAnsi="宋体" w:cs="宋体"/>
                <w:color w:val="auto"/>
                <w:kern w:val="24"/>
                <w:sz w:val="24"/>
                <w:szCs w:val="24"/>
                <w:u w:val="none"/>
              </w:rPr>
              <w:t>：</w:t>
            </w:r>
          </w:p>
          <w:p>
            <w:pPr>
              <w:keepNext w:val="0"/>
              <w:keepLines w:val="0"/>
              <w:pageBreakBefore w:val="0"/>
              <w:widowControl w:val="0"/>
              <w:tabs>
                <w:tab w:val="left" w:pos="252"/>
              </w:tabs>
              <w:kinsoku/>
              <w:wordWrap/>
              <w:overflowPunct/>
              <w:topLinePunct w:val="0"/>
              <w:bidi w:val="0"/>
              <w:snapToGrid/>
              <w:spacing w:line="288" w:lineRule="auto"/>
              <w:ind w:left="0" w:leftChars="0" w:right="0" w:rightChars="0" w:firstLine="480" w:firstLineChars="200"/>
              <w:outlineLvl w:val="9"/>
              <w:rPr>
                <w:rFonts w:ascii="宋体" w:cs="宋体"/>
                <w:color w:val="auto"/>
                <w:sz w:val="24"/>
                <w:szCs w:val="24"/>
                <w:u w:val="none"/>
              </w:rPr>
            </w:pPr>
            <w:r>
              <w:rPr>
                <w:rFonts w:hint="eastAsia" w:ascii="宋体" w:cs="宋体"/>
                <w:color w:val="auto"/>
                <w:sz w:val="24"/>
                <w:szCs w:val="24"/>
                <w:u w:val="none"/>
              </w:rPr>
              <w:t>项目施工过程对生态的影响主要水土流失，土地清表、地基开挖过程，表土裸露一导致水土流失，项目建成后该地块将形成硬质路面，覆盖地表，随施工期结束，生态影响消失。</w:t>
            </w:r>
          </w:p>
        </w:tc>
      </w:tr>
    </w:tbl>
    <w:p>
      <w:pPr>
        <w:pStyle w:val="2"/>
        <w:rPr>
          <w:color w:val="auto"/>
          <w:u w:val="none"/>
        </w:rPr>
      </w:pPr>
      <w:bookmarkStart w:id="29" w:name="_Toc20878"/>
      <w:bookmarkStart w:id="30" w:name="_Toc27764"/>
      <w:bookmarkStart w:id="31" w:name="_Toc28233"/>
      <w:r>
        <w:rPr>
          <w:rFonts w:hint="eastAsia"/>
          <w:color w:val="auto"/>
          <w:u w:val="none"/>
        </w:rPr>
        <w:t xml:space="preserve">9 </w:t>
      </w:r>
      <w:r>
        <w:rPr>
          <w:color w:val="auto"/>
          <w:u w:val="none"/>
        </w:rPr>
        <w:t>结论与建议</w:t>
      </w:r>
      <w:bookmarkEnd w:id="29"/>
      <w:bookmarkEnd w:id="30"/>
      <w:bookmarkEnd w:id="31"/>
    </w:p>
    <w:tbl>
      <w:tblPr>
        <w:tblStyle w:val="26"/>
        <w:tblW w:w="868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84" w:type="dxa"/>
          </w:tcPr>
          <w:p>
            <w:pPr>
              <w:pStyle w:val="3"/>
              <w:rPr>
                <w:color w:val="auto"/>
                <w:u w:val="none"/>
              </w:rPr>
            </w:pPr>
            <w:bookmarkStart w:id="32" w:name="_Toc32096"/>
            <w:r>
              <w:rPr>
                <w:rFonts w:hint="eastAsia"/>
                <w:color w:val="auto"/>
                <w:u w:val="none"/>
              </w:rPr>
              <w:t>9</w:t>
            </w:r>
            <w:r>
              <w:rPr>
                <w:color w:val="auto"/>
                <w:u w:val="none"/>
              </w:rPr>
              <w:t>.1 结论</w:t>
            </w:r>
            <w:bookmarkEnd w:id="32"/>
          </w:p>
          <w:p>
            <w:pPr>
              <w:pStyle w:val="4"/>
              <w:rPr>
                <w:color w:val="auto"/>
                <w:u w:val="none"/>
              </w:rPr>
            </w:pPr>
            <w:r>
              <w:rPr>
                <w:rFonts w:hint="eastAsia"/>
                <w:color w:val="auto"/>
                <w:u w:val="none"/>
              </w:rPr>
              <w:t>9</w:t>
            </w:r>
            <w:r>
              <w:rPr>
                <w:color w:val="auto"/>
                <w:u w:val="none"/>
              </w:rPr>
              <w:t>.1.1 项目概况</w:t>
            </w:r>
          </w:p>
          <w:p>
            <w:pPr>
              <w:ind w:firstLine="480" w:firstLineChars="200"/>
              <w:jc w:val="left"/>
              <w:rPr>
                <w:rFonts w:hint="eastAsia"/>
                <w:color w:val="auto"/>
                <w:u w:val="none"/>
                <w:lang w:eastAsia="zh-CN"/>
              </w:rPr>
            </w:pPr>
            <w:r>
              <w:rPr>
                <w:rFonts w:hint="eastAsia"/>
                <w:color w:val="auto"/>
                <w:u w:val="none"/>
                <w:lang w:eastAsia="zh-CN"/>
              </w:rPr>
              <w:t>湘阴县青竹桥农机专业合作社选址位于岳阳市湘阴县东塘镇赛美村东汨公路青竹桥旁，主要经营水稻初加工及农机耕作服务等业务。项目占地面积约3.8亩，总投资400万元，拥有6台机械耕作农机，新购8套稻谷烘干设施，1台自动碾米设施，设计产能为年加工稻谷1200吨，机械化耕作农田约3000亩。</w:t>
            </w:r>
          </w:p>
          <w:p>
            <w:pPr>
              <w:pStyle w:val="4"/>
              <w:rPr>
                <w:color w:val="auto"/>
                <w:u w:val="none"/>
              </w:rPr>
            </w:pPr>
            <w:r>
              <w:rPr>
                <w:rFonts w:hint="eastAsia"/>
                <w:color w:val="auto"/>
                <w:u w:val="none"/>
              </w:rPr>
              <w:t>9</w:t>
            </w:r>
            <w:r>
              <w:rPr>
                <w:color w:val="auto"/>
                <w:u w:val="none"/>
              </w:rPr>
              <w:t>.1.2 环境质量现状评价结论</w:t>
            </w:r>
          </w:p>
          <w:p>
            <w:pPr>
              <w:rPr>
                <w:color w:val="auto"/>
                <w:u w:val="none"/>
              </w:rPr>
            </w:pPr>
            <w:r>
              <w:rPr>
                <w:rFonts w:hint="eastAsia"/>
                <w:color w:val="auto"/>
                <w:u w:val="none"/>
              </w:rPr>
              <w:t xml:space="preserve">    （1）</w:t>
            </w:r>
            <w:r>
              <w:rPr>
                <w:color w:val="auto"/>
                <w:u w:val="none"/>
              </w:rPr>
              <w:t>水环境质量现状</w:t>
            </w:r>
          </w:p>
          <w:p>
            <w:pPr>
              <w:ind w:firstLine="480" w:firstLineChars="200"/>
              <w:rPr>
                <w:color w:val="auto"/>
                <w:u w:val="none"/>
              </w:rPr>
            </w:pPr>
            <w:r>
              <w:rPr>
                <w:rFonts w:hint="eastAsia"/>
                <w:color w:val="auto"/>
                <w:u w:val="none"/>
                <w:lang w:eastAsia="zh-CN"/>
              </w:rPr>
              <w:t>根据湖南坤诚监测公司对项目东面农沟的水质监测数据</w:t>
            </w:r>
            <w:r>
              <w:rPr>
                <w:rFonts w:hint="eastAsia"/>
                <w:color w:val="auto"/>
                <w:u w:val="none"/>
                <w:lang w:val="en-US" w:eastAsia="zh-CN"/>
              </w:rPr>
              <w:t>，</w:t>
            </w:r>
            <w:r>
              <w:rPr>
                <w:rFonts w:hint="eastAsia"/>
                <w:color w:val="auto"/>
                <w:u w:val="none"/>
                <w:lang w:eastAsia="zh-CN"/>
              </w:rPr>
              <w:t>满足</w:t>
            </w:r>
            <w:r>
              <w:rPr>
                <w:rFonts w:hint="eastAsia"/>
                <w:color w:val="auto"/>
                <w:u w:val="single"/>
              </w:rPr>
              <w:t>《</w:t>
            </w:r>
            <w:r>
              <w:rPr>
                <w:rFonts w:hint="eastAsia"/>
                <w:color w:val="auto"/>
                <w:u w:val="single"/>
                <w:lang w:eastAsia="zh-CN"/>
              </w:rPr>
              <w:t>农田灌溉水质标准</w:t>
            </w:r>
            <w:r>
              <w:rPr>
                <w:rFonts w:hint="eastAsia"/>
                <w:color w:val="auto"/>
                <w:u w:val="single"/>
              </w:rPr>
              <w:t>》GB</w:t>
            </w:r>
            <w:r>
              <w:rPr>
                <w:rFonts w:hint="eastAsia"/>
                <w:color w:val="auto"/>
                <w:u w:val="single"/>
                <w:lang w:val="en-US" w:eastAsia="zh-CN"/>
              </w:rPr>
              <w:t>5084</w:t>
            </w:r>
            <w:r>
              <w:rPr>
                <w:rFonts w:hint="eastAsia"/>
                <w:color w:val="auto"/>
                <w:u w:val="single"/>
              </w:rPr>
              <w:t>-200</w:t>
            </w:r>
            <w:r>
              <w:rPr>
                <w:rFonts w:hint="eastAsia"/>
                <w:color w:val="auto"/>
                <w:u w:val="single"/>
                <w:lang w:val="en-US" w:eastAsia="zh-CN"/>
              </w:rPr>
              <w:t>5</w:t>
            </w:r>
            <w:r>
              <w:rPr>
                <w:rFonts w:hint="eastAsia"/>
                <w:color w:val="auto"/>
                <w:u w:val="single"/>
                <w:lang w:eastAsia="zh-CN"/>
              </w:rPr>
              <w:t>水作</w:t>
            </w:r>
            <w:r>
              <w:rPr>
                <w:rFonts w:hint="eastAsia"/>
                <w:color w:val="auto"/>
                <w:u w:val="single"/>
              </w:rPr>
              <w:t>标准</w:t>
            </w:r>
            <w:r>
              <w:rPr>
                <w:rFonts w:hint="eastAsia"/>
                <w:color w:val="auto"/>
                <w:u w:val="none"/>
                <w:lang w:eastAsia="zh-CN"/>
              </w:rPr>
              <w:t>，</w:t>
            </w:r>
            <w:r>
              <w:rPr>
                <w:rFonts w:hint="eastAsia"/>
                <w:color w:val="auto"/>
                <w:u w:val="none"/>
              </w:rPr>
              <w:t>由此可以看出项目区地表水环境质量较好。</w:t>
            </w:r>
          </w:p>
          <w:p>
            <w:pPr>
              <w:rPr>
                <w:color w:val="auto"/>
                <w:u w:val="none"/>
              </w:rPr>
            </w:pPr>
            <w:r>
              <w:rPr>
                <w:rFonts w:hint="eastAsia"/>
                <w:color w:val="auto"/>
                <w:u w:val="none"/>
              </w:rPr>
              <w:t xml:space="preserve">    （2）</w:t>
            </w:r>
            <w:r>
              <w:rPr>
                <w:color w:val="auto"/>
                <w:u w:val="none"/>
              </w:rPr>
              <w:t>环境空气质量现状</w:t>
            </w:r>
          </w:p>
          <w:p>
            <w:pPr>
              <w:rPr>
                <w:color w:val="auto"/>
                <w:u w:val="none"/>
              </w:rPr>
            </w:pPr>
            <w:r>
              <w:rPr>
                <w:rFonts w:hint="eastAsia"/>
                <w:color w:val="auto"/>
                <w:u w:val="none"/>
              </w:rPr>
              <w:t xml:space="preserve">    </w:t>
            </w:r>
            <w:r>
              <w:rPr>
                <w:rFonts w:hint="eastAsia"/>
                <w:color w:val="auto"/>
                <w:u w:val="none"/>
                <w:lang w:eastAsia="zh-CN"/>
              </w:rPr>
              <w:t>根据湖南坤诚监测公司对项目所在区域的大气监测数据，项目区域</w:t>
            </w:r>
            <w:r>
              <w:rPr>
                <w:rFonts w:hint="eastAsia"/>
                <w:color w:val="auto"/>
                <w:u w:val="none"/>
                <w:lang w:val="en-US" w:eastAsia="zh-CN"/>
              </w:rPr>
              <w:t>区</w:t>
            </w:r>
            <w:r>
              <w:rPr>
                <w:rFonts w:hint="eastAsia"/>
                <w:color w:val="auto"/>
                <w:u w:val="none"/>
              </w:rPr>
              <w:t>SO</w:t>
            </w:r>
            <w:r>
              <w:rPr>
                <w:rFonts w:hint="eastAsia"/>
                <w:color w:val="auto"/>
                <w:u w:val="none"/>
                <w:vertAlign w:val="subscript"/>
              </w:rPr>
              <w:t xml:space="preserve"> 2</w:t>
            </w:r>
            <w:r>
              <w:rPr>
                <w:rFonts w:hint="eastAsia"/>
                <w:color w:val="auto"/>
                <w:u w:val="none"/>
              </w:rPr>
              <w:t xml:space="preserve"> 、NO</w:t>
            </w:r>
            <w:r>
              <w:rPr>
                <w:rFonts w:hint="eastAsia"/>
                <w:color w:val="auto"/>
                <w:u w:val="none"/>
                <w:vertAlign w:val="subscript"/>
              </w:rPr>
              <w:t xml:space="preserve"> 2</w:t>
            </w:r>
            <w:r>
              <w:rPr>
                <w:rFonts w:hint="eastAsia"/>
                <w:color w:val="auto"/>
                <w:u w:val="none"/>
              </w:rPr>
              <w:t xml:space="preserve"> 、PM</w:t>
            </w:r>
            <w:r>
              <w:rPr>
                <w:rFonts w:hint="eastAsia"/>
                <w:color w:val="auto"/>
                <w:u w:val="none"/>
                <w:vertAlign w:val="subscript"/>
              </w:rPr>
              <w:t>10</w:t>
            </w:r>
            <w:r>
              <w:rPr>
                <w:rFonts w:hint="eastAsia"/>
                <w:color w:val="auto"/>
                <w:u w:val="none"/>
              </w:rPr>
              <w:t>监测浓度均满足《环境空气质量标准》（GB3095-2012）中二级标准值。</w:t>
            </w:r>
          </w:p>
          <w:p>
            <w:pPr>
              <w:rPr>
                <w:color w:val="auto"/>
                <w:u w:val="none"/>
              </w:rPr>
            </w:pPr>
            <w:r>
              <w:rPr>
                <w:rFonts w:hint="eastAsia"/>
                <w:color w:val="auto"/>
                <w:u w:val="none"/>
              </w:rPr>
              <w:t xml:space="preserve">    （3）</w:t>
            </w:r>
            <w:r>
              <w:rPr>
                <w:color w:val="auto"/>
                <w:u w:val="none"/>
              </w:rPr>
              <w:t>声环境质量现状</w:t>
            </w:r>
          </w:p>
          <w:p>
            <w:pPr>
              <w:rPr>
                <w:color w:val="auto"/>
                <w:u w:val="none"/>
              </w:rPr>
            </w:pPr>
            <w:r>
              <w:rPr>
                <w:rFonts w:hint="eastAsia"/>
                <w:color w:val="auto"/>
                <w:u w:val="none"/>
              </w:rPr>
              <w:t xml:space="preserve">   由监测数据分析可知，本项目</w:t>
            </w:r>
            <w:r>
              <w:rPr>
                <w:rFonts w:hint="eastAsia"/>
                <w:color w:val="auto"/>
                <w:u w:val="none"/>
                <w:lang w:eastAsia="zh-CN"/>
              </w:rPr>
              <w:t>四周厂界</w:t>
            </w:r>
            <w:r>
              <w:rPr>
                <w:rFonts w:hint="eastAsia"/>
                <w:color w:val="auto"/>
                <w:u w:val="none"/>
              </w:rPr>
              <w:t>声环境监测结果均符合《声环境质量标准》（GB3096- 2008）中 2类标准要求。</w:t>
            </w:r>
          </w:p>
          <w:p>
            <w:pPr>
              <w:pStyle w:val="4"/>
              <w:rPr>
                <w:color w:val="auto"/>
                <w:u w:val="none"/>
              </w:rPr>
            </w:pPr>
            <w:r>
              <w:rPr>
                <w:rFonts w:hint="eastAsia"/>
                <w:color w:val="auto"/>
                <w:u w:val="none"/>
              </w:rPr>
              <w:t>9</w:t>
            </w:r>
            <w:r>
              <w:rPr>
                <w:color w:val="auto"/>
                <w:u w:val="none"/>
              </w:rPr>
              <w:t xml:space="preserve">.1.3 </w:t>
            </w:r>
            <w:r>
              <w:rPr>
                <w:rFonts w:hint="eastAsia"/>
                <w:color w:val="auto"/>
                <w:u w:val="none"/>
              </w:rPr>
              <w:t>施工</w:t>
            </w:r>
            <w:r>
              <w:rPr>
                <w:color w:val="auto"/>
                <w:u w:val="none"/>
              </w:rPr>
              <w:t>期环境影响分析结论</w:t>
            </w:r>
          </w:p>
          <w:p>
            <w:pPr>
              <w:ind w:firstLine="480" w:firstLineChars="200"/>
              <w:rPr>
                <w:color w:val="auto"/>
                <w:u w:val="none"/>
              </w:rPr>
            </w:pPr>
            <w:r>
              <w:rPr>
                <w:rFonts w:hint="eastAsia"/>
                <w:color w:val="auto"/>
                <w:u w:val="none"/>
              </w:rPr>
              <w:t>（1）</w:t>
            </w:r>
            <w:r>
              <w:rPr>
                <w:color w:val="auto"/>
                <w:u w:val="none"/>
              </w:rPr>
              <w:t>环境空气影响结论</w:t>
            </w:r>
          </w:p>
          <w:p>
            <w:pPr>
              <w:ind w:firstLine="480"/>
              <w:rPr>
                <w:rFonts w:hint="eastAsia"/>
                <w:color w:val="auto"/>
                <w:u w:val="none"/>
              </w:rPr>
            </w:pPr>
            <w:r>
              <w:rPr>
                <w:rFonts w:hint="eastAsia"/>
                <w:color w:val="auto"/>
                <w:u w:val="none"/>
              </w:rPr>
              <w:t>施工阶段，频繁使用机动车辆运输建筑原材料、施工设备及器材、建筑垃圾等，机动车排出汽车尾气，其主要污染物是</w:t>
            </w:r>
            <w:r>
              <w:rPr>
                <w:color w:val="auto"/>
                <w:u w:val="none"/>
              </w:rPr>
              <w:t>HC</w:t>
            </w:r>
            <w:r>
              <w:rPr>
                <w:rFonts w:hint="eastAsia"/>
                <w:color w:val="auto"/>
                <w:u w:val="none"/>
              </w:rPr>
              <w:t>、</w:t>
            </w:r>
            <w:r>
              <w:rPr>
                <w:color w:val="auto"/>
                <w:u w:val="none"/>
              </w:rPr>
              <w:t>CO</w:t>
            </w:r>
            <w:r>
              <w:rPr>
                <w:rFonts w:hint="eastAsia"/>
                <w:color w:val="auto"/>
                <w:u w:val="none"/>
              </w:rPr>
              <w:t>、</w:t>
            </w:r>
            <w:r>
              <w:rPr>
                <w:color w:val="auto"/>
                <w:u w:val="none"/>
              </w:rPr>
              <w:t>NO</w:t>
            </w:r>
            <w:r>
              <w:rPr>
                <w:rFonts w:hint="eastAsia"/>
                <w:color w:val="auto"/>
                <w:u w:val="none"/>
              </w:rPr>
              <w:t>等。拆除原有</w:t>
            </w:r>
            <w:r>
              <w:rPr>
                <w:rFonts w:hint="eastAsia"/>
                <w:color w:val="auto"/>
                <w:u w:val="none"/>
                <w:lang w:eastAsia="zh-CN"/>
              </w:rPr>
              <w:t>轮窑</w:t>
            </w:r>
            <w:r>
              <w:rPr>
                <w:rFonts w:hint="eastAsia"/>
                <w:color w:val="auto"/>
                <w:u w:val="none"/>
              </w:rPr>
              <w:t>、施工场地平整、车辆运行、装卸建筑材料、混凝土搅拌等场地和工序会产生扬尘。</w:t>
            </w:r>
          </w:p>
          <w:p>
            <w:pPr>
              <w:ind w:firstLine="480"/>
              <w:rPr>
                <w:color w:val="auto"/>
                <w:u w:val="none"/>
              </w:rPr>
            </w:pPr>
            <w:r>
              <w:rPr>
                <w:rFonts w:hint="eastAsia"/>
                <w:color w:val="auto"/>
                <w:u w:val="none"/>
                <w:lang w:val="en-US" w:eastAsia="zh-CN"/>
              </w:rPr>
              <w:t>在采取评价推价措施后，</w:t>
            </w:r>
            <w:r>
              <w:rPr>
                <w:rFonts w:hint="eastAsia"/>
                <w:color w:val="auto"/>
                <w:u w:val="none"/>
                <w:lang w:eastAsia="zh-CN"/>
              </w:rPr>
              <w:t>施工期大气环境影响可以接受。</w:t>
            </w:r>
          </w:p>
          <w:p>
            <w:pPr>
              <w:ind w:firstLine="480" w:firstLineChars="200"/>
              <w:rPr>
                <w:color w:val="auto"/>
                <w:u w:val="none"/>
              </w:rPr>
            </w:pPr>
            <w:r>
              <w:rPr>
                <w:rFonts w:hint="eastAsia"/>
                <w:color w:val="auto"/>
                <w:u w:val="none"/>
              </w:rPr>
              <w:t>（2）</w:t>
            </w:r>
            <w:r>
              <w:rPr>
                <w:color w:val="auto"/>
                <w:u w:val="none"/>
              </w:rPr>
              <w:t>水污染影响分析</w:t>
            </w:r>
          </w:p>
          <w:p>
            <w:pPr>
              <w:ind w:firstLine="480" w:firstLineChars="200"/>
              <w:rPr>
                <w:color w:val="auto"/>
                <w:u w:val="none"/>
              </w:rPr>
            </w:pPr>
            <w:r>
              <w:rPr>
                <w:rFonts w:hint="eastAsia"/>
                <w:color w:val="auto"/>
                <w:u w:val="none"/>
              </w:rPr>
              <w:t>施工人员产生的生活污水，生活污水</w:t>
            </w:r>
            <w:r>
              <w:rPr>
                <w:rFonts w:hint="eastAsia"/>
                <w:color w:val="auto"/>
                <w:u w:val="none"/>
                <w:lang w:eastAsia="zh-CN"/>
              </w:rPr>
              <w:t>依托现有</w:t>
            </w:r>
            <w:r>
              <w:rPr>
                <w:rFonts w:hint="eastAsia"/>
                <w:color w:val="auto"/>
                <w:u w:val="none"/>
              </w:rPr>
              <w:t>化粪池处理后用于周围农田灌溉，对环境影响较小。</w:t>
            </w:r>
            <w:r>
              <w:rPr>
                <w:color w:val="auto"/>
                <w:u w:val="none"/>
              </w:rPr>
              <w:t>施工废水主要污染物是SS，</w:t>
            </w:r>
            <w:r>
              <w:rPr>
                <w:rFonts w:hint="eastAsia"/>
                <w:color w:val="auto"/>
                <w:u w:val="none"/>
              </w:rPr>
              <w:t>石油类，SS</w:t>
            </w:r>
            <w:r>
              <w:rPr>
                <w:color w:val="auto"/>
                <w:u w:val="none"/>
              </w:rPr>
              <w:t>浓度为500~4000mg/L之间</w:t>
            </w:r>
            <w:r>
              <w:rPr>
                <w:rFonts w:hint="eastAsia"/>
                <w:color w:val="auto"/>
                <w:u w:val="none"/>
              </w:rPr>
              <w:t>，取2000mg/L，石油类浓度约为20mg/L</w:t>
            </w:r>
            <w:r>
              <w:rPr>
                <w:color w:val="auto"/>
                <w:u w:val="none"/>
              </w:rPr>
              <w:t>。</w:t>
            </w:r>
            <w:r>
              <w:rPr>
                <w:rFonts w:hint="eastAsia"/>
                <w:color w:val="auto"/>
                <w:u w:val="none"/>
              </w:rPr>
              <w:t>设置隔油池+沉淀池，施工废水经前述处理后回用。对环境影响不大。</w:t>
            </w:r>
          </w:p>
          <w:p>
            <w:pPr>
              <w:rPr>
                <w:color w:val="auto"/>
                <w:u w:val="none"/>
              </w:rPr>
            </w:pPr>
            <w:r>
              <w:rPr>
                <w:rFonts w:hint="eastAsia"/>
                <w:color w:val="auto"/>
                <w:u w:val="none"/>
              </w:rPr>
              <w:t xml:space="preserve">    （3）</w:t>
            </w:r>
            <w:r>
              <w:rPr>
                <w:color w:val="auto"/>
                <w:u w:val="none"/>
              </w:rPr>
              <w:t>声环境影响分析</w:t>
            </w:r>
          </w:p>
          <w:p>
            <w:pPr>
              <w:ind w:firstLine="480" w:firstLineChars="200"/>
              <w:rPr>
                <w:color w:val="auto"/>
                <w:u w:val="none"/>
              </w:rPr>
            </w:pPr>
            <w:r>
              <w:rPr>
                <w:color w:val="auto"/>
                <w:u w:val="none"/>
              </w:rPr>
              <w:t>施工期的噪声源主要为施工机械和运输车辆，其特点为间歇或阵发性，并具备流动性，噪声较高。在通过合理安排工作时间、可设置声屏障的施工作业设置声屏障、合理布局施工现场、采用低噪声设备等治理措施后，本项目施工噪声的影响程度将得到一定程度的削减</w:t>
            </w:r>
            <w:r>
              <w:rPr>
                <w:rFonts w:hint="eastAsia"/>
                <w:color w:val="auto"/>
                <w:u w:val="none"/>
              </w:rPr>
              <w:t>，</w:t>
            </w:r>
            <w:r>
              <w:rPr>
                <w:color w:val="auto"/>
                <w:u w:val="none"/>
              </w:rPr>
              <w:t>对周围环境影响较小。</w:t>
            </w:r>
          </w:p>
          <w:p>
            <w:pPr>
              <w:rPr>
                <w:color w:val="auto"/>
                <w:u w:val="none"/>
              </w:rPr>
            </w:pPr>
            <w:r>
              <w:rPr>
                <w:rFonts w:hint="eastAsia"/>
                <w:color w:val="auto"/>
                <w:u w:val="none"/>
              </w:rPr>
              <w:t xml:space="preserve">    （4）</w:t>
            </w:r>
            <w:r>
              <w:rPr>
                <w:color w:val="auto"/>
                <w:u w:val="none"/>
              </w:rPr>
              <w:t>固体废物影响分析</w:t>
            </w:r>
          </w:p>
          <w:p>
            <w:pPr>
              <w:ind w:firstLine="480" w:firstLineChars="200"/>
              <w:rPr>
                <w:color w:val="auto"/>
                <w:u w:val="none"/>
              </w:rPr>
            </w:pPr>
            <w:r>
              <w:rPr>
                <w:color w:val="auto"/>
                <w:u w:val="none"/>
              </w:rPr>
              <w:t>施工期固体废物主要为建筑垃圾。建筑垃圾统一收集运往</w:t>
            </w:r>
            <w:r>
              <w:rPr>
                <w:rFonts w:hint="eastAsia"/>
                <w:color w:val="auto"/>
                <w:u w:val="none"/>
              </w:rPr>
              <w:t>当地建筑垃圾消纳</w:t>
            </w:r>
            <w:r>
              <w:rPr>
                <w:color w:val="auto"/>
                <w:u w:val="none"/>
              </w:rPr>
              <w:t>场，采取措施后，固体废物对建设地环境影响较小。</w:t>
            </w:r>
          </w:p>
          <w:p>
            <w:pPr>
              <w:pStyle w:val="4"/>
              <w:rPr>
                <w:color w:val="auto"/>
                <w:u w:val="none"/>
              </w:rPr>
            </w:pPr>
            <w:r>
              <w:rPr>
                <w:rFonts w:hint="eastAsia"/>
                <w:color w:val="auto"/>
                <w:u w:val="none"/>
              </w:rPr>
              <w:t>9.1.4 运营期环境影响分析结论</w:t>
            </w:r>
          </w:p>
          <w:p>
            <w:pPr>
              <w:ind w:firstLine="480"/>
              <w:rPr>
                <w:color w:val="auto"/>
                <w:u w:val="none"/>
              </w:rPr>
            </w:pPr>
            <w:r>
              <w:rPr>
                <w:rFonts w:hint="eastAsia"/>
                <w:color w:val="auto"/>
                <w:u w:val="none"/>
              </w:rPr>
              <w:t>（1）环境空气影响分析结论</w:t>
            </w:r>
          </w:p>
          <w:p>
            <w:pPr>
              <w:ind w:firstLine="480" w:firstLineChars="200"/>
              <w:rPr>
                <w:rFonts w:hint="eastAsia"/>
                <w:b w:val="0"/>
                <w:bCs w:val="0"/>
                <w:color w:val="auto"/>
                <w:u w:val="single"/>
                <w:lang w:val="en-US" w:eastAsia="zh-CN"/>
              </w:rPr>
            </w:pPr>
            <w:r>
              <w:rPr>
                <w:rFonts w:hint="eastAsia"/>
                <w:color w:val="auto"/>
                <w:u w:val="none"/>
              </w:rPr>
              <w:t>本项目生产过程中产生的大气污染物主要包括道路运输</w:t>
            </w:r>
            <w:r>
              <w:rPr>
                <w:rFonts w:hint="eastAsia"/>
                <w:color w:val="auto"/>
                <w:u w:val="none"/>
                <w:lang w:eastAsia="zh-CN"/>
              </w:rPr>
              <w:t>扬尘，碾米、包装等工艺粉尘，机械尾气，烘干废气。</w:t>
            </w:r>
            <w:r>
              <w:rPr>
                <w:rFonts w:hint="eastAsia"/>
                <w:color w:val="auto"/>
                <w:u w:val="none"/>
              </w:rPr>
              <w:t>道路运输</w:t>
            </w:r>
            <w:r>
              <w:rPr>
                <w:rFonts w:hint="eastAsia"/>
                <w:color w:val="auto"/>
                <w:u w:val="none"/>
                <w:lang w:eastAsia="zh-CN"/>
              </w:rPr>
              <w:t>扬尘采取洒水降尘措施；机械尾气自然扩散；烘干废气经喷淋除尘后经</w:t>
            </w:r>
            <w:r>
              <w:rPr>
                <w:rFonts w:hint="eastAsia"/>
                <w:color w:val="auto"/>
                <w:u w:val="none"/>
                <w:lang w:val="en-US" w:eastAsia="zh-CN"/>
              </w:rPr>
              <w:t>20m高排气筒排放。在采取上述措施后，</w:t>
            </w:r>
            <w:r>
              <w:rPr>
                <w:rFonts w:hint="eastAsia"/>
                <w:color w:val="auto"/>
                <w:u w:val="none"/>
              </w:rPr>
              <w:t>厂界无组织粉尘浓度能满足《大气污染物综合排放标准》（GB16297-1996）中颗粒物无组织排放监控浓度限值要求</w:t>
            </w:r>
            <w:r>
              <w:rPr>
                <w:rFonts w:hint="eastAsia"/>
                <w:color w:val="auto"/>
                <w:u w:val="none"/>
                <w:lang w:eastAsia="zh-CN"/>
              </w:rPr>
              <w:t>，工业烟尘、</w:t>
            </w:r>
            <w:r>
              <w:rPr>
                <w:rFonts w:hint="eastAsia"/>
                <w:color w:val="auto"/>
                <w:u w:val="none"/>
                <w:lang w:val="en-US" w:eastAsia="zh-CN"/>
              </w:rPr>
              <w:t>SO</w:t>
            </w:r>
            <w:r>
              <w:rPr>
                <w:rFonts w:hint="eastAsia"/>
                <w:color w:val="auto"/>
                <w:u w:val="none"/>
                <w:vertAlign w:val="subscript"/>
                <w:lang w:val="en-US" w:eastAsia="zh-CN"/>
              </w:rPr>
              <w:t>2</w:t>
            </w:r>
            <w:r>
              <w:rPr>
                <w:rFonts w:hint="eastAsia"/>
                <w:color w:val="auto"/>
                <w:u w:val="none"/>
                <w:lang w:val="en-US" w:eastAsia="zh-CN"/>
              </w:rPr>
              <w:t>、氮氧化物排放能满足</w:t>
            </w:r>
            <w:r>
              <w:rPr>
                <w:rFonts w:hint="eastAsia"/>
                <w:b w:val="0"/>
                <w:bCs w:val="0"/>
                <w:color w:val="auto"/>
                <w:u w:val="single"/>
                <w:lang w:val="en-US" w:eastAsia="zh-CN"/>
              </w:rPr>
              <w:t>《锅炉大气污染物排放标准》（GB13271-2014）表2燃煤锅炉标准。</w:t>
            </w:r>
          </w:p>
          <w:p>
            <w:pPr>
              <w:ind w:firstLine="480"/>
              <w:rPr>
                <w:color w:val="auto"/>
                <w:u w:val="none"/>
              </w:rPr>
            </w:pPr>
            <w:r>
              <w:rPr>
                <w:rFonts w:hint="eastAsia"/>
                <w:color w:val="auto"/>
                <w:u w:val="none"/>
              </w:rPr>
              <w:t>（2）水环境影响分析结论</w:t>
            </w:r>
          </w:p>
          <w:p>
            <w:pPr>
              <w:ind w:firstLine="480"/>
              <w:rPr>
                <w:color w:val="auto"/>
                <w:u w:val="none"/>
              </w:rPr>
            </w:pPr>
            <w:r>
              <w:rPr>
                <w:rFonts w:hint="eastAsia"/>
                <w:color w:val="auto"/>
                <w:u w:val="none"/>
              </w:rPr>
              <w:t>项目生产用水主要</w:t>
            </w:r>
            <w:r>
              <w:rPr>
                <w:rFonts w:hint="eastAsia"/>
                <w:color w:val="auto"/>
                <w:u w:val="none"/>
                <w:lang w:eastAsia="zh-CN"/>
              </w:rPr>
              <w:t>降尘用水，降尘用水循环使用不外排。生活废水经隔油池、三级化粪池处理后用于项目周围农田灌溉。在采取上述措施后，项目运营期产生的废水</w:t>
            </w:r>
            <w:r>
              <w:rPr>
                <w:rFonts w:hint="eastAsia"/>
                <w:color w:val="auto"/>
                <w:u w:val="none"/>
              </w:rPr>
              <w:t>不会对周围水环境造成影响。</w:t>
            </w:r>
          </w:p>
          <w:p>
            <w:pPr>
              <w:ind w:firstLine="480"/>
              <w:rPr>
                <w:color w:val="auto"/>
                <w:u w:val="none"/>
              </w:rPr>
            </w:pPr>
            <w:r>
              <w:rPr>
                <w:rFonts w:hint="eastAsia"/>
                <w:color w:val="auto"/>
                <w:u w:val="none"/>
              </w:rPr>
              <w:t>（3）声环境影响分析结论</w:t>
            </w:r>
          </w:p>
          <w:p>
            <w:pPr>
              <w:ind w:firstLine="480" w:firstLineChars="200"/>
              <w:rPr>
                <w:rFonts w:hint="eastAsia"/>
                <w:color w:val="auto"/>
                <w:u w:val="none"/>
                <w:lang w:val="en-US" w:eastAsia="zh-CN"/>
              </w:rPr>
            </w:pPr>
            <w:r>
              <w:rPr>
                <w:rFonts w:hint="eastAsia"/>
                <w:color w:val="auto"/>
                <w:u w:val="none"/>
                <w:lang w:eastAsia="zh-CN"/>
              </w:rPr>
              <w:t>在采取厂墙隔音，长噪设备置于室内</w:t>
            </w:r>
            <w:r>
              <w:rPr>
                <w:rFonts w:hint="eastAsia"/>
                <w:color w:val="auto"/>
                <w:u w:val="none"/>
                <w:lang w:val="en-US" w:eastAsia="zh-CN"/>
              </w:rPr>
              <w:t>，设备减振，距离衰减等措施后，项目运营期噪声排放对周围环境影响很小。</w:t>
            </w:r>
          </w:p>
          <w:p>
            <w:pPr>
              <w:ind w:firstLine="480" w:firstLineChars="200"/>
              <w:rPr>
                <w:color w:val="auto"/>
                <w:u w:val="none"/>
              </w:rPr>
            </w:pPr>
            <w:r>
              <w:rPr>
                <w:rFonts w:hint="eastAsia"/>
                <w:color w:val="auto"/>
                <w:u w:val="none"/>
              </w:rPr>
              <w:t>（4）固废影响分析结论</w:t>
            </w:r>
          </w:p>
          <w:p>
            <w:pPr>
              <w:ind w:firstLine="480"/>
              <w:rPr>
                <w:color w:val="auto"/>
                <w:u w:val="none"/>
              </w:rPr>
            </w:pPr>
            <w:r>
              <w:rPr>
                <w:rFonts w:hint="eastAsia"/>
                <w:color w:val="auto"/>
                <w:u w:val="none"/>
              </w:rPr>
              <w:t>项目运营期生活垃圾由环卫部门统一清运；</w:t>
            </w:r>
            <w:r>
              <w:rPr>
                <w:rFonts w:hint="eastAsia"/>
                <w:color w:val="auto"/>
                <w:u w:val="single"/>
                <w:lang w:eastAsia="zh-CN"/>
              </w:rPr>
              <w:t>大米、化肥废弃编织袋、废气秧模、</w:t>
            </w:r>
            <w:r>
              <w:rPr>
                <w:rFonts w:hint="eastAsia"/>
                <w:color w:val="auto"/>
                <w:u w:val="none"/>
                <w:lang w:eastAsia="zh-CN"/>
              </w:rPr>
              <w:t>农机废弃零配件外售废品回收站；三级沉淀池污泥、排灰道沉淀池污泥和热风炉炉渣用于农田施肥；废机油、润滑油滤芯、</w:t>
            </w:r>
            <w:r>
              <w:rPr>
                <w:rFonts w:hint="eastAsia"/>
                <w:color w:val="auto"/>
                <w:u w:val="single"/>
                <w:lang w:eastAsia="zh-CN"/>
              </w:rPr>
              <w:t>废弃农药瓶</w:t>
            </w:r>
            <w:r>
              <w:rPr>
                <w:rFonts w:hint="eastAsia"/>
                <w:color w:val="auto"/>
                <w:u w:val="none"/>
                <w:lang w:eastAsia="zh-CN"/>
              </w:rPr>
              <w:t>交有资质的单位处理，含油废手套混入生活垃圾，由环卫部门统一处理。</w:t>
            </w:r>
            <w:r>
              <w:rPr>
                <w:rFonts w:hint="eastAsia"/>
                <w:color w:val="auto"/>
                <w:u w:val="none"/>
              </w:rPr>
              <w:t>在采取以上措施后项目运营期产生的固废对环境影响很小。</w:t>
            </w:r>
          </w:p>
          <w:p>
            <w:pPr>
              <w:ind w:firstLine="480"/>
              <w:rPr>
                <w:color w:val="auto"/>
                <w:u w:val="none"/>
              </w:rPr>
            </w:pPr>
            <w:r>
              <w:rPr>
                <w:rFonts w:hint="eastAsia"/>
                <w:color w:val="auto"/>
                <w:u w:val="none"/>
              </w:rPr>
              <w:t>（6）风险分析结论</w:t>
            </w:r>
          </w:p>
          <w:p>
            <w:pPr>
              <w:ind w:firstLine="480"/>
              <w:rPr>
                <w:color w:val="auto"/>
                <w:u w:val="none"/>
              </w:rPr>
            </w:pPr>
            <w:r>
              <w:rPr>
                <w:rFonts w:hint="eastAsia"/>
                <w:color w:val="auto"/>
                <w:u w:val="none"/>
              </w:rPr>
              <w:t>根据本</w:t>
            </w:r>
            <w:r>
              <w:rPr>
                <w:rFonts w:hint="eastAsia"/>
                <w:color w:val="auto"/>
                <w:u w:val="none"/>
                <w:lang w:eastAsia="zh-CN"/>
              </w:rPr>
              <w:t>项目</w:t>
            </w:r>
            <w:r>
              <w:rPr>
                <w:rFonts w:hint="eastAsia"/>
                <w:color w:val="auto"/>
                <w:u w:val="none"/>
              </w:rPr>
              <w:t>生产特点，可能发生风险的因素主要</w:t>
            </w:r>
            <w:r>
              <w:rPr>
                <w:rFonts w:hint="eastAsia"/>
                <w:color w:val="auto"/>
                <w:u w:val="none"/>
                <w:lang w:eastAsia="zh-CN"/>
              </w:rPr>
              <w:t>是</w:t>
            </w:r>
            <w:r>
              <w:rPr>
                <w:rFonts w:hint="eastAsia"/>
                <w:color w:val="auto"/>
                <w:u w:val="single"/>
                <w:lang w:eastAsia="zh-CN"/>
              </w:rPr>
              <w:t>碾米车间粉尘爆炸，燃油储存间火灾</w:t>
            </w:r>
            <w:r>
              <w:rPr>
                <w:rFonts w:hint="eastAsia"/>
                <w:color w:val="auto"/>
                <w:u w:val="single"/>
              </w:rPr>
              <w:t>风险。</w:t>
            </w:r>
            <w:r>
              <w:rPr>
                <w:rFonts w:hint="eastAsia"/>
                <w:color w:val="auto"/>
                <w:u w:val="none"/>
              </w:rPr>
              <w:t>针对风险产生原因及特点采取相应有效的防范措施后，可有效的控制</w:t>
            </w:r>
            <w:r>
              <w:rPr>
                <w:rFonts w:hint="eastAsia"/>
                <w:color w:val="auto"/>
                <w:u w:val="none"/>
                <w:lang w:eastAsia="zh-CN"/>
              </w:rPr>
              <w:t>火灾</w:t>
            </w:r>
            <w:r>
              <w:rPr>
                <w:rFonts w:hint="eastAsia"/>
                <w:color w:val="auto"/>
                <w:u w:val="none"/>
              </w:rPr>
              <w:t>风险水平。</w:t>
            </w:r>
          </w:p>
          <w:p>
            <w:pPr>
              <w:pStyle w:val="4"/>
              <w:rPr>
                <w:color w:val="auto"/>
                <w:u w:val="none"/>
              </w:rPr>
            </w:pPr>
            <w:r>
              <w:rPr>
                <w:rFonts w:hint="eastAsia"/>
                <w:color w:val="auto"/>
                <w:u w:val="none"/>
              </w:rPr>
              <w:t>9.1.5 产业政策符合性分析</w:t>
            </w:r>
          </w:p>
          <w:p>
            <w:pPr>
              <w:ind w:firstLine="480" w:firstLineChars="200"/>
              <w:rPr>
                <w:color w:val="auto"/>
                <w:u w:val="none"/>
              </w:rPr>
            </w:pPr>
            <w:r>
              <w:rPr>
                <w:rFonts w:hint="eastAsia"/>
                <w:color w:val="auto"/>
                <w:u w:val="none"/>
              </w:rPr>
              <w:t xml:space="preserve"> 该项目属于《产业结构调整指导目录》（201</w:t>
            </w:r>
            <w:r>
              <w:rPr>
                <w:rFonts w:hint="eastAsia"/>
                <w:color w:val="auto"/>
                <w:u w:val="none"/>
                <w:lang w:val="en-US" w:eastAsia="zh-CN"/>
              </w:rPr>
              <w:t>3</w:t>
            </w:r>
            <w:r>
              <w:rPr>
                <w:rFonts w:hint="eastAsia"/>
                <w:color w:val="auto"/>
                <w:u w:val="none"/>
              </w:rPr>
              <w:t>年</w:t>
            </w:r>
            <w:r>
              <w:rPr>
                <w:rFonts w:hint="eastAsia"/>
                <w:color w:val="auto"/>
                <w:u w:val="none"/>
                <w:lang w:eastAsia="zh-CN"/>
              </w:rPr>
              <w:t>修订</w:t>
            </w:r>
            <w:r>
              <w:rPr>
                <w:rFonts w:hint="eastAsia"/>
                <w:color w:val="auto"/>
                <w:u w:val="none"/>
              </w:rPr>
              <w:t>）中</w:t>
            </w:r>
            <w:r>
              <w:rPr>
                <w:rFonts w:hint="eastAsia"/>
                <w:color w:val="auto"/>
                <w:u w:val="none"/>
                <w:lang w:eastAsia="zh-CN"/>
              </w:rPr>
              <w:t>鼓励类第一项农林业中第</w:t>
            </w:r>
            <w:r>
              <w:rPr>
                <w:rFonts w:hint="eastAsia"/>
                <w:color w:val="auto"/>
                <w:u w:val="none"/>
                <w:lang w:val="en-US" w:eastAsia="zh-CN"/>
              </w:rPr>
              <w:t>32条农林牧渔产品储运、保鲜、加工与综合利用，</w:t>
            </w:r>
            <w:r>
              <w:rPr>
                <w:rFonts w:hint="eastAsia"/>
                <w:color w:val="auto"/>
                <w:u w:val="none"/>
              </w:rPr>
              <w:t>因此，项目的建设符合国家产业政策。</w:t>
            </w:r>
          </w:p>
          <w:p>
            <w:pPr>
              <w:pStyle w:val="4"/>
              <w:rPr>
                <w:color w:val="auto"/>
                <w:u w:val="none"/>
              </w:rPr>
            </w:pPr>
            <w:r>
              <w:rPr>
                <w:rFonts w:hint="eastAsia"/>
                <w:color w:val="auto"/>
                <w:u w:val="none"/>
              </w:rPr>
              <w:t>9.1.6 选址可行性分析</w:t>
            </w:r>
          </w:p>
          <w:p>
            <w:pPr>
              <w:tabs>
                <w:tab w:val="left" w:pos="703"/>
              </w:tabs>
              <w:ind w:firstLine="480" w:firstLineChars="200"/>
              <w:rPr>
                <w:rFonts w:hint="eastAsia"/>
                <w:color w:val="auto"/>
                <w:u w:val="none"/>
              </w:rPr>
            </w:pPr>
            <w:r>
              <w:rPr>
                <w:rFonts w:hint="eastAsia"/>
                <w:color w:val="auto"/>
                <w:u w:val="none"/>
              </w:rPr>
              <w:t>本项目厂址位于</w:t>
            </w:r>
            <w:r>
              <w:rPr>
                <w:rFonts w:hint="eastAsia"/>
                <w:color w:val="auto"/>
                <w:u w:val="none"/>
                <w:lang w:eastAsia="zh-CN"/>
              </w:rPr>
              <w:t>湘阴县东塘镇赛美村东汨公路旁</w:t>
            </w:r>
            <w:r>
              <w:rPr>
                <w:rFonts w:hint="eastAsia"/>
                <w:color w:val="auto"/>
                <w:u w:val="none"/>
              </w:rPr>
              <w:t>，</w:t>
            </w:r>
            <w:r>
              <w:rPr>
                <w:rFonts w:hint="eastAsia"/>
                <w:color w:val="auto"/>
                <w:u w:val="none"/>
                <w:lang w:eastAsia="zh-CN"/>
              </w:rPr>
              <w:t>靠近原料产地，</w:t>
            </w:r>
            <w:r>
              <w:rPr>
                <w:rFonts w:hint="eastAsia"/>
                <w:color w:val="auto"/>
                <w:u w:val="none"/>
              </w:rPr>
              <w:t>交通较为便利，供水、供电方便。</w:t>
            </w:r>
            <w:r>
              <w:rPr>
                <w:rFonts w:hint="eastAsia"/>
                <w:color w:val="auto"/>
                <w:u w:val="none"/>
                <w:lang w:eastAsia="zh-CN"/>
              </w:rPr>
              <w:t>用地性质为农业用地，</w:t>
            </w:r>
            <w:r>
              <w:rPr>
                <w:rFonts w:hint="eastAsia"/>
                <w:color w:val="auto"/>
                <w:u w:val="single"/>
                <w:lang w:val="en-US" w:eastAsia="zh-CN"/>
              </w:rPr>
              <w:t>本项目占地为基本农田，业主已和农田主达成设施农用地协议，并按照协议给予农田主经济补偿。</w:t>
            </w:r>
            <w:r>
              <w:rPr>
                <w:rFonts w:hint="eastAsia"/>
                <w:color w:val="auto"/>
                <w:u w:val="none"/>
                <w:lang w:eastAsia="zh-CN"/>
              </w:rPr>
              <w:t>根据湖南省国土资源部、湖南省农业委员会发布的《关于进一步规范设施农用地管理支持设施农业健康发展的通知》（湘国土资发【</w:t>
            </w:r>
            <w:r>
              <w:rPr>
                <w:rFonts w:hint="eastAsia"/>
                <w:color w:val="auto"/>
                <w:u w:val="none"/>
                <w:lang w:val="en-US" w:eastAsia="zh-CN"/>
              </w:rPr>
              <w:t>2015</w:t>
            </w:r>
            <w:r>
              <w:rPr>
                <w:rFonts w:hint="eastAsia"/>
                <w:color w:val="auto"/>
                <w:u w:val="none"/>
                <w:lang w:eastAsia="zh-CN"/>
              </w:rPr>
              <w:t>】</w:t>
            </w:r>
            <w:r>
              <w:rPr>
                <w:rFonts w:hint="eastAsia"/>
                <w:color w:val="auto"/>
                <w:u w:val="none"/>
                <w:lang w:val="en-US" w:eastAsia="zh-CN"/>
              </w:rPr>
              <w:t>46号</w:t>
            </w:r>
            <w:r>
              <w:rPr>
                <w:rFonts w:hint="eastAsia"/>
                <w:color w:val="auto"/>
                <w:u w:val="none"/>
                <w:lang w:eastAsia="zh-CN"/>
              </w:rPr>
              <w:t>），配套设施用地可占种植面积的</w:t>
            </w:r>
            <w:r>
              <w:rPr>
                <w:rFonts w:hint="eastAsia"/>
                <w:color w:val="auto"/>
                <w:u w:val="none"/>
                <w:lang w:val="en-US" w:eastAsia="zh-CN"/>
              </w:rPr>
              <w:t>1%，但不超过10亩，本项目机械化耕作面积3000亩，合作社占地3.8亩，符合相关规定。</w:t>
            </w:r>
            <w:r>
              <w:rPr>
                <w:rFonts w:hint="eastAsia"/>
                <w:color w:val="auto"/>
                <w:u w:val="none"/>
              </w:rPr>
              <w:t>环境影响分析表明，项目投入运行后不会对周围环境造成明显不良影响。因此，项目选址可行。</w:t>
            </w:r>
          </w:p>
          <w:p>
            <w:pPr>
              <w:pStyle w:val="4"/>
              <w:rPr>
                <w:rFonts w:hint="eastAsia"/>
                <w:color w:val="auto"/>
                <w:u w:val="none"/>
                <w:lang w:val="en-US" w:eastAsia="zh-CN"/>
              </w:rPr>
            </w:pPr>
            <w:r>
              <w:rPr>
                <w:rFonts w:hint="eastAsia"/>
                <w:color w:val="auto"/>
                <w:u w:val="none"/>
                <w:lang w:val="en-US" w:eastAsia="zh-CN"/>
              </w:rPr>
              <w:t>9.1.7 平面布局合理性分析</w:t>
            </w:r>
          </w:p>
          <w:p>
            <w:pPr>
              <w:rPr>
                <w:rFonts w:hint="eastAsia"/>
                <w:color w:val="auto"/>
                <w:u w:val="none"/>
              </w:rPr>
            </w:pPr>
            <w:r>
              <w:rPr>
                <w:rFonts w:hint="eastAsia"/>
                <w:color w:val="auto"/>
                <w:u w:val="none"/>
                <w:lang w:val="en-US" w:eastAsia="zh-CN"/>
              </w:rPr>
              <w:t xml:space="preserve">    本项目生产加工区位于项目西侧、南侧，生活垃圾池位于项目南侧，处于下风向，生活区位于项目北侧，处于上风向。因此本项目运营期烘干废气、碾米粉尘、生活垃圾恶臭均不会对生活区造成影响。本项目仓储区位于项目中央，堆煤间在仓储区西南角，相对于烘干区设备南北向线性布局，使物料在场内运输总距离最短，减少运输动力扬尘的产生。项目农机停放区靠近项目南面大门，方便农机出入，工具房及燃油储存间在项目东南角，方便农机加油和保养维修。综上所述，本项目平面布局较合理。</w:t>
            </w:r>
          </w:p>
          <w:p>
            <w:pPr>
              <w:pStyle w:val="4"/>
              <w:rPr>
                <w:color w:val="auto"/>
                <w:u w:val="none"/>
              </w:rPr>
            </w:pPr>
            <w:r>
              <w:rPr>
                <w:rFonts w:hint="eastAsia"/>
                <w:color w:val="auto"/>
                <w:u w:val="none"/>
              </w:rPr>
              <w:t>9.1.</w:t>
            </w:r>
            <w:r>
              <w:rPr>
                <w:rFonts w:hint="eastAsia"/>
                <w:color w:val="auto"/>
                <w:u w:val="none"/>
                <w:lang w:val="en-US" w:eastAsia="zh-CN"/>
              </w:rPr>
              <w:t>8</w:t>
            </w:r>
            <w:r>
              <w:rPr>
                <w:rFonts w:hint="eastAsia"/>
                <w:color w:val="auto"/>
                <w:u w:val="none"/>
              </w:rPr>
              <w:t xml:space="preserve"> 总量控制指标</w:t>
            </w:r>
          </w:p>
          <w:p>
            <w:pPr>
              <w:tabs>
                <w:tab w:val="left" w:pos="703"/>
              </w:tabs>
              <w:ind w:firstLine="480" w:firstLineChars="200"/>
              <w:rPr>
                <w:rFonts w:hint="eastAsia"/>
                <w:color w:val="auto"/>
                <w:u w:val="none"/>
              </w:rPr>
            </w:pPr>
            <w:r>
              <w:rPr>
                <w:rFonts w:hint="eastAsia"/>
                <w:color w:val="auto"/>
                <w:u w:val="none"/>
              </w:rPr>
              <w:t>本项目</w:t>
            </w:r>
            <w:r>
              <w:rPr>
                <w:rFonts w:hint="eastAsia"/>
                <w:color w:val="auto"/>
                <w:u w:val="none"/>
                <w:lang w:eastAsia="zh-CN"/>
              </w:rPr>
              <w:t>总量控制指标为</w:t>
            </w:r>
            <w:r>
              <w:rPr>
                <w:rFonts w:hint="eastAsia"/>
                <w:color w:val="auto"/>
                <w:u w:val="single"/>
                <w:lang w:val="en-US" w:eastAsia="zh-CN"/>
              </w:rPr>
              <w:t>SO</w:t>
            </w:r>
            <w:r>
              <w:rPr>
                <w:rFonts w:hint="eastAsia"/>
                <w:color w:val="auto"/>
                <w:u w:val="single"/>
                <w:vertAlign w:val="subscript"/>
                <w:lang w:val="en-US" w:eastAsia="zh-CN"/>
              </w:rPr>
              <w:t>2</w:t>
            </w:r>
            <w:r>
              <w:rPr>
                <w:rFonts w:hint="eastAsia"/>
                <w:color w:val="auto"/>
                <w:u w:val="single"/>
                <w:lang w:val="en-US" w:eastAsia="zh-CN"/>
              </w:rPr>
              <w:t>:0.392t/a；氮氧化物：0.294t/a。</w:t>
            </w:r>
          </w:p>
          <w:p>
            <w:pPr>
              <w:pStyle w:val="4"/>
              <w:rPr>
                <w:rFonts w:hint="eastAsia"/>
                <w:color w:val="auto"/>
                <w:szCs w:val="22"/>
                <w:u w:val="none"/>
                <w:lang w:val="en-US" w:eastAsia="zh-CN"/>
              </w:rPr>
            </w:pPr>
            <w:r>
              <w:rPr>
                <w:rFonts w:hint="eastAsia"/>
                <w:color w:val="auto"/>
                <w:szCs w:val="22"/>
                <w:u w:val="none"/>
                <w:lang w:val="en-US" w:eastAsia="zh-CN"/>
              </w:rPr>
              <w:t>9.1.9 公众参与调查</w:t>
            </w:r>
          </w:p>
          <w:p>
            <w:pPr>
              <w:tabs>
                <w:tab w:val="left" w:pos="703"/>
              </w:tabs>
              <w:ind w:firstLine="480" w:firstLineChars="200"/>
              <w:rPr>
                <w:rFonts w:hint="eastAsia"/>
                <w:color w:val="auto"/>
                <w:u w:val="none"/>
                <w:lang w:val="en-US" w:eastAsia="zh-CN"/>
              </w:rPr>
            </w:pPr>
            <w:r>
              <w:rPr>
                <w:rFonts w:hint="eastAsia"/>
                <w:color w:val="auto"/>
                <w:u w:val="none"/>
              </w:rPr>
              <w:t>从公众参与情况来看，被调查者对本项目都有一定了解；被调查公众和团体对本项目均持支持态度。针对公众的意见，建设方明确表示：采纳公众的建议，加强环保力度，保证污染物达标排放。本评价认为：建设方应严格执行国家有关环保治理措施规定和本报告表中提出的建议措施，确保外排污染物达标排放，且不对周边居民的生活环境造成污染。</w:t>
            </w:r>
          </w:p>
          <w:p>
            <w:pPr>
              <w:pStyle w:val="4"/>
              <w:rPr>
                <w:color w:val="auto"/>
                <w:u w:val="none"/>
              </w:rPr>
            </w:pPr>
            <w:r>
              <w:rPr>
                <w:rFonts w:hint="eastAsia"/>
                <w:color w:val="auto"/>
                <w:u w:val="none"/>
              </w:rPr>
              <w:t>9</w:t>
            </w:r>
            <w:r>
              <w:rPr>
                <w:color w:val="auto"/>
                <w:u w:val="none"/>
              </w:rPr>
              <w:t>.1.</w:t>
            </w:r>
            <w:r>
              <w:rPr>
                <w:rFonts w:hint="eastAsia"/>
                <w:color w:val="auto"/>
                <w:u w:val="none"/>
                <w:lang w:val="en-US" w:eastAsia="zh-CN"/>
              </w:rPr>
              <w:t xml:space="preserve">10 </w:t>
            </w:r>
            <w:r>
              <w:rPr>
                <w:color w:val="auto"/>
                <w:u w:val="none"/>
              </w:rPr>
              <w:t>总结论</w:t>
            </w:r>
          </w:p>
          <w:p>
            <w:pPr>
              <w:ind w:firstLine="480" w:firstLineChars="200"/>
              <w:rPr>
                <w:color w:val="auto"/>
                <w:u w:val="none"/>
              </w:rPr>
            </w:pPr>
            <w:r>
              <w:rPr>
                <w:color w:val="auto"/>
                <w:u w:val="none"/>
              </w:rPr>
              <w:t>本项目建设与国家政策及相关规划相符，选址合理可行，在认真落实报告表提出的各项环保措施的前提下，污染物可做到达标排放，固废可得到妥善利用，噪声不会出现扰民现象，项目建设及运营对周边环境的影响可满足环境功能规划的要求，从环境保护角度而言，项目建设可行。</w:t>
            </w:r>
          </w:p>
          <w:p>
            <w:pPr>
              <w:pStyle w:val="3"/>
              <w:rPr>
                <w:color w:val="auto"/>
                <w:u w:val="none"/>
              </w:rPr>
            </w:pPr>
            <w:bookmarkStart w:id="33" w:name="_Toc7098"/>
            <w:r>
              <w:rPr>
                <w:color w:val="auto"/>
                <w:u w:val="none"/>
              </w:rPr>
              <w:t>1</w:t>
            </w:r>
            <w:r>
              <w:rPr>
                <w:rFonts w:hint="eastAsia"/>
                <w:color w:val="auto"/>
                <w:u w:val="none"/>
              </w:rPr>
              <w:t>0</w:t>
            </w:r>
            <w:r>
              <w:rPr>
                <w:color w:val="auto"/>
                <w:u w:val="none"/>
              </w:rPr>
              <w:t>.2  建议</w:t>
            </w:r>
            <w:bookmarkEnd w:id="33"/>
          </w:p>
          <w:p>
            <w:pPr>
              <w:ind w:firstLine="480"/>
              <w:rPr>
                <w:rFonts w:hint="eastAsia"/>
                <w:color w:val="auto"/>
                <w:u w:val="single"/>
              </w:rPr>
            </w:pPr>
            <w:r>
              <w:rPr>
                <w:rFonts w:hint="eastAsia"/>
                <w:color w:val="auto"/>
                <w:u w:val="single"/>
              </w:rPr>
              <w:t>1、</w:t>
            </w:r>
            <w:r>
              <w:rPr>
                <w:rFonts w:hint="eastAsia"/>
                <w:color w:val="auto"/>
                <w:u w:val="single"/>
                <w:lang w:eastAsia="zh-CN"/>
              </w:rPr>
              <w:t>加强员工的安全生产意识，制定安全生产操作规程和管理制度和安全隐患排查制度，注意防止粉尘爆炸、火灾等险情发生。</w:t>
            </w:r>
          </w:p>
          <w:p>
            <w:pPr>
              <w:ind w:firstLine="480" w:firstLineChars="200"/>
              <w:rPr>
                <w:rFonts w:hint="eastAsia" w:eastAsia="宋体"/>
                <w:color w:val="auto"/>
                <w:u w:val="none"/>
                <w:lang w:val="en-US" w:eastAsia="zh-CN"/>
              </w:rPr>
            </w:pPr>
            <w:r>
              <w:rPr>
                <w:rFonts w:hint="eastAsia"/>
                <w:color w:val="auto"/>
                <w:u w:val="none"/>
                <w:lang w:val="en-US" w:eastAsia="zh-CN"/>
              </w:rPr>
              <w:t>2、</w:t>
            </w:r>
            <w:r>
              <w:rPr>
                <w:rFonts w:hint="eastAsia"/>
                <w:color w:val="auto"/>
                <w:u w:val="none"/>
                <w:vertAlign w:val="baseline"/>
                <w:lang w:val="en-US" w:eastAsia="zh-CN"/>
              </w:rPr>
              <w:t>保证项目的喷淋除尘装置、减振装置等环保设施正常运行。加强对建设项目区域内大气环境的监测，项目营运期间定期请环境监测部门实地监测，严格控制大气排污总量，以免对项目周围的环境空气质量造成影响。</w:t>
            </w:r>
          </w:p>
          <w:p>
            <w:pPr>
              <w:ind w:firstLine="480" w:firstLineChars="200"/>
              <w:rPr>
                <w:rFonts w:hint="eastAsia"/>
                <w:color w:val="auto"/>
                <w:u w:val="none"/>
                <w:vertAlign w:val="baseline"/>
                <w:lang w:val="en-US" w:eastAsia="zh-CN"/>
              </w:rPr>
            </w:pPr>
            <w:r>
              <w:rPr>
                <w:rFonts w:hint="eastAsia"/>
                <w:color w:val="auto"/>
                <w:u w:val="single"/>
                <w:lang w:val="en-US" w:eastAsia="zh-CN"/>
              </w:rPr>
              <w:t>3</w:t>
            </w:r>
            <w:r>
              <w:rPr>
                <w:rFonts w:hint="eastAsia"/>
                <w:color w:val="auto"/>
                <w:u w:val="single"/>
              </w:rPr>
              <w:t>、</w:t>
            </w:r>
            <w:r>
              <w:rPr>
                <w:rFonts w:hint="eastAsia"/>
                <w:color w:val="auto"/>
                <w:u w:val="single"/>
                <w:vertAlign w:val="baseline"/>
                <w:lang w:val="en-US" w:eastAsia="zh-CN"/>
              </w:rPr>
              <w:t>所有固废（尤其是危险废物）应及时收集，放置在指定地点，定期清运及处理，避免在厂区长时间堆存引起二次污染。原料及成品运输尽量安排在昼间进行，并加强运输管理，防止物料洒落。</w:t>
            </w:r>
          </w:p>
          <w:p>
            <w:pPr>
              <w:ind w:firstLine="480" w:firstLineChars="200"/>
              <w:rPr>
                <w:color w:val="auto"/>
                <w:u w:val="none"/>
              </w:rPr>
            </w:pPr>
            <w:r>
              <w:rPr>
                <w:rFonts w:hint="eastAsia"/>
                <w:color w:val="auto"/>
                <w:u w:val="none"/>
                <w:lang w:val="en-US" w:eastAsia="zh-CN"/>
              </w:rPr>
              <w:t>4</w:t>
            </w:r>
            <w:r>
              <w:rPr>
                <w:rFonts w:hint="eastAsia"/>
                <w:color w:val="auto"/>
                <w:u w:val="none"/>
              </w:rPr>
              <w:t>、项目建设过程中必须严格</w:t>
            </w:r>
            <w:r>
              <w:rPr>
                <w:rFonts w:hint="eastAsia"/>
                <w:color w:val="auto"/>
                <w:u w:val="none"/>
                <w:lang w:eastAsia="zh-CN"/>
              </w:rPr>
              <w:t>按照</w:t>
            </w:r>
            <w:r>
              <w:rPr>
                <w:rFonts w:hint="eastAsia"/>
                <w:b w:val="0"/>
                <w:bCs w:val="0"/>
                <w:color w:val="auto"/>
                <w:u w:val="none"/>
                <w:lang w:eastAsia="zh-CN"/>
              </w:rPr>
              <w:t>“</w:t>
            </w:r>
            <w:r>
              <w:rPr>
                <w:rFonts w:hint="eastAsia"/>
                <w:b w:val="0"/>
                <w:bCs w:val="0"/>
                <w:color w:val="auto"/>
                <w:szCs w:val="21"/>
                <w:u w:val="none"/>
                <w:lang w:val="zh-CN"/>
              </w:rPr>
              <w:t>环保</w:t>
            </w:r>
            <w:r>
              <w:rPr>
                <w:b w:val="0"/>
                <w:bCs w:val="0"/>
                <w:color w:val="auto"/>
                <w:szCs w:val="21"/>
                <w:u w:val="none"/>
                <w:lang w:val="zh-CN"/>
              </w:rPr>
              <w:t>竣工验收一览表</w:t>
            </w:r>
            <w:r>
              <w:rPr>
                <w:rFonts w:hint="eastAsia"/>
                <w:b w:val="0"/>
                <w:bCs w:val="0"/>
                <w:color w:val="auto"/>
                <w:szCs w:val="21"/>
                <w:u w:val="none"/>
                <w:lang w:val="zh-CN"/>
              </w:rPr>
              <w:t>”</w:t>
            </w:r>
            <w:r>
              <w:rPr>
                <w:rFonts w:hint="eastAsia"/>
                <w:color w:val="auto"/>
                <w:u w:val="none"/>
              </w:rPr>
              <w:t>设计中提出的各项措施落实到位，加强对粉尘、噪声污染的治理，确保各项污染物达标排放。</w:t>
            </w:r>
          </w:p>
          <w:p>
            <w:pPr>
              <w:ind w:firstLine="480" w:firstLineChars="200"/>
              <w:rPr>
                <w:color w:val="auto"/>
                <w:u w:val="none"/>
              </w:rPr>
            </w:pPr>
            <w:r>
              <w:rPr>
                <w:rFonts w:hint="eastAsia"/>
                <w:color w:val="auto"/>
                <w:u w:val="none"/>
                <w:lang w:val="en-US" w:eastAsia="zh-CN"/>
              </w:rPr>
              <w:t>5</w:t>
            </w:r>
            <w:r>
              <w:rPr>
                <w:rFonts w:hint="eastAsia"/>
                <w:color w:val="auto"/>
                <w:u w:val="none"/>
              </w:rPr>
              <w:t>、加强对职工的环境保护培训，制定严格的环保规章制度，并认真贯彻落实。</w:t>
            </w: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p>
            <w:pPr>
              <w:tabs>
                <w:tab w:val="left" w:pos="735"/>
              </w:tabs>
              <w:spacing w:line="360" w:lineRule="auto"/>
              <w:rPr>
                <w:bCs/>
                <w:color w:val="auto"/>
                <w:u w:val="none"/>
              </w:rPr>
            </w:pPr>
          </w:p>
        </w:tc>
      </w:tr>
    </w:tbl>
    <w:p>
      <w:pPr>
        <w:rPr>
          <w:color w:val="auto"/>
          <w:u w:val="none"/>
        </w:rPr>
      </w:pP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tcPr>
          <w:p>
            <w:pPr>
              <w:rPr>
                <w:color w:val="auto"/>
                <w:u w:val="none"/>
              </w:rPr>
            </w:pPr>
            <w:r>
              <w:rPr>
                <w:rFonts w:hint="eastAsia"/>
                <w:color w:val="auto"/>
                <w:u w:val="none"/>
              </w:rPr>
              <w:t>审批意见：</w:t>
            </w: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r>
              <w:rPr>
                <w:rFonts w:hint="eastAsia"/>
                <w:color w:val="auto"/>
                <w:u w:val="none"/>
              </w:rPr>
              <w:t>经办人：                                       公章：</w:t>
            </w:r>
          </w:p>
          <w:p>
            <w:pPr>
              <w:rPr>
                <w:color w:val="auto"/>
                <w:u w:val="none"/>
              </w:rPr>
            </w:pPr>
            <w:r>
              <w:rPr>
                <w:rFonts w:hint="eastAsia"/>
                <w:color w:val="auto"/>
                <w:u w:val="none"/>
              </w:rPr>
              <w:t xml:space="preserve">                                              年     月     日</w:t>
            </w:r>
          </w:p>
          <w:p>
            <w:pPr>
              <w:rPr>
                <w:color w:val="auto"/>
                <w:u w:val="none"/>
              </w:rPr>
            </w:pPr>
          </w:p>
          <w:p>
            <w:pPr>
              <w:rPr>
                <w:color w:val="auto"/>
                <w:u w:val="none"/>
              </w:rPr>
            </w:pPr>
          </w:p>
          <w:p>
            <w:pPr>
              <w:rPr>
                <w:color w:val="auto"/>
                <w:u w:val="none"/>
              </w:rPr>
            </w:pPr>
          </w:p>
          <w:p>
            <w:pPr>
              <w:rPr>
                <w:color w:val="auto"/>
                <w:u w:val="none"/>
              </w:rPr>
            </w:pPr>
          </w:p>
        </w:tc>
      </w:tr>
    </w:tbl>
    <w:p>
      <w:pPr>
        <w:rPr>
          <w:color w:val="auto"/>
          <w:u w:val="none"/>
        </w:rPr>
      </w:pPr>
    </w:p>
    <w:p>
      <w:pPr>
        <w:rPr>
          <w:color w:val="auto"/>
          <w:u w:val="none"/>
        </w:rPr>
      </w:pPr>
    </w:p>
    <w:p>
      <w:pPr>
        <w:rPr>
          <w:color w:val="auto"/>
          <w:u w:val="none"/>
        </w:rPr>
      </w:pPr>
    </w:p>
    <w:p>
      <w:pPr>
        <w:rPr>
          <w:color w:val="auto"/>
          <w:u w:val="none"/>
        </w:rPr>
        <w:sectPr>
          <w:footerReference r:id="rId3" w:type="default"/>
          <w:pgSz w:w="11906" w:h="16838"/>
          <w:pgMar w:top="1440" w:right="1800" w:bottom="1440" w:left="1800" w:header="851" w:footer="992" w:gutter="0"/>
          <w:pgNumType w:start="1"/>
          <w:cols w:space="720" w:num="1"/>
          <w:docGrid w:type="lines" w:linePitch="312" w:charSpace="0"/>
        </w:sectPr>
      </w:pPr>
    </w:p>
    <w:p>
      <w:pPr>
        <w:pStyle w:val="5"/>
      </w:pPr>
      <w:r>
        <w:rPr>
          <w:rFonts w:hint="eastAsia"/>
        </w:rPr>
        <w:t>附图一  项目地理位置图</w:t>
      </w:r>
    </w:p>
    <w:p>
      <w:pPr>
        <w:widowControl/>
        <w:jc w:val="center"/>
        <w:rPr>
          <w:u w:val="none"/>
        </w:rPr>
      </w:pPr>
      <w:r>
        <w:rPr>
          <w:u w:val="none"/>
        </w:rPr>
        <w:pict>
          <v:shape id="图片 12" o:spid="_x0000_s1168" o:spt="75" alt="1515397115(1)" type="#_x0000_t75" style="position:absolute;left:0pt;margin-left:642.75pt;margin-top:62.45pt;height:15pt;width:48.75pt;z-index:252366848;mso-width-relative:page;mso-height-relative:page;" filled="f" o:preferrelative="t" stroked="f" coordsize="21600,21600">
            <v:path/>
            <v:fill on="f" focussize="0,0"/>
            <v:stroke on="f"/>
            <v:imagedata r:id="rId18" o:title=""/>
            <o:lock v:ext="edit" aspectratio="t"/>
          </v:shape>
        </w:pict>
      </w:r>
      <w:r>
        <w:rPr>
          <w:u w:val="none"/>
        </w:rPr>
        <w:pict>
          <v:shape id="图片 1" o:spid="_x0000_s1169" o:spt="75" type="#_x0000_t75" style="position:absolute;left:0pt;margin-left:647.6pt;margin-top:1.8pt;height:59.85pt;width:46.6pt;z-index:252048384;mso-width-relative:page;mso-height-relative:page;" filled="f" o:preferrelative="t" stroked="f" coordsize="21600,21600">
            <v:path/>
            <v:fill on="f" focussize="0,0"/>
            <v:stroke on="f"/>
            <v:imagedata r:id="rId19" o:title=""/>
            <o:lock v:ext="edit" aspectratio="t"/>
          </v:shape>
        </w:pict>
      </w:r>
      <w:r>
        <w:rPr>
          <w:sz w:val="24"/>
          <w:u w:val="none"/>
        </w:rPr>
        <w:pict>
          <v:shape id="_x0000_s1146" o:spid="_x0000_s1146" o:spt="3" type="#_x0000_t3" style="position:absolute;left:0pt;flip:x y;margin-left:385.85pt;margin-top:133pt;height:6pt;width:6pt;z-index:252049408;mso-width-relative:page;mso-height-relative:page;" fillcolor="#FF0000" filled="t" stroked="t" coordsize="21600,21600">
            <v:path/>
            <v:fill on="t" color2="#FFFFFF" focussize="0,0"/>
            <v:stroke color="#FF0000"/>
            <v:imagedata o:title=""/>
            <o:lock v:ext="edit" aspectratio="f"/>
          </v:shape>
        </w:pict>
      </w:r>
      <w:r>
        <w:rPr>
          <w:sz w:val="24"/>
          <w:u w:val="none"/>
        </w:rPr>
        <w:pict>
          <v:shape id="_x0000_s1147" o:spid="_x0000_s1147" o:spt="62" type="#_x0000_t62" style="position:absolute;left:0pt;margin-left:385.65pt;margin-top:85.25pt;height:28.15pt;width:87.25pt;z-index:251750400;mso-width-relative:page;mso-height-relative:page;" fillcolor="#FFFFFF" filled="t" stroked="t" coordsize="21600,21600" adj="1349,38021">
            <v:path/>
            <v:fill on="t" color2="#FFFFFF" focussize="0,0"/>
            <v:stroke color="#000000"/>
            <v:imagedata o:title=""/>
            <o:lock v:ext="edit" aspectratio="f"/>
            <v:textbox>
              <w:txbxContent>
                <w:p>
                  <w:pPr>
                    <w:rPr>
                      <w:rFonts w:hint="eastAsia" w:eastAsia="宋体"/>
                      <w:lang w:eastAsia="zh-CN"/>
                    </w:rPr>
                  </w:pPr>
                  <w:r>
                    <w:rPr>
                      <w:rFonts w:hint="eastAsia"/>
                      <w:lang w:eastAsia="zh-CN"/>
                    </w:rPr>
                    <w:t>项目所在地</w:t>
                  </w:r>
                </w:p>
              </w:txbxContent>
            </v:textbox>
          </v:shape>
        </w:pict>
      </w:r>
      <w:r>
        <w:rPr>
          <w:sz w:val="24"/>
          <w:u w:val="none"/>
        </w:rPr>
        <w:pict>
          <v:shape id="_x0000_i1036" o:spt="75" alt="1512722661(1)" type="#_x0000_t75" style="height:401.85pt;width:655.25pt;" filled="f" o:preferrelative="t" stroked="f" coordsize="21600,21600">
            <v:path/>
            <v:fill on="f" focussize="0,0"/>
            <v:stroke on="f"/>
            <v:imagedata r:id="rId20" o:title=""/>
            <o:lock v:ext="edit" aspectratio="t"/>
            <w10:wrap type="none"/>
            <w10:anchorlock/>
          </v:shape>
        </w:pict>
      </w:r>
    </w:p>
    <w:p>
      <w:pPr>
        <w:widowControl/>
        <w:jc w:val="left"/>
        <w:rPr>
          <w:u w:val="none"/>
        </w:rPr>
      </w:pPr>
    </w:p>
    <w:p>
      <w:pPr>
        <w:spacing w:line="240" w:lineRule="auto"/>
        <w:rPr>
          <w:rFonts w:hint="eastAsia"/>
          <w:u w:val="none"/>
        </w:rPr>
      </w:pPr>
    </w:p>
    <w:p>
      <w:pPr>
        <w:pStyle w:val="5"/>
        <w:spacing w:line="240" w:lineRule="auto"/>
      </w:pPr>
      <w:r>
        <w:rPr>
          <w:rFonts w:hint="eastAsia"/>
        </w:rPr>
        <w:t>附图二  项目现场踏勘图</w:t>
      </w:r>
    </w:p>
    <w:p>
      <w:pPr>
        <w:spacing w:line="240" w:lineRule="auto"/>
        <w:jc w:val="center"/>
        <w:rPr>
          <w:u w:val="none"/>
        </w:rPr>
      </w:pPr>
      <w:r>
        <w:rPr>
          <w:u w:val="none"/>
        </w:rPr>
        <w:pict>
          <v:shape id="_x0000_i1037" o:spt="75" alt="四周2" type="#_x0000_t75" style="height:200.95pt;width:267.9pt;" filled="f" o:preferrelative="t" stroked="f" coordsize="21600,21600">
            <v:path/>
            <v:fill on="f" focussize="0,0"/>
            <v:stroke on="f"/>
            <v:imagedata r:id="rId21" o:title=""/>
            <o:lock v:ext="edit" aspectratio="t"/>
            <w10:wrap type="none"/>
            <w10:anchorlock/>
          </v:shape>
        </w:pict>
      </w:r>
      <w:r>
        <w:rPr>
          <w:u w:val="none"/>
        </w:rPr>
        <w:pict>
          <v:shape id="_x0000_i1038" o:spt="75" alt="四周3" type="#_x0000_t75" style="height:199.65pt;width:266.15pt;" filled="f" o:preferrelative="t" stroked="f" coordsize="21600,21600">
            <v:path/>
            <v:fill on="f" focussize="0,0"/>
            <v:stroke on="f"/>
            <v:imagedata r:id="rId22" o:title=""/>
            <o:lock v:ext="edit" aspectratio="t"/>
            <w10:wrap type="none"/>
            <w10:anchorlock/>
          </v:shape>
        </w:pict>
      </w:r>
    </w:p>
    <w:p>
      <w:pPr>
        <w:spacing w:line="240" w:lineRule="auto"/>
        <w:jc w:val="center"/>
        <w:rPr>
          <w:u w:val="none"/>
        </w:rPr>
      </w:pPr>
      <w:r>
        <w:rPr>
          <w:rFonts w:hint="eastAsia"/>
          <w:u w:val="none"/>
        </w:rPr>
        <w:t>厂区东面                                              厂区南面</w:t>
      </w:r>
    </w:p>
    <w:p>
      <w:pPr>
        <w:spacing w:line="240" w:lineRule="auto"/>
        <w:jc w:val="center"/>
        <w:rPr>
          <w:u w:val="none"/>
        </w:rPr>
      </w:pPr>
      <w:r>
        <w:rPr>
          <w:u w:val="none"/>
        </w:rPr>
        <w:pict>
          <v:shape id="_x0000_i1039" o:spt="75" alt="四周4" type="#_x0000_t75" style="height:202.7pt;width:270.25pt;" filled="f" o:preferrelative="t" stroked="f" coordsize="21600,21600">
            <v:path/>
            <v:fill on="f" focussize="0,0"/>
            <v:stroke on="f"/>
            <v:imagedata r:id="rId23" o:title=""/>
            <o:lock v:ext="edit" aspectratio="t"/>
            <w10:wrap type="none"/>
            <w10:anchorlock/>
          </v:shape>
        </w:pict>
      </w:r>
      <w:r>
        <w:rPr>
          <w:u w:val="none"/>
        </w:rPr>
        <w:pict>
          <v:shape id="_x0000_i1040" o:spt="75" alt="微信图片_20171130224508" type="#_x0000_t75" style="height:202.95pt;width:270.55pt;" filled="f" o:preferrelative="t" stroked="f" coordsize="21600,21600">
            <v:path/>
            <v:fill on="f" focussize="0,0"/>
            <v:stroke on="f"/>
            <v:imagedata r:id="rId24" o:title=""/>
            <o:lock v:ext="edit" aspectratio="t"/>
            <w10:wrap type="none"/>
            <w10:anchorlock/>
          </v:shape>
        </w:pict>
      </w:r>
    </w:p>
    <w:p>
      <w:pPr>
        <w:spacing w:line="240" w:lineRule="auto"/>
        <w:jc w:val="center"/>
        <w:rPr>
          <w:u w:val="none"/>
        </w:rPr>
      </w:pPr>
      <w:r>
        <w:rPr>
          <w:rFonts w:hint="eastAsia"/>
          <w:u w:val="none"/>
        </w:rPr>
        <w:t>厂区西面                                              厂区北面</w:t>
      </w:r>
    </w:p>
    <w:p>
      <w:pPr>
        <w:pStyle w:val="5"/>
      </w:pPr>
      <w:r>
        <w:rPr>
          <w:rFonts w:hint="eastAsia"/>
        </w:rPr>
        <w:t>附图三   环境质量现状监测布点图</w:t>
      </w:r>
    </w:p>
    <w:p>
      <w:pPr>
        <w:jc w:val="center"/>
        <w:rPr>
          <w:u w:val="none"/>
        </w:rPr>
      </w:pPr>
      <w:r>
        <w:rPr>
          <w:rFonts w:hint="eastAsia" w:eastAsia="宋体"/>
          <w:u w:val="none"/>
          <w:lang w:eastAsia="zh-CN"/>
        </w:rPr>
        <w:pict>
          <v:shape id="图片 13" o:spid="_x0000_s1170" o:spt="75" alt="1515397541(1)" type="#_x0000_t75" style="position:absolute;left:0pt;margin-left:639.6pt;margin-top:98.7pt;height:15.9pt;width:57pt;z-index:252367872;mso-width-relative:page;mso-height-relative:page;" filled="f" o:preferrelative="t" stroked="f" coordsize="21600,21600">
            <v:path/>
            <v:fill on="f" focussize="0,0"/>
            <v:stroke on="f"/>
            <v:imagedata r:id="rId25" o:title=""/>
            <o:lock v:ext="edit" aspectratio="t"/>
          </v:shape>
        </w:pict>
      </w:r>
      <w:r>
        <w:rPr>
          <w:u w:val="none"/>
        </w:rPr>
        <w:pict>
          <v:shape id="_x0000_s1171" o:spid="_x0000_s1171" o:spt="75" type="#_x0000_t75" style="position:absolute;left:0pt;margin-left:641.1pt;margin-top:24.55pt;height:72.3pt;width:56.35pt;z-index:252365824;mso-width-relative:page;mso-height-relative:page;" filled="f" o:preferrelative="t" stroked="f" coordsize="21600,21600">
            <v:path/>
            <v:fill on="f" focussize="0,0"/>
            <v:stroke on="f"/>
            <v:imagedata r:id="rId19" o:title=""/>
            <o:lock v:ext="edit" aspectratio="t"/>
          </v:shape>
        </w:pict>
      </w:r>
      <w:r>
        <w:rPr>
          <w:sz w:val="24"/>
          <w:u w:val="none"/>
        </w:rPr>
        <w:pict>
          <v:shape id="_x0000_s1148" o:spid="_x0000_s1148" style="position:absolute;left:0pt;margin-left:376.4pt;margin-top:47.2pt;height:332.25pt;width:101.25pt;z-index:253003776;mso-width-relative:page;mso-height-relative:page;" filled="f" stroked="t" coordsize="2025,6645" path="m0,6645hbc8,6620,27,6558,45,6510hbc63,6462,78,6447,90,6405hbc102,6363,93,6342,105,6300hbc117,6258,132,6237,150,6195hbc168,6153,186,6132,195,6090hbc204,6048,192,6027,195,5985hbc198,5943,198,5922,210,5880hbc222,5838,243,5817,255,5775hbc267,5733,261,5712,270,5670hbc279,5628,282,5607,300,5565hbc318,5523,345,5502,360,5460hbc375,5418,366,5397,375,5355hbc384,5313,402,5292,405,5250hbc408,5208,390,5187,390,5145hbc390,5103,396,5082,405,5040hbc414,4998,420,4977,435,4935hbc450,4893,465,4872,480,4830hbc495,4788,498,4767,510,4725hbc522,4683,525,4662,540,4620hbc555,4578,567,4557,585,4515hbc603,4473,612,4452,630,4410hbc648,4368,666,4347,675,4305hbc684,4263,672,4242,675,4200hbc678,4158,681,4137,690,4095hbc699,4053,699,4032,720,3990hbc741,3948,768,3927,795,3885hbc822,3843,822,3816,855,3780hbc888,3744,933,3741,960,3705hbc987,3669,993,3642,990,3600hbc987,3558,975,3537,945,3495hbc915,3453,882,3423,840,3390hbc798,3357,774,3363,735,3330hbc696,3297,648,3267,645,3225hbc642,3183,684,3141,720,3120hbc756,3099,783,3123,825,3120hbc867,3117,897,3129,930,3105hbc963,3081,978,3042,990,3000hbc1002,2958,990,2937,990,2895hbc990,2853,990,2832,990,2790hbc990,2748,987,2727,990,2685hbc993,2643,1023,2610,1005,2580hbc987,2550,942,2556,900,2535hbc858,2514,837,2508,795,2475hbc753,2442,726,2412,690,2370hbc654,2328,636,2307,615,2265hbc594,2223,591,2202,585,2160hbc579,2118,588,2097,585,2055hbc582,2013,573,1992,570,1950hbc567,1908,561,1887,570,1845hbc579,1803,591,1782,615,1740hbc639,1698,654,1662,690,1635hbc726,1608,753,1617,795,1605hbc837,1593,858,1590,900,1575hbc942,1560,963,1533,1005,1530hbc1047,1527,1068,1545,1110,1560hbc1152,1575,1173,1584,1215,1605hbc1257,1626,1278,1656,1320,1665hbc1362,1674,1380,1653,1425,1650hbc1470,1647,1500,1653,1545,1650hbc1590,1647,1608,1650,1650,1635hbc1692,1620,1713,1608,1755,1575hbc1797,1542,1821,1512,1860,1470hbc1899,1428,1944,1407,1950,1365hbc1956,1323,1911,1302,1890,1260hbc1869,1218,1866,1197,1845,1155hbc1824,1113,1797,1092,1785,1050hbc1773,1008,1785,987,1785,945hbc1785,903,1764,870,1785,840hbc1806,810,1857,825,1890,795hbc1923,765,1950,732,1950,690hbc1950,648,1914,630,1890,585hbc1866,540,1860,510,1830,465hbc1800,420,1761,402,1740,360hbc1719,318,1707,291,1725,255hbc1743,219,1788,195,1830,180hbc1872,165,1896,216,1935,180hbc1974,144,2009,36,2025,0hbe">
            <v:path arrowok="t"/>
            <v:fill on="f" focussize="0,0"/>
            <v:stroke color="#00B0F0"/>
            <v:imagedata o:title=""/>
            <o:lock v:ext="edit" aspectratio="f"/>
          </v:shape>
        </w:pict>
      </w:r>
      <w:r>
        <w:rPr>
          <w:sz w:val="24"/>
          <w:u w:val="none"/>
        </w:rPr>
        <w:pict>
          <v:shape id="_x0000_s1149" o:spid="_x0000_s1149" o:spt="202" type="#_x0000_t202" style="position:absolute;left:0pt;margin-left:353.9pt;margin-top:207.95pt;height:25.5pt;width:39pt;z-index:258091008;mso-width-relative:page;mso-height-relative:page;" filled="f" stroked="f" coordsize="21600,21600">
            <v:path/>
            <v:fill on="f" focussize="0,0"/>
            <v:stroke on="f"/>
            <v:imagedata o:title=""/>
            <o:lock v:ext="edit" aspectratio="f"/>
            <v:textbox>
              <w:txbxContent>
                <w:p>
                  <w:pPr>
                    <w:rPr>
                      <w:rFonts w:hint="eastAsia" w:eastAsia="宋体"/>
                      <w:color w:val="FFFF00"/>
                      <w:lang w:val="en-US" w:eastAsia="zh-CN"/>
                    </w:rPr>
                  </w:pPr>
                  <w:r>
                    <w:rPr>
                      <w:rFonts w:hint="eastAsia"/>
                      <w:color w:val="FFFF00"/>
                      <w:lang w:val="en-US" w:eastAsia="zh-CN"/>
                    </w:rPr>
                    <w:t>N3#</w:t>
                  </w:r>
                </w:p>
              </w:txbxContent>
            </v:textbox>
          </v:shape>
        </w:pict>
      </w:r>
      <w:r>
        <w:rPr>
          <w:sz w:val="24"/>
          <w:u w:val="none"/>
        </w:rPr>
        <w:pict>
          <v:shape id="_x0000_s1150" o:spid="_x0000_s1150" o:spt="202" type="#_x0000_t202" style="position:absolute;left:0pt;margin-left:392.15pt;margin-top:177.2pt;height:25.5pt;width:39pt;z-index:259362816;mso-width-relative:page;mso-height-relative:page;" filled="f" stroked="f" coordsize="21600,21600">
            <v:path/>
            <v:fill on="f" focussize="0,0"/>
            <v:stroke on="f"/>
            <v:imagedata o:title=""/>
            <o:lock v:ext="edit" aspectratio="f"/>
            <v:textbox>
              <w:txbxContent>
                <w:p>
                  <w:pPr>
                    <w:rPr>
                      <w:rFonts w:hint="eastAsia" w:eastAsia="宋体"/>
                      <w:color w:val="FFFF00"/>
                      <w:lang w:val="en-US" w:eastAsia="zh-CN"/>
                    </w:rPr>
                  </w:pPr>
                  <w:r>
                    <w:rPr>
                      <w:rFonts w:hint="eastAsia"/>
                      <w:color w:val="FFFF00"/>
                      <w:lang w:val="en-US" w:eastAsia="zh-CN"/>
                    </w:rPr>
                    <w:t>N4#</w:t>
                  </w:r>
                </w:p>
              </w:txbxContent>
            </v:textbox>
          </v:shape>
        </w:pict>
      </w:r>
      <w:r>
        <w:rPr>
          <w:sz w:val="24"/>
          <w:u w:val="none"/>
        </w:rPr>
        <w:pict>
          <v:shape id="_x0000_s1151" o:spid="_x0000_s1151" o:spt="202" type="#_x0000_t202" style="position:absolute;left:0pt;margin-left:429.65pt;margin-top:210.95pt;height:25.5pt;width:39pt;z-index:260634624;mso-width-relative:page;mso-height-relative:page;" filled="f" stroked="f" coordsize="21600,21600">
            <v:path/>
            <v:fill on="f" focussize="0,0"/>
            <v:stroke on="f"/>
            <v:imagedata o:title=""/>
            <o:lock v:ext="edit" aspectratio="f"/>
            <v:textbox>
              <w:txbxContent>
                <w:p>
                  <w:pPr>
                    <w:rPr>
                      <w:rFonts w:hint="eastAsia" w:eastAsia="宋体"/>
                      <w:color w:val="FFFF00"/>
                      <w:lang w:val="en-US" w:eastAsia="zh-CN"/>
                    </w:rPr>
                  </w:pPr>
                  <w:r>
                    <w:rPr>
                      <w:rFonts w:hint="eastAsia"/>
                      <w:color w:val="FFFF00"/>
                      <w:lang w:val="en-US" w:eastAsia="zh-CN"/>
                    </w:rPr>
                    <w:t>N1#</w:t>
                  </w:r>
                </w:p>
              </w:txbxContent>
            </v:textbox>
          </v:shape>
        </w:pict>
      </w:r>
      <w:r>
        <w:rPr>
          <w:sz w:val="24"/>
          <w:u w:val="none"/>
        </w:rPr>
        <w:pict>
          <v:shape id="_x0000_s1152" o:spid="_x0000_s1152" o:spt="202" type="#_x0000_t202" style="position:absolute;left:0pt;margin-left:389.15pt;margin-top:241.7pt;height:25.5pt;width:39pt;z-index:261906432;mso-width-relative:page;mso-height-relative:page;" filled="f" stroked="f" coordsize="21600,21600">
            <v:path/>
            <v:fill on="f" focussize="0,0"/>
            <v:stroke on="f"/>
            <v:imagedata o:title=""/>
            <o:lock v:ext="edit" aspectratio="f"/>
            <v:textbox>
              <w:txbxContent>
                <w:p>
                  <w:pPr>
                    <w:rPr>
                      <w:rFonts w:hint="eastAsia" w:eastAsia="宋体"/>
                      <w:color w:val="FFFF00"/>
                      <w:lang w:val="en-US" w:eastAsia="zh-CN"/>
                    </w:rPr>
                  </w:pPr>
                  <w:r>
                    <w:rPr>
                      <w:rFonts w:hint="eastAsia"/>
                      <w:color w:val="FFFF00"/>
                      <w:lang w:val="en-US" w:eastAsia="zh-CN"/>
                    </w:rPr>
                    <w:t>N2#</w:t>
                  </w:r>
                </w:p>
              </w:txbxContent>
            </v:textbox>
          </v:shape>
        </w:pict>
      </w:r>
      <w:r>
        <w:rPr>
          <w:sz w:val="24"/>
          <w:u w:val="none"/>
        </w:rPr>
        <w:pict>
          <v:shape id="_x0000_s1153" o:spid="_x0000_s1153" o:spt="202" type="#_x0000_t202" style="position:absolute;left:0pt;margin-left:466.4pt;margin-top:57.95pt;height:25.5pt;width:39pt;z-index:256819200;mso-width-relative:page;mso-height-relative:page;" filled="f" stroked="f" coordsize="21600,21600">
            <v:path/>
            <v:fill on="f" focussize="0,0"/>
            <v:stroke on="f"/>
            <v:imagedata o:title=""/>
            <o:lock v:ext="edit" aspectratio="f"/>
            <v:textbox>
              <w:txbxContent>
                <w:p>
                  <w:pPr>
                    <w:rPr>
                      <w:rFonts w:hint="eastAsia" w:eastAsia="宋体"/>
                      <w:color w:val="FF0000"/>
                      <w:lang w:val="en-US" w:eastAsia="zh-CN"/>
                    </w:rPr>
                  </w:pPr>
                  <w:r>
                    <w:rPr>
                      <w:rFonts w:hint="eastAsia"/>
                      <w:color w:val="FF0000"/>
                      <w:lang w:val="en-US" w:eastAsia="zh-CN"/>
                    </w:rPr>
                    <w:t>W2#</w:t>
                  </w:r>
                </w:p>
              </w:txbxContent>
            </v:textbox>
          </v:shape>
        </w:pict>
      </w:r>
      <w:r>
        <w:rPr>
          <w:sz w:val="24"/>
          <w:u w:val="none"/>
        </w:rPr>
        <w:pict>
          <v:shape id="_x0000_s1154" o:spid="_x0000_s1154" o:spt="202" type="#_x0000_t202" style="position:absolute;left:0pt;margin-left:388.4pt;margin-top:351.95pt;height:25.5pt;width:39pt;z-index:255547392;mso-width-relative:page;mso-height-relative:page;" filled="f" stroked="f" coordsize="21600,21600">
            <v:path/>
            <v:fill on="f" focussize="0,0"/>
            <v:stroke on="f"/>
            <v:imagedata o:title=""/>
            <o:lock v:ext="edit" aspectratio="f"/>
            <v:textbox>
              <w:txbxContent>
                <w:p>
                  <w:pPr>
                    <w:rPr>
                      <w:rFonts w:hint="eastAsia" w:eastAsia="宋体"/>
                      <w:color w:val="FF0000"/>
                      <w:lang w:val="en-US" w:eastAsia="zh-CN"/>
                    </w:rPr>
                  </w:pPr>
                  <w:r>
                    <w:rPr>
                      <w:rFonts w:hint="eastAsia"/>
                      <w:color w:val="FF0000"/>
                      <w:lang w:val="en-US" w:eastAsia="zh-CN"/>
                    </w:rPr>
                    <w:t>W1#</w:t>
                  </w:r>
                </w:p>
              </w:txbxContent>
            </v:textbox>
          </v:shape>
        </w:pict>
      </w:r>
      <w:r>
        <w:rPr>
          <w:sz w:val="24"/>
          <w:u w:val="none"/>
        </w:rPr>
        <w:pict>
          <v:shape id="_x0000_s1155" o:spid="_x0000_s1155" o:spt="202" type="#_x0000_t202" style="position:absolute;left:0pt;margin-left:454.4pt;margin-top:299.45pt;height:25.5pt;width:39pt;z-index:254275584;mso-width-relative:page;mso-height-relative:page;" filled="f" stroked="f" coordsize="21600,21600">
            <v:path/>
            <v:fill on="f" focussize="0,0"/>
            <v:stroke on="f"/>
            <v:imagedata o:title=""/>
            <o:lock v:ext="edit" aspectratio="f"/>
            <v:textbox>
              <w:txbxContent>
                <w:p>
                  <w:pPr>
                    <w:rPr>
                      <w:rFonts w:hint="eastAsia" w:eastAsia="宋体"/>
                      <w:lang w:val="en-US" w:eastAsia="zh-CN"/>
                    </w:rPr>
                  </w:pPr>
                  <w:r>
                    <w:rPr>
                      <w:rFonts w:hint="eastAsia"/>
                      <w:lang w:val="en-US" w:eastAsia="zh-CN"/>
                    </w:rPr>
                    <w:t>G2#</w:t>
                  </w:r>
                </w:p>
              </w:txbxContent>
            </v:textbox>
          </v:shape>
        </w:pict>
      </w:r>
      <w:r>
        <w:rPr>
          <w:sz w:val="24"/>
          <w:u w:val="none"/>
        </w:rPr>
        <w:pict>
          <v:shape id="_x0000_s1156" o:spid="_x0000_s1156" o:spt="202" type="#_x0000_t202" style="position:absolute;left:0pt;margin-left:347.15pt;margin-top:141.95pt;height:25.5pt;width:39pt;z-index:253003776;mso-width-relative:page;mso-height-relative:page;" filled="f" stroked="f" coordsize="21600,21600">
            <v:path/>
            <v:fill on="f" focussize="0,0"/>
            <v:stroke on="f"/>
            <v:imagedata o:title=""/>
            <o:lock v:ext="edit" aspectratio="f"/>
            <v:textbox>
              <w:txbxContent>
                <w:p>
                  <w:pPr>
                    <w:rPr>
                      <w:rFonts w:hint="eastAsia" w:eastAsia="宋体"/>
                      <w:lang w:val="en-US" w:eastAsia="zh-CN"/>
                    </w:rPr>
                  </w:pPr>
                  <w:r>
                    <w:rPr>
                      <w:rFonts w:hint="eastAsia"/>
                      <w:lang w:val="en-US" w:eastAsia="zh-CN"/>
                    </w:rPr>
                    <w:t>G1#</w:t>
                  </w:r>
                </w:p>
              </w:txbxContent>
            </v:textbox>
          </v:shape>
        </w:pict>
      </w:r>
      <w:r>
        <w:rPr>
          <w:sz w:val="24"/>
          <w:u w:val="none"/>
        </w:rPr>
        <w:pict>
          <v:shape id="_x0000_i1041" o:spt="75" alt="1513567033" type="#_x0000_t75" style="height:440.15pt;width:675.25pt;" filled="f" o:preferrelative="t" stroked="f" coordsize="21600,21600">
            <v:path/>
            <v:fill on="f" focussize="0,0"/>
            <v:stroke on="f"/>
            <v:imagedata r:id="rId26" o:title=""/>
            <o:lock v:ext="edit" aspectratio="t"/>
            <w10:wrap type="none"/>
            <w10:anchorlock/>
          </v:shape>
        </w:pict>
      </w:r>
    </w:p>
    <w:p>
      <w:pPr>
        <w:pStyle w:val="5"/>
      </w:pPr>
      <w:r>
        <w:rPr>
          <w:rFonts w:hint="eastAsia"/>
        </w:rPr>
        <w:t xml:space="preserve">附图四  </w:t>
      </w:r>
      <w:r>
        <w:rPr>
          <w:rFonts w:hint="eastAsia"/>
          <w:lang w:eastAsia="zh-CN"/>
        </w:rPr>
        <w:t>项目平面布局图</w:t>
      </w:r>
    </w:p>
    <w:p>
      <w:pPr>
        <w:jc w:val="center"/>
        <w:rPr>
          <w:rFonts w:hint="eastAsia" w:eastAsia="宋体"/>
          <w:u w:val="none"/>
          <w:lang w:eastAsia="zh-CN"/>
        </w:rPr>
      </w:pPr>
      <w:r>
        <w:rPr>
          <w:rFonts w:hint="eastAsia"/>
          <w:u w:val="none"/>
          <w:lang w:val="en-US" w:eastAsia="zh-CN"/>
        </w:rPr>
        <w:t xml:space="preserve">  </w:t>
      </w:r>
      <w:r>
        <w:rPr>
          <w:rFonts w:hint="eastAsia" w:eastAsia="宋体"/>
          <w:u w:val="none"/>
          <w:lang w:eastAsia="zh-CN"/>
        </w:rPr>
        <w:pict>
          <v:shape id="_x0000_i1042" o:spt="75" alt="1515578997(1)" type="#_x0000_t75" style="height:441.35pt;width:666.7pt;" filled="f" o:preferrelative="t" stroked="f" coordsize="21600,21600">
            <v:path/>
            <v:fill on="f" focussize="0,0"/>
            <v:stroke on="f"/>
            <v:imagedata r:id="rId27" o:title=""/>
            <o:lock v:ext="edit" aspectratio="t"/>
            <w10:wrap type="none"/>
            <w10:anchorlock/>
          </v:shape>
        </w:pict>
      </w:r>
    </w:p>
    <w:p>
      <w:pPr>
        <w:pStyle w:val="5"/>
      </w:pPr>
      <w:r>
        <w:rPr>
          <w:rFonts w:hint="eastAsia"/>
        </w:rPr>
        <w:t>附图</w:t>
      </w:r>
      <w:r>
        <w:rPr>
          <w:rFonts w:hint="eastAsia"/>
          <w:lang w:eastAsia="zh-CN"/>
        </w:rPr>
        <w:t>五</w:t>
      </w:r>
      <w:r>
        <w:rPr>
          <w:rFonts w:hint="eastAsia"/>
        </w:rPr>
        <w:t xml:space="preserve">  </w:t>
      </w:r>
      <w:r>
        <w:rPr>
          <w:rFonts w:hint="eastAsia"/>
          <w:lang w:eastAsia="zh-CN"/>
        </w:rPr>
        <w:t>项目所在区域水系图</w:t>
      </w:r>
    </w:p>
    <w:p>
      <w:pPr>
        <w:jc w:val="center"/>
        <w:rPr>
          <w:rFonts w:hint="eastAsia" w:eastAsia="宋体"/>
          <w:u w:val="none"/>
          <w:lang w:eastAsia="zh-CN"/>
        </w:rPr>
        <w:sectPr>
          <w:pgSz w:w="16838" w:h="11906" w:orient="landscape"/>
          <w:pgMar w:top="873" w:right="1080" w:bottom="1440" w:left="1080" w:header="851" w:footer="992" w:gutter="0"/>
          <w:pgNumType w:start="1"/>
          <w:cols w:space="0" w:num="1"/>
          <w:rtlGutter w:val="0"/>
          <w:docGrid w:type="lines" w:linePitch="330" w:charSpace="0"/>
        </w:sectPr>
      </w:pPr>
      <w:r>
        <w:rPr>
          <w:sz w:val="24"/>
          <w:u w:val="none"/>
        </w:rPr>
        <w:pict>
          <v:line id="_x0000_s1159" o:spid="_x0000_s1159" o:spt="20" style="position:absolute;left:0pt;flip:y;margin-left:449.2pt;margin-top:317.35pt;height:1.5pt;width:37.5pt;z-index:275896320;mso-width-relative:page;mso-height-relative:page;" filled="f" stroked="t" coordsize="21600,21600">
            <v:path arrowok="t"/>
            <v:fill on="f" focussize="0,0"/>
            <v:stroke color="#0070C0" endarrow="open"/>
            <v:imagedata o:title=""/>
            <o:lock v:ext="edit" aspectratio="f"/>
          </v:line>
        </w:pict>
      </w:r>
      <w:r>
        <w:rPr>
          <w:sz w:val="24"/>
          <w:u w:val="none"/>
        </w:rPr>
        <w:pict>
          <v:line id="_x0000_s1160" o:spid="_x0000_s1160" o:spt="20" style="position:absolute;left:0pt;flip:y;margin-left:412.4pt;margin-top:320.35pt;height:27pt;width:0.05pt;z-index:253003776;mso-width-relative:page;mso-height-relative:page;" fillcolor="#FFFFFF" filled="t" stroked="t" coordsize="21600,21600">
            <v:path arrowok="t"/>
            <v:fill on="t" color2="#FFFFFF" focussize="0,0"/>
            <v:stroke color="#0070C0" endarrow="open"/>
            <v:imagedata o:title=""/>
            <o:lock v:ext="edit" aspectratio="f"/>
          </v:line>
        </w:pict>
      </w:r>
      <w:r>
        <w:rPr>
          <w:sz w:val="24"/>
          <w:u w:val="none"/>
        </w:rPr>
        <w:pict>
          <v:shape id="_x0000_s1165" o:spid="_x0000_s1165" style="position:absolute;left:0pt;margin-left:405.8pt;margin-top:277.6pt;height:81.8pt;width:98.85pt;z-index:253003776;mso-width-relative:page;mso-height-relative:page;" filled="f" stroked="t" coordsize="1842,1650" path="m57,1650hbc55,1631,51,1587,42,1545hbc33,1503,18,1482,12,1440hbc6,1398,12,1377,12,1335hbc12,1293,12,1272,12,1230hbc12,1188,12,1167,12,1125hbc12,1083,12,1062,12,1020hbc12,978,0,957,12,915hbc24,873,57,852,72,810hbc87,768,84,747,87,705hbc90,663,87,642,87,600hbc87,558,93,537,87,495hbc81,453,39,408,57,390hbc75,372,132,396,177,405hbc222,414,240,414,282,435hbc324,456,345,486,387,510hbc429,534,450,543,492,555hbc534,567,552,564,597,570hbc642,576,672,576,717,585hbc762,594,780,606,822,615hbc864,624,882,627,927,630hbc972,633,1002,627,1047,630hbc1092,633,1110,642,1152,645hbc1194,648,1215,645,1257,645hbc1299,645,1320,642,1362,645hbc1404,648,1422,672,1467,660hbc1512,648,1542,612,1587,585hbc1632,558,1668,558,1692,525hbc1716,492,1704,462,1707,420hbc1710,378,1707,357,1707,315hbc1707,273,1698,252,1707,210hbc1716,168,1725,147,1752,105hbc1779,63,1825,19,1842,0hbe">
            <v:path arrowok="t"/>
            <v:fill on="f" focussize="0,0"/>
            <v:stroke weight="1.5pt" color="#0070C0"/>
            <v:imagedata o:title=""/>
            <o:lock v:ext="edit" aspectratio="f"/>
          </v:shape>
        </w:pict>
      </w:r>
      <w:r>
        <w:rPr>
          <w:sz w:val="24"/>
          <w:u w:val="none"/>
        </w:rPr>
        <w:pict>
          <v:shape id="_x0000_s1166" o:spid="_x0000_s1166" o:spt="62" type="#_x0000_t62" style="position:absolute;left:0pt;margin-left:423.65pt;margin-top:384.6pt;height:30.85pt;width:81.75pt;z-index:252367872;mso-width-relative:page;mso-height-relative:page;" fillcolor="#FFFFFF" filled="t" stroked="t" coordsize="21600,21600" adj="-4596,-25555">
            <v:path/>
            <v:fill on="t" color2="#FFFFFF" focussize="0,0"/>
            <v:stroke color="#000000" joinstyle="miter"/>
            <v:imagedata o:title=""/>
            <o:lock v:ext="edit" aspectratio="f"/>
            <v:textbox>
              <w:txbxContent>
                <w:p>
                  <w:pPr>
                    <w:rPr>
                      <w:rFonts w:hint="eastAsia" w:eastAsia="宋体"/>
                      <w:lang w:eastAsia="zh-CN"/>
                    </w:rPr>
                  </w:pPr>
                  <w:r>
                    <w:rPr>
                      <w:rFonts w:hint="eastAsia"/>
                      <w:lang w:eastAsia="zh-CN"/>
                    </w:rPr>
                    <w:t>项目所在地</w:t>
                  </w:r>
                </w:p>
              </w:txbxContent>
            </v:textbox>
          </v:shape>
        </w:pict>
      </w:r>
      <w:r>
        <w:rPr>
          <w:sz w:val="24"/>
          <w:u w:val="none"/>
        </w:rPr>
        <w:pict>
          <v:shape id="_x0000_s1167" o:spid="_x0000_s1167" o:spt="3" type="#_x0000_t3" style="position:absolute;left:0pt;margin-left:401.9pt;margin-top:343.35pt;height:6pt;width:6pt;z-index:252366848;mso-width-relative:page;mso-height-relative:page;" fillcolor="#FFFF00" filled="t" stroked="t" coordsize="21600,21600">
            <v:path/>
            <v:fill on="t" color2="#FFFFFF" focussize="0,0"/>
            <v:stroke color="#000000"/>
            <v:imagedata o:title=""/>
            <o:lock v:ext="edit" aspectratio="f"/>
          </v:shape>
        </w:pict>
      </w:r>
      <w:r>
        <w:rPr>
          <w:sz w:val="24"/>
          <w:u w:val="none"/>
        </w:rPr>
        <w:pict>
          <v:line id="_x0000_s1157" o:spid="_x0000_s1157" o:spt="20" style="position:absolute;left:0pt;flip:x y;margin-left:459.7pt;margin-top:222.15pt;height:36.7pt;width:17.2pt;z-index:278439936;mso-width-relative:page;mso-height-relative:page;" filled="f" stroked="t" coordsize="21600,21600">
            <v:path arrowok="t"/>
            <v:fill on="f" focussize="0,0"/>
            <v:stroke color="#0070C0" endarrow="open"/>
            <v:imagedata o:title=""/>
            <o:lock v:ext="edit" aspectratio="f"/>
          </v:line>
        </w:pict>
      </w:r>
      <w:r>
        <w:rPr>
          <w:sz w:val="24"/>
          <w:u w:val="none"/>
        </w:rPr>
        <w:pict>
          <v:line id="_x0000_s1158" o:spid="_x0000_s1158" o:spt="20" style="position:absolute;left:0pt;flip:y;margin-left:297.65pt;margin-top:306.85pt;height:39pt;width:2.3pt;z-index:277168128;mso-width-relative:page;mso-height-relative:page;" filled="f" stroked="t" coordsize="21600,21600">
            <v:path arrowok="t"/>
            <v:fill on="f" focussize="0,0"/>
            <v:stroke color="#002060" endarrow="open"/>
            <v:imagedata o:title=""/>
            <o:lock v:ext="edit" aspectratio="f"/>
          </v:line>
        </w:pict>
      </w:r>
      <w:r>
        <w:rPr>
          <w:sz w:val="24"/>
          <w:u w:val="none"/>
        </w:rPr>
        <w:pict>
          <v:shape id="_x0000_s1161" o:spid="_x0000_s1161" o:spt="202" type="#_x0000_t202" style="position:absolute;left:0pt;margin-left:270.65pt;margin-top:345.6pt;height:26.2pt;width:48.7pt;rotation:2424832f;z-index:274624512;mso-width-relative:page;mso-height-relative:page;" filled="f" stroked="f" coordsize="21600,21600">
            <v:path/>
            <v:fill on="f" focussize="0,0"/>
            <v:stroke on="f"/>
            <v:imagedata o:title=""/>
            <o:lock v:ext="edit" aspectratio="f"/>
            <v:textbox>
              <w:txbxContent>
                <w:p>
                  <w:pPr>
                    <w:rPr>
                      <w:rFonts w:hint="eastAsia" w:eastAsia="宋体"/>
                      <w:sz w:val="20"/>
                      <w:szCs w:val="20"/>
                      <w:lang w:eastAsia="zh-CN"/>
                    </w:rPr>
                  </w:pPr>
                  <w:r>
                    <w:rPr>
                      <w:rFonts w:hint="eastAsia"/>
                      <w:sz w:val="20"/>
                      <w:szCs w:val="20"/>
                      <w:lang w:eastAsia="zh-CN"/>
                    </w:rPr>
                    <w:t>湘江</w:t>
                  </w:r>
                </w:p>
              </w:txbxContent>
            </v:textbox>
          </v:shape>
        </w:pict>
      </w:r>
      <w:r>
        <w:rPr>
          <w:sz w:val="24"/>
          <w:u w:val="none"/>
        </w:rPr>
        <w:pict>
          <v:shape id="_x0000_s1162" o:spid="_x0000_s1162" o:spt="202" type="#_x0000_t202" style="position:absolute;left:0pt;margin-left:467.9pt;margin-top:254.1pt;height:26.2pt;width:48.7pt;rotation:2424832f;z-index:263178240;mso-width-relative:page;mso-height-relative:page;" filled="f" stroked="f" coordsize="21600,21600">
            <v:path/>
            <v:fill on="f" focussize="0,0"/>
            <v:stroke on="f"/>
            <v:imagedata o:title=""/>
            <o:lock v:ext="edit" aspectratio="f"/>
            <v:textbox>
              <w:txbxContent>
                <w:p>
                  <w:pPr>
                    <w:rPr>
                      <w:rFonts w:hint="eastAsia" w:eastAsia="宋体"/>
                      <w:sz w:val="20"/>
                      <w:szCs w:val="20"/>
                      <w:lang w:eastAsia="zh-CN"/>
                    </w:rPr>
                  </w:pPr>
                  <w:r>
                    <w:rPr>
                      <w:rFonts w:hint="eastAsia"/>
                      <w:sz w:val="20"/>
                      <w:szCs w:val="20"/>
                      <w:lang w:eastAsia="zh-CN"/>
                    </w:rPr>
                    <w:t>汨罗江</w:t>
                  </w:r>
                </w:p>
              </w:txbxContent>
            </v:textbox>
          </v:shape>
        </w:pict>
      </w:r>
      <w:r>
        <w:rPr>
          <w:sz w:val="24"/>
          <w:u w:val="none"/>
        </w:rPr>
        <w:pict>
          <v:shape id="_x0000_s1163" o:spid="_x0000_s1163" o:spt="62" type="#_x0000_t62" style="position:absolute;left:0pt;margin-left:353.15pt;margin-top:382.65pt;height:25.6pt;width:72pt;z-index:253004800;mso-width-relative:page;mso-height-relative:page;" filled="f" stroked="f" coordsize="21600,21600" adj="13050,1266">
            <v:path/>
            <v:fill on="f" focussize="0,0"/>
            <v:stroke on="f"/>
            <v:imagedata o:title=""/>
            <o:lock v:ext="edit" aspectratio="f"/>
            <v:textbox>
              <w:txbxContent>
                <w:p>
                  <w:pPr>
                    <w:rPr>
                      <w:rFonts w:hint="eastAsia" w:eastAsia="宋体"/>
                      <w:sz w:val="20"/>
                      <w:szCs w:val="20"/>
                      <w:lang w:eastAsia="zh-CN"/>
                    </w:rPr>
                  </w:pPr>
                  <w:r>
                    <w:rPr>
                      <w:rFonts w:hint="eastAsia"/>
                      <w:sz w:val="20"/>
                      <w:szCs w:val="20"/>
                      <w:lang w:eastAsia="zh-CN"/>
                    </w:rPr>
                    <w:t>赛美水库</w:t>
                  </w:r>
                </w:p>
              </w:txbxContent>
            </v:textbox>
          </v:shape>
        </w:pict>
      </w:r>
      <w:r>
        <w:rPr>
          <w:sz w:val="24"/>
          <w:u w:val="none"/>
        </w:rPr>
        <w:pict>
          <v:shape id="_x0000_s1164" o:spid="_x0000_s1164" o:spt="202" type="#_x0000_t202" style="position:absolute;left:0pt;margin-left:371.9pt;margin-top:333.6pt;height:26.2pt;width:41.2pt;z-index:253003776;mso-width-relative:page;mso-height-relative:page;" filled="f" stroked="f" coordsize="21600,21600">
            <v:path/>
            <v:fill on="f" focussize="0,0"/>
            <v:stroke on="f"/>
            <v:imagedata o:title=""/>
            <o:lock v:ext="edit" aspectratio="f"/>
            <v:textbox>
              <w:txbxContent>
                <w:p>
                  <w:pPr>
                    <w:rPr>
                      <w:rFonts w:hint="eastAsia" w:eastAsia="宋体"/>
                      <w:sz w:val="20"/>
                      <w:szCs w:val="20"/>
                      <w:lang w:eastAsia="zh-CN"/>
                    </w:rPr>
                  </w:pPr>
                  <w:r>
                    <w:rPr>
                      <w:rFonts w:hint="eastAsia"/>
                      <w:sz w:val="20"/>
                      <w:szCs w:val="20"/>
                      <w:lang w:eastAsia="zh-CN"/>
                    </w:rPr>
                    <w:t>农沟</w:t>
                  </w:r>
                </w:p>
              </w:txbxContent>
            </v:textbox>
          </v:shape>
        </w:pict>
      </w:r>
      <w:r>
        <w:rPr>
          <w:rFonts w:hint="eastAsia" w:eastAsia="宋体"/>
          <w:u w:val="none"/>
          <w:lang w:eastAsia="zh-CN"/>
        </w:rPr>
        <w:pict>
          <v:shape id="_x0000_i1043" o:spt="75" alt="1523867612(1)" type="#_x0000_t75" style="height:436.65pt;width:690pt;" filled="f" o:preferrelative="t" stroked="f" coordsize="21600,21600">
            <v:path/>
            <v:fill on="f" focussize="0,0"/>
            <v:stroke on="f"/>
            <v:imagedata r:id="rId28" o:title=""/>
            <o:lock v:ext="edit" aspectratio="t"/>
            <w10:wrap type="none"/>
            <w10:anchorlock/>
          </v:shape>
        </w:pict>
      </w:r>
    </w:p>
    <w:p>
      <w:pPr>
        <w:pStyle w:val="5"/>
        <w:rPr>
          <w:rFonts w:hint="eastAsia"/>
          <w:lang w:val="en-US" w:eastAsia="zh-CN"/>
        </w:rPr>
      </w:pPr>
      <w:r>
        <w:rPr>
          <w:rFonts w:hint="eastAsia"/>
          <w:lang w:eastAsia="zh-CN"/>
        </w:rPr>
        <w:t>附件一</w:t>
      </w:r>
      <w:r>
        <w:rPr>
          <w:rFonts w:hint="eastAsia"/>
          <w:lang w:val="en-US" w:eastAsia="zh-CN"/>
        </w:rPr>
        <w:t xml:space="preserve">  办理环评手续的申请报告</w:t>
      </w:r>
    </w:p>
    <w:p>
      <w:pPr>
        <w:rPr>
          <w:rFonts w:hint="eastAsia"/>
          <w:u w:val="none"/>
          <w:lang w:eastAsia="zh-CN"/>
        </w:rPr>
      </w:pPr>
      <w:r>
        <w:rPr>
          <w:rFonts w:hint="eastAsia"/>
          <w:u w:val="none"/>
          <w:lang w:eastAsia="zh-CN"/>
        </w:rPr>
        <w:pict>
          <v:shape id="_x0000_i1044" o:spt="75" alt="482373055846785962" type="#_x0000_t75" style="height:593.85pt;width:432.6pt;" filled="f" o:preferrelative="t" stroked="f" coordsize="21600,21600">
            <v:path/>
            <v:fill on="f" focussize="0,0"/>
            <v:stroke on="f"/>
            <v:imagedata r:id="rId29" cropleft="2847f" croptop="3438f" cropright="2368f" o:title="482373055846785962"/>
            <o:lock v:ext="edit" aspectratio="t"/>
            <w10:wrap type="none"/>
            <w10:anchorlock/>
          </v:shape>
        </w:pict>
      </w:r>
    </w:p>
    <w:p>
      <w:pPr>
        <w:rPr>
          <w:rFonts w:hint="eastAsia"/>
          <w:u w:val="none"/>
          <w:lang w:eastAsia="zh-CN"/>
        </w:rPr>
      </w:pPr>
    </w:p>
    <w:p>
      <w:pPr>
        <w:rPr>
          <w:rFonts w:hint="eastAsia"/>
          <w:u w:val="none"/>
          <w:lang w:eastAsia="zh-CN"/>
        </w:rPr>
      </w:pPr>
    </w:p>
    <w:p>
      <w:pPr>
        <w:rPr>
          <w:rFonts w:hint="eastAsia"/>
          <w:u w:val="none"/>
          <w:lang w:eastAsia="zh-CN"/>
        </w:rPr>
      </w:pPr>
    </w:p>
    <w:p>
      <w:pPr>
        <w:rPr>
          <w:rFonts w:hint="eastAsia"/>
          <w:u w:val="none"/>
          <w:lang w:eastAsia="zh-CN"/>
        </w:rPr>
      </w:pPr>
    </w:p>
    <w:p>
      <w:pPr>
        <w:rPr>
          <w:rFonts w:hint="eastAsia"/>
          <w:u w:val="none"/>
          <w:lang w:eastAsia="zh-CN"/>
        </w:rPr>
      </w:pPr>
    </w:p>
    <w:p>
      <w:pPr>
        <w:pStyle w:val="5"/>
        <w:rPr>
          <w:rFonts w:hint="eastAsia"/>
          <w:lang w:val="en-US" w:eastAsia="zh-CN"/>
        </w:rPr>
      </w:pPr>
      <w:r>
        <w:rPr>
          <w:rFonts w:hint="eastAsia"/>
          <w:lang w:eastAsia="zh-CN"/>
        </w:rPr>
        <w:t>附件二</w:t>
      </w:r>
      <w:r>
        <w:rPr>
          <w:rFonts w:hint="eastAsia"/>
          <w:lang w:val="en-US" w:eastAsia="zh-CN"/>
        </w:rPr>
        <w:t xml:space="preserve">  营业执照</w:t>
      </w:r>
    </w:p>
    <w:p>
      <w:pPr>
        <w:rPr>
          <w:rFonts w:hint="eastAsia"/>
          <w:u w:val="none"/>
          <w:lang w:val="en-US" w:eastAsia="zh-CN"/>
        </w:rPr>
      </w:pPr>
      <w:r>
        <w:rPr>
          <w:rFonts w:hint="eastAsia"/>
          <w:u w:val="none"/>
          <w:lang w:val="en-US" w:eastAsia="zh-CN"/>
        </w:rPr>
        <w:pict>
          <v:shape id="_x0000_i1045" o:spt="75" alt="营业执照" type="#_x0000_t75" style="height:584.65pt;width:437.55pt;" filled="f" o:preferrelative="t" stroked="f" coordsize="21600,21600">
            <v:path/>
            <v:fill on="f" focussize="0,0"/>
            <v:stroke on="f"/>
            <v:imagedata r:id="rId30" o:title=""/>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pStyle w:val="5"/>
        <w:rPr>
          <w:rFonts w:hint="eastAsia"/>
          <w:lang w:val="en-US" w:eastAsia="zh-CN"/>
        </w:rPr>
      </w:pPr>
      <w:r>
        <w:rPr>
          <w:rFonts w:hint="eastAsia"/>
          <w:lang w:val="en-US" w:eastAsia="zh-CN"/>
        </w:rPr>
        <w:t>附件三  委托书</w:t>
      </w:r>
    </w:p>
    <w:p>
      <w:pPr>
        <w:rPr>
          <w:rFonts w:hint="eastAsia"/>
          <w:u w:val="none"/>
          <w:lang w:val="en-US" w:eastAsia="zh-CN"/>
        </w:rPr>
      </w:pPr>
      <w:r>
        <w:rPr>
          <w:rFonts w:hint="eastAsia"/>
          <w:u w:val="none"/>
          <w:lang w:val="en-US" w:eastAsia="zh-CN"/>
        </w:rPr>
        <w:pict>
          <v:shape id="_x0000_i1046" o:spt="75" alt="332530124177387944" type="#_x0000_t75" style="height:630.05pt;width:445.65pt;" filled="f" o:preferrelative="t" stroked="f" coordsize="21600,21600">
            <v:path/>
            <v:fill on="f" focussize="0,0"/>
            <v:stroke on="f"/>
            <v:imagedata r:id="rId31" o:title=""/>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pStyle w:val="5"/>
        <w:rPr>
          <w:rFonts w:hint="eastAsia"/>
          <w:lang w:val="en-US" w:eastAsia="zh-CN"/>
        </w:rPr>
      </w:pPr>
      <w:r>
        <w:rPr>
          <w:rFonts w:hint="eastAsia"/>
          <w:lang w:val="en-US" w:eastAsia="zh-CN"/>
        </w:rPr>
        <w:t>附件四  质量保证单及监测报告</w:t>
      </w:r>
    </w:p>
    <w:p>
      <w:pPr>
        <w:rPr>
          <w:rFonts w:hint="eastAsia"/>
          <w:u w:val="none"/>
          <w:lang w:val="en-US" w:eastAsia="zh-CN"/>
        </w:rPr>
      </w:pPr>
      <w:r>
        <w:rPr>
          <w:u w:val="none"/>
        </w:rPr>
        <w:pict>
          <v:shape id="_x0000_i1047" o:spt="75" type="#_x0000_t75" style="height:621.65pt;width:440.05pt;" filled="f" o:preferrelative="t" stroked="f" coordsize="21600,21600">
            <v:path/>
            <v:fill on="f" focussize="0,0"/>
            <v:stroke on="f"/>
            <v:imagedata r:id="rId32" o:title=""/>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r>
        <w:rPr>
          <w:u w:val="none"/>
        </w:rPr>
        <w:pict>
          <v:shape id="_x0000_i1048" o:spt="75" type="#_x0000_t75" style="height:625.9pt;width:443.15pt;" filled="f" o:preferrelative="t" stroked="f" coordsize="21600,21600">
            <v:path/>
            <v:fill on="f" focussize="0,0"/>
            <v:stroke on="f"/>
            <v:imagedata r:id="rId33" o:title=""/>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r>
        <w:rPr>
          <w:u w:val="none"/>
        </w:rPr>
        <w:pict>
          <v:shape id="_x0000_i1049" o:spt="75" type="#_x0000_t75" style="height:636pt;width:449.65pt;" filled="f" o:preferrelative="t" stroked="f" coordsize="21600,21600">
            <v:path/>
            <v:fill on="f" focussize="0,0"/>
            <v:stroke on="f"/>
            <v:imagedata r:id="rId34" o:title=""/>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r>
        <w:rPr>
          <w:u w:val="none"/>
        </w:rPr>
        <w:pict>
          <v:shape id="_x0000_i1050" o:spt="75" type="#_x0000_t75" style="height:629.7pt;width:445.2pt;" filled="f" o:preferrelative="t" stroked="f" coordsize="21600,21600">
            <v:path/>
            <v:fill on="f" focussize="0,0"/>
            <v:stroke on="f"/>
            <v:imagedata r:id="rId35" o:title=""/>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r>
        <w:rPr>
          <w:u w:val="none"/>
        </w:rPr>
        <w:pict>
          <v:shape id="_x0000_i1051" o:spt="75" type="#_x0000_t75" style="height:628.55pt;width:444.4pt;" filled="f" o:preferrelative="t" stroked="f" coordsize="21600,21600">
            <v:path/>
            <v:fill on="f" focussize="0,0"/>
            <v:stroke on="f"/>
            <v:imagedata r:id="rId36" o:title=""/>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r>
        <w:rPr>
          <w:u w:val="none"/>
        </w:rPr>
        <w:pict>
          <v:shape id="_x0000_i1052" o:spt="75" type="#_x0000_t75" style="height:624.3pt;width:441.4pt;" filled="f" o:preferrelative="t" stroked="f" coordsize="21600,21600">
            <v:path/>
            <v:fill on="f" focussize="0,0"/>
            <v:stroke on="f"/>
            <v:imagedata r:id="rId37" o:title=""/>
            <o:lock v:ext="edit" aspectratio="t"/>
            <w10:wrap type="none"/>
            <w10:anchorlock/>
          </v:shape>
        </w:pict>
      </w:r>
      <w:r>
        <w:rPr>
          <w:u w:val="none"/>
        </w:rPr>
        <w:pict>
          <v:shape id="_x0000_i1053" o:spt="75" type="#_x0000_t75" style="height:630.65pt;width:445.9pt;" filled="f" o:preferrelative="t" stroked="f" coordsize="21600,21600">
            <v:path/>
            <v:fill on="f" focussize="0,0"/>
            <v:stroke on="f"/>
            <v:imagedata r:id="rId38" o:title=""/>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r>
        <w:rPr>
          <w:rFonts w:hint="eastAsia"/>
          <w:u w:val="none"/>
          <w:lang w:val="en-US" w:eastAsia="zh-CN"/>
        </w:rPr>
        <w:pict>
          <v:shape id="_x0000_i1054" o:spt="75" alt="593540583964795913" type="#_x0000_t75" style="height:615.45pt;width:435.1pt;" filled="f" o:preferrelative="t" stroked="f" coordsize="21600,21600">
            <v:path/>
            <v:fill on="f" focussize="0,0"/>
            <v:stroke on="f"/>
            <v:imagedata r:id="rId39" o:title=""/>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pStyle w:val="5"/>
        <w:rPr>
          <w:rFonts w:hint="eastAsia"/>
          <w:lang w:val="en-US" w:eastAsia="zh-CN"/>
        </w:rPr>
      </w:pPr>
      <w:r>
        <w:rPr>
          <w:rFonts w:hint="eastAsia"/>
          <w:lang w:val="en-US" w:eastAsia="zh-CN"/>
        </w:rPr>
        <w:t>附件五  租地合同</w:t>
      </w:r>
    </w:p>
    <w:p>
      <w:pPr>
        <w:rPr>
          <w:rFonts w:hint="eastAsia"/>
          <w:u w:val="none"/>
          <w:lang w:val="en-US" w:eastAsia="zh-CN"/>
        </w:rPr>
      </w:pPr>
      <w:r>
        <w:rPr>
          <w:rFonts w:hint="eastAsia"/>
          <w:u w:val="none"/>
          <w:lang w:val="en-US" w:eastAsia="zh-CN"/>
        </w:rPr>
        <w:pict>
          <v:shape id="_x0000_i1055" o:spt="75" alt="合同1" type="#_x0000_t75" style="height:580pt;width:441.05pt;" filled="f" o:preferrelative="t" stroked="f" coordsize="21600,21600">
            <v:path/>
            <v:fill on="f" focussize="0,0"/>
            <v:stroke on="f"/>
            <v:imagedata r:id="rId40" croptop="5445f" cropbottom="4930f" o:title=""/>
            <o:lock v:ext="edit" aspectratio="t"/>
            <w10:wrap type="none"/>
            <w10:anchorlock/>
          </v:shape>
        </w:pict>
      </w:r>
      <w:r>
        <w:rPr>
          <w:rFonts w:hint="eastAsia"/>
          <w:u w:val="none"/>
          <w:lang w:val="en-US" w:eastAsia="zh-CN"/>
        </w:rPr>
        <w:pict>
          <v:shape id="_x0000_i1056" o:spt="75" alt="合同2" type="#_x0000_t75" style="height:673.35pt;width:448.25pt;" filled="f" o:preferrelative="t" stroked="f" coordsize="21600,21600">
            <v:path/>
            <v:fill on="f" focussize="0,0"/>
            <v:stroke on="f"/>
            <v:imagedata r:id="rId41" croptop="7053f" cropbottom="3104f" o:title=""/>
            <o:lock v:ext="edit" aspectratio="t"/>
            <w10:wrap type="none"/>
            <w10:anchorlock/>
          </v:shape>
        </w:pict>
      </w:r>
      <w:r>
        <w:rPr>
          <w:rFonts w:hint="eastAsia"/>
          <w:u w:val="none"/>
          <w:lang w:val="en-US" w:eastAsia="zh-CN"/>
        </w:rPr>
        <w:pict>
          <v:shape id="_x0000_i1057" o:spt="75" alt="合同3" type="#_x0000_t75" style="height:635.9pt;width:433.25pt;" filled="f" o:preferrelative="t" stroked="f" coordsize="21600,21600">
            <v:path/>
            <v:fill on="f" focussize="0,0"/>
            <v:stroke on="f"/>
            <v:imagedata r:id="rId42" croptop="4937f" cropbottom="6489f" o:title=""/>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pStyle w:val="5"/>
        <w:rPr>
          <w:rFonts w:hint="eastAsia"/>
          <w:lang w:val="en-US" w:eastAsia="zh-CN"/>
        </w:rPr>
      </w:pPr>
      <w:r>
        <w:rPr>
          <w:rFonts w:hint="eastAsia"/>
          <w:lang w:val="en-US" w:eastAsia="zh-CN"/>
        </w:rPr>
        <w:t>附件六  设施农用地备案申请表</w:t>
      </w:r>
    </w:p>
    <w:p>
      <w:pPr>
        <w:rPr>
          <w:rFonts w:hint="eastAsia"/>
          <w:lang w:val="en-US" w:eastAsia="zh-CN"/>
        </w:rPr>
      </w:pPr>
      <w:r>
        <w:rPr>
          <w:rFonts w:hint="eastAsia"/>
          <w:lang w:val="en-US" w:eastAsia="zh-CN"/>
        </w:rPr>
        <w:pict>
          <v:shape id="_x0000_i1058" o:spt="75" alt="申请表备案" type="#_x0000_t75" style="height:599.95pt;width:449.95pt;" filled="f" o:preferrelative="t" stroked="f" coordsize="21600,21600">
            <v:path/>
            <v:fill on="f" focussize="0,0"/>
            <v:stroke on="f"/>
            <v:imagedata r:id="rId43" o:title="申请表备案"/>
            <o:lock v:ext="edit" aspectratio="t"/>
            <w10:wrap type="none"/>
            <w10:anchorlock/>
          </v:shape>
        </w:pict>
      </w:r>
      <w:r>
        <w:rPr>
          <w:rFonts w:hint="eastAsia"/>
          <w:lang w:val="en-US" w:eastAsia="zh-CN"/>
        </w:rPr>
        <w:pict>
          <v:shape id="_x0000_i1059" o:spt="75" alt="微信图片_20180920090633" type="#_x0000_t75" style="height:599.95pt;width:449.95pt;" filled="f" o:preferrelative="t" stroked="f" coordsize="21600,21600">
            <v:path/>
            <v:fill on="f" focussize="0,0"/>
            <v:stroke on="f"/>
            <v:imagedata r:id="rId44" o:title="微信图片_20180920090633"/>
            <o:lock v:ext="edit" aspectratio="t"/>
            <w10:wrap type="none"/>
            <w10:anchorlock/>
          </v:shape>
        </w:pict>
      </w:r>
      <w:r>
        <w:rPr>
          <w:rFonts w:hint="eastAsia"/>
          <w:lang w:val="en-US" w:eastAsia="zh-CN"/>
        </w:rPr>
        <w:pict>
          <v:shape id="_x0000_i1060" o:spt="75" alt="微信图片_20180920090651" type="#_x0000_t75" style="height:599.95pt;width:449.95pt;" filled="f" o:preferrelative="t" stroked="f" coordsize="21600,21600">
            <v:path/>
            <v:fill on="f" focussize="0,0"/>
            <v:stroke on="f"/>
            <v:imagedata r:id="rId45" o:title="微信图片_20180920090651"/>
            <o:lock v:ext="edit" aspectratio="t"/>
            <w10:wrap type="none"/>
            <w10:anchorlock/>
          </v:shape>
        </w:pict>
      </w:r>
      <w:r>
        <w:rPr>
          <w:rFonts w:hint="eastAsia"/>
          <w:lang w:val="en-US" w:eastAsia="zh-CN"/>
        </w:rPr>
        <w:pict>
          <v:shape id="_x0000_i1061" o:spt="75" alt="微信图片_20180920090656" type="#_x0000_t75" style="height:599.95pt;width:449.95pt;" filled="f" o:preferrelative="t" stroked="f" coordsize="21600,21600">
            <v:path/>
            <v:fill on="f" focussize="0,0"/>
            <v:stroke on="f"/>
            <v:imagedata r:id="rId46" o:title="微信图片_20180920090656"/>
            <o:lock v:ext="edit" aspectratio="t"/>
            <w10:wrap type="none"/>
            <w10:anchorlock/>
          </v:shape>
        </w:pict>
      </w:r>
      <w:r>
        <w:rPr>
          <w:rFonts w:hint="eastAsia"/>
          <w:lang w:val="en-US" w:eastAsia="zh-CN"/>
        </w:rPr>
        <w:pict>
          <v:shape id="_x0000_i1062" o:spt="75" alt="微信图片_20180920090704" type="#_x0000_t75" style="height:599.95pt;width:449.95pt;" filled="f" o:preferrelative="t" stroked="f" coordsize="21600,21600">
            <v:path/>
            <v:fill on="f" focussize="0,0"/>
            <v:stroke on="f"/>
            <v:imagedata r:id="rId47" o:title="微信图片_20180920090704"/>
            <o:lock v:ext="edit" aspectratio="t"/>
            <w10:wrap type="none"/>
            <w10:anchorlock/>
          </v:shape>
        </w:pict>
      </w:r>
      <w:r>
        <w:rPr>
          <w:rFonts w:hint="eastAsia"/>
          <w:lang w:val="en-US" w:eastAsia="zh-CN"/>
        </w:rPr>
        <w:pict>
          <v:shape id="_x0000_i1063" o:spt="75" alt="微信图片_20180920090710" type="#_x0000_t75" style="height:599.95pt;width:449.95pt;" filled="f" o:preferrelative="t" stroked="f" coordsize="21600,21600">
            <v:path/>
            <v:fill on="f" focussize="0,0"/>
            <v:stroke on="f"/>
            <v:imagedata r:id="rId48" o:title="微信图片_20180920090710"/>
            <o:lock v:ext="edit" aspectratio="t"/>
            <w10:wrap type="none"/>
            <w10:anchorlock/>
          </v:shape>
        </w:pic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pStyle w:val="5"/>
        <w:rPr>
          <w:rFonts w:hint="eastAsia"/>
          <w:lang w:val="en-US" w:eastAsia="zh-CN"/>
        </w:rPr>
      </w:pPr>
      <w:r>
        <w:rPr>
          <w:rFonts w:hint="eastAsia"/>
          <w:lang w:val="en-US" w:eastAsia="zh-CN"/>
        </w:rPr>
        <w:t>附件七  设施农用地土地复垦协议书</w:t>
      </w:r>
    </w:p>
    <w:p>
      <w:pPr>
        <w:rPr>
          <w:rFonts w:hint="eastAsia"/>
          <w:lang w:val="en-US" w:eastAsia="zh-CN"/>
        </w:rPr>
      </w:pPr>
      <w:r>
        <w:rPr>
          <w:rFonts w:hint="eastAsia"/>
          <w:lang w:val="en-US" w:eastAsia="zh-CN"/>
        </w:rPr>
        <w:pict>
          <v:shape id="_x0000_i1064" o:spt="75" alt="微信图片_20180920090722" type="#_x0000_t75" style="height:599.95pt;width:449.95pt;" filled="f" o:preferrelative="t" stroked="f" coordsize="21600,21600">
            <v:path/>
            <v:fill on="f" focussize="0,0"/>
            <v:stroke on="f"/>
            <v:imagedata r:id="rId49" o:title="微信图片_20180920090722"/>
            <o:lock v:ext="edit" aspectratio="t"/>
            <w10:wrap type="none"/>
            <w10:anchorlock/>
          </v:shape>
        </w:pict>
      </w:r>
      <w:r>
        <w:rPr>
          <w:rFonts w:hint="eastAsia"/>
          <w:lang w:val="en-US" w:eastAsia="zh-CN"/>
        </w:rPr>
        <w:pict>
          <v:shape id="_x0000_i1065" o:spt="75" alt="微信图片_20180920090728" type="#_x0000_t75" style="height:599.95pt;width:449.95pt;" filled="f" o:preferrelative="t" stroked="f" coordsize="21600,21600">
            <v:path/>
            <v:fill on="f" focussize="0,0"/>
            <v:stroke on="f"/>
            <v:imagedata r:id="rId50" o:title="微信图片_20180920090728"/>
            <o:lock v:ext="edit" aspectratio="t"/>
            <w10:wrap type="none"/>
            <w10:anchorlock/>
          </v:shape>
        </w:pict>
      </w:r>
      <w:r>
        <w:rPr>
          <w:rFonts w:hint="eastAsia"/>
          <w:lang w:val="en-US" w:eastAsia="zh-CN"/>
        </w:rPr>
        <w:pict>
          <v:shape id="_x0000_i1066" o:spt="75" alt="微信图片_20180920090733" type="#_x0000_t75" style="height:599.95pt;width:449.95pt;" filled="f" o:preferrelative="t" stroked="f" coordsize="21600,21600">
            <v:path/>
            <v:fill on="f" focussize="0,0"/>
            <v:stroke on="f"/>
            <v:imagedata r:id="rId51" o:title="微信图片_20180920090733"/>
            <o:lock v:ext="edit" aspectratio="t"/>
            <w10:wrap type="none"/>
            <w10:anchorlock/>
          </v:shape>
        </w:pic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pStyle w:val="5"/>
        <w:rPr>
          <w:rFonts w:hint="eastAsia"/>
          <w:lang w:val="en-US" w:eastAsia="zh-CN"/>
        </w:rPr>
      </w:pPr>
      <w:r>
        <w:rPr>
          <w:rFonts w:hint="eastAsia"/>
          <w:lang w:val="en-US" w:eastAsia="zh-CN"/>
        </w:rPr>
        <w:t>附件八  申请办理设施农用地承诺书及相关政府部门审批意见</w:t>
      </w:r>
    </w:p>
    <w:p>
      <w:pPr>
        <w:rPr>
          <w:rFonts w:hint="eastAsia"/>
          <w:lang w:val="en-US" w:eastAsia="zh-CN"/>
        </w:rPr>
      </w:pPr>
    </w:p>
    <w:p>
      <w:pPr>
        <w:rPr>
          <w:rFonts w:hint="eastAsia"/>
          <w:u w:val="none"/>
          <w:lang w:val="en-US" w:eastAsia="zh-CN"/>
        </w:rPr>
      </w:pPr>
      <w:r>
        <w:rPr>
          <w:rFonts w:hint="eastAsia"/>
          <w:u w:val="none"/>
          <w:lang w:val="en-US" w:eastAsia="zh-CN"/>
        </w:rPr>
        <w:pict>
          <v:shape id="_x0000_i1067" o:spt="75" alt="微信图片_20180920090717" type="#_x0000_t75" style="height:599.95pt;width:449.95pt;" filled="f" o:preferrelative="t" stroked="f" coordsize="21600,21600">
            <v:path/>
            <v:fill on="f" focussize="0,0"/>
            <v:stroke on="f"/>
            <v:imagedata r:id="rId52" o:title="微信图片_20180920090717"/>
            <o:lock v:ext="edit" aspectratio="t"/>
            <w10:wrap type="none"/>
            <w10:anchorlock/>
          </v:shape>
        </w:pict>
      </w:r>
      <w:r>
        <w:rPr>
          <w:rFonts w:hint="eastAsia"/>
          <w:u w:val="none"/>
          <w:lang w:val="en-US" w:eastAsia="zh-CN"/>
        </w:rPr>
        <w:pict>
          <v:shape id="_x0000_i1068" o:spt="75" alt="微信图片_20180920090646" type="#_x0000_t75" style="height:599.95pt;width:449.95pt;" filled="f" o:preferrelative="t" stroked="f" coordsize="21600,21600">
            <v:path/>
            <v:fill on="f" focussize="0,0"/>
            <v:stroke on="f"/>
            <v:imagedata r:id="rId53" o:title="微信图片_20180920090646"/>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pStyle w:val="5"/>
        <w:rPr>
          <w:rFonts w:hint="eastAsia"/>
          <w:lang w:val="en-US" w:eastAsia="zh-CN"/>
        </w:rPr>
      </w:pPr>
      <w:r>
        <w:rPr>
          <w:rFonts w:hint="eastAsia"/>
          <w:lang w:val="en-US" w:eastAsia="zh-CN"/>
        </w:rPr>
        <w:t>附件九  专家审核意见</w:t>
      </w:r>
    </w:p>
    <w:p>
      <w:pPr>
        <w:jc w:val="center"/>
        <w:rPr>
          <w:rFonts w:hint="eastAsia" w:ascii="黑体" w:hAnsi="黑体" w:eastAsia="黑体" w:cs="黑体"/>
          <w:b/>
          <w:bCs/>
          <w:sz w:val="36"/>
          <w:szCs w:val="36"/>
          <w:u w:val="none"/>
        </w:rPr>
      </w:pPr>
      <w:bookmarkStart w:id="34" w:name="OLE_LINK10"/>
    </w:p>
    <w:bookmarkEnd w:id="34"/>
    <w:p>
      <w:pPr>
        <w:jc w:val="center"/>
        <w:rPr>
          <w:rFonts w:hint="eastAsia" w:ascii="黑体" w:hAnsi="黑体" w:eastAsia="黑体" w:cs="黑体"/>
          <w:b/>
          <w:bCs/>
          <w:sz w:val="36"/>
          <w:szCs w:val="36"/>
          <w:u w:val="none"/>
        </w:rPr>
      </w:pPr>
      <w:r>
        <w:rPr>
          <w:rFonts w:hint="eastAsia" w:ascii="黑体" w:hAnsi="黑体" w:eastAsia="黑体" w:cs="黑体"/>
          <w:b/>
          <w:bCs/>
          <w:sz w:val="36"/>
          <w:szCs w:val="36"/>
          <w:u w:val="none"/>
        </w:rPr>
        <w:t>湘阴县青竹桥农机专业合作社建设项目</w:t>
      </w:r>
    </w:p>
    <w:p>
      <w:pPr>
        <w:jc w:val="center"/>
        <w:rPr>
          <w:rFonts w:hint="eastAsia" w:ascii="黑体" w:hAnsi="黑体" w:eastAsia="黑体" w:cs="黑体"/>
          <w:b/>
          <w:bCs/>
          <w:sz w:val="36"/>
          <w:szCs w:val="36"/>
          <w:u w:val="none"/>
        </w:rPr>
      </w:pPr>
      <w:r>
        <w:rPr>
          <w:rFonts w:hint="eastAsia" w:ascii="黑体" w:hAnsi="黑体" w:eastAsia="黑体" w:cs="黑体"/>
          <w:b/>
          <w:bCs/>
          <w:sz w:val="36"/>
          <w:szCs w:val="36"/>
          <w:u w:val="none"/>
        </w:rPr>
        <w:t>环境影响报告表专家评审意见</w:t>
      </w:r>
    </w:p>
    <w:p>
      <w:pPr>
        <w:jc w:val="center"/>
        <w:rPr>
          <w:rFonts w:hint="eastAsia" w:ascii="黑体" w:hAnsi="黑体" w:eastAsia="黑体" w:cs="黑体"/>
          <w:b/>
          <w:bCs/>
          <w:sz w:val="32"/>
          <w:szCs w:val="32"/>
          <w:u w:val="none"/>
        </w:rPr>
      </w:pPr>
      <w:r>
        <w:rPr>
          <w:rFonts w:hint="eastAsia" w:ascii="黑体" w:hAnsi="黑体" w:eastAsia="黑体" w:cs="黑体"/>
          <w:b/>
          <w:bCs/>
          <w:sz w:val="36"/>
          <w:szCs w:val="36"/>
          <w:u w:val="none"/>
        </w:rPr>
        <w:t xml:space="preserve"> </w:t>
      </w:r>
      <w:r>
        <w:rPr>
          <w:rFonts w:hint="eastAsia" w:ascii="黑体" w:hAnsi="黑体" w:eastAsia="黑体" w:cs="黑体"/>
          <w:b/>
          <w:bCs/>
          <w:sz w:val="32"/>
          <w:szCs w:val="32"/>
          <w:u w:val="none"/>
        </w:rPr>
        <w:t xml:space="preserve"> </w:t>
      </w:r>
    </w:p>
    <w:p>
      <w:pPr>
        <w:ind w:firstLine="600" w:firstLineChars="200"/>
        <w:rPr>
          <w:rFonts w:hint="eastAsia" w:ascii="仿宋_GB2312" w:hAnsi="仿宋_GB2312" w:eastAsia="仿宋_GB2312" w:cs="仿宋_GB2312"/>
          <w:sz w:val="30"/>
          <w:szCs w:val="30"/>
          <w:u w:val="none"/>
        </w:rPr>
      </w:pPr>
      <w:r>
        <w:rPr>
          <w:rFonts w:hint="eastAsia" w:ascii="仿宋_GB2312" w:hAnsi="仿宋_GB2312" w:eastAsia="仿宋_GB2312" w:cs="仿宋_GB2312"/>
          <w:sz w:val="30"/>
          <w:szCs w:val="30"/>
          <w:u w:val="none"/>
        </w:rPr>
        <w:t>二〇一八年四月四日湘阴县环保局组织召开了湘阴县青竹桥农机专业合作社建设项目环境影响报告表专家评审会,参加会议的有湘阴县环保局、建设单位湘阴县青竹桥农机专业合作社、环评单位湖南润美环保科技有限公司等相关单位代表。会议邀请了三位专家组成的技术评估组（名单附后）,与会代表实地察看了项目现场,听取了建设方对项目建设情况的说明及评价单位对环境影响报告表编制情况的介绍。经充分讨论,形成如下专家评审意见：</w:t>
      </w:r>
    </w:p>
    <w:p>
      <w:pPr>
        <w:spacing w:line="540" w:lineRule="exact"/>
        <w:ind w:firstLine="602" w:firstLineChars="200"/>
        <w:rPr>
          <w:rFonts w:hint="eastAsia" w:ascii="仿宋_GB2312" w:hAnsi="仿宋_GB2312" w:eastAsia="仿宋_GB2312" w:cs="仿宋_GB2312"/>
          <w:b/>
          <w:bCs/>
          <w:sz w:val="30"/>
          <w:szCs w:val="30"/>
          <w:u w:val="none"/>
        </w:rPr>
      </w:pPr>
      <w:r>
        <w:rPr>
          <w:rFonts w:hint="eastAsia" w:ascii="仿宋_GB2312" w:hAnsi="仿宋_GB2312" w:eastAsia="仿宋_GB2312" w:cs="仿宋_GB2312"/>
          <w:b/>
          <w:bCs/>
          <w:sz w:val="30"/>
          <w:szCs w:val="30"/>
          <w:u w:val="none"/>
        </w:rPr>
        <w:t>一、工程概况</w:t>
      </w:r>
    </w:p>
    <w:p>
      <w:pPr>
        <w:pStyle w:val="8"/>
        <w:adjustRightInd/>
        <w:ind w:firstLine="600" w:firstLineChars="200"/>
        <w:rPr>
          <w:rFonts w:hint="eastAsia" w:ascii="仿宋_GB2312" w:hAnsi="仿宋_GB2312" w:eastAsia="仿宋_GB2312" w:cs="仿宋_GB2312"/>
          <w:sz w:val="30"/>
          <w:szCs w:val="30"/>
          <w:u w:val="none"/>
        </w:rPr>
      </w:pPr>
      <w:bookmarkStart w:id="35" w:name="OLE_LINK59"/>
      <w:bookmarkStart w:id="36" w:name="OLE_LINK33"/>
      <w:r>
        <w:rPr>
          <w:rFonts w:hint="eastAsia" w:ascii="仿宋_GB2312" w:hAnsi="仿宋_GB2312" w:eastAsia="仿宋_GB2312" w:cs="仿宋_GB2312"/>
          <w:sz w:val="30"/>
          <w:szCs w:val="30"/>
          <w:u w:val="none"/>
        </w:rPr>
        <w:t>湘阴县青竹桥农机专业合作社建设项目</w:t>
      </w:r>
      <w:r>
        <w:rPr>
          <w:rFonts w:hint="eastAsia" w:ascii="仿宋" w:hAnsi="仿宋" w:eastAsia="仿宋" w:cs="仿宋"/>
          <w:bCs/>
          <w:sz w:val="30"/>
          <w:szCs w:val="30"/>
          <w:u w:val="none"/>
        </w:rPr>
        <w:t>位于</w:t>
      </w:r>
      <w:r>
        <w:rPr>
          <w:rFonts w:hint="eastAsia" w:ascii="仿宋_GB2312" w:hAnsi="仿宋_GB2312" w:eastAsia="仿宋_GB2312" w:cs="仿宋_GB2312"/>
          <w:sz w:val="30"/>
          <w:szCs w:val="30"/>
          <w:u w:val="none"/>
        </w:rPr>
        <w:t>湘阴县东塘镇赛美村东汨公路青竹桥旁，主要经营水稻初加工及农机耕作服务等业务。项目占地面积约3.8亩（约2530m</w:t>
      </w:r>
      <w:r>
        <w:rPr>
          <w:rFonts w:hint="eastAsia" w:ascii="仿宋_GB2312" w:hAnsi="仿宋_GB2312" w:eastAsia="仿宋_GB2312" w:cs="仿宋_GB2312"/>
          <w:sz w:val="30"/>
          <w:szCs w:val="30"/>
          <w:u w:val="none"/>
          <w:vertAlign w:val="superscript"/>
        </w:rPr>
        <w:t>2</w:t>
      </w:r>
      <w:r>
        <w:rPr>
          <w:rFonts w:hint="eastAsia" w:ascii="仿宋_GB2312" w:hAnsi="仿宋_GB2312" w:eastAsia="仿宋_GB2312" w:cs="仿宋_GB2312"/>
          <w:sz w:val="30"/>
          <w:szCs w:val="30"/>
          <w:u w:val="none"/>
        </w:rPr>
        <w:t>），总投资400万元，合作社各股东拥有的6台机械耕作农机折资入股，同时新购8套稻谷烘干设施，1台自动碾米设施，设计产能为年加工稻谷1200吨，机械化耕作农田约3000亩。耕作农田为项目周围农户（赛美村、一塘村）所有，由当地农户自行与合作社签订农机耕作服务合同。本项目产品为大米和谷糠，产品方案具体见下表：</w:t>
      </w:r>
    </w:p>
    <w:p>
      <w:pPr>
        <w:pStyle w:val="8"/>
        <w:adjustRightInd/>
        <w:ind w:firstLine="600" w:firstLineChars="200"/>
        <w:rPr>
          <w:rFonts w:hint="eastAsia" w:ascii="仿宋_GB2312" w:hAnsi="仿宋_GB2312" w:eastAsia="仿宋_GB2312" w:cs="仿宋_GB2312"/>
          <w:sz w:val="30"/>
          <w:szCs w:val="30"/>
          <w:u w:val="none"/>
        </w:rPr>
      </w:pPr>
    </w:p>
    <w:tbl>
      <w:tblPr>
        <w:tblStyle w:val="26"/>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1525"/>
        <w:gridCol w:w="1800"/>
        <w:gridCol w:w="3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7" w:hRule="atLeast"/>
          <w:jc w:val="center"/>
        </w:trPr>
        <w:tc>
          <w:tcPr>
            <w:tcW w:w="1199" w:type="dxa"/>
            <w:vAlign w:val="center"/>
          </w:tcPr>
          <w:p>
            <w:pPr>
              <w:jc w:val="center"/>
              <w:rPr>
                <w:rFonts w:hint="eastAsia" w:ascii="仿宋" w:hAnsi="仿宋" w:eastAsia="仿宋" w:cs="仿宋"/>
                <w:u w:val="none"/>
              </w:rPr>
            </w:pPr>
            <w:r>
              <w:rPr>
                <w:rFonts w:hint="eastAsia" w:ascii="仿宋" w:hAnsi="仿宋" w:eastAsia="仿宋" w:cs="仿宋"/>
                <w:u w:val="none"/>
              </w:rPr>
              <w:t>序号</w:t>
            </w:r>
          </w:p>
        </w:tc>
        <w:tc>
          <w:tcPr>
            <w:tcW w:w="1525" w:type="dxa"/>
            <w:vAlign w:val="center"/>
          </w:tcPr>
          <w:p>
            <w:pPr>
              <w:jc w:val="center"/>
              <w:rPr>
                <w:rFonts w:hint="eastAsia" w:ascii="仿宋" w:hAnsi="仿宋" w:eastAsia="仿宋" w:cs="仿宋"/>
                <w:u w:val="none"/>
              </w:rPr>
            </w:pPr>
            <w:r>
              <w:rPr>
                <w:rFonts w:hint="eastAsia" w:ascii="仿宋" w:hAnsi="仿宋" w:eastAsia="仿宋" w:cs="仿宋"/>
                <w:u w:val="none"/>
              </w:rPr>
              <w:t>名称</w:t>
            </w:r>
          </w:p>
        </w:tc>
        <w:tc>
          <w:tcPr>
            <w:tcW w:w="1800" w:type="dxa"/>
            <w:vAlign w:val="center"/>
          </w:tcPr>
          <w:p>
            <w:pPr>
              <w:jc w:val="center"/>
              <w:rPr>
                <w:rFonts w:hint="eastAsia" w:ascii="仿宋" w:hAnsi="仿宋" w:eastAsia="仿宋" w:cs="仿宋"/>
                <w:u w:val="none"/>
              </w:rPr>
            </w:pPr>
            <w:r>
              <w:rPr>
                <w:rFonts w:hint="eastAsia" w:ascii="仿宋" w:hAnsi="仿宋" w:eastAsia="仿宋" w:cs="仿宋"/>
                <w:u w:val="none"/>
              </w:rPr>
              <w:t>年产量</w:t>
            </w:r>
          </w:p>
        </w:tc>
        <w:tc>
          <w:tcPr>
            <w:tcW w:w="3772" w:type="dxa"/>
            <w:vAlign w:val="center"/>
          </w:tcPr>
          <w:p>
            <w:pPr>
              <w:jc w:val="center"/>
              <w:rPr>
                <w:rFonts w:hint="eastAsia" w:ascii="仿宋" w:hAnsi="仿宋" w:eastAsia="仿宋" w:cs="仿宋"/>
                <w:u w:val="none"/>
              </w:rPr>
            </w:pPr>
            <w:r>
              <w:rPr>
                <w:rFonts w:hint="eastAsia" w:ascii="仿宋" w:hAnsi="仿宋" w:eastAsia="仿宋" w:cs="仿宋"/>
                <w:u w:val="none"/>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1199" w:type="dxa"/>
            <w:vAlign w:val="center"/>
          </w:tcPr>
          <w:p>
            <w:pPr>
              <w:jc w:val="center"/>
              <w:rPr>
                <w:rFonts w:hint="eastAsia" w:ascii="仿宋" w:hAnsi="仿宋" w:eastAsia="仿宋" w:cs="仿宋"/>
                <w:u w:val="none"/>
              </w:rPr>
            </w:pPr>
            <w:r>
              <w:rPr>
                <w:rFonts w:hint="eastAsia" w:ascii="仿宋" w:hAnsi="仿宋" w:eastAsia="仿宋" w:cs="仿宋"/>
                <w:u w:val="none"/>
              </w:rPr>
              <w:t>1</w:t>
            </w:r>
          </w:p>
        </w:tc>
        <w:tc>
          <w:tcPr>
            <w:tcW w:w="1525" w:type="dxa"/>
            <w:vAlign w:val="center"/>
          </w:tcPr>
          <w:p>
            <w:pPr>
              <w:jc w:val="center"/>
              <w:rPr>
                <w:rFonts w:hint="eastAsia" w:ascii="仿宋" w:hAnsi="仿宋" w:eastAsia="仿宋" w:cs="仿宋"/>
                <w:u w:val="none"/>
              </w:rPr>
            </w:pPr>
            <w:r>
              <w:rPr>
                <w:rFonts w:hint="eastAsia" w:ascii="仿宋" w:hAnsi="仿宋" w:eastAsia="仿宋" w:cs="仿宋"/>
                <w:u w:val="none"/>
              </w:rPr>
              <w:t>大米</w:t>
            </w:r>
          </w:p>
        </w:tc>
        <w:tc>
          <w:tcPr>
            <w:tcW w:w="1800" w:type="dxa"/>
            <w:vAlign w:val="center"/>
          </w:tcPr>
          <w:p>
            <w:pPr>
              <w:jc w:val="center"/>
              <w:rPr>
                <w:rFonts w:hint="eastAsia" w:ascii="仿宋" w:hAnsi="仿宋" w:eastAsia="仿宋" w:cs="仿宋"/>
                <w:u w:val="none"/>
              </w:rPr>
            </w:pPr>
            <w:r>
              <w:rPr>
                <w:rFonts w:hint="eastAsia" w:ascii="仿宋" w:hAnsi="仿宋" w:eastAsia="仿宋" w:cs="仿宋"/>
                <w:u w:val="none"/>
              </w:rPr>
              <w:t>650t/a</w:t>
            </w:r>
          </w:p>
        </w:tc>
        <w:tc>
          <w:tcPr>
            <w:tcW w:w="3772" w:type="dxa"/>
            <w:vAlign w:val="center"/>
          </w:tcPr>
          <w:p>
            <w:pPr>
              <w:jc w:val="center"/>
              <w:rPr>
                <w:rFonts w:hint="eastAsia" w:ascii="仿宋" w:hAnsi="仿宋" w:eastAsia="仿宋" w:cs="仿宋"/>
                <w:u w:val="none"/>
              </w:rPr>
            </w:pPr>
            <w:r>
              <w:rPr>
                <w:rFonts w:hint="eastAsia" w:ascii="仿宋" w:hAnsi="仿宋" w:eastAsia="仿宋" w:cs="仿宋"/>
                <w:u w:val="none"/>
              </w:rPr>
              <w:t>10kg/袋、15kg/袋、25kg/袋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1199" w:type="dxa"/>
            <w:vAlign w:val="center"/>
          </w:tcPr>
          <w:p>
            <w:pPr>
              <w:jc w:val="center"/>
              <w:rPr>
                <w:rFonts w:hint="eastAsia" w:ascii="仿宋" w:hAnsi="仿宋" w:eastAsia="仿宋" w:cs="仿宋"/>
                <w:u w:val="none"/>
              </w:rPr>
            </w:pPr>
            <w:r>
              <w:rPr>
                <w:rFonts w:hint="eastAsia" w:ascii="仿宋" w:hAnsi="仿宋" w:eastAsia="仿宋" w:cs="仿宋"/>
                <w:u w:val="none"/>
              </w:rPr>
              <w:t>2</w:t>
            </w:r>
          </w:p>
        </w:tc>
        <w:tc>
          <w:tcPr>
            <w:tcW w:w="1525" w:type="dxa"/>
            <w:vAlign w:val="center"/>
          </w:tcPr>
          <w:p>
            <w:pPr>
              <w:jc w:val="center"/>
              <w:rPr>
                <w:rFonts w:hint="eastAsia" w:ascii="仿宋" w:hAnsi="仿宋" w:eastAsia="仿宋" w:cs="仿宋"/>
                <w:u w:val="none"/>
              </w:rPr>
            </w:pPr>
            <w:r>
              <w:rPr>
                <w:rFonts w:hint="eastAsia" w:ascii="仿宋" w:hAnsi="仿宋" w:eastAsia="仿宋" w:cs="仿宋"/>
                <w:u w:val="none"/>
              </w:rPr>
              <w:t>谷糠</w:t>
            </w:r>
          </w:p>
        </w:tc>
        <w:tc>
          <w:tcPr>
            <w:tcW w:w="1800" w:type="dxa"/>
            <w:vAlign w:val="center"/>
          </w:tcPr>
          <w:p>
            <w:pPr>
              <w:jc w:val="center"/>
              <w:rPr>
                <w:rFonts w:hint="eastAsia" w:ascii="仿宋" w:hAnsi="仿宋" w:eastAsia="仿宋" w:cs="仿宋"/>
                <w:u w:val="none"/>
              </w:rPr>
            </w:pPr>
            <w:r>
              <w:rPr>
                <w:rFonts w:hint="eastAsia" w:ascii="仿宋" w:hAnsi="仿宋" w:eastAsia="仿宋" w:cs="仿宋"/>
                <w:u w:val="none"/>
              </w:rPr>
              <w:t>350t/a</w:t>
            </w:r>
          </w:p>
        </w:tc>
        <w:tc>
          <w:tcPr>
            <w:tcW w:w="3772" w:type="dxa"/>
            <w:vAlign w:val="center"/>
          </w:tcPr>
          <w:p>
            <w:pPr>
              <w:jc w:val="center"/>
              <w:rPr>
                <w:rFonts w:hint="eastAsia" w:ascii="仿宋" w:hAnsi="仿宋" w:eastAsia="仿宋" w:cs="仿宋"/>
                <w:u w:val="none"/>
              </w:rPr>
            </w:pPr>
            <w:r>
              <w:rPr>
                <w:rFonts w:hint="eastAsia" w:ascii="仿宋" w:hAnsi="仿宋" w:eastAsia="仿宋" w:cs="仿宋"/>
                <w:u w:val="none"/>
              </w:rPr>
              <w:t>散装</w:t>
            </w:r>
          </w:p>
        </w:tc>
      </w:tr>
    </w:tbl>
    <w:p>
      <w:pPr>
        <w:pStyle w:val="8"/>
        <w:adjustRightInd/>
        <w:ind w:firstLine="600" w:firstLineChars="200"/>
        <w:rPr>
          <w:rFonts w:hint="eastAsia" w:ascii="仿宋_GB2312" w:hAnsi="仿宋_GB2312" w:eastAsia="仿宋_GB2312" w:cs="仿宋_GB2312"/>
          <w:kern w:val="2"/>
          <w:sz w:val="30"/>
          <w:szCs w:val="30"/>
          <w:u w:val="none"/>
        </w:rPr>
      </w:pPr>
      <w:r>
        <w:rPr>
          <w:rFonts w:hint="eastAsia" w:ascii="仿宋_GB2312" w:hAnsi="仿宋_GB2312" w:eastAsia="仿宋_GB2312" w:cs="仿宋_GB2312"/>
          <w:kern w:val="2"/>
          <w:sz w:val="30"/>
          <w:szCs w:val="30"/>
          <w:u w:val="none"/>
        </w:rPr>
        <w:t>项目主要原辅材料及能源消耗见下表：</w:t>
      </w:r>
    </w:p>
    <w:tbl>
      <w:tblPr>
        <w:tblStyle w:val="26"/>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1"/>
        <w:gridCol w:w="1870"/>
        <w:gridCol w:w="2547"/>
        <w:gridCol w:w="2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6"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名称</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数量</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来源及运输</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最大储存量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稻谷</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1200t/a</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项目附近农田</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20t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伊旗优选煤</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96t/a</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外购</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5t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生产用水</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750m</w:t>
            </w:r>
            <w:r>
              <w:rPr>
                <w:rFonts w:hint="eastAsia" w:ascii="仿宋" w:hAnsi="仿宋" w:eastAsia="仿宋" w:cs="仿宋"/>
                <w:u w:val="none"/>
                <w:vertAlign w:val="superscript"/>
              </w:rPr>
              <w:t>3</w:t>
            </w:r>
            <w:r>
              <w:rPr>
                <w:rFonts w:hint="eastAsia" w:ascii="仿宋" w:hAnsi="仿宋" w:eastAsia="仿宋" w:cs="仿宋"/>
                <w:u w:val="none"/>
              </w:rPr>
              <w:t>/a</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自来水</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生活用水</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135m</w:t>
            </w:r>
            <w:r>
              <w:rPr>
                <w:rFonts w:hint="eastAsia" w:ascii="仿宋" w:hAnsi="仿宋" w:eastAsia="仿宋" w:cs="仿宋"/>
                <w:u w:val="none"/>
                <w:vertAlign w:val="superscript"/>
              </w:rPr>
              <w:t>3</w:t>
            </w:r>
            <w:r>
              <w:rPr>
                <w:rFonts w:hint="eastAsia" w:ascii="仿宋" w:hAnsi="仿宋" w:eastAsia="仿宋" w:cs="仿宋"/>
                <w:u w:val="none"/>
              </w:rPr>
              <w:t>/a</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自来水</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电</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37.5万kwh</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乡镇供电</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包装编织袋</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50000个</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外购</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旋耕机刀片</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1862片</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外购</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插秧机秧针</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140根</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外购</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0#柴油</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2t/a</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汨罗中石化加油站</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燃油储存间，1t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92#汽油</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1.5t/a</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汨罗中石化加油站</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燃油储存间，0.1t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农药</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不计入本项目</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由农田主提供</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1841" w:type="dxa"/>
            <w:vAlign w:val="center"/>
          </w:tcPr>
          <w:p>
            <w:pPr>
              <w:jc w:val="center"/>
              <w:rPr>
                <w:rFonts w:hint="eastAsia" w:ascii="仿宋" w:hAnsi="仿宋" w:eastAsia="仿宋" w:cs="仿宋"/>
                <w:u w:val="none"/>
              </w:rPr>
            </w:pPr>
            <w:r>
              <w:rPr>
                <w:rFonts w:hint="eastAsia" w:ascii="仿宋" w:hAnsi="仿宋" w:eastAsia="仿宋" w:cs="仿宋"/>
                <w:u w:val="none"/>
              </w:rPr>
              <w:t>化肥</w:t>
            </w:r>
          </w:p>
        </w:tc>
        <w:tc>
          <w:tcPr>
            <w:tcW w:w="1870" w:type="dxa"/>
            <w:vAlign w:val="center"/>
          </w:tcPr>
          <w:p>
            <w:pPr>
              <w:jc w:val="center"/>
              <w:rPr>
                <w:rFonts w:hint="eastAsia" w:ascii="仿宋" w:hAnsi="仿宋" w:eastAsia="仿宋" w:cs="仿宋"/>
                <w:u w:val="none"/>
              </w:rPr>
            </w:pPr>
            <w:r>
              <w:rPr>
                <w:rFonts w:hint="eastAsia" w:ascii="仿宋" w:hAnsi="仿宋" w:eastAsia="仿宋" w:cs="仿宋"/>
                <w:u w:val="none"/>
              </w:rPr>
              <w:t>不计入本项目</w:t>
            </w:r>
          </w:p>
        </w:tc>
        <w:tc>
          <w:tcPr>
            <w:tcW w:w="2547" w:type="dxa"/>
            <w:vAlign w:val="center"/>
          </w:tcPr>
          <w:p>
            <w:pPr>
              <w:jc w:val="center"/>
              <w:rPr>
                <w:rFonts w:hint="eastAsia" w:ascii="仿宋" w:hAnsi="仿宋" w:eastAsia="仿宋" w:cs="仿宋"/>
                <w:u w:val="none"/>
              </w:rPr>
            </w:pPr>
            <w:r>
              <w:rPr>
                <w:rFonts w:hint="eastAsia" w:ascii="仿宋" w:hAnsi="仿宋" w:eastAsia="仿宋" w:cs="仿宋"/>
                <w:u w:val="none"/>
              </w:rPr>
              <w:t>由农田主提供</w:t>
            </w:r>
          </w:p>
        </w:tc>
        <w:tc>
          <w:tcPr>
            <w:tcW w:w="2038" w:type="dxa"/>
            <w:vAlign w:val="center"/>
          </w:tcPr>
          <w:p>
            <w:pPr>
              <w:jc w:val="center"/>
              <w:rPr>
                <w:rFonts w:hint="eastAsia" w:ascii="仿宋" w:hAnsi="仿宋" w:eastAsia="仿宋" w:cs="仿宋"/>
                <w:u w:val="none"/>
              </w:rPr>
            </w:pPr>
            <w:r>
              <w:rPr>
                <w:rFonts w:hint="eastAsia" w:ascii="仿宋" w:hAnsi="仿宋" w:eastAsia="仿宋" w:cs="仿宋"/>
                <w:u w:val="none"/>
              </w:rPr>
              <w:t>/</w:t>
            </w:r>
          </w:p>
        </w:tc>
      </w:tr>
    </w:tbl>
    <w:p>
      <w:pPr>
        <w:pStyle w:val="8"/>
        <w:adjustRightInd/>
        <w:ind w:firstLine="600" w:firstLineChars="200"/>
        <w:rPr>
          <w:rFonts w:hint="eastAsia" w:ascii="仿宋_GB2312" w:hAnsi="仿宋_GB2312" w:eastAsia="仿宋_GB2312" w:cs="仿宋_GB2312"/>
          <w:kern w:val="2"/>
          <w:sz w:val="30"/>
          <w:szCs w:val="30"/>
          <w:u w:val="none"/>
        </w:rPr>
      </w:pPr>
    </w:p>
    <w:bookmarkEnd w:id="35"/>
    <w:bookmarkEnd w:id="36"/>
    <w:p>
      <w:pPr>
        <w:spacing w:line="540" w:lineRule="exact"/>
        <w:ind w:firstLine="602" w:firstLineChars="200"/>
        <w:rPr>
          <w:rFonts w:hint="eastAsia" w:ascii="仿宋_GB2312" w:hAnsi="仿宋_GB2312" w:eastAsia="仿宋_GB2312" w:cs="仿宋_GB2312"/>
          <w:sz w:val="30"/>
          <w:szCs w:val="30"/>
          <w:u w:val="none"/>
        </w:rPr>
      </w:pPr>
      <w:r>
        <w:rPr>
          <w:rFonts w:hint="eastAsia" w:ascii="仿宋_GB2312" w:hAnsi="仿宋_GB2312" w:eastAsia="仿宋_GB2312" w:cs="仿宋_GB2312"/>
          <w:b/>
          <w:bCs/>
          <w:sz w:val="30"/>
          <w:szCs w:val="30"/>
          <w:u w:val="none"/>
        </w:rPr>
        <w:t>二、补充及修改意见</w:t>
      </w:r>
    </w:p>
    <w:p>
      <w:pPr>
        <w:spacing w:line="520" w:lineRule="exact"/>
        <w:ind w:firstLine="600" w:firstLineChars="200"/>
        <w:rPr>
          <w:rFonts w:hint="eastAsia" w:ascii="仿宋" w:hAnsi="仿宋" w:eastAsia="仿宋" w:cs="仿宋"/>
          <w:sz w:val="28"/>
          <w:szCs w:val="28"/>
          <w:u w:val="none"/>
        </w:rPr>
      </w:pPr>
      <w:r>
        <w:rPr>
          <w:rFonts w:hint="eastAsia" w:ascii="仿宋_GB2312" w:hAnsi="仿宋_GB2312" w:eastAsia="仿宋_GB2312" w:cs="仿宋_GB2312"/>
          <w:sz w:val="30"/>
          <w:szCs w:val="30"/>
          <w:u w:val="none"/>
        </w:rPr>
        <w:t>1.补充调查</w:t>
      </w:r>
      <w:r>
        <w:rPr>
          <w:rFonts w:hint="eastAsia" w:ascii="仿宋" w:hAnsi="仿宋" w:eastAsia="仿宋" w:cs="仿宋"/>
          <w:sz w:val="28"/>
          <w:szCs w:val="28"/>
          <w:u w:val="none"/>
        </w:rPr>
        <w:t>项目占地类型、占地性质、用地现状、用地合法性，明确是否占用基本农田及相应补偿措施等，补充当地国土部门意见</w:t>
      </w:r>
      <w:r>
        <w:rPr>
          <w:rFonts w:hint="eastAsia" w:ascii="仿宋_GB2312" w:hAnsi="仿宋_GB2312" w:eastAsia="仿宋_GB2312" w:cs="仿宋_GB2312"/>
          <w:sz w:val="30"/>
          <w:szCs w:val="30"/>
          <w:u w:val="none"/>
        </w:rPr>
        <w:t>；</w:t>
      </w:r>
      <w:r>
        <w:rPr>
          <w:rFonts w:hint="eastAsia" w:ascii="仿宋" w:hAnsi="仿宋" w:eastAsia="仿宋" w:cs="仿宋"/>
          <w:sz w:val="28"/>
          <w:szCs w:val="28"/>
          <w:u w:val="none"/>
        </w:rPr>
        <w:t>核实项目工程内容、建设性质，核实项目物料消耗表、主要技术经济指标、产品方案。核实项目审批基础信息表。</w:t>
      </w:r>
    </w:p>
    <w:p>
      <w:pPr>
        <w:spacing w:line="520" w:lineRule="exact"/>
        <w:ind w:firstLine="560" w:firstLineChars="200"/>
        <w:rPr>
          <w:rFonts w:hint="eastAsia" w:ascii="仿宋" w:hAnsi="仿宋" w:eastAsia="仿宋" w:cs="仿宋"/>
          <w:sz w:val="28"/>
          <w:szCs w:val="28"/>
          <w:u w:val="none"/>
        </w:rPr>
      </w:pPr>
      <w:r>
        <w:rPr>
          <w:rFonts w:hint="eastAsia" w:ascii="仿宋" w:hAnsi="仿宋" w:eastAsia="仿宋" w:cs="仿宋"/>
          <w:sz w:val="28"/>
          <w:szCs w:val="28"/>
          <w:u w:val="none"/>
        </w:rPr>
        <w:t>2.详化、核实项目所在地自然环境调查，社会环境可不予调查。核实地表水环境质量标准适用合理性；核实区域敏感环境保护目标分布、保护级别、保护要求，补充敏感环境保护目标照片；完善区域水系图。核实项目废水去向及评价执行标准，完善废气环境影响评价执行标准。</w:t>
      </w:r>
    </w:p>
    <w:p>
      <w:pPr>
        <w:spacing w:line="520" w:lineRule="exact"/>
        <w:ind w:firstLine="600" w:firstLineChars="200"/>
        <w:rPr>
          <w:rFonts w:hint="eastAsia" w:ascii="仿宋_GB2312" w:hAnsi="仿宋_GB2312" w:eastAsia="仿宋_GB2312" w:cs="仿宋_GB2312"/>
          <w:sz w:val="30"/>
          <w:szCs w:val="30"/>
          <w:u w:val="none"/>
        </w:rPr>
      </w:pPr>
      <w:r>
        <w:rPr>
          <w:rFonts w:hint="eastAsia" w:ascii="仿宋_GB2312" w:hAnsi="仿宋_GB2312" w:eastAsia="仿宋_GB2312" w:cs="仿宋_GB2312"/>
          <w:sz w:val="30"/>
          <w:szCs w:val="30"/>
          <w:u w:val="none"/>
        </w:rPr>
        <w:t>3.完善项目工艺流程图。核实项目热风炉废气污染物产生、排放情况。重点分析稻谷加工工序污染物产生、排放情况。完善项目农机服务工序、内容、污染源强，明确环保措施。</w:t>
      </w:r>
    </w:p>
    <w:p>
      <w:pPr>
        <w:spacing w:line="540" w:lineRule="exact"/>
        <w:ind w:firstLine="600" w:firstLineChars="200"/>
        <w:rPr>
          <w:rFonts w:hint="eastAsia" w:ascii="仿宋_GB2312" w:hAnsi="仿宋_GB2312" w:eastAsia="仿宋_GB2312" w:cs="仿宋_GB2312"/>
          <w:sz w:val="30"/>
          <w:szCs w:val="30"/>
          <w:u w:val="none"/>
        </w:rPr>
      </w:pPr>
      <w:r>
        <w:rPr>
          <w:rFonts w:hint="eastAsia" w:ascii="仿宋_GB2312" w:hAnsi="仿宋_GB2312" w:eastAsia="仿宋_GB2312" w:cs="仿宋_GB2312"/>
          <w:sz w:val="30"/>
          <w:szCs w:val="30"/>
          <w:u w:val="none"/>
        </w:rPr>
        <w:t>4.核实项目运行期固体废物产生种类、数量、属性、处置措施及其合理性。</w:t>
      </w:r>
    </w:p>
    <w:p>
      <w:pPr>
        <w:spacing w:line="520" w:lineRule="exact"/>
        <w:ind w:firstLine="600" w:firstLineChars="200"/>
        <w:rPr>
          <w:rFonts w:hint="eastAsia" w:ascii="仿宋_GB2312" w:hAnsi="仿宋_GB2312" w:eastAsia="仿宋_GB2312" w:cs="仿宋_GB2312"/>
          <w:sz w:val="30"/>
          <w:szCs w:val="30"/>
          <w:u w:val="none"/>
        </w:rPr>
      </w:pPr>
      <w:r>
        <w:rPr>
          <w:rFonts w:hint="eastAsia" w:ascii="仿宋_GB2312" w:hAnsi="仿宋_GB2312" w:eastAsia="仿宋_GB2312" w:cs="仿宋_GB2312"/>
          <w:sz w:val="30"/>
          <w:szCs w:val="30"/>
          <w:u w:val="none"/>
        </w:rPr>
        <w:t>5.核实环境风险评价内容；核实项目总投资及环保投资。优化项目建设建议。</w:t>
      </w:r>
    </w:p>
    <w:p>
      <w:pPr>
        <w:spacing w:line="540" w:lineRule="exact"/>
        <w:ind w:firstLine="602" w:firstLineChars="200"/>
        <w:rPr>
          <w:rFonts w:hint="eastAsia" w:ascii="仿宋_GB2312" w:hAnsi="仿宋_GB2312" w:eastAsia="仿宋_GB2312" w:cs="仿宋_GB2312"/>
          <w:sz w:val="30"/>
          <w:szCs w:val="30"/>
          <w:u w:val="none"/>
        </w:rPr>
      </w:pPr>
      <w:r>
        <w:rPr>
          <w:rFonts w:hint="eastAsia" w:ascii="仿宋_GB2312" w:hAnsi="仿宋_GB2312" w:eastAsia="仿宋_GB2312" w:cs="仿宋_GB2312"/>
          <w:b/>
          <w:bCs/>
          <w:sz w:val="30"/>
          <w:szCs w:val="30"/>
          <w:u w:val="none"/>
        </w:rPr>
        <w:t>三、报告表编制情况</w:t>
      </w:r>
    </w:p>
    <w:p>
      <w:pPr>
        <w:spacing w:line="540" w:lineRule="exact"/>
        <w:ind w:firstLine="600" w:firstLineChars="200"/>
        <w:rPr>
          <w:rFonts w:hint="eastAsia" w:ascii="仿宋_GB2312" w:hAnsi="仿宋_GB2312" w:eastAsia="仿宋_GB2312" w:cs="仿宋_GB2312"/>
          <w:sz w:val="30"/>
          <w:szCs w:val="30"/>
          <w:u w:val="none"/>
        </w:rPr>
      </w:pPr>
      <w:r>
        <w:rPr>
          <w:rFonts w:hint="eastAsia" w:ascii="仿宋_GB2312" w:hAnsi="仿宋_GB2312" w:eastAsia="仿宋_GB2312" w:cs="仿宋_GB2312"/>
          <w:sz w:val="30"/>
          <w:szCs w:val="30"/>
          <w:u w:val="none"/>
        </w:rPr>
        <w:t>本报告表编制较规范,环境现状调查较详细、深入,评价路线清晰,工程分析内容较全面,基础资料数据翔实，评价方法适当，评价重点突出。环境影响分析、预测较全面,污染防治措施基本可行,本报告表在补充修改后,可以上报审批。</w:t>
      </w:r>
    </w:p>
    <w:p>
      <w:pPr>
        <w:spacing w:line="500" w:lineRule="exact"/>
        <w:rPr>
          <w:rFonts w:hint="eastAsia" w:ascii="仿宋_GB2312" w:hAnsi="仿宋_GB2312" w:eastAsia="仿宋_GB2312" w:cs="仿宋_GB2312"/>
          <w:sz w:val="30"/>
          <w:szCs w:val="30"/>
          <w:u w:val="none"/>
        </w:rPr>
      </w:pPr>
    </w:p>
    <w:p>
      <w:pPr>
        <w:spacing w:line="500" w:lineRule="exact"/>
        <w:rPr>
          <w:rFonts w:hint="eastAsia" w:ascii="仿宋_GB2312" w:hAnsi="仿宋_GB2312" w:eastAsia="仿宋_GB2312" w:cs="仿宋_GB2312"/>
          <w:sz w:val="30"/>
          <w:szCs w:val="30"/>
          <w:u w:val="none"/>
        </w:rPr>
      </w:pPr>
      <w:r>
        <w:rPr>
          <w:rFonts w:hint="eastAsia" w:ascii="仿宋_GB2312" w:hAnsi="仿宋_GB2312" w:eastAsia="仿宋_GB2312" w:cs="仿宋_GB2312"/>
          <w:sz w:val="30"/>
          <w:szCs w:val="30"/>
          <w:u w:val="none"/>
        </w:rPr>
        <w:t xml:space="preserve">                                    评审组长：吴正光</w:t>
      </w:r>
    </w:p>
    <w:p>
      <w:pPr>
        <w:spacing w:line="500" w:lineRule="exact"/>
        <w:rPr>
          <w:rFonts w:hint="eastAsia" w:ascii="仿宋_GB2312" w:hAnsi="仿宋_GB2312" w:eastAsia="仿宋_GB2312" w:cs="仿宋_GB2312"/>
          <w:sz w:val="30"/>
          <w:szCs w:val="30"/>
          <w:u w:val="none"/>
        </w:rPr>
      </w:pPr>
      <w:r>
        <w:rPr>
          <w:rFonts w:hint="eastAsia" w:ascii="仿宋_GB2312" w:hAnsi="仿宋_GB2312" w:eastAsia="仿宋_GB2312" w:cs="仿宋_GB2312"/>
          <w:sz w:val="30"/>
          <w:szCs w:val="30"/>
          <w:u w:val="none"/>
        </w:rPr>
        <w:t xml:space="preserve">                                        成员：冯志祥</w:t>
      </w:r>
    </w:p>
    <w:p>
      <w:pPr>
        <w:spacing w:line="500" w:lineRule="exact"/>
        <w:rPr>
          <w:rFonts w:hint="eastAsia" w:ascii="仿宋_GB2312" w:hAnsi="仿宋_GB2312" w:eastAsia="仿宋_GB2312" w:cs="仿宋_GB2312"/>
          <w:sz w:val="30"/>
          <w:szCs w:val="30"/>
          <w:u w:val="none"/>
        </w:rPr>
      </w:pPr>
      <w:r>
        <w:rPr>
          <w:rFonts w:hint="eastAsia" w:ascii="仿宋_GB2312" w:hAnsi="仿宋_GB2312" w:eastAsia="仿宋_GB2312" w:cs="仿宋_GB2312"/>
          <w:sz w:val="30"/>
          <w:szCs w:val="30"/>
          <w:u w:val="none"/>
        </w:rPr>
        <w:t xml:space="preserve">                                        执笔：张利军</w:t>
      </w:r>
    </w:p>
    <w:p>
      <w:pPr>
        <w:spacing w:line="500" w:lineRule="exact"/>
        <w:rPr>
          <w:u w:val="none"/>
        </w:rPr>
      </w:pPr>
      <w:r>
        <w:rPr>
          <w:rFonts w:hint="eastAsia" w:ascii="仿宋_GB2312" w:hAnsi="仿宋_GB2312" w:eastAsia="仿宋_GB2312" w:cs="仿宋_GB2312"/>
          <w:sz w:val="30"/>
          <w:szCs w:val="30"/>
          <w:u w:val="none"/>
        </w:rPr>
        <w:t xml:space="preserve">                                    二〇一八年四月四日</w:t>
      </w:r>
    </w:p>
    <w:p>
      <w:pPr>
        <w:rPr>
          <w:u w:val="none"/>
        </w:rPr>
      </w:pPr>
    </w:p>
    <w:p>
      <w:pPr>
        <w:rPr>
          <w:u w:val="none"/>
        </w:rPr>
      </w:pPr>
    </w:p>
    <w:p>
      <w:pPr>
        <w:rPr>
          <w:u w:val="none"/>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pStyle w:val="5"/>
        <w:rPr>
          <w:rFonts w:hint="eastAsia"/>
          <w:lang w:val="en-US" w:eastAsia="zh-CN"/>
        </w:rPr>
      </w:pPr>
      <w:r>
        <w:rPr>
          <w:rFonts w:hint="eastAsia"/>
          <w:lang w:val="en-US" w:eastAsia="zh-CN"/>
        </w:rPr>
        <w:t>附件十  专家签到表</w:t>
      </w:r>
    </w:p>
    <w:p>
      <w:pPr>
        <w:rPr>
          <w:rFonts w:hint="eastAsia"/>
          <w:u w:val="none"/>
          <w:lang w:val="en-US" w:eastAsia="zh-CN"/>
        </w:rPr>
      </w:pPr>
      <w:r>
        <w:rPr>
          <w:rFonts w:hint="eastAsia"/>
          <w:u w:val="none"/>
          <w:lang w:val="en-US" w:eastAsia="zh-CN"/>
        </w:rPr>
        <w:pict>
          <v:shape id="_x0000_i1069" o:spt="75" alt="新文档 2018-04-08_4" type="#_x0000_t75" style="height:310.25pt;width:413.65pt;" filled="f" o:preferrelative="t" stroked="f" coordsize="21600,21600">
            <v:path/>
            <v:fill on="f" focussize="0,0"/>
            <v:stroke on="f"/>
            <v:imagedata r:id="rId54" o:title=""/>
            <o:lock v:ext="edit" aspectratio="t"/>
            <w10:wrap type="none"/>
            <w10:anchorlock/>
          </v:shape>
        </w:pict>
      </w: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rPr>
          <w:rFonts w:hint="eastAsia"/>
          <w:u w:val="none"/>
          <w:lang w:val="en-US" w:eastAsia="zh-CN"/>
        </w:rPr>
      </w:pPr>
    </w:p>
    <w:p>
      <w:pPr>
        <w:pStyle w:val="5"/>
        <w:rPr>
          <w:rFonts w:hint="eastAsia"/>
          <w:lang w:val="en-US" w:eastAsia="zh-CN"/>
        </w:rPr>
      </w:pPr>
      <w:r>
        <w:rPr>
          <w:rFonts w:hint="eastAsia"/>
          <w:lang w:val="en-US" w:eastAsia="zh-CN"/>
        </w:rPr>
        <w:t>附件十一  修改索引</w:t>
      </w:r>
    </w:p>
    <w:p>
      <w:pPr>
        <w:jc w:val="center"/>
        <w:rPr>
          <w:rFonts w:hint="eastAsia"/>
          <w:u w:val="none"/>
          <w:lang w:val="en-US" w:eastAsia="zh-CN"/>
        </w:rPr>
      </w:pPr>
      <w:r>
        <w:rPr>
          <w:rFonts w:hint="eastAsia"/>
          <w:b/>
          <w:bCs/>
          <w:sz w:val="28"/>
          <w:szCs w:val="36"/>
          <w:u w:val="none"/>
          <w:lang w:eastAsia="zh-CN"/>
        </w:rPr>
        <w:t>青竹桥修改索引</w:t>
      </w:r>
    </w:p>
    <w:tbl>
      <w:tblPr>
        <w:tblStyle w:val="27"/>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0"/>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rPr>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专家意见</w:t>
            </w:r>
          </w:p>
        </w:tc>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修改位置（划线）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18" w:hRule="atLeast"/>
        </w:trPr>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1.补充调查项目占地类型、占地性质、用地现状、用地合法性，明确是否占用基本农田及相应补偿措施等，补充当地国土部门意见；核实项目工程内容、建设性质，核实项目物料消耗表、主要技术经济指标、产品方案。核实项目审批基础信息表。</w:t>
            </w:r>
          </w:p>
        </w:tc>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P6、P33</w:t>
            </w:r>
            <w:r>
              <w:rPr>
                <w:rFonts w:hint="eastAsia"/>
                <w:sz w:val="24"/>
                <w:szCs w:val="32"/>
                <w:u w:val="none"/>
                <w:lang w:eastAsia="zh-CN"/>
              </w:rPr>
              <w:t>补充项目占地类型、占地性质、用地现状、用地合法性，占用基本农田及相应补偿措施等，附件</w:t>
            </w:r>
            <w:r>
              <w:rPr>
                <w:rFonts w:hint="eastAsia"/>
                <w:sz w:val="24"/>
                <w:szCs w:val="32"/>
                <w:u w:val="none"/>
                <w:lang w:val="en-US" w:eastAsia="zh-CN"/>
              </w:rPr>
              <w:t>6~8添加其它项目相关附件及相关部门审批意见</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val="en-US" w:eastAsia="zh-CN"/>
              </w:rPr>
              <w:t>P2、3、4已核实</w:t>
            </w:r>
            <w:r>
              <w:rPr>
                <w:rFonts w:hint="eastAsia"/>
                <w:sz w:val="24"/>
                <w:szCs w:val="32"/>
                <w:u w:val="none"/>
                <w:lang w:eastAsia="zh-CN"/>
              </w:rPr>
              <w:t>项目工程内容、建设性质，物料消耗表、主要技术经济指标、产品方案。</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eastAsia="zh-CN"/>
              </w:rPr>
              <w:t>基础信息表已修改。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31" w:hRule="atLeast"/>
        </w:trPr>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2.详化、核实项目所在地自然环境调查，社会环境可不予调查。核实地表水环境质量标准适用合理性；核实区域敏感环境保护目标分布、保护级别、保护要求，补充敏感环境保护目标照片；完善区域水系图。核实项目废水去向及评价执行标准，完善废气环境影响评价执行标准。</w:t>
            </w:r>
          </w:p>
        </w:tc>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right="0" w:rightChars="0" w:firstLine="480" w:firstLineChars="200"/>
              <w:jc w:val="both"/>
              <w:textAlignment w:val="auto"/>
              <w:outlineLvl w:val="9"/>
              <w:rPr>
                <w:rFonts w:hint="eastAsia"/>
                <w:sz w:val="24"/>
                <w:szCs w:val="32"/>
                <w:u w:val="none"/>
                <w:lang w:eastAsia="zh-CN"/>
              </w:rPr>
            </w:pPr>
            <w:r>
              <w:rPr>
                <w:rFonts w:hint="eastAsia"/>
                <w:sz w:val="24"/>
                <w:szCs w:val="32"/>
                <w:u w:val="none"/>
                <w:lang w:val="en-US" w:eastAsia="zh-CN"/>
              </w:rPr>
              <w:t>P7、8</w:t>
            </w:r>
            <w:r>
              <w:rPr>
                <w:rFonts w:hint="eastAsia"/>
                <w:sz w:val="24"/>
                <w:szCs w:val="32"/>
                <w:u w:val="none"/>
                <w:lang w:eastAsia="zh-CN"/>
              </w:rPr>
              <w:t>已细化项目所在地自然环境调查；</w:t>
            </w:r>
          </w:p>
          <w:p>
            <w:pPr>
              <w:keepNext w:val="0"/>
              <w:keepLines w:val="0"/>
              <w:pageBreakBefore w:val="0"/>
              <w:widowControl w:val="0"/>
              <w:kinsoku/>
              <w:wordWrap/>
              <w:overflowPunct/>
              <w:topLinePunct w:val="0"/>
              <w:autoSpaceDE/>
              <w:autoSpaceDN/>
              <w:bidi w:val="0"/>
              <w:adjustRightInd/>
              <w:snapToGrid/>
              <w:spacing w:line="300" w:lineRule="auto"/>
              <w:ind w:right="0" w:rightChars="0" w:firstLine="480" w:firstLineChars="200"/>
              <w:jc w:val="both"/>
              <w:textAlignment w:val="auto"/>
              <w:outlineLvl w:val="9"/>
              <w:rPr>
                <w:rFonts w:hint="eastAsia"/>
                <w:sz w:val="24"/>
                <w:szCs w:val="32"/>
                <w:u w:val="none"/>
                <w:lang w:eastAsia="zh-CN"/>
              </w:rPr>
            </w:pPr>
            <w:r>
              <w:rPr>
                <w:rFonts w:hint="eastAsia"/>
                <w:sz w:val="24"/>
                <w:szCs w:val="32"/>
                <w:u w:val="none"/>
                <w:lang w:val="en-US" w:eastAsia="zh-CN"/>
              </w:rPr>
              <w:t>P10、11已核实</w:t>
            </w:r>
            <w:r>
              <w:rPr>
                <w:rFonts w:hint="eastAsia"/>
                <w:sz w:val="24"/>
                <w:szCs w:val="32"/>
                <w:u w:val="none"/>
                <w:lang w:eastAsia="zh-CN"/>
              </w:rPr>
              <w:t>地表水环境质量标准适用合理性；区域敏感环境保护目标分布、保护级别、保护要求，已补充补充敏感环境保护目标照片</w:t>
            </w:r>
          </w:p>
          <w:p>
            <w:pPr>
              <w:keepNext w:val="0"/>
              <w:keepLines w:val="0"/>
              <w:pageBreakBefore w:val="0"/>
              <w:widowControl w:val="0"/>
              <w:kinsoku/>
              <w:wordWrap/>
              <w:overflowPunct/>
              <w:topLinePunct w:val="0"/>
              <w:autoSpaceDE/>
              <w:autoSpaceDN/>
              <w:bidi w:val="0"/>
              <w:adjustRightInd/>
              <w:snapToGrid/>
              <w:spacing w:line="300" w:lineRule="auto"/>
              <w:ind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水系图已增加河流流向等信息（附图</w:t>
            </w:r>
            <w:r>
              <w:rPr>
                <w:rFonts w:hint="eastAsia"/>
                <w:sz w:val="24"/>
                <w:szCs w:val="32"/>
                <w:u w:val="none"/>
                <w:lang w:val="en-US" w:eastAsia="zh-CN"/>
              </w:rPr>
              <w:t>5</w:t>
            </w:r>
            <w:r>
              <w:rPr>
                <w:rFonts w:hint="eastAsia"/>
                <w:sz w:val="24"/>
                <w:szCs w:val="32"/>
                <w:u w:val="none"/>
                <w:lang w:eastAsia="zh-CN"/>
              </w:rPr>
              <w:t>）</w:t>
            </w:r>
          </w:p>
          <w:p>
            <w:pPr>
              <w:keepNext w:val="0"/>
              <w:keepLines w:val="0"/>
              <w:pageBreakBefore w:val="0"/>
              <w:widowControl w:val="0"/>
              <w:kinsoku/>
              <w:wordWrap/>
              <w:overflowPunct/>
              <w:topLinePunct w:val="0"/>
              <w:autoSpaceDE/>
              <w:autoSpaceDN/>
              <w:bidi w:val="0"/>
              <w:adjustRightInd/>
              <w:snapToGrid/>
              <w:spacing w:line="300" w:lineRule="auto"/>
              <w:ind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P12已</w:t>
            </w:r>
            <w:r>
              <w:rPr>
                <w:rFonts w:hint="eastAsia"/>
                <w:sz w:val="24"/>
                <w:szCs w:val="32"/>
                <w:u w:val="none"/>
                <w:lang w:eastAsia="zh-CN"/>
              </w:rPr>
              <w:t>完善废气环境影响评价执行标准。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83" w:hRule="atLeast"/>
        </w:trPr>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3.完善项目工艺流程图。核实项目热风炉废气污染物产生、排放情况。重点分析稻谷加工工序污染物产生、排放情况。完善项目农机服务工序、内容、污染源强，明确环保措施。</w:t>
            </w:r>
          </w:p>
        </w:tc>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val="en-US" w:eastAsia="zh-CN"/>
              </w:rPr>
              <w:t>P13已完善</w:t>
            </w:r>
            <w:r>
              <w:rPr>
                <w:rFonts w:hint="eastAsia"/>
                <w:sz w:val="24"/>
                <w:szCs w:val="32"/>
                <w:u w:val="none"/>
                <w:lang w:eastAsia="zh-CN"/>
              </w:rPr>
              <w:t>完善项目工艺流程图</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P16~19已</w:t>
            </w:r>
            <w:r>
              <w:rPr>
                <w:rFonts w:hint="eastAsia"/>
                <w:sz w:val="24"/>
                <w:szCs w:val="32"/>
                <w:u w:val="none"/>
                <w:lang w:eastAsia="zh-CN"/>
              </w:rPr>
              <w:t>核实项目热风炉废气污染物产生、排放情况。稻谷加工工序污染物产生、排放情况。已完善完善项目农机服务工序、内容、污染源强，明确环保措施。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5" w:hRule="atLeast"/>
        </w:trPr>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4.核实项目运行期固体废物产生种类、数量、属性、处置措施及其合理性。</w:t>
            </w:r>
          </w:p>
        </w:tc>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P28~30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6" w:hRule="atLeast"/>
        </w:trPr>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eastAsia="zh-CN"/>
              </w:rPr>
            </w:pPr>
            <w:r>
              <w:rPr>
                <w:rFonts w:hint="eastAsia"/>
                <w:sz w:val="24"/>
                <w:szCs w:val="32"/>
                <w:u w:val="none"/>
                <w:lang w:eastAsia="zh-CN"/>
              </w:rPr>
              <w:t>5.核实环境风险评价内容；核实项目总投资及环保投资。优化项目建设建议。</w:t>
            </w:r>
          </w:p>
        </w:tc>
        <w:tc>
          <w:tcPr>
            <w:tcW w:w="4530" w:type="dxa"/>
          </w:tcPr>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P31~32</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both"/>
              <w:textAlignment w:val="auto"/>
              <w:outlineLvl w:val="9"/>
              <w:rPr>
                <w:rFonts w:hint="eastAsia"/>
                <w:sz w:val="24"/>
                <w:szCs w:val="32"/>
                <w:u w:val="none"/>
                <w:lang w:val="en-US" w:eastAsia="zh-CN"/>
              </w:rPr>
            </w:pPr>
            <w:r>
              <w:rPr>
                <w:rFonts w:hint="eastAsia"/>
                <w:sz w:val="24"/>
                <w:szCs w:val="32"/>
                <w:u w:val="none"/>
                <w:lang w:val="en-US" w:eastAsia="zh-CN"/>
              </w:rPr>
              <w:t>P38~39</w:t>
            </w:r>
          </w:p>
        </w:tc>
      </w:tr>
    </w:tbl>
    <w:p>
      <w:pPr>
        <w:rPr>
          <w:rFonts w:hint="eastAsia"/>
          <w:u w:val="none"/>
          <w:lang w:val="en-US" w:eastAsia="zh-CN"/>
        </w:rPr>
        <w:sectPr>
          <w:pgSz w:w="11906" w:h="16838"/>
          <w:pgMar w:top="1083" w:right="1440" w:bottom="1083" w:left="1440" w:header="851" w:footer="992" w:gutter="0"/>
          <w:pgNumType w:start="1"/>
          <w:cols w:space="0" w:num="1"/>
          <w:rtlGutter w:val="0"/>
          <w:docGrid w:type="lines" w:linePitch="330" w:charSpace="0"/>
        </w:sectPr>
      </w:pPr>
    </w:p>
    <w:p>
      <w:pPr>
        <w:jc w:val="center"/>
        <w:outlineLvl w:val="0"/>
        <w:rPr>
          <w:rFonts w:hint="eastAsia" w:eastAsia="黑体"/>
          <w:bCs/>
          <w:color w:val="auto"/>
          <w:sz w:val="44"/>
          <w:szCs w:val="44"/>
          <w:u w:val="none"/>
        </w:rPr>
      </w:pPr>
      <w:bookmarkStart w:id="37" w:name="_Toc462351273"/>
      <w:bookmarkStart w:id="38" w:name="_Toc461159035"/>
    </w:p>
    <w:bookmarkEnd w:id="37"/>
    <w:bookmarkEnd w:id="38"/>
    <w:p>
      <w:pPr>
        <w:jc w:val="center"/>
        <w:outlineLvl w:val="0"/>
        <w:rPr>
          <w:rFonts w:hint="eastAsia" w:eastAsia="黑体"/>
          <w:bCs/>
          <w:color w:val="auto"/>
          <w:sz w:val="44"/>
          <w:szCs w:val="44"/>
          <w:u w:val="none"/>
          <w:lang w:eastAsia="zh-CN"/>
        </w:rPr>
      </w:pPr>
      <w:bookmarkStart w:id="39" w:name="_Toc6914"/>
      <w:bookmarkStart w:id="40" w:name="_Toc4605"/>
      <w:r>
        <w:rPr>
          <w:rFonts w:hint="eastAsia" w:eastAsia="黑体"/>
          <w:bCs/>
          <w:color w:val="auto"/>
          <w:sz w:val="48"/>
          <w:szCs w:val="48"/>
          <w:u w:val="none"/>
          <w:lang w:eastAsia="zh-CN"/>
        </w:rPr>
        <w:t>湘阴县青竹桥农机专业合作社建设项目</w:t>
      </w:r>
      <w:bookmarkEnd w:id="39"/>
      <w:bookmarkEnd w:id="40"/>
    </w:p>
    <w:p>
      <w:pPr>
        <w:jc w:val="center"/>
        <w:outlineLvl w:val="0"/>
        <w:rPr>
          <w:rFonts w:eastAsia="黑体"/>
          <w:bCs/>
          <w:color w:val="auto"/>
          <w:sz w:val="44"/>
          <w:szCs w:val="44"/>
          <w:u w:val="none"/>
        </w:rPr>
      </w:pPr>
    </w:p>
    <w:p>
      <w:pPr>
        <w:jc w:val="center"/>
        <w:outlineLvl w:val="0"/>
        <w:rPr>
          <w:rFonts w:eastAsia="黑体"/>
          <w:bCs/>
          <w:color w:val="auto"/>
          <w:sz w:val="44"/>
          <w:szCs w:val="44"/>
          <w:u w:val="none"/>
        </w:rPr>
      </w:pPr>
    </w:p>
    <w:p>
      <w:pPr>
        <w:jc w:val="center"/>
        <w:rPr>
          <w:rFonts w:eastAsia="黑体"/>
          <w:color w:val="auto"/>
          <w:spacing w:val="52"/>
          <w:sz w:val="72"/>
          <w:szCs w:val="72"/>
          <w:u w:val="none"/>
        </w:rPr>
      </w:pPr>
      <w:r>
        <w:rPr>
          <w:rFonts w:eastAsia="黑体"/>
          <w:color w:val="auto"/>
          <w:spacing w:val="52"/>
          <w:sz w:val="72"/>
          <w:szCs w:val="72"/>
          <w:u w:val="none"/>
        </w:rPr>
        <w:t>公众参与调查</w:t>
      </w: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color w:val="auto"/>
          <w:u w:val="none"/>
        </w:rPr>
      </w:pPr>
    </w:p>
    <w:p>
      <w:pPr>
        <w:rPr>
          <w:b/>
          <w:color w:val="auto"/>
          <w:u w:val="none"/>
        </w:rPr>
      </w:pPr>
    </w:p>
    <w:p>
      <w:pPr>
        <w:rPr>
          <w:b/>
          <w:color w:val="auto"/>
          <w:u w:val="none"/>
        </w:rPr>
      </w:pPr>
    </w:p>
    <w:p>
      <w:pPr>
        <w:rPr>
          <w:b/>
          <w:color w:val="auto"/>
          <w:u w:val="none"/>
        </w:rPr>
      </w:pPr>
    </w:p>
    <w:p>
      <w:pPr>
        <w:jc w:val="center"/>
        <w:rPr>
          <w:rFonts w:hint="eastAsia" w:eastAsia="黑体"/>
          <w:color w:val="auto"/>
          <w:sz w:val="30"/>
          <w:szCs w:val="30"/>
          <w:u w:val="none"/>
        </w:rPr>
      </w:pPr>
    </w:p>
    <w:p>
      <w:pPr>
        <w:jc w:val="center"/>
        <w:rPr>
          <w:b/>
          <w:color w:val="auto"/>
          <w:sz w:val="32"/>
          <w:szCs w:val="32"/>
          <w:u w:val="none"/>
        </w:rPr>
      </w:pPr>
      <w:r>
        <w:rPr>
          <w:rFonts w:eastAsia="黑体"/>
          <w:color w:val="auto"/>
          <w:sz w:val="30"/>
          <w:szCs w:val="30"/>
          <w:u w:val="none"/>
        </w:rPr>
        <w:t>呈报单位：</w:t>
      </w:r>
      <w:r>
        <w:rPr>
          <w:rFonts w:hint="eastAsia" w:eastAsia="黑体"/>
          <w:b/>
          <w:color w:val="auto"/>
          <w:sz w:val="32"/>
          <w:szCs w:val="32"/>
          <w:u w:val="none"/>
          <w:lang w:eastAsia="zh-CN"/>
        </w:rPr>
        <w:t>湘阴县青竹桥农机专业合作社</w:t>
      </w:r>
    </w:p>
    <w:p>
      <w:pPr>
        <w:jc w:val="center"/>
        <w:rPr>
          <w:b/>
          <w:color w:val="auto"/>
          <w:sz w:val="32"/>
          <w:szCs w:val="32"/>
          <w:u w:val="none"/>
        </w:rPr>
      </w:pPr>
      <w:r>
        <w:rPr>
          <w:b/>
          <w:color w:val="auto"/>
          <w:sz w:val="32"/>
          <w:szCs w:val="32"/>
          <w:u w:val="none"/>
        </w:rPr>
        <w:t>二〇一</w:t>
      </w:r>
      <w:r>
        <w:rPr>
          <w:rFonts w:hint="eastAsia"/>
          <w:b/>
          <w:color w:val="auto"/>
          <w:sz w:val="32"/>
          <w:szCs w:val="32"/>
          <w:u w:val="none"/>
        </w:rPr>
        <w:t>七</w:t>
      </w:r>
      <w:r>
        <w:rPr>
          <w:b/>
          <w:color w:val="auto"/>
          <w:sz w:val="32"/>
          <w:szCs w:val="32"/>
          <w:u w:val="none"/>
        </w:rPr>
        <w:t>年</w:t>
      </w:r>
      <w:r>
        <w:rPr>
          <w:rFonts w:hint="eastAsia"/>
          <w:b/>
          <w:color w:val="auto"/>
          <w:sz w:val="32"/>
          <w:szCs w:val="32"/>
          <w:u w:val="none"/>
          <w:lang w:eastAsia="zh-CN"/>
        </w:rPr>
        <w:t>十二</w:t>
      </w:r>
      <w:r>
        <w:rPr>
          <w:b/>
          <w:color w:val="auto"/>
          <w:sz w:val="32"/>
          <w:szCs w:val="32"/>
          <w:u w:val="none"/>
        </w:rPr>
        <w:t>月</w:t>
      </w:r>
    </w:p>
    <w:p>
      <w:pPr>
        <w:jc w:val="center"/>
        <w:rPr>
          <w:b/>
          <w:color w:val="auto"/>
          <w:sz w:val="32"/>
          <w:szCs w:val="32"/>
          <w:u w:val="none"/>
        </w:rPr>
      </w:pPr>
    </w:p>
    <w:p>
      <w:pPr>
        <w:jc w:val="center"/>
        <w:rPr>
          <w:b/>
          <w:color w:val="auto"/>
          <w:sz w:val="32"/>
          <w:szCs w:val="32"/>
          <w:u w:val="none"/>
        </w:rPr>
      </w:pPr>
    </w:p>
    <w:p>
      <w:pPr>
        <w:jc w:val="center"/>
        <w:rPr>
          <w:rFonts w:hint="eastAsia"/>
          <w:b/>
          <w:color w:val="auto"/>
          <w:sz w:val="32"/>
          <w:szCs w:val="32"/>
          <w:u w:val="none"/>
        </w:rPr>
      </w:pPr>
    </w:p>
    <w:p>
      <w:pPr>
        <w:pStyle w:val="17"/>
        <w:ind w:left="0" w:leftChars="0" w:firstLine="0" w:firstLineChars="0"/>
        <w:jc w:val="both"/>
        <w:rPr>
          <w:color w:val="auto"/>
          <w:u w:val="none"/>
        </w:rPr>
      </w:pPr>
    </w:p>
    <w:p>
      <w:pPr>
        <w:pStyle w:val="17"/>
        <w:ind w:left="0" w:leftChars="0" w:firstLine="0" w:firstLineChars="0"/>
        <w:jc w:val="center"/>
        <w:rPr>
          <w:color w:val="auto"/>
          <w:sz w:val="28"/>
          <w:szCs w:val="28"/>
          <w:u w:val="none"/>
        </w:rPr>
      </w:pPr>
      <w:r>
        <w:rPr>
          <w:color w:val="auto"/>
          <w:sz w:val="28"/>
          <w:szCs w:val="28"/>
          <w:u w:val="none"/>
        </w:rPr>
        <w:t>目    录</w:t>
      </w:r>
    </w:p>
    <w:p>
      <w:pPr>
        <w:pStyle w:val="16"/>
        <w:tabs>
          <w:tab w:val="right" w:leader="dot" w:pos="8306"/>
        </w:tabs>
        <w:rPr>
          <w:u w:val="none"/>
        </w:rPr>
      </w:pPr>
      <w:r>
        <w:rPr>
          <w:color w:val="auto"/>
          <w:u w:val="none"/>
        </w:rPr>
        <w:fldChar w:fldCharType="begin"/>
      </w:r>
      <w:r>
        <w:rPr>
          <w:color w:val="auto"/>
          <w:u w:val="none"/>
        </w:rPr>
        <w:instrText xml:space="preserve"> TOC \o "1-2" \h \z \u </w:instrText>
      </w:r>
      <w:r>
        <w:rPr>
          <w:color w:val="auto"/>
          <w:u w:val="none"/>
        </w:rPr>
        <w:fldChar w:fldCharType="separate"/>
      </w:r>
    </w:p>
    <w:p>
      <w:pPr>
        <w:pStyle w:val="16"/>
        <w:tabs>
          <w:tab w:val="right" w:leader="dot" w:pos="8306"/>
        </w:tabs>
        <w:rPr>
          <w:sz w:val="28"/>
          <w:szCs w:val="28"/>
          <w:u w:val="none"/>
        </w:rPr>
      </w:pPr>
      <w:r>
        <w:rPr>
          <w:rFonts w:ascii="Times New Roman" w:hAnsi="Times New Roman" w:eastAsia="宋体"/>
          <w:color w:val="auto"/>
          <w:sz w:val="28"/>
          <w:szCs w:val="28"/>
          <w:u w:val="none"/>
        </w:rPr>
        <w:fldChar w:fldCharType="begin"/>
      </w:r>
      <w:r>
        <w:rPr>
          <w:rFonts w:ascii="Times New Roman" w:hAnsi="Times New Roman" w:eastAsia="宋体"/>
          <w:sz w:val="28"/>
          <w:szCs w:val="28"/>
          <w:u w:val="none"/>
        </w:rPr>
        <w:instrText xml:space="preserve"> HYPERLINK \l _Toc24239 </w:instrText>
      </w:r>
      <w:r>
        <w:rPr>
          <w:rFonts w:ascii="Times New Roman" w:hAnsi="Times New Roman" w:eastAsia="宋体"/>
          <w:sz w:val="28"/>
          <w:szCs w:val="28"/>
          <w:u w:val="none"/>
        </w:rPr>
        <w:fldChar w:fldCharType="separate"/>
      </w:r>
      <w:r>
        <w:rPr>
          <w:rFonts w:hint="eastAsia" w:eastAsia="宋体"/>
          <w:sz w:val="28"/>
          <w:szCs w:val="28"/>
          <w:u w:val="none"/>
          <w:lang w:val="en-US" w:eastAsia="zh-CN"/>
        </w:rPr>
        <w:t xml:space="preserve">1 </w:t>
      </w:r>
      <w:r>
        <w:rPr>
          <w:rFonts w:ascii="Times New Roman" w:hAnsi="Times New Roman" w:eastAsia="宋体"/>
          <w:kern w:val="0"/>
          <w:sz w:val="28"/>
          <w:szCs w:val="32"/>
          <w:u w:val="none"/>
        </w:rPr>
        <w:t>概述</w:t>
      </w:r>
      <w:r>
        <w:rPr>
          <w:sz w:val="28"/>
          <w:szCs w:val="28"/>
          <w:u w:val="none"/>
        </w:rPr>
        <w:tab/>
      </w:r>
      <w:r>
        <w:rPr>
          <w:sz w:val="28"/>
          <w:szCs w:val="28"/>
          <w:u w:val="none"/>
        </w:rPr>
        <w:fldChar w:fldCharType="begin"/>
      </w:r>
      <w:r>
        <w:rPr>
          <w:sz w:val="28"/>
          <w:szCs w:val="28"/>
          <w:u w:val="none"/>
        </w:rPr>
        <w:instrText xml:space="preserve"> PAGEREF _Toc24239 </w:instrText>
      </w:r>
      <w:r>
        <w:rPr>
          <w:sz w:val="28"/>
          <w:szCs w:val="28"/>
          <w:u w:val="none"/>
        </w:rPr>
        <w:fldChar w:fldCharType="separate"/>
      </w:r>
      <w:r>
        <w:rPr>
          <w:sz w:val="28"/>
          <w:szCs w:val="28"/>
          <w:u w:val="none"/>
        </w:rPr>
        <w:t>3</w:t>
      </w:r>
      <w:r>
        <w:rPr>
          <w:sz w:val="28"/>
          <w:szCs w:val="28"/>
          <w:u w:val="none"/>
        </w:rPr>
        <w:fldChar w:fldCharType="end"/>
      </w:r>
      <w:r>
        <w:rPr>
          <w:rFonts w:ascii="Times New Roman" w:hAnsi="Times New Roman" w:eastAsia="宋体"/>
          <w:color w:val="auto"/>
          <w:sz w:val="28"/>
          <w:szCs w:val="28"/>
          <w:u w:val="none"/>
        </w:rPr>
        <w:fldChar w:fldCharType="end"/>
      </w:r>
    </w:p>
    <w:p>
      <w:pPr>
        <w:pStyle w:val="16"/>
        <w:tabs>
          <w:tab w:val="right" w:leader="dot" w:pos="8306"/>
        </w:tabs>
        <w:rPr>
          <w:sz w:val="28"/>
          <w:szCs w:val="28"/>
          <w:u w:val="none"/>
        </w:rPr>
      </w:pPr>
      <w:r>
        <w:rPr>
          <w:rFonts w:ascii="Times New Roman" w:hAnsi="Times New Roman" w:eastAsia="宋体"/>
          <w:color w:val="auto"/>
          <w:sz w:val="28"/>
          <w:szCs w:val="28"/>
          <w:u w:val="none"/>
        </w:rPr>
        <w:fldChar w:fldCharType="begin"/>
      </w:r>
      <w:r>
        <w:rPr>
          <w:rFonts w:ascii="Times New Roman" w:hAnsi="Times New Roman" w:eastAsia="宋体"/>
          <w:sz w:val="28"/>
          <w:szCs w:val="28"/>
          <w:u w:val="none"/>
        </w:rPr>
        <w:instrText xml:space="preserve"> HYPERLINK \l _Toc16346 </w:instrText>
      </w:r>
      <w:r>
        <w:rPr>
          <w:rFonts w:ascii="Times New Roman" w:hAnsi="Times New Roman" w:eastAsia="宋体"/>
          <w:sz w:val="28"/>
          <w:szCs w:val="28"/>
          <w:u w:val="none"/>
        </w:rPr>
        <w:fldChar w:fldCharType="separate"/>
      </w:r>
      <w:r>
        <w:rPr>
          <w:rFonts w:hint="eastAsia"/>
          <w:sz w:val="28"/>
          <w:szCs w:val="28"/>
          <w:u w:val="none"/>
          <w:lang w:val="en-US" w:eastAsia="zh-CN"/>
        </w:rPr>
        <w:t xml:space="preserve">2 </w:t>
      </w:r>
      <w:r>
        <w:rPr>
          <w:sz w:val="28"/>
          <w:szCs w:val="28"/>
          <w:u w:val="none"/>
        </w:rPr>
        <w:t>公众参与调查</w:t>
      </w:r>
      <w:r>
        <w:rPr>
          <w:sz w:val="28"/>
          <w:szCs w:val="28"/>
          <w:u w:val="none"/>
        </w:rPr>
        <w:tab/>
      </w:r>
      <w:r>
        <w:rPr>
          <w:sz w:val="28"/>
          <w:szCs w:val="28"/>
          <w:u w:val="none"/>
        </w:rPr>
        <w:fldChar w:fldCharType="begin"/>
      </w:r>
      <w:r>
        <w:rPr>
          <w:sz w:val="28"/>
          <w:szCs w:val="28"/>
          <w:u w:val="none"/>
        </w:rPr>
        <w:instrText xml:space="preserve"> PAGEREF _Toc16346 </w:instrText>
      </w:r>
      <w:r>
        <w:rPr>
          <w:sz w:val="28"/>
          <w:szCs w:val="28"/>
          <w:u w:val="none"/>
        </w:rPr>
        <w:fldChar w:fldCharType="separate"/>
      </w:r>
      <w:r>
        <w:rPr>
          <w:sz w:val="28"/>
          <w:szCs w:val="28"/>
          <w:u w:val="none"/>
        </w:rPr>
        <w:t>3</w:t>
      </w:r>
      <w:r>
        <w:rPr>
          <w:sz w:val="28"/>
          <w:szCs w:val="28"/>
          <w:u w:val="none"/>
        </w:rPr>
        <w:fldChar w:fldCharType="end"/>
      </w:r>
      <w:r>
        <w:rPr>
          <w:rFonts w:ascii="Times New Roman" w:hAnsi="Times New Roman" w:eastAsia="宋体"/>
          <w:color w:val="auto"/>
          <w:sz w:val="28"/>
          <w:szCs w:val="28"/>
          <w:u w:val="none"/>
        </w:rPr>
        <w:fldChar w:fldCharType="end"/>
      </w:r>
    </w:p>
    <w:p>
      <w:pPr>
        <w:pStyle w:val="16"/>
        <w:tabs>
          <w:tab w:val="right" w:leader="dot" w:pos="8306"/>
        </w:tabs>
        <w:rPr>
          <w:rFonts w:ascii="Times New Roman" w:hAnsi="Times New Roman" w:eastAsia="宋体"/>
          <w:color w:val="auto"/>
          <w:sz w:val="28"/>
          <w:szCs w:val="28"/>
          <w:u w:val="none"/>
        </w:rPr>
      </w:pPr>
      <w:r>
        <w:rPr>
          <w:rFonts w:ascii="Times New Roman" w:hAnsi="Times New Roman" w:eastAsia="宋体"/>
          <w:color w:val="auto"/>
          <w:sz w:val="28"/>
          <w:szCs w:val="28"/>
          <w:u w:val="none"/>
        </w:rPr>
        <w:fldChar w:fldCharType="begin"/>
      </w:r>
      <w:r>
        <w:rPr>
          <w:rFonts w:ascii="Times New Roman" w:hAnsi="Times New Roman" w:eastAsia="宋体"/>
          <w:sz w:val="28"/>
          <w:szCs w:val="28"/>
          <w:u w:val="none"/>
        </w:rPr>
        <w:instrText xml:space="preserve"> HYPERLINK \l _Toc1408 </w:instrText>
      </w:r>
      <w:r>
        <w:rPr>
          <w:rFonts w:ascii="Times New Roman" w:hAnsi="Times New Roman" w:eastAsia="宋体"/>
          <w:sz w:val="28"/>
          <w:szCs w:val="28"/>
          <w:u w:val="none"/>
        </w:rPr>
        <w:fldChar w:fldCharType="separate"/>
      </w:r>
      <w:r>
        <w:rPr>
          <w:rFonts w:hint="eastAsia"/>
          <w:sz w:val="28"/>
          <w:szCs w:val="28"/>
          <w:u w:val="none"/>
          <w:lang w:val="en-US" w:eastAsia="zh-CN"/>
        </w:rPr>
        <w:t xml:space="preserve">3 </w:t>
      </w:r>
      <w:r>
        <w:rPr>
          <w:sz w:val="28"/>
          <w:szCs w:val="28"/>
          <w:u w:val="none"/>
        </w:rPr>
        <w:t>小结</w:t>
      </w:r>
      <w:r>
        <w:rPr>
          <w:sz w:val="28"/>
          <w:szCs w:val="28"/>
          <w:u w:val="none"/>
        </w:rPr>
        <w:tab/>
      </w:r>
      <w:r>
        <w:rPr>
          <w:sz w:val="28"/>
          <w:szCs w:val="28"/>
          <w:u w:val="none"/>
        </w:rPr>
        <w:fldChar w:fldCharType="begin"/>
      </w:r>
      <w:r>
        <w:rPr>
          <w:sz w:val="28"/>
          <w:szCs w:val="28"/>
          <w:u w:val="none"/>
        </w:rPr>
        <w:instrText xml:space="preserve"> PAGEREF _Toc1408 </w:instrText>
      </w:r>
      <w:r>
        <w:rPr>
          <w:sz w:val="28"/>
          <w:szCs w:val="28"/>
          <w:u w:val="none"/>
        </w:rPr>
        <w:fldChar w:fldCharType="separate"/>
      </w:r>
      <w:r>
        <w:rPr>
          <w:sz w:val="28"/>
          <w:szCs w:val="28"/>
          <w:u w:val="none"/>
        </w:rPr>
        <w:t>6</w:t>
      </w:r>
      <w:r>
        <w:rPr>
          <w:sz w:val="28"/>
          <w:szCs w:val="28"/>
          <w:u w:val="none"/>
        </w:rPr>
        <w:fldChar w:fldCharType="end"/>
      </w:r>
      <w:r>
        <w:rPr>
          <w:rFonts w:ascii="Times New Roman" w:hAnsi="Times New Roman" w:eastAsia="宋体"/>
          <w:color w:val="auto"/>
          <w:sz w:val="28"/>
          <w:szCs w:val="28"/>
          <w:u w:val="none"/>
        </w:rPr>
        <w:fldChar w:fldCharType="end"/>
      </w:r>
    </w:p>
    <w:p>
      <w:pPr>
        <w:rPr>
          <w:rFonts w:hint="eastAsia" w:eastAsia="宋体"/>
          <w:sz w:val="28"/>
          <w:szCs w:val="28"/>
          <w:u w:val="none"/>
          <w:lang w:eastAsia="zh-CN"/>
        </w:rPr>
      </w:pPr>
      <w:r>
        <w:rPr>
          <w:rFonts w:hint="eastAsia" w:ascii="Times New Roman" w:hAnsi="Times New Roman"/>
          <w:color w:val="auto"/>
          <w:sz w:val="28"/>
          <w:szCs w:val="28"/>
          <w:u w:val="none"/>
          <w:lang w:eastAsia="zh-CN"/>
        </w:rPr>
        <w:t>附件</w:t>
      </w:r>
      <w:r>
        <w:rPr>
          <w:rFonts w:hint="eastAsia" w:ascii="Times New Roman" w:hAnsi="Times New Roman"/>
          <w:color w:val="auto"/>
          <w:sz w:val="28"/>
          <w:szCs w:val="28"/>
          <w:u w:val="none"/>
          <w:lang w:val="en-US" w:eastAsia="zh-CN"/>
        </w:rPr>
        <w:t xml:space="preserve">  公众参与调查表</w:t>
      </w:r>
    </w:p>
    <w:p>
      <w:pPr>
        <w:pStyle w:val="2"/>
        <w:numPr>
          <w:ilvl w:val="0"/>
          <w:numId w:val="0"/>
        </w:numPr>
        <w:tabs>
          <w:tab w:val="left" w:pos="432"/>
        </w:tabs>
        <w:ind w:leftChars="0"/>
        <w:rPr>
          <w:rFonts w:ascii="Times New Roman" w:hAnsi="Times New Roman" w:eastAsia="宋体"/>
          <w:color w:val="auto"/>
          <w:u w:val="none"/>
        </w:rPr>
      </w:pPr>
      <w:bookmarkStart w:id="41" w:name="_Toc1419"/>
      <w:r>
        <w:rPr>
          <w:rFonts w:ascii="Times New Roman" w:hAnsi="Times New Roman" w:eastAsia="宋体"/>
          <w:color w:val="auto"/>
          <w:u w:val="none"/>
        </w:rPr>
        <w:fldChar w:fldCharType="end"/>
      </w:r>
      <w:bookmarkStart w:id="42" w:name="_Toc24239"/>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u w:val="none"/>
        </w:rPr>
      </w:pPr>
    </w:p>
    <w:p>
      <w:pPr>
        <w:rPr>
          <w:rFonts w:ascii="Times New Roman" w:hAnsi="Times New Roman" w:eastAsia="宋体"/>
          <w:color w:val="auto"/>
          <w:u w:val="none"/>
        </w:rPr>
      </w:pPr>
    </w:p>
    <w:p>
      <w:pPr>
        <w:rPr>
          <w:rFonts w:ascii="Times New Roman" w:hAnsi="Times New Roman" w:eastAsia="宋体"/>
          <w:color w:val="auto"/>
          <w:u w:val="none"/>
        </w:rPr>
      </w:pPr>
    </w:p>
    <w:p>
      <w:pPr>
        <w:pStyle w:val="2"/>
        <w:numPr>
          <w:ilvl w:val="0"/>
          <w:numId w:val="0"/>
        </w:numPr>
        <w:tabs>
          <w:tab w:val="left" w:pos="432"/>
        </w:tabs>
        <w:ind w:leftChars="0"/>
        <w:rPr>
          <w:rFonts w:ascii="Times New Roman" w:hAnsi="Times New Roman" w:eastAsia="宋体"/>
          <w:color w:val="auto"/>
          <w:kern w:val="0"/>
          <w:sz w:val="30"/>
          <w:szCs w:val="30"/>
          <w:u w:val="none"/>
        </w:rPr>
      </w:pPr>
      <w:r>
        <w:rPr>
          <w:rFonts w:hint="eastAsia" w:eastAsia="宋体"/>
          <w:color w:val="auto"/>
          <w:u w:val="none"/>
          <w:lang w:val="en-US" w:eastAsia="zh-CN"/>
        </w:rPr>
        <w:t xml:space="preserve">1 </w:t>
      </w:r>
      <w:r>
        <w:rPr>
          <w:rFonts w:ascii="Times New Roman" w:hAnsi="Times New Roman" w:eastAsia="宋体"/>
          <w:color w:val="auto"/>
          <w:kern w:val="0"/>
          <w:sz w:val="30"/>
          <w:szCs w:val="30"/>
          <w:u w:val="none"/>
        </w:rPr>
        <w:t>概述</w:t>
      </w:r>
      <w:bookmarkEnd w:id="41"/>
      <w:bookmarkEnd w:id="42"/>
    </w:p>
    <w:p>
      <w:pPr>
        <w:adjustRightInd w:val="0"/>
        <w:snapToGrid w:val="0"/>
        <w:spacing w:line="360" w:lineRule="auto"/>
        <w:ind w:firstLine="480" w:firstLineChars="200"/>
        <w:rPr>
          <w:color w:val="auto"/>
          <w:sz w:val="24"/>
          <w:u w:val="none"/>
        </w:rPr>
      </w:pPr>
      <w:r>
        <w:rPr>
          <w:color w:val="auto"/>
          <w:sz w:val="24"/>
          <w:u w:val="none"/>
        </w:rPr>
        <w:t>公众参与就是建设单位与公众之间的一种双向交流，使建设项目能够被公众充分理解和认可，并在建设项目实施过程中不对公众利益构成损害或威胁。通过公众参与能有效地让公众了解此建设项目的内容，充分考虑公众的看法和意见，起到公众监督的作用。因此，实施公众参与，可提高评价的有效性，并在公众参与的活动中提高本地居民的环保意识，共同维护当地的环境状况，提高环境质量，同时也进一步使环境评价更接近实际。</w:t>
      </w:r>
    </w:p>
    <w:p>
      <w:pPr>
        <w:adjustRightInd w:val="0"/>
        <w:snapToGrid w:val="0"/>
        <w:spacing w:line="360" w:lineRule="auto"/>
        <w:ind w:firstLine="480" w:firstLineChars="200"/>
        <w:rPr>
          <w:rFonts w:hint="eastAsia"/>
          <w:color w:val="auto"/>
          <w:sz w:val="24"/>
          <w:u w:val="none"/>
        </w:rPr>
      </w:pPr>
      <w:r>
        <w:rPr>
          <w:rFonts w:hint="eastAsia"/>
          <w:color w:val="auto"/>
          <w:sz w:val="24"/>
          <w:u w:val="none"/>
        </w:rPr>
        <w:t>湘阴县青竹桥农机专业合作社选址位于岳阳市湘阴县东塘镇赛美村东汨公路青竹桥旁，主要经营水稻初加工及农机耕作服务等业务。项目占地面积约3.8亩，总投资400万元，拥有6台机械耕作农机，新购8套稻谷烘干设施，1台自动碾米设施，设计产能为年加工稻谷1200吨，机械化耕作农田约3000亩。</w:t>
      </w:r>
    </w:p>
    <w:p>
      <w:pPr>
        <w:adjustRightInd w:val="0"/>
        <w:snapToGrid w:val="0"/>
        <w:spacing w:line="360" w:lineRule="auto"/>
        <w:ind w:firstLine="480" w:firstLineChars="200"/>
        <w:rPr>
          <w:color w:val="auto"/>
          <w:sz w:val="24"/>
          <w:u w:val="none"/>
        </w:rPr>
      </w:pPr>
      <w:r>
        <w:rPr>
          <w:color w:val="auto"/>
          <w:sz w:val="24"/>
          <w:u w:val="none"/>
        </w:rPr>
        <w:t>根据国家环保总局2006年2月14日发布的《环境影响评价公众参与暂行办法》，评价过程中建设单位在环评单位的协助配合下完成了本项目的公众参与工作。</w:t>
      </w:r>
    </w:p>
    <w:p>
      <w:pPr>
        <w:pStyle w:val="2"/>
        <w:numPr>
          <w:ilvl w:val="0"/>
          <w:numId w:val="0"/>
        </w:numPr>
        <w:tabs>
          <w:tab w:val="left" w:pos="432"/>
        </w:tabs>
        <w:ind w:leftChars="0"/>
        <w:rPr>
          <w:color w:val="auto"/>
          <w:u w:val="none"/>
        </w:rPr>
      </w:pPr>
      <w:bookmarkStart w:id="43" w:name="_Toc16346"/>
      <w:bookmarkStart w:id="44" w:name="_Toc469700349"/>
      <w:bookmarkStart w:id="45" w:name="_Toc311"/>
      <w:r>
        <w:rPr>
          <w:rFonts w:hint="eastAsia"/>
          <w:color w:val="auto"/>
          <w:u w:val="none"/>
          <w:lang w:val="en-US" w:eastAsia="zh-CN"/>
        </w:rPr>
        <w:t xml:space="preserve">2 </w:t>
      </w:r>
      <w:r>
        <w:rPr>
          <w:color w:val="auto"/>
          <w:u w:val="none"/>
        </w:rPr>
        <w:t>公众参与调查</w:t>
      </w:r>
      <w:bookmarkEnd w:id="43"/>
      <w:bookmarkEnd w:id="44"/>
      <w:bookmarkEnd w:id="45"/>
    </w:p>
    <w:p>
      <w:pPr>
        <w:numPr>
          <w:ilvl w:val="0"/>
          <w:numId w:val="0"/>
        </w:numPr>
        <w:tabs>
          <w:tab w:val="left" w:pos="709"/>
          <w:tab w:val="left" w:pos="900"/>
          <w:tab w:val="left" w:pos="1080"/>
        </w:tabs>
        <w:spacing w:line="360" w:lineRule="auto"/>
        <w:outlineLvl w:val="2"/>
        <w:rPr>
          <w:b/>
          <w:color w:val="auto"/>
          <w:sz w:val="28"/>
          <w:u w:val="none"/>
        </w:rPr>
      </w:pPr>
      <w:bookmarkStart w:id="46" w:name="_Toc387066883"/>
      <w:r>
        <w:rPr>
          <w:rFonts w:hint="eastAsia"/>
          <w:b/>
          <w:color w:val="auto"/>
          <w:sz w:val="28"/>
          <w:u w:val="none"/>
          <w:lang w:val="en-US" w:eastAsia="zh-CN"/>
        </w:rPr>
        <w:t xml:space="preserve">2.1 </w:t>
      </w:r>
      <w:r>
        <w:rPr>
          <w:b/>
          <w:color w:val="auto"/>
          <w:sz w:val="28"/>
          <w:u w:val="none"/>
        </w:rPr>
        <w:t>调查方式、对象及调查内容</w:t>
      </w:r>
      <w:bookmarkEnd w:id="46"/>
    </w:p>
    <w:p>
      <w:pPr>
        <w:pStyle w:val="8"/>
        <w:spacing w:after="0" w:line="360" w:lineRule="auto"/>
        <w:ind w:firstLine="480" w:firstLineChars="200"/>
        <w:jc w:val="left"/>
        <w:rPr>
          <w:color w:val="auto"/>
          <w:sz w:val="24"/>
          <w:u w:val="none"/>
        </w:rPr>
      </w:pPr>
      <w:r>
        <w:rPr>
          <w:color w:val="auto"/>
          <w:sz w:val="24"/>
          <w:u w:val="none"/>
        </w:rPr>
        <w:t>1）调查方式</w:t>
      </w:r>
    </w:p>
    <w:p>
      <w:pPr>
        <w:pStyle w:val="8"/>
        <w:spacing w:after="0" w:line="360" w:lineRule="auto"/>
        <w:ind w:firstLine="480" w:firstLineChars="200"/>
        <w:jc w:val="left"/>
        <w:rPr>
          <w:color w:val="auto"/>
          <w:sz w:val="24"/>
          <w:u w:val="none"/>
        </w:rPr>
      </w:pPr>
      <w:r>
        <w:rPr>
          <w:color w:val="auto"/>
          <w:sz w:val="24"/>
          <w:u w:val="none"/>
        </w:rPr>
        <w:t>本次环境影响评价的公众参与调查方式采用问卷调查并发放公众调查表的形式，调查公众和团体对拟建项目的意见和建议。</w:t>
      </w:r>
    </w:p>
    <w:p>
      <w:pPr>
        <w:pStyle w:val="8"/>
        <w:spacing w:after="0" w:line="360" w:lineRule="auto"/>
        <w:ind w:firstLine="480" w:firstLineChars="200"/>
        <w:jc w:val="left"/>
        <w:rPr>
          <w:color w:val="auto"/>
          <w:sz w:val="24"/>
          <w:u w:val="none"/>
        </w:rPr>
      </w:pPr>
      <w:r>
        <w:rPr>
          <w:color w:val="auto"/>
          <w:sz w:val="24"/>
          <w:u w:val="none"/>
        </w:rPr>
        <w:t>2）调查对象</w:t>
      </w:r>
    </w:p>
    <w:p>
      <w:pPr>
        <w:pStyle w:val="8"/>
        <w:spacing w:after="0" w:line="360" w:lineRule="auto"/>
        <w:ind w:firstLine="480" w:firstLineChars="200"/>
        <w:jc w:val="left"/>
        <w:rPr>
          <w:color w:val="auto"/>
          <w:sz w:val="24"/>
          <w:u w:val="none"/>
        </w:rPr>
      </w:pPr>
      <w:r>
        <w:rPr>
          <w:color w:val="auto"/>
          <w:sz w:val="24"/>
          <w:u w:val="none"/>
        </w:rPr>
        <w:t>调查对象包括项目区附近的居民、单位团体等。</w:t>
      </w:r>
    </w:p>
    <w:p>
      <w:pPr>
        <w:pStyle w:val="8"/>
        <w:spacing w:after="0" w:line="360" w:lineRule="auto"/>
        <w:ind w:firstLine="480" w:firstLineChars="200"/>
        <w:jc w:val="left"/>
        <w:rPr>
          <w:color w:val="auto"/>
          <w:sz w:val="24"/>
          <w:u w:val="none"/>
        </w:rPr>
      </w:pPr>
      <w:r>
        <w:rPr>
          <w:color w:val="auto"/>
          <w:sz w:val="24"/>
          <w:u w:val="none"/>
        </w:rPr>
        <w:t>3）调查内容</w:t>
      </w:r>
    </w:p>
    <w:p>
      <w:pPr>
        <w:pStyle w:val="8"/>
        <w:spacing w:after="0" w:line="360" w:lineRule="auto"/>
        <w:ind w:firstLine="480" w:firstLineChars="200"/>
        <w:jc w:val="left"/>
        <w:rPr>
          <w:color w:val="auto"/>
          <w:sz w:val="24"/>
          <w:u w:val="none"/>
        </w:rPr>
      </w:pPr>
      <w:r>
        <w:rPr>
          <w:color w:val="auto"/>
          <w:sz w:val="24"/>
          <w:u w:val="none"/>
        </w:rPr>
        <w:t>公众参与调查内容见附件四。</w:t>
      </w:r>
    </w:p>
    <w:p>
      <w:pPr>
        <w:numPr>
          <w:ilvl w:val="0"/>
          <w:numId w:val="0"/>
        </w:numPr>
        <w:tabs>
          <w:tab w:val="left" w:pos="709"/>
          <w:tab w:val="left" w:pos="900"/>
          <w:tab w:val="left" w:pos="1080"/>
        </w:tabs>
        <w:spacing w:line="360" w:lineRule="auto"/>
        <w:ind w:leftChars="0"/>
        <w:outlineLvl w:val="2"/>
        <w:rPr>
          <w:b/>
          <w:color w:val="auto"/>
          <w:sz w:val="28"/>
          <w:u w:val="none"/>
        </w:rPr>
      </w:pPr>
      <w:bookmarkStart w:id="47" w:name="_Toc387066884"/>
      <w:r>
        <w:rPr>
          <w:rFonts w:hint="eastAsia"/>
          <w:b/>
          <w:color w:val="auto"/>
          <w:sz w:val="28"/>
          <w:u w:val="none"/>
          <w:lang w:val="en-US" w:eastAsia="zh-CN"/>
        </w:rPr>
        <w:t xml:space="preserve">2.2 </w:t>
      </w:r>
      <w:r>
        <w:rPr>
          <w:b/>
          <w:color w:val="auto"/>
          <w:sz w:val="28"/>
          <w:u w:val="none"/>
        </w:rPr>
        <w:t>问卷调查结果统计与分析</w:t>
      </w:r>
      <w:bookmarkEnd w:id="47"/>
    </w:p>
    <w:p>
      <w:pPr>
        <w:pStyle w:val="8"/>
        <w:spacing w:after="0" w:line="360" w:lineRule="auto"/>
        <w:ind w:firstLine="480" w:firstLineChars="200"/>
        <w:jc w:val="left"/>
        <w:rPr>
          <w:color w:val="auto"/>
          <w:sz w:val="24"/>
          <w:u w:val="none"/>
        </w:rPr>
      </w:pPr>
      <w:r>
        <w:rPr>
          <w:color w:val="auto"/>
          <w:sz w:val="24"/>
          <w:u w:val="none"/>
        </w:rPr>
        <w:t>为使本次调查能够如实地反应出公众对该项目的态度、意见和建议，并且使调查的对象具有一定的代表性，于201</w:t>
      </w:r>
      <w:r>
        <w:rPr>
          <w:rFonts w:hint="eastAsia"/>
          <w:color w:val="auto"/>
          <w:sz w:val="24"/>
          <w:u w:val="none"/>
          <w:lang w:val="en-US" w:eastAsia="zh-CN"/>
        </w:rPr>
        <w:t>7</w:t>
      </w:r>
      <w:r>
        <w:rPr>
          <w:color w:val="auto"/>
          <w:sz w:val="24"/>
          <w:u w:val="none"/>
        </w:rPr>
        <w:t>年</w:t>
      </w:r>
      <w:r>
        <w:rPr>
          <w:rFonts w:hint="eastAsia"/>
          <w:color w:val="auto"/>
          <w:sz w:val="24"/>
          <w:u w:val="none"/>
          <w:lang w:val="en-US" w:eastAsia="zh-CN"/>
        </w:rPr>
        <w:t>12</w:t>
      </w:r>
      <w:r>
        <w:rPr>
          <w:color w:val="auto"/>
          <w:sz w:val="24"/>
          <w:u w:val="none"/>
        </w:rPr>
        <w:t>月对可能受本项目建设影响的相关团体和居民等发放了1</w:t>
      </w:r>
      <w:r>
        <w:rPr>
          <w:rFonts w:hint="eastAsia"/>
          <w:color w:val="auto"/>
          <w:sz w:val="24"/>
          <w:u w:val="none"/>
          <w:lang w:val="en-US" w:eastAsia="zh-CN"/>
        </w:rPr>
        <w:t>2</w:t>
      </w:r>
      <w:r>
        <w:rPr>
          <w:color w:val="auto"/>
          <w:sz w:val="24"/>
          <w:u w:val="none"/>
        </w:rPr>
        <w:t>份（个体10份，团体</w:t>
      </w:r>
      <w:r>
        <w:rPr>
          <w:rFonts w:hint="eastAsia"/>
          <w:color w:val="auto"/>
          <w:sz w:val="24"/>
          <w:u w:val="none"/>
          <w:lang w:val="en-US" w:eastAsia="zh-CN"/>
        </w:rPr>
        <w:t>2</w:t>
      </w:r>
      <w:r>
        <w:rPr>
          <w:color w:val="auto"/>
          <w:sz w:val="24"/>
          <w:u w:val="none"/>
        </w:rPr>
        <w:t>份）调查表，共收回有效表格1</w:t>
      </w:r>
      <w:r>
        <w:rPr>
          <w:rFonts w:hint="eastAsia"/>
          <w:color w:val="auto"/>
          <w:sz w:val="24"/>
          <w:u w:val="none"/>
          <w:lang w:val="en-US" w:eastAsia="zh-CN"/>
        </w:rPr>
        <w:t>2</w:t>
      </w:r>
      <w:r>
        <w:rPr>
          <w:color w:val="auto"/>
          <w:sz w:val="24"/>
          <w:u w:val="none"/>
        </w:rPr>
        <w:t>份，回收率为100%。参与调查表填写的公众来自各行各业，基本反应了社会各阶层人士的态度、意见和建议。</w:t>
      </w:r>
    </w:p>
    <w:p>
      <w:pPr>
        <w:numPr>
          <w:ilvl w:val="0"/>
          <w:numId w:val="0"/>
        </w:numPr>
        <w:tabs>
          <w:tab w:val="left" w:pos="709"/>
          <w:tab w:val="left" w:pos="900"/>
          <w:tab w:val="left" w:pos="1080"/>
        </w:tabs>
        <w:spacing w:line="360" w:lineRule="auto"/>
        <w:ind w:leftChars="0"/>
        <w:outlineLvl w:val="2"/>
        <w:rPr>
          <w:b/>
          <w:color w:val="auto"/>
          <w:sz w:val="28"/>
          <w:u w:val="none"/>
        </w:rPr>
      </w:pPr>
      <w:r>
        <w:rPr>
          <w:rFonts w:hint="eastAsia"/>
          <w:b/>
          <w:color w:val="auto"/>
          <w:sz w:val="28"/>
          <w:u w:val="none"/>
          <w:lang w:val="en-US" w:eastAsia="zh-CN"/>
        </w:rPr>
        <w:t xml:space="preserve">2.3 </w:t>
      </w:r>
      <w:r>
        <w:rPr>
          <w:b/>
          <w:color w:val="auto"/>
          <w:sz w:val="28"/>
          <w:u w:val="none"/>
        </w:rPr>
        <w:t>问卷调查结果统计分析</w:t>
      </w:r>
    </w:p>
    <w:p>
      <w:pPr>
        <w:pStyle w:val="8"/>
        <w:spacing w:line="360" w:lineRule="auto"/>
        <w:ind w:left="0" w:leftChars="0" w:firstLine="480" w:firstLineChars="200"/>
        <w:rPr>
          <w:rFonts w:hint="eastAsia"/>
          <w:color w:val="auto"/>
          <w:sz w:val="24"/>
          <w:u w:val="none"/>
        </w:rPr>
      </w:pPr>
      <w:bookmarkStart w:id="48" w:name="_Toc462351329"/>
      <w:bookmarkStart w:id="49" w:name="_Toc440458664"/>
      <w:bookmarkStart w:id="50" w:name="_Toc343520406"/>
      <w:bookmarkStart w:id="51" w:name="_Toc343609358"/>
      <w:bookmarkStart w:id="52" w:name="_Toc343161046"/>
      <w:bookmarkStart w:id="53" w:name="_Toc206217069"/>
      <w:r>
        <w:rPr>
          <w:color w:val="auto"/>
          <w:sz w:val="24"/>
          <w:u w:val="none"/>
        </w:rPr>
        <w:t>项目公众参与问卷调查统计结果见表</w:t>
      </w:r>
      <w:r>
        <w:rPr>
          <w:rFonts w:hint="eastAsia"/>
          <w:color w:val="auto"/>
          <w:sz w:val="24"/>
          <w:u w:val="none"/>
        </w:rPr>
        <w:t>1</w:t>
      </w:r>
      <w:r>
        <w:rPr>
          <w:color w:val="auto"/>
          <w:sz w:val="24"/>
          <w:u w:val="none"/>
        </w:rPr>
        <w:t>。</w:t>
      </w:r>
    </w:p>
    <w:p>
      <w:pPr>
        <w:pStyle w:val="38"/>
        <w:rPr>
          <w:color w:val="auto"/>
          <w:u w:val="none"/>
        </w:rPr>
      </w:pPr>
      <w:r>
        <w:rPr>
          <w:color w:val="auto"/>
          <w:u w:val="none"/>
        </w:rPr>
        <w:t>表</w:t>
      </w:r>
      <w:r>
        <w:rPr>
          <w:rFonts w:hint="eastAsia"/>
          <w:color w:val="auto"/>
          <w:u w:val="none"/>
        </w:rPr>
        <w:t>1</w:t>
      </w:r>
      <w:r>
        <w:rPr>
          <w:color w:val="auto"/>
          <w:u w:val="none"/>
        </w:rPr>
        <w:t xml:space="preserve">  项目公众参与问卷统计表</w:t>
      </w:r>
    </w:p>
    <w:tbl>
      <w:tblPr>
        <w:tblStyle w:val="26"/>
        <w:tblW w:w="865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
        <w:gridCol w:w="3009"/>
        <w:gridCol w:w="1376"/>
        <w:gridCol w:w="720"/>
        <w:gridCol w:w="1189"/>
        <w:gridCol w:w="803"/>
        <w:gridCol w:w="10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tblHeader/>
          <w:jc w:val="center"/>
        </w:trPr>
        <w:tc>
          <w:tcPr>
            <w:tcW w:w="470" w:type="dxa"/>
            <w:vMerge w:val="restart"/>
            <w:vAlign w:val="center"/>
          </w:tcPr>
          <w:p>
            <w:pPr>
              <w:spacing w:before="100" w:beforeAutospacing="1" w:after="100" w:afterAutospacing="1"/>
              <w:jc w:val="center"/>
              <w:rPr>
                <w:color w:val="auto"/>
                <w:szCs w:val="21"/>
                <w:u w:val="none"/>
                <w:lang w:val="zh-CN"/>
              </w:rPr>
            </w:pPr>
            <w:r>
              <w:rPr>
                <w:color w:val="auto"/>
                <w:szCs w:val="21"/>
                <w:u w:val="none"/>
                <w:lang w:val="zh-CN"/>
              </w:rPr>
              <w:t>序号</w:t>
            </w:r>
          </w:p>
        </w:tc>
        <w:tc>
          <w:tcPr>
            <w:tcW w:w="3009" w:type="dxa"/>
            <w:vMerge w:val="restart"/>
            <w:vAlign w:val="center"/>
          </w:tcPr>
          <w:p>
            <w:pPr>
              <w:spacing w:before="100" w:beforeAutospacing="1" w:after="100" w:afterAutospacing="1"/>
              <w:jc w:val="center"/>
              <w:rPr>
                <w:color w:val="auto"/>
                <w:szCs w:val="21"/>
                <w:u w:val="none"/>
                <w:lang w:val="zh-CN"/>
              </w:rPr>
            </w:pPr>
            <w:r>
              <w:rPr>
                <w:color w:val="auto"/>
                <w:szCs w:val="21"/>
                <w:u w:val="none"/>
                <w:lang w:val="zh-CN"/>
              </w:rPr>
              <w:t>问题</w:t>
            </w:r>
          </w:p>
        </w:tc>
        <w:tc>
          <w:tcPr>
            <w:tcW w:w="3285" w:type="dxa"/>
            <w:gridSpan w:val="3"/>
            <w:vAlign w:val="center"/>
          </w:tcPr>
          <w:p>
            <w:pPr>
              <w:spacing w:before="100" w:beforeAutospacing="1" w:after="100" w:afterAutospacing="1"/>
              <w:jc w:val="center"/>
              <w:rPr>
                <w:color w:val="auto"/>
                <w:szCs w:val="21"/>
                <w:u w:val="none"/>
                <w:lang w:val="zh-CN"/>
              </w:rPr>
            </w:pPr>
            <w:r>
              <w:rPr>
                <w:color w:val="auto"/>
                <w:szCs w:val="21"/>
                <w:u w:val="none"/>
                <w:lang w:val="zh-CN"/>
              </w:rPr>
              <w:t>个人</w:t>
            </w:r>
          </w:p>
        </w:tc>
        <w:tc>
          <w:tcPr>
            <w:tcW w:w="1892" w:type="dxa"/>
            <w:gridSpan w:val="2"/>
            <w:vAlign w:val="center"/>
          </w:tcPr>
          <w:p>
            <w:pPr>
              <w:spacing w:before="100" w:beforeAutospacing="1" w:after="100" w:afterAutospacing="1"/>
              <w:jc w:val="center"/>
              <w:rPr>
                <w:color w:val="auto"/>
                <w:szCs w:val="21"/>
                <w:u w:val="none"/>
                <w:lang w:val="zh-CN"/>
              </w:rPr>
            </w:pPr>
            <w:r>
              <w:rPr>
                <w:color w:val="auto"/>
                <w:szCs w:val="21"/>
                <w:u w:val="none"/>
                <w:lang w:val="zh-CN"/>
              </w:rPr>
              <w:t>团体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tblHeader/>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选项</w:t>
            </w:r>
          </w:p>
        </w:tc>
        <w:tc>
          <w:tcPr>
            <w:tcW w:w="720" w:type="dxa"/>
            <w:vAlign w:val="center"/>
          </w:tcPr>
          <w:p>
            <w:pPr>
              <w:spacing w:before="100" w:beforeAutospacing="1" w:after="100" w:afterAutospacing="1"/>
              <w:jc w:val="center"/>
              <w:rPr>
                <w:color w:val="auto"/>
                <w:szCs w:val="21"/>
                <w:u w:val="none"/>
                <w:lang w:val="zh-CN"/>
              </w:rPr>
            </w:pPr>
            <w:r>
              <w:rPr>
                <w:color w:val="auto"/>
                <w:szCs w:val="21"/>
                <w:u w:val="none"/>
                <w:lang w:val="zh-CN"/>
              </w:rPr>
              <w:t>人次</w:t>
            </w:r>
          </w:p>
        </w:tc>
        <w:tc>
          <w:tcPr>
            <w:tcW w:w="1189" w:type="dxa"/>
            <w:vAlign w:val="center"/>
          </w:tcPr>
          <w:p>
            <w:pPr>
              <w:spacing w:before="100" w:beforeAutospacing="1" w:after="100" w:afterAutospacing="1"/>
              <w:jc w:val="center"/>
              <w:rPr>
                <w:color w:val="auto"/>
                <w:szCs w:val="21"/>
                <w:u w:val="none"/>
                <w:lang w:val="zh-CN"/>
              </w:rPr>
            </w:pPr>
            <w:r>
              <w:rPr>
                <w:color w:val="auto"/>
                <w:szCs w:val="21"/>
                <w:u w:val="none"/>
                <w:lang w:val="zh-CN"/>
              </w:rPr>
              <w:t>比例（%）</w:t>
            </w:r>
          </w:p>
        </w:tc>
        <w:tc>
          <w:tcPr>
            <w:tcW w:w="803" w:type="dxa"/>
            <w:vAlign w:val="center"/>
          </w:tcPr>
          <w:p>
            <w:pPr>
              <w:spacing w:before="100" w:beforeAutospacing="1" w:after="100" w:afterAutospacing="1"/>
              <w:jc w:val="center"/>
              <w:rPr>
                <w:color w:val="auto"/>
                <w:szCs w:val="21"/>
                <w:u w:val="none"/>
                <w:lang w:val="zh-CN"/>
              </w:rPr>
            </w:pPr>
            <w:r>
              <w:rPr>
                <w:color w:val="auto"/>
                <w:szCs w:val="21"/>
                <w:u w:val="none"/>
                <w:lang w:val="zh-CN"/>
              </w:rPr>
              <w:t>单位</w:t>
            </w:r>
          </w:p>
        </w:tc>
        <w:tc>
          <w:tcPr>
            <w:tcW w:w="1089" w:type="dxa"/>
            <w:vAlign w:val="center"/>
          </w:tcPr>
          <w:p>
            <w:pPr>
              <w:spacing w:before="100" w:beforeAutospacing="1" w:after="100" w:afterAutospacing="1"/>
              <w:jc w:val="center"/>
              <w:rPr>
                <w:color w:val="auto"/>
                <w:szCs w:val="21"/>
                <w:u w:val="none"/>
                <w:lang w:val="zh-CN"/>
              </w:rPr>
            </w:pPr>
            <w:r>
              <w:rPr>
                <w:color w:val="auto"/>
                <w:szCs w:val="21"/>
                <w:u w:val="none"/>
                <w:lang w:val="zh-CN"/>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8" w:hRule="atLeast"/>
          <w:jc w:val="center"/>
        </w:trPr>
        <w:tc>
          <w:tcPr>
            <w:tcW w:w="470" w:type="dxa"/>
            <w:vMerge w:val="restart"/>
            <w:vAlign w:val="center"/>
          </w:tcPr>
          <w:p>
            <w:pPr>
              <w:spacing w:before="100" w:beforeAutospacing="1" w:after="100" w:afterAutospacing="1"/>
              <w:jc w:val="center"/>
              <w:rPr>
                <w:color w:val="auto"/>
                <w:szCs w:val="21"/>
                <w:u w:val="none"/>
                <w:lang w:val="zh-CN"/>
              </w:rPr>
            </w:pPr>
            <w:r>
              <w:rPr>
                <w:color w:val="auto"/>
                <w:szCs w:val="21"/>
                <w:u w:val="none"/>
                <w:lang w:val="zh-CN"/>
              </w:rPr>
              <w:t>1</w:t>
            </w:r>
          </w:p>
        </w:tc>
        <w:tc>
          <w:tcPr>
            <w:tcW w:w="3009" w:type="dxa"/>
            <w:vMerge w:val="restart"/>
            <w:vAlign w:val="center"/>
          </w:tcPr>
          <w:p>
            <w:pPr>
              <w:spacing w:before="100" w:beforeAutospacing="1" w:after="100" w:afterAutospacing="1"/>
              <w:jc w:val="center"/>
              <w:rPr>
                <w:color w:val="auto"/>
                <w:szCs w:val="21"/>
                <w:u w:val="none"/>
                <w:lang w:val="zh-CN"/>
              </w:rPr>
            </w:pPr>
            <w:r>
              <w:rPr>
                <w:color w:val="auto"/>
                <w:szCs w:val="21"/>
                <w:u w:val="none"/>
                <w:lang w:val="zh-CN"/>
              </w:rPr>
              <w:t>您或贵单位对项目的了解程度？</w:t>
            </w: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A. 了解</w:t>
            </w:r>
          </w:p>
        </w:tc>
        <w:tc>
          <w:tcPr>
            <w:tcW w:w="720" w:type="dxa"/>
            <w:vAlign w:val="center"/>
          </w:tcPr>
          <w:p>
            <w:pPr>
              <w:jc w:val="center"/>
              <w:rPr>
                <w:rFonts w:hint="eastAsia"/>
                <w:color w:val="auto"/>
                <w:u w:val="none"/>
              </w:rPr>
            </w:pPr>
            <w:r>
              <w:rPr>
                <w:rFonts w:hint="eastAsia"/>
                <w:color w:val="auto"/>
                <w:szCs w:val="21"/>
                <w:u w:val="none"/>
                <w:lang w:val="zh-CN"/>
              </w:rPr>
              <w:t>10</w:t>
            </w:r>
          </w:p>
        </w:tc>
        <w:tc>
          <w:tcPr>
            <w:tcW w:w="1189" w:type="dxa"/>
            <w:vAlign w:val="center"/>
          </w:tcPr>
          <w:p>
            <w:pPr>
              <w:jc w:val="center"/>
              <w:rPr>
                <w:rFonts w:hint="eastAsia"/>
                <w:color w:val="auto"/>
                <w:u w:val="none"/>
              </w:rPr>
            </w:pPr>
            <w:r>
              <w:rPr>
                <w:rFonts w:hint="eastAsia"/>
                <w:color w:val="auto"/>
                <w:szCs w:val="21"/>
                <w:u w:val="none"/>
                <w:lang w:val="zh-CN"/>
              </w:rPr>
              <w:t>100</w:t>
            </w:r>
          </w:p>
        </w:tc>
        <w:tc>
          <w:tcPr>
            <w:tcW w:w="803" w:type="dxa"/>
            <w:vAlign w:val="center"/>
          </w:tcPr>
          <w:p>
            <w:pPr>
              <w:jc w:val="center"/>
              <w:rPr>
                <w:rFonts w:hint="eastAsia" w:eastAsia="宋体"/>
                <w:color w:val="auto"/>
                <w:u w:val="none"/>
                <w:lang w:eastAsia="zh-CN"/>
              </w:rPr>
            </w:pPr>
            <w:r>
              <w:rPr>
                <w:rFonts w:hint="eastAsia"/>
                <w:color w:val="auto"/>
                <w:szCs w:val="21"/>
                <w:u w:val="none"/>
                <w:lang w:val="en-US" w:eastAsia="zh-CN"/>
              </w:rPr>
              <w:t>2</w:t>
            </w:r>
          </w:p>
        </w:tc>
        <w:tc>
          <w:tcPr>
            <w:tcW w:w="1089" w:type="dxa"/>
            <w:vAlign w:val="center"/>
          </w:tcPr>
          <w:p>
            <w:pPr>
              <w:jc w:val="center"/>
              <w:rPr>
                <w:color w:val="auto"/>
                <w:u w:val="none"/>
              </w:rPr>
            </w:pPr>
            <w:r>
              <w:rPr>
                <w:rFonts w:hint="eastAsia"/>
                <w:color w:val="auto"/>
                <w:szCs w:val="21"/>
                <w:u w:val="none"/>
                <w:lang w:val="zh-CN"/>
              </w:rPr>
              <w:t>10</w:t>
            </w:r>
            <w:r>
              <w:rPr>
                <w:color w:val="auto"/>
                <w:szCs w:val="21"/>
                <w:u w:val="none"/>
                <w:lang w:val="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B. 有所了解</w:t>
            </w:r>
          </w:p>
        </w:tc>
        <w:tc>
          <w:tcPr>
            <w:tcW w:w="720" w:type="dxa"/>
            <w:vAlign w:val="center"/>
          </w:tcPr>
          <w:p>
            <w:pPr>
              <w:jc w:val="center"/>
              <w:rPr>
                <w:rFonts w:hint="eastAsia"/>
                <w:color w:val="auto"/>
                <w:u w:val="none"/>
              </w:rPr>
            </w:pPr>
            <w:r>
              <w:rPr>
                <w:rFonts w:hint="eastAsia"/>
                <w:color w:val="auto"/>
                <w:szCs w:val="21"/>
                <w:u w:val="none"/>
                <w:lang w:val="zh-CN"/>
              </w:rPr>
              <w:t>0</w:t>
            </w:r>
          </w:p>
        </w:tc>
        <w:tc>
          <w:tcPr>
            <w:tcW w:w="1189" w:type="dxa"/>
            <w:vAlign w:val="center"/>
          </w:tcPr>
          <w:p>
            <w:pPr>
              <w:jc w:val="center"/>
              <w:rPr>
                <w:rFonts w:hint="eastAsia"/>
                <w:color w:val="auto"/>
                <w:u w:val="none"/>
              </w:rPr>
            </w:pPr>
            <w:r>
              <w:rPr>
                <w:rFonts w:hint="eastAsia"/>
                <w:color w:val="auto"/>
                <w:szCs w:val="21"/>
                <w:u w:val="none"/>
                <w:lang w:val="zh-CN"/>
              </w:rPr>
              <w:t>0</w:t>
            </w:r>
          </w:p>
        </w:tc>
        <w:tc>
          <w:tcPr>
            <w:tcW w:w="803" w:type="dxa"/>
            <w:vAlign w:val="center"/>
          </w:tcPr>
          <w:p>
            <w:pPr>
              <w:jc w:val="center"/>
              <w:rPr>
                <w:rFonts w:hint="eastAsia"/>
                <w:color w:val="auto"/>
                <w:u w:val="none"/>
              </w:rPr>
            </w:pPr>
            <w:r>
              <w:rPr>
                <w:rFonts w:hint="eastAsia"/>
                <w:color w:val="auto"/>
                <w:szCs w:val="21"/>
                <w:u w:val="none"/>
                <w:lang w:val="zh-CN"/>
              </w:rPr>
              <w:t>0</w:t>
            </w:r>
          </w:p>
        </w:tc>
        <w:tc>
          <w:tcPr>
            <w:tcW w:w="1089" w:type="dxa"/>
            <w:vAlign w:val="center"/>
          </w:tcPr>
          <w:p>
            <w:pPr>
              <w:jc w:val="center"/>
              <w:rPr>
                <w:rFonts w:hint="eastAsia"/>
                <w:color w:val="auto"/>
                <w:u w:val="none"/>
              </w:rPr>
            </w:pPr>
            <w:r>
              <w:rPr>
                <w:rFonts w:hint="eastAsia"/>
                <w:color w:val="auto"/>
                <w:szCs w:val="21"/>
                <w:u w:val="none"/>
                <w:lang w:val="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C. 不了解</w:t>
            </w:r>
          </w:p>
        </w:tc>
        <w:tc>
          <w:tcPr>
            <w:tcW w:w="720" w:type="dxa"/>
            <w:vAlign w:val="center"/>
          </w:tcPr>
          <w:p>
            <w:pPr>
              <w:jc w:val="center"/>
              <w:rPr>
                <w:color w:val="auto"/>
                <w:u w:val="none"/>
              </w:rPr>
            </w:pPr>
            <w:r>
              <w:rPr>
                <w:color w:val="auto"/>
                <w:szCs w:val="21"/>
                <w:u w:val="none"/>
                <w:lang w:val="zh-CN"/>
              </w:rPr>
              <w:t>0</w:t>
            </w:r>
          </w:p>
        </w:tc>
        <w:tc>
          <w:tcPr>
            <w:tcW w:w="1189" w:type="dxa"/>
            <w:vAlign w:val="center"/>
          </w:tcPr>
          <w:p>
            <w:pPr>
              <w:jc w:val="center"/>
              <w:rPr>
                <w:color w:val="auto"/>
                <w:u w:val="none"/>
              </w:rPr>
            </w:pPr>
            <w:r>
              <w:rPr>
                <w:color w:val="auto"/>
                <w:szCs w:val="21"/>
                <w:u w:val="none"/>
                <w:lang w:val="zh-CN"/>
              </w:rPr>
              <w:t>0</w:t>
            </w:r>
          </w:p>
        </w:tc>
        <w:tc>
          <w:tcPr>
            <w:tcW w:w="803" w:type="dxa"/>
            <w:vAlign w:val="center"/>
          </w:tcPr>
          <w:p>
            <w:pPr>
              <w:jc w:val="center"/>
              <w:rPr>
                <w:color w:val="auto"/>
                <w:u w:val="none"/>
              </w:rPr>
            </w:pPr>
            <w:r>
              <w:rPr>
                <w:color w:val="auto"/>
                <w:szCs w:val="21"/>
                <w:u w:val="none"/>
                <w:lang w:val="zh-CN"/>
              </w:rPr>
              <w:t>0</w:t>
            </w:r>
          </w:p>
        </w:tc>
        <w:tc>
          <w:tcPr>
            <w:tcW w:w="1089" w:type="dxa"/>
            <w:vAlign w:val="center"/>
          </w:tcPr>
          <w:p>
            <w:pPr>
              <w:jc w:val="center"/>
              <w:rPr>
                <w:color w:val="auto"/>
                <w:u w:val="none"/>
              </w:rPr>
            </w:pPr>
            <w:r>
              <w:rPr>
                <w:color w:val="auto"/>
                <w:szCs w:val="21"/>
                <w:u w:val="none"/>
                <w:lang w:val="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restart"/>
            <w:vAlign w:val="center"/>
          </w:tcPr>
          <w:p>
            <w:pPr>
              <w:spacing w:before="100" w:beforeAutospacing="1" w:after="100" w:afterAutospacing="1"/>
              <w:jc w:val="center"/>
              <w:rPr>
                <w:rFonts w:hint="eastAsia"/>
                <w:color w:val="auto"/>
                <w:szCs w:val="21"/>
                <w:u w:val="none"/>
                <w:lang w:val="zh-CN"/>
              </w:rPr>
            </w:pPr>
            <w:r>
              <w:rPr>
                <w:rFonts w:hint="eastAsia"/>
                <w:color w:val="auto"/>
                <w:szCs w:val="21"/>
                <w:u w:val="none"/>
                <w:lang w:val="zh-CN"/>
              </w:rPr>
              <w:t>2</w:t>
            </w:r>
          </w:p>
        </w:tc>
        <w:tc>
          <w:tcPr>
            <w:tcW w:w="3009" w:type="dxa"/>
            <w:vMerge w:val="restart"/>
            <w:vAlign w:val="center"/>
          </w:tcPr>
          <w:p>
            <w:pPr>
              <w:spacing w:before="100" w:beforeAutospacing="1" w:after="100" w:afterAutospacing="1"/>
              <w:jc w:val="center"/>
              <w:rPr>
                <w:color w:val="auto"/>
                <w:szCs w:val="21"/>
                <w:u w:val="none"/>
                <w:lang w:val="zh-CN"/>
              </w:rPr>
            </w:pPr>
            <w:r>
              <w:rPr>
                <w:color w:val="auto"/>
                <w:szCs w:val="21"/>
                <w:u w:val="none"/>
                <w:lang w:val="zh-CN"/>
              </w:rPr>
              <w:t>您或贵单位认为项目营运期主要环境问题是什么？</w:t>
            </w: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A. 废水</w:t>
            </w:r>
          </w:p>
        </w:tc>
        <w:tc>
          <w:tcPr>
            <w:tcW w:w="720" w:type="dxa"/>
            <w:vAlign w:val="center"/>
          </w:tcPr>
          <w:p>
            <w:pPr>
              <w:jc w:val="center"/>
              <w:rPr>
                <w:rFonts w:hint="eastAsia" w:eastAsia="宋体"/>
                <w:color w:val="auto"/>
                <w:u w:val="none"/>
                <w:lang w:eastAsia="zh-CN"/>
              </w:rPr>
            </w:pPr>
            <w:r>
              <w:rPr>
                <w:rFonts w:hint="eastAsia"/>
                <w:color w:val="auto"/>
                <w:szCs w:val="21"/>
                <w:u w:val="none"/>
                <w:lang w:val="en-US" w:eastAsia="zh-CN"/>
              </w:rPr>
              <w:t>10</w:t>
            </w:r>
          </w:p>
        </w:tc>
        <w:tc>
          <w:tcPr>
            <w:tcW w:w="1189" w:type="dxa"/>
            <w:vAlign w:val="center"/>
          </w:tcPr>
          <w:p>
            <w:pPr>
              <w:jc w:val="center"/>
              <w:rPr>
                <w:rFonts w:hint="eastAsia"/>
                <w:color w:val="auto"/>
                <w:u w:val="none"/>
              </w:rPr>
            </w:pPr>
            <w:r>
              <w:rPr>
                <w:rFonts w:hint="eastAsia"/>
                <w:color w:val="auto"/>
                <w:szCs w:val="21"/>
                <w:u w:val="none"/>
                <w:lang w:val="zh-CN"/>
              </w:rPr>
              <w:t>0</w:t>
            </w:r>
          </w:p>
        </w:tc>
        <w:tc>
          <w:tcPr>
            <w:tcW w:w="803" w:type="dxa"/>
            <w:vAlign w:val="center"/>
          </w:tcPr>
          <w:p>
            <w:pPr>
              <w:jc w:val="center"/>
              <w:rPr>
                <w:rFonts w:hint="eastAsia" w:eastAsia="宋体"/>
                <w:color w:val="auto"/>
                <w:u w:val="none"/>
                <w:lang w:eastAsia="zh-CN"/>
              </w:rPr>
            </w:pPr>
            <w:r>
              <w:rPr>
                <w:rFonts w:hint="eastAsia"/>
                <w:color w:val="auto"/>
                <w:szCs w:val="21"/>
                <w:u w:val="none"/>
                <w:lang w:val="en-US" w:eastAsia="zh-CN"/>
              </w:rPr>
              <w:t>2</w:t>
            </w:r>
          </w:p>
        </w:tc>
        <w:tc>
          <w:tcPr>
            <w:tcW w:w="1089" w:type="dxa"/>
            <w:vAlign w:val="center"/>
          </w:tcPr>
          <w:p>
            <w:pPr>
              <w:jc w:val="center"/>
              <w:rPr>
                <w:rFonts w:hint="eastAsia" w:eastAsia="宋体"/>
                <w:color w:val="auto"/>
                <w:u w:val="none"/>
                <w:lang w:eastAsia="zh-CN"/>
              </w:rPr>
            </w:pPr>
            <w:r>
              <w:rPr>
                <w:rFonts w:hint="eastAsia"/>
                <w:color w:val="auto"/>
                <w:szCs w:val="21"/>
                <w:u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rPr>
            </w:pPr>
            <w:r>
              <w:rPr>
                <w:color w:val="auto"/>
                <w:szCs w:val="21"/>
                <w:u w:val="none"/>
                <w:lang w:val="zh-CN"/>
              </w:rPr>
              <w:t>B. 废气</w:t>
            </w:r>
          </w:p>
        </w:tc>
        <w:tc>
          <w:tcPr>
            <w:tcW w:w="720" w:type="dxa"/>
            <w:vAlign w:val="center"/>
          </w:tcPr>
          <w:p>
            <w:pPr>
              <w:jc w:val="center"/>
              <w:rPr>
                <w:rFonts w:hint="eastAsia"/>
                <w:color w:val="auto"/>
                <w:szCs w:val="21"/>
                <w:u w:val="none"/>
                <w:lang w:val="zh-CN"/>
              </w:rPr>
            </w:pPr>
            <w:r>
              <w:rPr>
                <w:rFonts w:hint="eastAsia"/>
                <w:color w:val="auto"/>
                <w:szCs w:val="21"/>
                <w:u w:val="none"/>
                <w:lang w:val="zh-CN"/>
              </w:rPr>
              <w:t>10</w:t>
            </w:r>
          </w:p>
        </w:tc>
        <w:tc>
          <w:tcPr>
            <w:tcW w:w="1189" w:type="dxa"/>
            <w:vAlign w:val="center"/>
          </w:tcPr>
          <w:p>
            <w:pPr>
              <w:jc w:val="center"/>
              <w:rPr>
                <w:rFonts w:hint="eastAsia"/>
                <w:color w:val="auto"/>
                <w:szCs w:val="21"/>
                <w:u w:val="none"/>
                <w:lang w:val="zh-CN"/>
              </w:rPr>
            </w:pPr>
            <w:r>
              <w:rPr>
                <w:rFonts w:hint="eastAsia"/>
                <w:color w:val="auto"/>
                <w:szCs w:val="21"/>
                <w:u w:val="none"/>
                <w:lang w:val="zh-CN"/>
              </w:rPr>
              <w:t>100</w:t>
            </w:r>
          </w:p>
        </w:tc>
        <w:tc>
          <w:tcPr>
            <w:tcW w:w="803" w:type="dxa"/>
            <w:vAlign w:val="center"/>
          </w:tcPr>
          <w:p>
            <w:pPr>
              <w:jc w:val="center"/>
              <w:rPr>
                <w:rFonts w:hint="eastAsia" w:eastAsia="宋体"/>
                <w:color w:val="auto"/>
                <w:szCs w:val="21"/>
                <w:u w:val="none"/>
                <w:lang w:val="en-US" w:eastAsia="zh-CN"/>
              </w:rPr>
            </w:pPr>
            <w:r>
              <w:rPr>
                <w:rFonts w:hint="eastAsia"/>
                <w:color w:val="auto"/>
                <w:szCs w:val="21"/>
                <w:u w:val="none"/>
                <w:lang w:val="en-US" w:eastAsia="zh-CN"/>
              </w:rPr>
              <w:t>2</w:t>
            </w:r>
          </w:p>
        </w:tc>
        <w:tc>
          <w:tcPr>
            <w:tcW w:w="1089" w:type="dxa"/>
            <w:vAlign w:val="center"/>
          </w:tcPr>
          <w:p>
            <w:pPr>
              <w:jc w:val="center"/>
              <w:rPr>
                <w:color w:val="auto"/>
                <w:szCs w:val="21"/>
                <w:u w:val="none"/>
                <w:lang w:val="zh-CN"/>
              </w:rPr>
            </w:pPr>
            <w:r>
              <w:rPr>
                <w:rFonts w:hint="eastAsia"/>
                <w:color w:val="auto"/>
                <w:szCs w:val="21"/>
                <w:u w:val="none"/>
                <w:lang w:val="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rPr>
            </w:pPr>
            <w:r>
              <w:rPr>
                <w:color w:val="auto"/>
                <w:szCs w:val="21"/>
                <w:u w:val="none"/>
                <w:lang w:val="zh-CN"/>
              </w:rPr>
              <w:t>C. 固废</w:t>
            </w:r>
          </w:p>
        </w:tc>
        <w:tc>
          <w:tcPr>
            <w:tcW w:w="720" w:type="dxa"/>
            <w:vAlign w:val="center"/>
          </w:tcPr>
          <w:p>
            <w:pPr>
              <w:jc w:val="center"/>
              <w:rPr>
                <w:rFonts w:hint="eastAsia" w:eastAsia="宋体"/>
                <w:color w:val="auto"/>
                <w:szCs w:val="21"/>
                <w:u w:val="none"/>
                <w:lang w:val="zh-CN" w:eastAsia="zh-CN"/>
              </w:rPr>
            </w:pPr>
            <w:r>
              <w:rPr>
                <w:rFonts w:hint="eastAsia"/>
                <w:color w:val="auto"/>
                <w:szCs w:val="21"/>
                <w:u w:val="none"/>
                <w:lang w:val="en-US" w:eastAsia="zh-CN"/>
              </w:rPr>
              <w:t>10</w:t>
            </w:r>
          </w:p>
        </w:tc>
        <w:tc>
          <w:tcPr>
            <w:tcW w:w="1189" w:type="dxa"/>
            <w:vAlign w:val="center"/>
          </w:tcPr>
          <w:p>
            <w:pPr>
              <w:jc w:val="center"/>
              <w:rPr>
                <w:rFonts w:hint="eastAsia" w:eastAsia="宋体"/>
                <w:color w:val="auto"/>
                <w:szCs w:val="21"/>
                <w:u w:val="none"/>
                <w:lang w:val="en-US" w:eastAsia="zh-CN"/>
              </w:rPr>
            </w:pPr>
            <w:r>
              <w:rPr>
                <w:rFonts w:hint="eastAsia"/>
                <w:color w:val="auto"/>
                <w:szCs w:val="21"/>
                <w:u w:val="none"/>
                <w:lang w:val="en-US" w:eastAsia="zh-CN"/>
              </w:rPr>
              <w:t>100</w:t>
            </w:r>
          </w:p>
        </w:tc>
        <w:tc>
          <w:tcPr>
            <w:tcW w:w="803" w:type="dxa"/>
            <w:vAlign w:val="center"/>
          </w:tcPr>
          <w:p>
            <w:pPr>
              <w:jc w:val="center"/>
              <w:rPr>
                <w:rFonts w:hint="eastAsia" w:eastAsia="宋体"/>
                <w:color w:val="auto"/>
                <w:szCs w:val="21"/>
                <w:u w:val="none"/>
                <w:lang w:val="en-US" w:eastAsia="zh-CN"/>
              </w:rPr>
            </w:pPr>
            <w:r>
              <w:rPr>
                <w:rFonts w:hint="eastAsia"/>
                <w:color w:val="auto"/>
                <w:szCs w:val="21"/>
                <w:u w:val="none"/>
                <w:lang w:val="en-US" w:eastAsia="zh-CN"/>
              </w:rPr>
              <w:t>2</w:t>
            </w:r>
          </w:p>
        </w:tc>
        <w:tc>
          <w:tcPr>
            <w:tcW w:w="1089" w:type="dxa"/>
            <w:vAlign w:val="center"/>
          </w:tcPr>
          <w:p>
            <w:pPr>
              <w:jc w:val="center"/>
              <w:rPr>
                <w:rFonts w:hint="eastAsia" w:eastAsia="宋体"/>
                <w:color w:val="auto"/>
                <w:szCs w:val="21"/>
                <w:u w:val="none"/>
                <w:lang w:val="zh-CN" w:eastAsia="zh-CN"/>
              </w:rPr>
            </w:pPr>
            <w:r>
              <w:rPr>
                <w:rFonts w:hint="eastAsia"/>
                <w:color w:val="auto"/>
                <w:szCs w:val="21"/>
                <w:u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rPr>
            </w:pPr>
            <w:r>
              <w:rPr>
                <w:color w:val="auto"/>
                <w:szCs w:val="21"/>
                <w:u w:val="none"/>
                <w:lang w:val="zh-CN"/>
              </w:rPr>
              <w:t>D. 噪声</w:t>
            </w:r>
          </w:p>
        </w:tc>
        <w:tc>
          <w:tcPr>
            <w:tcW w:w="720" w:type="dxa"/>
            <w:vAlign w:val="center"/>
          </w:tcPr>
          <w:p>
            <w:pPr>
              <w:jc w:val="center"/>
              <w:rPr>
                <w:rFonts w:hint="eastAsia" w:eastAsia="宋体"/>
                <w:color w:val="auto"/>
                <w:szCs w:val="21"/>
                <w:u w:val="none"/>
                <w:lang w:val="zh-CN" w:eastAsia="zh-CN"/>
              </w:rPr>
            </w:pPr>
            <w:r>
              <w:rPr>
                <w:rFonts w:hint="eastAsia"/>
                <w:color w:val="auto"/>
                <w:szCs w:val="21"/>
                <w:u w:val="none"/>
                <w:lang w:val="en-US" w:eastAsia="zh-CN"/>
              </w:rPr>
              <w:t>10</w:t>
            </w:r>
          </w:p>
        </w:tc>
        <w:tc>
          <w:tcPr>
            <w:tcW w:w="1189" w:type="dxa"/>
            <w:vAlign w:val="center"/>
          </w:tcPr>
          <w:p>
            <w:pPr>
              <w:jc w:val="center"/>
              <w:rPr>
                <w:rFonts w:hint="eastAsia"/>
                <w:color w:val="auto"/>
                <w:szCs w:val="21"/>
                <w:u w:val="none"/>
                <w:lang w:val="zh-CN"/>
              </w:rPr>
            </w:pPr>
            <w:r>
              <w:rPr>
                <w:rFonts w:hint="eastAsia"/>
                <w:color w:val="auto"/>
                <w:szCs w:val="21"/>
                <w:u w:val="none"/>
                <w:lang w:val="en-US" w:eastAsia="zh-CN"/>
              </w:rPr>
              <w:t>10</w:t>
            </w:r>
            <w:r>
              <w:rPr>
                <w:rFonts w:hint="eastAsia"/>
                <w:color w:val="auto"/>
                <w:szCs w:val="21"/>
                <w:u w:val="none"/>
                <w:lang w:val="zh-CN"/>
              </w:rPr>
              <w:t>0</w:t>
            </w:r>
          </w:p>
        </w:tc>
        <w:tc>
          <w:tcPr>
            <w:tcW w:w="803" w:type="dxa"/>
            <w:vAlign w:val="center"/>
          </w:tcPr>
          <w:p>
            <w:pPr>
              <w:jc w:val="center"/>
              <w:rPr>
                <w:rFonts w:hint="eastAsia" w:eastAsia="宋体"/>
                <w:color w:val="auto"/>
                <w:szCs w:val="21"/>
                <w:u w:val="none"/>
                <w:lang w:val="zh-CN" w:eastAsia="zh-CN"/>
              </w:rPr>
            </w:pPr>
            <w:r>
              <w:rPr>
                <w:rFonts w:hint="eastAsia"/>
                <w:color w:val="auto"/>
                <w:szCs w:val="21"/>
                <w:u w:val="none"/>
                <w:lang w:val="en-US" w:eastAsia="zh-CN"/>
              </w:rPr>
              <w:t>2</w:t>
            </w:r>
          </w:p>
        </w:tc>
        <w:tc>
          <w:tcPr>
            <w:tcW w:w="1089" w:type="dxa"/>
            <w:vAlign w:val="center"/>
          </w:tcPr>
          <w:p>
            <w:pPr>
              <w:jc w:val="center"/>
              <w:rPr>
                <w:color w:val="auto"/>
                <w:szCs w:val="21"/>
                <w:u w:val="none"/>
                <w:lang w:val="zh-CN"/>
              </w:rPr>
            </w:pPr>
            <w:r>
              <w:rPr>
                <w:rFonts w:hint="eastAsia"/>
                <w:color w:val="auto"/>
                <w:szCs w:val="21"/>
                <w:u w:val="none"/>
                <w:lang w:val="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rPr>
            </w:pPr>
            <w:r>
              <w:rPr>
                <w:color w:val="auto"/>
                <w:szCs w:val="21"/>
                <w:u w:val="none"/>
                <w:lang w:val="zh-CN"/>
              </w:rPr>
              <w:t>E. 生态破坏</w:t>
            </w:r>
          </w:p>
        </w:tc>
        <w:tc>
          <w:tcPr>
            <w:tcW w:w="720" w:type="dxa"/>
            <w:vAlign w:val="center"/>
          </w:tcPr>
          <w:p>
            <w:pPr>
              <w:jc w:val="center"/>
              <w:rPr>
                <w:rFonts w:hint="eastAsia" w:eastAsia="宋体"/>
                <w:color w:val="auto"/>
                <w:szCs w:val="21"/>
                <w:u w:val="none"/>
                <w:lang w:val="zh-CN" w:eastAsia="zh-CN"/>
              </w:rPr>
            </w:pPr>
            <w:r>
              <w:rPr>
                <w:rFonts w:hint="eastAsia"/>
                <w:color w:val="auto"/>
                <w:szCs w:val="21"/>
                <w:u w:val="none"/>
                <w:lang w:val="en-US" w:eastAsia="zh-CN"/>
              </w:rPr>
              <w:t>0</w:t>
            </w:r>
          </w:p>
        </w:tc>
        <w:tc>
          <w:tcPr>
            <w:tcW w:w="1189" w:type="dxa"/>
            <w:vAlign w:val="center"/>
          </w:tcPr>
          <w:p>
            <w:pPr>
              <w:jc w:val="center"/>
              <w:rPr>
                <w:rFonts w:hint="eastAsia"/>
                <w:color w:val="auto"/>
                <w:szCs w:val="21"/>
                <w:u w:val="none"/>
                <w:lang w:val="zh-CN"/>
              </w:rPr>
            </w:pPr>
            <w:r>
              <w:rPr>
                <w:rFonts w:hint="eastAsia"/>
                <w:color w:val="auto"/>
                <w:szCs w:val="21"/>
                <w:u w:val="none"/>
                <w:lang w:val="zh-CN"/>
              </w:rPr>
              <w:t>0</w:t>
            </w:r>
          </w:p>
        </w:tc>
        <w:tc>
          <w:tcPr>
            <w:tcW w:w="803" w:type="dxa"/>
            <w:vAlign w:val="center"/>
          </w:tcPr>
          <w:p>
            <w:pPr>
              <w:jc w:val="center"/>
              <w:rPr>
                <w:color w:val="auto"/>
                <w:szCs w:val="21"/>
                <w:u w:val="none"/>
                <w:lang w:val="zh-CN"/>
              </w:rPr>
            </w:pPr>
            <w:r>
              <w:rPr>
                <w:rFonts w:hint="eastAsia"/>
                <w:color w:val="auto"/>
                <w:szCs w:val="21"/>
                <w:u w:val="none"/>
                <w:lang w:val="zh-CN"/>
              </w:rPr>
              <w:t>0</w:t>
            </w:r>
          </w:p>
        </w:tc>
        <w:tc>
          <w:tcPr>
            <w:tcW w:w="1089" w:type="dxa"/>
            <w:vAlign w:val="center"/>
          </w:tcPr>
          <w:p>
            <w:pPr>
              <w:jc w:val="center"/>
              <w:rPr>
                <w:color w:val="auto"/>
                <w:szCs w:val="21"/>
                <w:u w:val="none"/>
                <w:lang w:val="zh-CN"/>
              </w:rPr>
            </w:pPr>
            <w:r>
              <w:rPr>
                <w:rFonts w:hint="eastAsia"/>
                <w:color w:val="auto"/>
                <w:szCs w:val="21"/>
                <w:u w:val="none"/>
                <w:lang w:val="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rPr>
            </w:pPr>
            <w:r>
              <w:rPr>
                <w:color w:val="auto"/>
                <w:szCs w:val="21"/>
                <w:u w:val="none"/>
              </w:rPr>
              <w:t>F.其他</w:t>
            </w:r>
          </w:p>
        </w:tc>
        <w:tc>
          <w:tcPr>
            <w:tcW w:w="720" w:type="dxa"/>
            <w:vAlign w:val="center"/>
          </w:tcPr>
          <w:p>
            <w:pPr>
              <w:jc w:val="center"/>
              <w:rPr>
                <w:rFonts w:hint="eastAsia" w:eastAsia="宋体"/>
                <w:color w:val="auto"/>
                <w:szCs w:val="21"/>
                <w:u w:val="none"/>
                <w:lang w:val="zh-CN" w:eastAsia="zh-CN"/>
              </w:rPr>
            </w:pPr>
            <w:r>
              <w:rPr>
                <w:rFonts w:hint="eastAsia"/>
                <w:color w:val="auto"/>
                <w:szCs w:val="21"/>
                <w:u w:val="none"/>
                <w:lang w:val="en-US" w:eastAsia="zh-CN"/>
              </w:rPr>
              <w:t>10</w:t>
            </w:r>
          </w:p>
        </w:tc>
        <w:tc>
          <w:tcPr>
            <w:tcW w:w="1189" w:type="dxa"/>
            <w:vAlign w:val="center"/>
          </w:tcPr>
          <w:p>
            <w:pPr>
              <w:jc w:val="center"/>
              <w:rPr>
                <w:rFonts w:hint="eastAsia"/>
                <w:color w:val="auto"/>
                <w:szCs w:val="21"/>
                <w:u w:val="none"/>
                <w:lang w:val="zh-CN"/>
              </w:rPr>
            </w:pPr>
            <w:r>
              <w:rPr>
                <w:rFonts w:hint="eastAsia"/>
                <w:color w:val="auto"/>
                <w:szCs w:val="21"/>
                <w:u w:val="none"/>
                <w:lang w:val="en-US" w:eastAsia="zh-CN"/>
              </w:rPr>
              <w:t>10</w:t>
            </w:r>
            <w:r>
              <w:rPr>
                <w:rFonts w:hint="eastAsia"/>
                <w:color w:val="auto"/>
                <w:szCs w:val="21"/>
                <w:u w:val="none"/>
                <w:lang w:val="zh-CN"/>
              </w:rPr>
              <w:t>0</w:t>
            </w:r>
          </w:p>
        </w:tc>
        <w:tc>
          <w:tcPr>
            <w:tcW w:w="803" w:type="dxa"/>
            <w:vAlign w:val="center"/>
          </w:tcPr>
          <w:p>
            <w:pPr>
              <w:jc w:val="center"/>
              <w:rPr>
                <w:rFonts w:hint="eastAsia" w:eastAsia="宋体"/>
                <w:color w:val="auto"/>
                <w:szCs w:val="21"/>
                <w:u w:val="none"/>
                <w:lang w:val="zh-CN" w:eastAsia="zh-CN"/>
              </w:rPr>
            </w:pPr>
            <w:r>
              <w:rPr>
                <w:rFonts w:hint="eastAsia"/>
                <w:color w:val="auto"/>
                <w:szCs w:val="21"/>
                <w:u w:val="none"/>
                <w:lang w:val="en-US" w:eastAsia="zh-CN"/>
              </w:rPr>
              <w:t>2</w:t>
            </w:r>
          </w:p>
        </w:tc>
        <w:tc>
          <w:tcPr>
            <w:tcW w:w="1089" w:type="dxa"/>
            <w:vAlign w:val="center"/>
          </w:tcPr>
          <w:p>
            <w:pPr>
              <w:jc w:val="center"/>
              <w:rPr>
                <w:rFonts w:hint="eastAsia" w:eastAsia="宋体"/>
                <w:color w:val="auto"/>
                <w:szCs w:val="21"/>
                <w:u w:val="none"/>
                <w:lang w:val="zh-CN" w:eastAsia="zh-CN"/>
              </w:rPr>
            </w:pPr>
            <w:r>
              <w:rPr>
                <w:rFonts w:hint="eastAsia"/>
                <w:color w:val="auto"/>
                <w:szCs w:val="21"/>
                <w:u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restart"/>
            <w:vAlign w:val="center"/>
          </w:tcPr>
          <w:p>
            <w:pPr>
              <w:spacing w:before="100" w:beforeAutospacing="1" w:after="100" w:afterAutospacing="1"/>
              <w:jc w:val="center"/>
              <w:rPr>
                <w:rFonts w:hint="eastAsia"/>
                <w:color w:val="auto"/>
                <w:szCs w:val="21"/>
                <w:u w:val="none"/>
                <w:lang w:val="zh-CN"/>
              </w:rPr>
            </w:pPr>
            <w:r>
              <w:rPr>
                <w:rFonts w:hint="eastAsia"/>
                <w:color w:val="auto"/>
                <w:szCs w:val="21"/>
                <w:u w:val="none"/>
                <w:lang w:val="zh-CN"/>
              </w:rPr>
              <w:t>3</w:t>
            </w:r>
          </w:p>
        </w:tc>
        <w:tc>
          <w:tcPr>
            <w:tcW w:w="3009" w:type="dxa"/>
            <w:vMerge w:val="restart"/>
            <w:vAlign w:val="center"/>
          </w:tcPr>
          <w:p>
            <w:pPr>
              <w:spacing w:before="100" w:beforeAutospacing="1" w:after="100" w:afterAutospacing="1"/>
              <w:jc w:val="center"/>
              <w:rPr>
                <w:color w:val="auto"/>
                <w:szCs w:val="21"/>
                <w:u w:val="none"/>
                <w:lang w:val="zh-CN"/>
              </w:rPr>
            </w:pPr>
            <w:r>
              <w:rPr>
                <w:color w:val="auto"/>
                <w:szCs w:val="21"/>
                <w:u w:val="none"/>
                <w:lang w:val="zh-CN"/>
              </w:rPr>
              <w:t>您或贵单位认为项目建设是否有利于改善区域民众生活？</w:t>
            </w: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A. 有利</w:t>
            </w:r>
          </w:p>
        </w:tc>
        <w:tc>
          <w:tcPr>
            <w:tcW w:w="720" w:type="dxa"/>
            <w:vAlign w:val="center"/>
          </w:tcPr>
          <w:p>
            <w:pPr>
              <w:jc w:val="center"/>
              <w:rPr>
                <w:rFonts w:hint="eastAsia"/>
                <w:color w:val="auto"/>
                <w:u w:val="none"/>
              </w:rPr>
            </w:pPr>
            <w:r>
              <w:rPr>
                <w:rFonts w:hint="eastAsia"/>
                <w:color w:val="auto"/>
                <w:szCs w:val="21"/>
                <w:u w:val="none"/>
                <w:lang w:val="zh-CN"/>
              </w:rPr>
              <w:t>10</w:t>
            </w:r>
          </w:p>
        </w:tc>
        <w:tc>
          <w:tcPr>
            <w:tcW w:w="1189" w:type="dxa"/>
            <w:vAlign w:val="center"/>
          </w:tcPr>
          <w:p>
            <w:pPr>
              <w:jc w:val="center"/>
              <w:rPr>
                <w:rFonts w:hint="eastAsia"/>
                <w:color w:val="auto"/>
                <w:u w:val="none"/>
              </w:rPr>
            </w:pPr>
            <w:r>
              <w:rPr>
                <w:rFonts w:hint="eastAsia"/>
                <w:color w:val="auto"/>
                <w:szCs w:val="21"/>
                <w:u w:val="none"/>
                <w:lang w:val="zh-CN"/>
              </w:rPr>
              <w:t>100</w:t>
            </w:r>
          </w:p>
        </w:tc>
        <w:tc>
          <w:tcPr>
            <w:tcW w:w="803" w:type="dxa"/>
            <w:vAlign w:val="center"/>
          </w:tcPr>
          <w:p>
            <w:pPr>
              <w:jc w:val="center"/>
              <w:rPr>
                <w:rFonts w:hint="eastAsia" w:eastAsia="宋体"/>
                <w:color w:val="auto"/>
                <w:u w:val="none"/>
                <w:lang w:eastAsia="zh-CN"/>
              </w:rPr>
            </w:pPr>
            <w:r>
              <w:rPr>
                <w:rFonts w:hint="eastAsia"/>
                <w:color w:val="auto"/>
                <w:szCs w:val="21"/>
                <w:u w:val="none"/>
                <w:lang w:val="en-US" w:eastAsia="zh-CN"/>
              </w:rPr>
              <w:t>2</w:t>
            </w:r>
          </w:p>
        </w:tc>
        <w:tc>
          <w:tcPr>
            <w:tcW w:w="1089" w:type="dxa"/>
            <w:vAlign w:val="center"/>
          </w:tcPr>
          <w:p>
            <w:pPr>
              <w:jc w:val="center"/>
              <w:rPr>
                <w:color w:val="auto"/>
                <w:u w:val="none"/>
              </w:rPr>
            </w:pPr>
            <w:r>
              <w:rPr>
                <w:rFonts w:hint="eastAsia"/>
                <w:color w:val="auto"/>
                <w:szCs w:val="21"/>
                <w:u w:val="none"/>
                <w:lang w:val="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B. 不利</w:t>
            </w:r>
          </w:p>
        </w:tc>
        <w:tc>
          <w:tcPr>
            <w:tcW w:w="720" w:type="dxa"/>
            <w:vAlign w:val="center"/>
          </w:tcPr>
          <w:p>
            <w:pPr>
              <w:jc w:val="center"/>
              <w:rPr>
                <w:color w:val="auto"/>
                <w:u w:val="none"/>
              </w:rPr>
            </w:pPr>
            <w:r>
              <w:rPr>
                <w:color w:val="auto"/>
                <w:szCs w:val="21"/>
                <w:u w:val="none"/>
                <w:lang w:val="zh-CN"/>
              </w:rPr>
              <w:t>0</w:t>
            </w:r>
          </w:p>
        </w:tc>
        <w:tc>
          <w:tcPr>
            <w:tcW w:w="1189" w:type="dxa"/>
            <w:vAlign w:val="center"/>
          </w:tcPr>
          <w:p>
            <w:pPr>
              <w:jc w:val="center"/>
              <w:rPr>
                <w:color w:val="auto"/>
                <w:u w:val="none"/>
              </w:rPr>
            </w:pPr>
            <w:r>
              <w:rPr>
                <w:color w:val="auto"/>
                <w:szCs w:val="21"/>
                <w:u w:val="none"/>
                <w:lang w:val="zh-CN"/>
              </w:rPr>
              <w:t>0</w:t>
            </w:r>
          </w:p>
        </w:tc>
        <w:tc>
          <w:tcPr>
            <w:tcW w:w="803" w:type="dxa"/>
            <w:vAlign w:val="center"/>
          </w:tcPr>
          <w:p>
            <w:pPr>
              <w:jc w:val="center"/>
              <w:rPr>
                <w:color w:val="auto"/>
                <w:u w:val="none"/>
              </w:rPr>
            </w:pPr>
            <w:r>
              <w:rPr>
                <w:color w:val="auto"/>
                <w:szCs w:val="21"/>
                <w:u w:val="none"/>
                <w:lang w:val="zh-CN"/>
              </w:rPr>
              <w:t>0</w:t>
            </w:r>
          </w:p>
        </w:tc>
        <w:tc>
          <w:tcPr>
            <w:tcW w:w="1089" w:type="dxa"/>
            <w:vAlign w:val="center"/>
          </w:tcPr>
          <w:p>
            <w:pPr>
              <w:jc w:val="center"/>
              <w:rPr>
                <w:color w:val="auto"/>
                <w:u w:val="none"/>
              </w:rPr>
            </w:pPr>
            <w:r>
              <w:rPr>
                <w:color w:val="auto"/>
                <w:szCs w:val="21"/>
                <w:u w:val="none"/>
                <w:lang w:val="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C. 无影响</w:t>
            </w:r>
          </w:p>
        </w:tc>
        <w:tc>
          <w:tcPr>
            <w:tcW w:w="720" w:type="dxa"/>
            <w:vAlign w:val="center"/>
          </w:tcPr>
          <w:p>
            <w:pPr>
              <w:jc w:val="center"/>
              <w:rPr>
                <w:rFonts w:hint="eastAsia"/>
                <w:color w:val="auto"/>
                <w:u w:val="none"/>
              </w:rPr>
            </w:pPr>
            <w:r>
              <w:rPr>
                <w:rFonts w:hint="eastAsia"/>
                <w:color w:val="auto"/>
                <w:szCs w:val="21"/>
                <w:u w:val="none"/>
                <w:lang w:val="zh-CN"/>
              </w:rPr>
              <w:t>0</w:t>
            </w:r>
          </w:p>
        </w:tc>
        <w:tc>
          <w:tcPr>
            <w:tcW w:w="1189" w:type="dxa"/>
            <w:vAlign w:val="center"/>
          </w:tcPr>
          <w:p>
            <w:pPr>
              <w:jc w:val="center"/>
              <w:rPr>
                <w:rFonts w:hint="eastAsia"/>
                <w:color w:val="auto"/>
                <w:u w:val="none"/>
              </w:rPr>
            </w:pPr>
            <w:r>
              <w:rPr>
                <w:rFonts w:hint="eastAsia"/>
                <w:color w:val="auto"/>
                <w:szCs w:val="21"/>
                <w:u w:val="none"/>
                <w:lang w:val="zh-CN"/>
              </w:rPr>
              <w:t>0</w:t>
            </w:r>
          </w:p>
        </w:tc>
        <w:tc>
          <w:tcPr>
            <w:tcW w:w="803" w:type="dxa"/>
            <w:vAlign w:val="center"/>
          </w:tcPr>
          <w:p>
            <w:pPr>
              <w:jc w:val="center"/>
              <w:rPr>
                <w:rFonts w:hint="eastAsia"/>
                <w:color w:val="auto"/>
                <w:u w:val="none"/>
              </w:rPr>
            </w:pPr>
            <w:r>
              <w:rPr>
                <w:rFonts w:hint="eastAsia"/>
                <w:color w:val="auto"/>
                <w:szCs w:val="21"/>
                <w:u w:val="none"/>
                <w:lang w:val="zh-CN"/>
              </w:rPr>
              <w:t>0</w:t>
            </w:r>
          </w:p>
        </w:tc>
        <w:tc>
          <w:tcPr>
            <w:tcW w:w="1089" w:type="dxa"/>
            <w:vAlign w:val="center"/>
          </w:tcPr>
          <w:p>
            <w:pPr>
              <w:jc w:val="center"/>
              <w:rPr>
                <w:color w:val="auto"/>
                <w:u w:val="none"/>
              </w:rPr>
            </w:pPr>
            <w:r>
              <w:rPr>
                <w:rFonts w:hint="eastAsia"/>
                <w:color w:val="auto"/>
                <w:szCs w:val="21"/>
                <w:u w:val="none"/>
                <w:lang w:val="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restart"/>
            <w:vAlign w:val="center"/>
          </w:tcPr>
          <w:p>
            <w:pPr>
              <w:spacing w:before="100" w:beforeAutospacing="1" w:after="100" w:afterAutospacing="1"/>
              <w:jc w:val="center"/>
              <w:rPr>
                <w:rFonts w:hint="eastAsia"/>
                <w:color w:val="auto"/>
                <w:szCs w:val="21"/>
                <w:u w:val="none"/>
                <w:lang w:val="zh-CN"/>
              </w:rPr>
            </w:pPr>
            <w:r>
              <w:rPr>
                <w:rFonts w:hint="eastAsia"/>
                <w:color w:val="auto"/>
                <w:szCs w:val="21"/>
                <w:u w:val="none"/>
                <w:lang w:val="zh-CN"/>
              </w:rPr>
              <w:t>4</w:t>
            </w:r>
          </w:p>
        </w:tc>
        <w:tc>
          <w:tcPr>
            <w:tcW w:w="3009" w:type="dxa"/>
            <w:vMerge w:val="restart"/>
            <w:vAlign w:val="center"/>
          </w:tcPr>
          <w:p>
            <w:pPr>
              <w:spacing w:before="100" w:beforeAutospacing="1" w:after="100" w:afterAutospacing="1"/>
              <w:jc w:val="center"/>
              <w:rPr>
                <w:color w:val="auto"/>
                <w:szCs w:val="21"/>
                <w:u w:val="none"/>
                <w:lang w:val="zh-CN"/>
              </w:rPr>
            </w:pPr>
            <w:r>
              <w:rPr>
                <w:color w:val="auto"/>
                <w:szCs w:val="21"/>
                <w:u w:val="none"/>
                <w:lang w:val="zh-CN"/>
              </w:rPr>
              <w:t>您或贵单位认为项目建设对当地民众的工作、学习或生活带来的不便是否可以接受？</w:t>
            </w: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A. 可以</w:t>
            </w:r>
          </w:p>
        </w:tc>
        <w:tc>
          <w:tcPr>
            <w:tcW w:w="720" w:type="dxa"/>
            <w:vAlign w:val="center"/>
          </w:tcPr>
          <w:p>
            <w:pPr>
              <w:jc w:val="center"/>
              <w:rPr>
                <w:rFonts w:hint="eastAsia" w:eastAsia="宋体"/>
                <w:color w:val="auto"/>
                <w:u w:val="none"/>
                <w:lang w:eastAsia="zh-CN"/>
              </w:rPr>
            </w:pPr>
            <w:r>
              <w:rPr>
                <w:rFonts w:hint="eastAsia"/>
                <w:color w:val="auto"/>
                <w:szCs w:val="21"/>
                <w:u w:val="none"/>
                <w:lang w:val="en-US" w:eastAsia="zh-CN"/>
              </w:rPr>
              <w:t>10</w:t>
            </w:r>
          </w:p>
        </w:tc>
        <w:tc>
          <w:tcPr>
            <w:tcW w:w="1189" w:type="dxa"/>
            <w:vAlign w:val="center"/>
          </w:tcPr>
          <w:p>
            <w:pPr>
              <w:jc w:val="center"/>
              <w:rPr>
                <w:rFonts w:hint="eastAsia"/>
                <w:color w:val="auto"/>
                <w:u w:val="none"/>
              </w:rPr>
            </w:pPr>
            <w:r>
              <w:rPr>
                <w:rFonts w:hint="eastAsia"/>
                <w:color w:val="auto"/>
                <w:szCs w:val="21"/>
                <w:u w:val="none"/>
                <w:lang w:val="en-US" w:eastAsia="zh-CN"/>
              </w:rPr>
              <w:t>100</w:t>
            </w:r>
          </w:p>
        </w:tc>
        <w:tc>
          <w:tcPr>
            <w:tcW w:w="803" w:type="dxa"/>
            <w:vAlign w:val="center"/>
          </w:tcPr>
          <w:p>
            <w:pPr>
              <w:jc w:val="center"/>
              <w:rPr>
                <w:rFonts w:hint="eastAsia" w:eastAsia="宋体"/>
                <w:color w:val="auto"/>
                <w:u w:val="none"/>
                <w:lang w:eastAsia="zh-CN"/>
              </w:rPr>
            </w:pPr>
            <w:r>
              <w:rPr>
                <w:rFonts w:hint="eastAsia"/>
                <w:color w:val="auto"/>
                <w:szCs w:val="21"/>
                <w:u w:val="none"/>
                <w:lang w:val="en-US" w:eastAsia="zh-CN"/>
              </w:rPr>
              <w:t>2</w:t>
            </w:r>
          </w:p>
        </w:tc>
        <w:tc>
          <w:tcPr>
            <w:tcW w:w="1089" w:type="dxa"/>
            <w:vAlign w:val="center"/>
          </w:tcPr>
          <w:p>
            <w:pPr>
              <w:jc w:val="center"/>
              <w:rPr>
                <w:color w:val="auto"/>
                <w:u w:val="none"/>
              </w:rPr>
            </w:pPr>
            <w:r>
              <w:rPr>
                <w:rFonts w:hint="eastAsia"/>
                <w:color w:val="auto"/>
                <w:szCs w:val="21"/>
                <w:u w:val="none"/>
                <w:lang w:val="zh-CN"/>
              </w:rPr>
              <w:t>10</w:t>
            </w:r>
            <w:r>
              <w:rPr>
                <w:color w:val="auto"/>
                <w:szCs w:val="21"/>
                <w:u w:val="none"/>
                <w:lang w:val="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B. 基本可以</w:t>
            </w:r>
          </w:p>
        </w:tc>
        <w:tc>
          <w:tcPr>
            <w:tcW w:w="720" w:type="dxa"/>
            <w:vAlign w:val="center"/>
          </w:tcPr>
          <w:p>
            <w:pPr>
              <w:jc w:val="center"/>
              <w:rPr>
                <w:rFonts w:hint="eastAsia" w:eastAsia="宋体"/>
                <w:color w:val="auto"/>
                <w:u w:val="none"/>
                <w:lang w:eastAsia="zh-CN"/>
              </w:rPr>
            </w:pPr>
            <w:r>
              <w:rPr>
                <w:rFonts w:hint="eastAsia"/>
                <w:color w:val="auto"/>
                <w:szCs w:val="21"/>
                <w:u w:val="none"/>
                <w:lang w:val="en-US" w:eastAsia="zh-CN"/>
              </w:rPr>
              <w:t>0</w:t>
            </w:r>
          </w:p>
        </w:tc>
        <w:tc>
          <w:tcPr>
            <w:tcW w:w="1189" w:type="dxa"/>
            <w:vAlign w:val="center"/>
          </w:tcPr>
          <w:p>
            <w:pPr>
              <w:jc w:val="center"/>
              <w:rPr>
                <w:rFonts w:hint="eastAsia" w:eastAsia="宋体"/>
                <w:color w:val="auto"/>
                <w:u w:val="none"/>
                <w:lang w:eastAsia="zh-CN"/>
              </w:rPr>
            </w:pPr>
            <w:r>
              <w:rPr>
                <w:rFonts w:hint="eastAsia"/>
                <w:color w:val="auto"/>
                <w:szCs w:val="21"/>
                <w:u w:val="none"/>
                <w:lang w:val="en-US" w:eastAsia="zh-CN"/>
              </w:rPr>
              <w:t>0</w:t>
            </w:r>
          </w:p>
        </w:tc>
        <w:tc>
          <w:tcPr>
            <w:tcW w:w="803" w:type="dxa"/>
            <w:vAlign w:val="center"/>
          </w:tcPr>
          <w:p>
            <w:pPr>
              <w:jc w:val="center"/>
              <w:rPr>
                <w:rFonts w:hint="eastAsia"/>
                <w:color w:val="auto"/>
                <w:u w:val="none"/>
              </w:rPr>
            </w:pPr>
            <w:r>
              <w:rPr>
                <w:rFonts w:hint="eastAsia"/>
                <w:color w:val="auto"/>
                <w:szCs w:val="21"/>
                <w:u w:val="none"/>
                <w:lang w:val="zh-CN"/>
              </w:rPr>
              <w:t>0</w:t>
            </w:r>
          </w:p>
        </w:tc>
        <w:tc>
          <w:tcPr>
            <w:tcW w:w="1089" w:type="dxa"/>
            <w:vAlign w:val="center"/>
          </w:tcPr>
          <w:p>
            <w:pPr>
              <w:jc w:val="center"/>
              <w:rPr>
                <w:color w:val="auto"/>
                <w:u w:val="none"/>
              </w:rPr>
            </w:pPr>
            <w:r>
              <w:rPr>
                <w:color w:val="auto"/>
                <w:szCs w:val="21"/>
                <w:u w:val="none"/>
                <w:lang w:val="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C. 不可以</w:t>
            </w:r>
          </w:p>
        </w:tc>
        <w:tc>
          <w:tcPr>
            <w:tcW w:w="720" w:type="dxa"/>
            <w:vAlign w:val="center"/>
          </w:tcPr>
          <w:p>
            <w:pPr>
              <w:jc w:val="center"/>
              <w:rPr>
                <w:color w:val="auto"/>
                <w:u w:val="none"/>
              </w:rPr>
            </w:pPr>
            <w:r>
              <w:rPr>
                <w:color w:val="auto"/>
                <w:szCs w:val="21"/>
                <w:u w:val="none"/>
                <w:lang w:val="zh-CN"/>
              </w:rPr>
              <w:t>0</w:t>
            </w:r>
          </w:p>
        </w:tc>
        <w:tc>
          <w:tcPr>
            <w:tcW w:w="1189" w:type="dxa"/>
            <w:vAlign w:val="center"/>
          </w:tcPr>
          <w:p>
            <w:pPr>
              <w:jc w:val="center"/>
              <w:rPr>
                <w:color w:val="auto"/>
                <w:u w:val="none"/>
              </w:rPr>
            </w:pPr>
            <w:r>
              <w:rPr>
                <w:color w:val="auto"/>
                <w:szCs w:val="21"/>
                <w:u w:val="none"/>
                <w:lang w:val="zh-CN"/>
              </w:rPr>
              <w:t>0</w:t>
            </w:r>
          </w:p>
        </w:tc>
        <w:tc>
          <w:tcPr>
            <w:tcW w:w="803" w:type="dxa"/>
            <w:vAlign w:val="center"/>
          </w:tcPr>
          <w:p>
            <w:pPr>
              <w:jc w:val="center"/>
              <w:rPr>
                <w:color w:val="auto"/>
                <w:u w:val="none"/>
              </w:rPr>
            </w:pPr>
            <w:r>
              <w:rPr>
                <w:color w:val="auto"/>
                <w:szCs w:val="21"/>
                <w:u w:val="none"/>
                <w:lang w:val="zh-CN"/>
              </w:rPr>
              <w:t>0</w:t>
            </w:r>
          </w:p>
        </w:tc>
        <w:tc>
          <w:tcPr>
            <w:tcW w:w="1089" w:type="dxa"/>
            <w:vAlign w:val="center"/>
          </w:tcPr>
          <w:p>
            <w:pPr>
              <w:jc w:val="center"/>
              <w:rPr>
                <w:color w:val="auto"/>
                <w:u w:val="none"/>
              </w:rPr>
            </w:pPr>
            <w:r>
              <w:rPr>
                <w:color w:val="auto"/>
                <w:szCs w:val="21"/>
                <w:u w:val="none"/>
                <w:lang w:val="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restart"/>
            <w:vAlign w:val="center"/>
          </w:tcPr>
          <w:p>
            <w:pPr>
              <w:spacing w:before="100" w:beforeAutospacing="1" w:after="100" w:afterAutospacing="1"/>
              <w:jc w:val="center"/>
              <w:rPr>
                <w:rFonts w:hint="eastAsia"/>
                <w:color w:val="auto"/>
                <w:szCs w:val="21"/>
                <w:u w:val="none"/>
                <w:lang w:val="zh-CN"/>
              </w:rPr>
            </w:pPr>
            <w:r>
              <w:rPr>
                <w:rFonts w:hint="eastAsia"/>
                <w:color w:val="auto"/>
                <w:szCs w:val="21"/>
                <w:u w:val="none"/>
                <w:lang w:val="zh-CN"/>
              </w:rPr>
              <w:t>5</w:t>
            </w:r>
          </w:p>
        </w:tc>
        <w:tc>
          <w:tcPr>
            <w:tcW w:w="3009" w:type="dxa"/>
            <w:vMerge w:val="restart"/>
            <w:vAlign w:val="center"/>
          </w:tcPr>
          <w:p>
            <w:pPr>
              <w:spacing w:before="100" w:beforeAutospacing="1" w:after="100" w:afterAutospacing="1"/>
              <w:jc w:val="center"/>
              <w:rPr>
                <w:color w:val="auto"/>
                <w:szCs w:val="21"/>
                <w:u w:val="none"/>
                <w:lang w:val="zh-CN"/>
              </w:rPr>
            </w:pPr>
            <w:r>
              <w:rPr>
                <w:color w:val="auto"/>
                <w:szCs w:val="21"/>
                <w:u w:val="none"/>
                <w:lang w:val="zh-CN"/>
              </w:rPr>
              <w:t>您或贵单位对项目建设的态度？</w:t>
            </w: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A. 支持</w:t>
            </w:r>
          </w:p>
        </w:tc>
        <w:tc>
          <w:tcPr>
            <w:tcW w:w="720" w:type="dxa"/>
            <w:vAlign w:val="center"/>
          </w:tcPr>
          <w:p>
            <w:pPr>
              <w:jc w:val="center"/>
              <w:rPr>
                <w:color w:val="auto"/>
                <w:u w:val="none"/>
              </w:rPr>
            </w:pPr>
            <w:r>
              <w:rPr>
                <w:color w:val="auto"/>
                <w:szCs w:val="21"/>
                <w:u w:val="none"/>
                <w:lang w:val="zh-CN"/>
              </w:rPr>
              <w:t>10</w:t>
            </w:r>
          </w:p>
        </w:tc>
        <w:tc>
          <w:tcPr>
            <w:tcW w:w="1189" w:type="dxa"/>
            <w:vAlign w:val="center"/>
          </w:tcPr>
          <w:p>
            <w:pPr>
              <w:jc w:val="center"/>
              <w:rPr>
                <w:color w:val="auto"/>
                <w:u w:val="none"/>
              </w:rPr>
            </w:pPr>
            <w:r>
              <w:rPr>
                <w:color w:val="auto"/>
                <w:szCs w:val="21"/>
                <w:u w:val="none"/>
                <w:lang w:val="zh-CN"/>
              </w:rPr>
              <w:t>100</w:t>
            </w:r>
          </w:p>
        </w:tc>
        <w:tc>
          <w:tcPr>
            <w:tcW w:w="803" w:type="dxa"/>
            <w:vAlign w:val="center"/>
          </w:tcPr>
          <w:p>
            <w:pPr>
              <w:jc w:val="center"/>
              <w:rPr>
                <w:rFonts w:hint="eastAsia" w:eastAsia="宋体"/>
                <w:color w:val="auto"/>
                <w:u w:val="none"/>
                <w:lang w:eastAsia="zh-CN"/>
              </w:rPr>
            </w:pPr>
            <w:r>
              <w:rPr>
                <w:rFonts w:hint="eastAsia"/>
                <w:color w:val="auto"/>
                <w:szCs w:val="21"/>
                <w:u w:val="none"/>
                <w:lang w:val="en-US" w:eastAsia="zh-CN"/>
              </w:rPr>
              <w:t>2</w:t>
            </w:r>
          </w:p>
        </w:tc>
        <w:tc>
          <w:tcPr>
            <w:tcW w:w="1089" w:type="dxa"/>
            <w:vAlign w:val="center"/>
          </w:tcPr>
          <w:p>
            <w:pPr>
              <w:jc w:val="center"/>
              <w:rPr>
                <w:color w:val="auto"/>
                <w:u w:val="none"/>
              </w:rPr>
            </w:pPr>
            <w:r>
              <w:rPr>
                <w:rFonts w:hint="eastAsia"/>
                <w:color w:val="auto"/>
                <w:szCs w:val="21"/>
                <w:u w:val="none"/>
                <w:lang w:val="zh-CN"/>
              </w:rPr>
              <w:t>10</w:t>
            </w:r>
            <w:r>
              <w:rPr>
                <w:color w:val="auto"/>
                <w:szCs w:val="21"/>
                <w:u w:val="none"/>
                <w:lang w:val="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470" w:type="dxa"/>
            <w:vMerge w:val="continue"/>
            <w:vAlign w:val="center"/>
          </w:tcPr>
          <w:p>
            <w:pPr>
              <w:spacing w:before="100" w:beforeAutospacing="1" w:after="100" w:afterAutospacing="1"/>
              <w:jc w:val="center"/>
              <w:rPr>
                <w:color w:val="auto"/>
                <w:szCs w:val="21"/>
                <w:u w:val="none"/>
                <w:lang w:val="zh-CN"/>
              </w:rPr>
            </w:pPr>
          </w:p>
        </w:tc>
        <w:tc>
          <w:tcPr>
            <w:tcW w:w="3009" w:type="dxa"/>
            <w:vMerge w:val="continue"/>
            <w:vAlign w:val="center"/>
          </w:tcPr>
          <w:p>
            <w:pPr>
              <w:spacing w:before="100" w:beforeAutospacing="1" w:after="100" w:afterAutospacing="1"/>
              <w:jc w:val="center"/>
              <w:rPr>
                <w:color w:val="auto"/>
                <w:szCs w:val="21"/>
                <w:u w:val="none"/>
                <w:lang w:val="zh-CN"/>
              </w:rPr>
            </w:pPr>
          </w:p>
        </w:tc>
        <w:tc>
          <w:tcPr>
            <w:tcW w:w="1376" w:type="dxa"/>
            <w:vAlign w:val="center"/>
          </w:tcPr>
          <w:p>
            <w:pPr>
              <w:spacing w:before="100" w:beforeAutospacing="1" w:after="100" w:afterAutospacing="1"/>
              <w:jc w:val="center"/>
              <w:rPr>
                <w:color w:val="auto"/>
                <w:szCs w:val="21"/>
                <w:u w:val="none"/>
                <w:lang w:val="zh-CN"/>
              </w:rPr>
            </w:pPr>
            <w:r>
              <w:rPr>
                <w:color w:val="auto"/>
                <w:szCs w:val="21"/>
                <w:u w:val="none"/>
                <w:lang w:val="zh-CN"/>
              </w:rPr>
              <w:t>B. 反对</w:t>
            </w:r>
          </w:p>
        </w:tc>
        <w:tc>
          <w:tcPr>
            <w:tcW w:w="720" w:type="dxa"/>
            <w:vAlign w:val="center"/>
          </w:tcPr>
          <w:p>
            <w:pPr>
              <w:jc w:val="center"/>
              <w:rPr>
                <w:color w:val="auto"/>
                <w:u w:val="none"/>
              </w:rPr>
            </w:pPr>
            <w:r>
              <w:rPr>
                <w:color w:val="auto"/>
                <w:szCs w:val="21"/>
                <w:u w:val="none"/>
                <w:lang w:val="zh-CN"/>
              </w:rPr>
              <w:t>0</w:t>
            </w:r>
          </w:p>
        </w:tc>
        <w:tc>
          <w:tcPr>
            <w:tcW w:w="1189" w:type="dxa"/>
            <w:vAlign w:val="center"/>
          </w:tcPr>
          <w:p>
            <w:pPr>
              <w:jc w:val="center"/>
              <w:rPr>
                <w:color w:val="auto"/>
                <w:u w:val="none"/>
              </w:rPr>
            </w:pPr>
            <w:r>
              <w:rPr>
                <w:color w:val="auto"/>
                <w:szCs w:val="21"/>
                <w:u w:val="none"/>
                <w:lang w:val="zh-CN"/>
              </w:rPr>
              <w:t>0</w:t>
            </w:r>
          </w:p>
        </w:tc>
        <w:tc>
          <w:tcPr>
            <w:tcW w:w="803" w:type="dxa"/>
            <w:vAlign w:val="center"/>
          </w:tcPr>
          <w:p>
            <w:pPr>
              <w:jc w:val="center"/>
              <w:rPr>
                <w:color w:val="auto"/>
                <w:u w:val="none"/>
              </w:rPr>
            </w:pPr>
            <w:r>
              <w:rPr>
                <w:color w:val="auto"/>
                <w:szCs w:val="21"/>
                <w:u w:val="none"/>
                <w:lang w:val="zh-CN"/>
              </w:rPr>
              <w:t>0</w:t>
            </w:r>
          </w:p>
        </w:tc>
        <w:tc>
          <w:tcPr>
            <w:tcW w:w="1089" w:type="dxa"/>
            <w:vAlign w:val="center"/>
          </w:tcPr>
          <w:p>
            <w:pPr>
              <w:jc w:val="center"/>
              <w:rPr>
                <w:color w:val="auto"/>
                <w:u w:val="none"/>
              </w:rPr>
            </w:pPr>
            <w:r>
              <w:rPr>
                <w:color w:val="auto"/>
                <w:szCs w:val="21"/>
                <w:u w:val="none"/>
                <w:lang w:val="zh-CN"/>
              </w:rPr>
              <w:t>0</w:t>
            </w:r>
          </w:p>
        </w:tc>
      </w:tr>
      <w:bookmarkEnd w:id="48"/>
      <w:bookmarkEnd w:id="49"/>
    </w:tbl>
    <w:p>
      <w:pPr>
        <w:numPr>
          <w:ilvl w:val="0"/>
          <w:numId w:val="0"/>
        </w:numPr>
        <w:tabs>
          <w:tab w:val="left" w:pos="709"/>
          <w:tab w:val="left" w:pos="900"/>
          <w:tab w:val="left" w:pos="1080"/>
        </w:tabs>
        <w:spacing w:line="360" w:lineRule="auto"/>
        <w:ind w:leftChars="0"/>
        <w:outlineLvl w:val="2"/>
        <w:rPr>
          <w:rFonts w:hint="eastAsia"/>
          <w:b/>
          <w:color w:val="auto"/>
          <w:sz w:val="28"/>
          <w:u w:val="none"/>
          <w:lang w:val="en-US" w:eastAsia="zh-CN"/>
        </w:rPr>
      </w:pPr>
      <w:bookmarkStart w:id="54" w:name="_Toc426320605"/>
      <w:bookmarkStart w:id="55" w:name="_Toc462351330"/>
      <w:r>
        <w:rPr>
          <w:rFonts w:hint="eastAsia"/>
          <w:b/>
          <w:color w:val="auto"/>
          <w:sz w:val="28"/>
          <w:u w:val="none"/>
          <w:lang w:val="en-US" w:eastAsia="zh-CN"/>
        </w:rPr>
        <w:t>2.4 公众参与合理性分析</w:t>
      </w:r>
    </w:p>
    <w:p>
      <w:pPr>
        <w:adjustRightInd w:val="0"/>
        <w:snapToGrid w:val="0"/>
        <w:spacing w:line="360" w:lineRule="auto"/>
        <w:ind w:firstLine="480" w:firstLineChars="200"/>
        <w:rPr>
          <w:color w:val="auto"/>
          <w:sz w:val="24"/>
          <w:u w:val="none"/>
        </w:rPr>
      </w:pPr>
      <w:r>
        <w:rPr>
          <w:color w:val="auto"/>
          <w:sz w:val="24"/>
          <w:u w:val="none"/>
        </w:rPr>
        <w:t>1、程序合法性</w:t>
      </w:r>
    </w:p>
    <w:p>
      <w:pPr>
        <w:adjustRightInd w:val="0"/>
        <w:snapToGrid w:val="0"/>
        <w:spacing w:line="360" w:lineRule="auto"/>
        <w:ind w:firstLine="480" w:firstLineChars="200"/>
        <w:rPr>
          <w:rFonts w:hint="eastAsia"/>
          <w:color w:val="auto"/>
          <w:sz w:val="24"/>
          <w:u w:val="none"/>
        </w:rPr>
      </w:pPr>
      <w:r>
        <w:rPr>
          <w:color w:val="auto"/>
          <w:sz w:val="24"/>
          <w:u w:val="none"/>
        </w:rPr>
        <w:t>程序合法性分析见下表：</w:t>
      </w:r>
    </w:p>
    <w:p>
      <w:pPr>
        <w:adjustRightInd w:val="0"/>
        <w:snapToGrid w:val="0"/>
        <w:spacing w:line="360" w:lineRule="auto"/>
        <w:ind w:firstLine="482" w:firstLineChars="200"/>
        <w:jc w:val="center"/>
        <w:rPr>
          <w:b/>
          <w:color w:val="auto"/>
          <w:szCs w:val="21"/>
          <w:u w:val="none"/>
        </w:rPr>
      </w:pPr>
      <w:r>
        <w:rPr>
          <w:b/>
          <w:color w:val="auto"/>
          <w:szCs w:val="21"/>
          <w:u w:val="none"/>
        </w:rPr>
        <w:t xml:space="preserve">表 </w:t>
      </w:r>
      <w:r>
        <w:rPr>
          <w:rFonts w:hint="eastAsia"/>
          <w:b/>
          <w:color w:val="auto"/>
          <w:szCs w:val="21"/>
          <w:u w:val="none"/>
        </w:rPr>
        <w:t>2</w:t>
      </w:r>
      <w:r>
        <w:rPr>
          <w:b/>
          <w:color w:val="auto"/>
          <w:szCs w:val="21"/>
          <w:u w:val="none"/>
        </w:rPr>
        <w:t xml:space="preserve"> 公众参与合法性分析表</w:t>
      </w:r>
    </w:p>
    <w:tbl>
      <w:tblPr>
        <w:tblStyle w:val="26"/>
        <w:tblW w:w="852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61"/>
        <w:gridCol w:w="3118"/>
        <w:gridCol w:w="10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4361" w:type="dxa"/>
            <w:tcBorders>
              <w:top w:val="single" w:color="auto" w:sz="12" w:space="0"/>
              <w:bottom w:val="single" w:color="auto" w:sz="4" w:space="0"/>
            </w:tcBorders>
            <w:shd w:val="clear" w:color="auto" w:fill="E6E6E6"/>
            <w:vAlign w:val="center"/>
          </w:tcPr>
          <w:p>
            <w:pPr>
              <w:adjustRightInd w:val="0"/>
              <w:snapToGrid w:val="0"/>
              <w:spacing w:line="360" w:lineRule="auto"/>
              <w:jc w:val="center"/>
              <w:rPr>
                <w:b/>
                <w:color w:val="auto"/>
                <w:szCs w:val="21"/>
                <w:u w:val="none"/>
              </w:rPr>
            </w:pPr>
            <w:r>
              <w:rPr>
                <w:b/>
                <w:color w:val="auto"/>
                <w:szCs w:val="21"/>
                <w:u w:val="none"/>
              </w:rPr>
              <w:t>公众参与工作的形式要求</w:t>
            </w:r>
          </w:p>
        </w:tc>
        <w:tc>
          <w:tcPr>
            <w:tcW w:w="3118" w:type="dxa"/>
            <w:tcBorders>
              <w:top w:val="single" w:color="auto" w:sz="12" w:space="0"/>
              <w:bottom w:val="single" w:color="auto" w:sz="4" w:space="0"/>
            </w:tcBorders>
            <w:shd w:val="clear" w:color="auto" w:fill="E6E6E6"/>
            <w:vAlign w:val="center"/>
          </w:tcPr>
          <w:p>
            <w:pPr>
              <w:adjustRightInd w:val="0"/>
              <w:snapToGrid w:val="0"/>
              <w:spacing w:line="360" w:lineRule="auto"/>
              <w:jc w:val="center"/>
              <w:rPr>
                <w:b/>
                <w:color w:val="auto"/>
                <w:szCs w:val="21"/>
                <w:u w:val="none"/>
              </w:rPr>
            </w:pPr>
            <w:r>
              <w:rPr>
                <w:b/>
                <w:color w:val="auto"/>
                <w:szCs w:val="21"/>
                <w:u w:val="none"/>
              </w:rPr>
              <w:t>公众参与工作的形式</w:t>
            </w:r>
          </w:p>
        </w:tc>
        <w:tc>
          <w:tcPr>
            <w:tcW w:w="1043" w:type="dxa"/>
            <w:tcBorders>
              <w:top w:val="single" w:color="auto" w:sz="12" w:space="0"/>
              <w:bottom w:val="single" w:color="auto" w:sz="4" w:space="0"/>
            </w:tcBorders>
            <w:shd w:val="clear" w:color="auto" w:fill="E6E6E6"/>
            <w:vAlign w:val="center"/>
          </w:tcPr>
          <w:p>
            <w:pPr>
              <w:adjustRightInd w:val="0"/>
              <w:snapToGrid w:val="0"/>
              <w:spacing w:line="360" w:lineRule="auto"/>
              <w:jc w:val="center"/>
              <w:rPr>
                <w:b/>
                <w:color w:val="auto"/>
                <w:szCs w:val="21"/>
                <w:u w:val="none"/>
              </w:rPr>
            </w:pPr>
            <w:r>
              <w:rPr>
                <w:b/>
                <w:color w:val="auto"/>
                <w:szCs w:val="21"/>
                <w:u w:val="none"/>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522" w:type="dxa"/>
            <w:gridSpan w:val="3"/>
            <w:tcBorders>
              <w:top w:val="single" w:color="auto" w:sz="4" w:space="0"/>
            </w:tcBorders>
            <w:vAlign w:val="center"/>
          </w:tcPr>
          <w:p>
            <w:pPr>
              <w:adjustRightInd w:val="0"/>
              <w:snapToGrid w:val="0"/>
              <w:spacing w:line="360" w:lineRule="auto"/>
              <w:ind w:firstLine="480" w:firstLineChars="200"/>
              <w:jc w:val="center"/>
              <w:rPr>
                <w:color w:val="auto"/>
                <w:sz w:val="24"/>
                <w:u w:val="none"/>
              </w:rPr>
            </w:pPr>
            <w:r>
              <w:rPr>
                <w:color w:val="auto"/>
                <w:u w:val="none"/>
              </w:rPr>
              <w:t>环境影响评价公众参与暂行办法环发〔2006〕28号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4361" w:type="dxa"/>
            <w:vAlign w:val="center"/>
          </w:tcPr>
          <w:p>
            <w:pPr>
              <w:adjustRightInd w:val="0"/>
              <w:snapToGrid w:val="0"/>
              <w:spacing w:line="360" w:lineRule="auto"/>
              <w:jc w:val="left"/>
              <w:rPr>
                <w:color w:val="auto"/>
                <w:szCs w:val="21"/>
                <w:u w:val="none"/>
              </w:rPr>
            </w:pPr>
            <w:r>
              <w:rPr>
                <w:color w:val="auto"/>
                <w:szCs w:val="21"/>
                <w:u w:val="none"/>
              </w:rPr>
              <w:t>第八条 在《建设项目环境分类管理名录》规定的环境敏感区建设的需要编制环境影响报告书的项目，建设单位应当在确定了承担环境影响评价工作的环境影响评价机构后7日内，向公众公告信息：</w:t>
            </w:r>
          </w:p>
        </w:tc>
        <w:tc>
          <w:tcPr>
            <w:tcW w:w="3118" w:type="dxa"/>
            <w:vMerge w:val="restart"/>
            <w:vAlign w:val="center"/>
          </w:tcPr>
          <w:p>
            <w:pPr>
              <w:adjustRightInd w:val="0"/>
              <w:snapToGrid w:val="0"/>
              <w:spacing w:line="360" w:lineRule="auto"/>
              <w:jc w:val="left"/>
              <w:rPr>
                <w:color w:val="auto"/>
                <w:szCs w:val="21"/>
                <w:u w:val="none"/>
              </w:rPr>
            </w:pPr>
            <w:r>
              <w:rPr>
                <w:color w:val="auto"/>
                <w:szCs w:val="21"/>
                <w:u w:val="none"/>
              </w:rPr>
              <w:t>建设单位201</w:t>
            </w:r>
            <w:r>
              <w:rPr>
                <w:rFonts w:hint="eastAsia"/>
                <w:color w:val="auto"/>
                <w:szCs w:val="21"/>
                <w:u w:val="none"/>
              </w:rPr>
              <w:t>7</w:t>
            </w:r>
            <w:r>
              <w:rPr>
                <w:color w:val="auto"/>
                <w:szCs w:val="21"/>
                <w:u w:val="none"/>
              </w:rPr>
              <w:t>年</w:t>
            </w:r>
            <w:r>
              <w:rPr>
                <w:rFonts w:hint="eastAsia"/>
                <w:color w:val="auto"/>
                <w:szCs w:val="21"/>
                <w:u w:val="none"/>
                <w:lang w:val="en-US" w:eastAsia="zh-CN"/>
              </w:rPr>
              <w:t>12</w:t>
            </w:r>
            <w:r>
              <w:rPr>
                <w:color w:val="auto"/>
                <w:szCs w:val="21"/>
                <w:u w:val="none"/>
              </w:rPr>
              <w:t>月委托我单位承担该项目的环境影响评价工作，于201</w:t>
            </w:r>
            <w:r>
              <w:rPr>
                <w:rFonts w:hint="eastAsia"/>
                <w:color w:val="auto"/>
                <w:szCs w:val="21"/>
                <w:u w:val="none"/>
              </w:rPr>
              <w:t>7</w:t>
            </w:r>
            <w:r>
              <w:rPr>
                <w:color w:val="auto"/>
                <w:szCs w:val="21"/>
                <w:u w:val="none"/>
              </w:rPr>
              <w:t>年</w:t>
            </w:r>
            <w:r>
              <w:rPr>
                <w:rFonts w:hint="eastAsia"/>
                <w:color w:val="auto"/>
                <w:szCs w:val="21"/>
                <w:u w:val="none"/>
                <w:lang w:val="en-US" w:eastAsia="zh-CN"/>
              </w:rPr>
              <w:t>12</w:t>
            </w:r>
            <w:r>
              <w:rPr>
                <w:color w:val="auto"/>
                <w:szCs w:val="21"/>
                <w:u w:val="none"/>
              </w:rPr>
              <w:t>月</w:t>
            </w:r>
            <w:r>
              <w:rPr>
                <w:rFonts w:hint="eastAsia"/>
                <w:color w:val="auto"/>
                <w:szCs w:val="21"/>
                <w:u w:val="none"/>
              </w:rPr>
              <w:t>05</w:t>
            </w:r>
            <w:r>
              <w:rPr>
                <w:color w:val="auto"/>
                <w:szCs w:val="21"/>
                <w:u w:val="none"/>
              </w:rPr>
              <w:t>日，在项目所在地、附近居民点第一次公示项目基本信息。</w:t>
            </w:r>
          </w:p>
          <w:p>
            <w:pPr>
              <w:adjustRightInd w:val="0"/>
              <w:snapToGrid w:val="0"/>
              <w:spacing w:line="360" w:lineRule="auto"/>
              <w:jc w:val="left"/>
              <w:rPr>
                <w:color w:val="auto"/>
                <w:szCs w:val="21"/>
                <w:u w:val="none"/>
              </w:rPr>
            </w:pPr>
          </w:p>
        </w:tc>
        <w:tc>
          <w:tcPr>
            <w:tcW w:w="1043" w:type="dxa"/>
            <w:vMerge w:val="restart"/>
            <w:vAlign w:val="center"/>
          </w:tcPr>
          <w:p>
            <w:pPr>
              <w:adjustRightInd w:val="0"/>
              <w:snapToGrid w:val="0"/>
              <w:spacing w:line="360" w:lineRule="auto"/>
              <w:jc w:val="center"/>
              <w:rPr>
                <w:color w:val="auto"/>
                <w:szCs w:val="21"/>
                <w:u w:val="none"/>
              </w:rPr>
            </w:pPr>
            <w:r>
              <w:rPr>
                <w:color w:val="auto"/>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4361" w:type="dxa"/>
            <w:vAlign w:val="center"/>
          </w:tcPr>
          <w:p>
            <w:pPr>
              <w:adjustRightInd w:val="0"/>
              <w:snapToGrid w:val="0"/>
              <w:spacing w:line="360" w:lineRule="auto"/>
              <w:jc w:val="left"/>
              <w:rPr>
                <w:color w:val="auto"/>
                <w:szCs w:val="21"/>
                <w:u w:val="none"/>
              </w:rPr>
            </w:pPr>
            <w:r>
              <w:rPr>
                <w:color w:val="auto"/>
                <w:szCs w:val="21"/>
                <w:u w:val="none"/>
              </w:rPr>
              <w:t>第九条  建设单位或者其委托的环境影响评价机构在编制环境影响报告书的过程中，应当在报送环境保护行政主管部门审批或者重新审核前，向公众公告内容</w:t>
            </w:r>
          </w:p>
        </w:tc>
        <w:tc>
          <w:tcPr>
            <w:tcW w:w="3118" w:type="dxa"/>
            <w:vMerge w:val="continue"/>
            <w:vAlign w:val="center"/>
          </w:tcPr>
          <w:p>
            <w:pPr>
              <w:adjustRightInd w:val="0"/>
              <w:snapToGrid w:val="0"/>
              <w:spacing w:line="360" w:lineRule="auto"/>
              <w:jc w:val="center"/>
              <w:rPr>
                <w:color w:val="auto"/>
                <w:szCs w:val="21"/>
                <w:u w:val="none"/>
              </w:rPr>
            </w:pPr>
          </w:p>
        </w:tc>
        <w:tc>
          <w:tcPr>
            <w:tcW w:w="1043" w:type="dxa"/>
            <w:vMerge w:val="continue"/>
            <w:vAlign w:val="center"/>
          </w:tcPr>
          <w:p>
            <w:pPr>
              <w:adjustRightInd w:val="0"/>
              <w:snapToGrid w:val="0"/>
              <w:spacing w:line="360" w:lineRule="auto"/>
              <w:jc w:val="center"/>
              <w:rPr>
                <w:color w:val="auto"/>
                <w:szCs w:val="21"/>
                <w:u w:val="none"/>
              </w:rPr>
            </w:pPr>
          </w:p>
        </w:tc>
      </w:tr>
    </w:tbl>
    <w:p>
      <w:pPr>
        <w:adjustRightInd w:val="0"/>
        <w:snapToGrid w:val="0"/>
        <w:spacing w:line="360" w:lineRule="auto"/>
        <w:ind w:firstLine="480" w:firstLineChars="200"/>
        <w:rPr>
          <w:color w:val="auto"/>
          <w:sz w:val="24"/>
          <w:u w:val="none"/>
        </w:rPr>
      </w:pPr>
      <w:r>
        <w:rPr>
          <w:color w:val="auto"/>
          <w:sz w:val="24"/>
          <w:u w:val="none"/>
        </w:rPr>
        <w:t>2、形式有效性</w:t>
      </w:r>
    </w:p>
    <w:p>
      <w:pPr>
        <w:adjustRightInd w:val="0"/>
        <w:snapToGrid w:val="0"/>
        <w:spacing w:line="360" w:lineRule="auto"/>
        <w:ind w:firstLine="480" w:firstLineChars="200"/>
        <w:rPr>
          <w:color w:val="auto"/>
          <w:sz w:val="24"/>
          <w:u w:val="none"/>
        </w:rPr>
      </w:pPr>
      <w:r>
        <w:rPr>
          <w:color w:val="auto"/>
          <w:sz w:val="24"/>
          <w:u w:val="none"/>
        </w:rPr>
        <w:t>形式有效性分析见下表：</w:t>
      </w:r>
    </w:p>
    <w:p>
      <w:pPr>
        <w:adjustRightInd w:val="0"/>
        <w:snapToGrid w:val="0"/>
        <w:spacing w:line="360" w:lineRule="auto"/>
        <w:ind w:firstLine="482" w:firstLineChars="200"/>
        <w:jc w:val="center"/>
        <w:rPr>
          <w:b/>
          <w:color w:val="auto"/>
          <w:szCs w:val="21"/>
          <w:u w:val="none"/>
        </w:rPr>
      </w:pPr>
      <w:r>
        <w:rPr>
          <w:b/>
          <w:color w:val="auto"/>
          <w:szCs w:val="21"/>
          <w:u w:val="none"/>
        </w:rPr>
        <w:t>表</w:t>
      </w:r>
      <w:r>
        <w:rPr>
          <w:rFonts w:hint="eastAsia"/>
          <w:b/>
          <w:color w:val="auto"/>
          <w:szCs w:val="21"/>
          <w:u w:val="none"/>
        </w:rPr>
        <w:t>3</w:t>
      </w:r>
      <w:r>
        <w:rPr>
          <w:b/>
          <w:color w:val="auto"/>
          <w:szCs w:val="21"/>
          <w:u w:val="none"/>
        </w:rPr>
        <w:t xml:space="preserve">  形式有效性分析表</w:t>
      </w:r>
    </w:p>
    <w:tbl>
      <w:tblPr>
        <w:tblStyle w:val="26"/>
        <w:tblW w:w="834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853"/>
        <w:gridCol w:w="1114"/>
        <w:gridCol w:w="1940"/>
        <w:gridCol w:w="559"/>
        <w:gridCol w:w="8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jc w:val="center"/>
        </w:trPr>
        <w:tc>
          <w:tcPr>
            <w:tcW w:w="3853" w:type="dxa"/>
            <w:tcBorders>
              <w:top w:val="single" w:color="auto" w:sz="12" w:space="0"/>
              <w:bottom w:val="single" w:color="auto" w:sz="4" w:space="0"/>
            </w:tcBorders>
            <w:shd w:val="clear" w:color="auto" w:fill="E6E6E6"/>
            <w:vAlign w:val="center"/>
          </w:tcPr>
          <w:p>
            <w:pPr>
              <w:adjustRightInd w:val="0"/>
              <w:snapToGrid w:val="0"/>
              <w:spacing w:line="360" w:lineRule="auto"/>
              <w:jc w:val="center"/>
              <w:rPr>
                <w:b/>
                <w:color w:val="auto"/>
                <w:szCs w:val="21"/>
                <w:u w:val="none"/>
              </w:rPr>
            </w:pPr>
            <w:r>
              <w:rPr>
                <w:b/>
                <w:color w:val="auto"/>
                <w:szCs w:val="21"/>
                <w:u w:val="none"/>
              </w:rPr>
              <w:t>公众参与工作的形式要求</w:t>
            </w:r>
          </w:p>
        </w:tc>
        <w:tc>
          <w:tcPr>
            <w:tcW w:w="3054" w:type="dxa"/>
            <w:gridSpan w:val="2"/>
            <w:tcBorders>
              <w:top w:val="single" w:color="auto" w:sz="12" w:space="0"/>
              <w:bottom w:val="single" w:color="auto" w:sz="4" w:space="0"/>
            </w:tcBorders>
            <w:shd w:val="clear" w:color="auto" w:fill="E6E6E6"/>
            <w:vAlign w:val="center"/>
          </w:tcPr>
          <w:p>
            <w:pPr>
              <w:adjustRightInd w:val="0"/>
              <w:snapToGrid w:val="0"/>
              <w:spacing w:line="360" w:lineRule="auto"/>
              <w:jc w:val="center"/>
              <w:rPr>
                <w:b/>
                <w:color w:val="auto"/>
                <w:szCs w:val="21"/>
                <w:u w:val="none"/>
              </w:rPr>
            </w:pPr>
            <w:r>
              <w:rPr>
                <w:b/>
                <w:color w:val="auto"/>
                <w:szCs w:val="21"/>
                <w:u w:val="none"/>
              </w:rPr>
              <w:t>公众参与工作的形式</w:t>
            </w:r>
          </w:p>
        </w:tc>
        <w:tc>
          <w:tcPr>
            <w:tcW w:w="1441" w:type="dxa"/>
            <w:gridSpan w:val="2"/>
            <w:tcBorders>
              <w:top w:val="single" w:color="auto" w:sz="12" w:space="0"/>
              <w:bottom w:val="single" w:color="auto" w:sz="4" w:space="0"/>
            </w:tcBorders>
            <w:shd w:val="clear" w:color="auto" w:fill="E6E6E6"/>
            <w:vAlign w:val="center"/>
          </w:tcPr>
          <w:p>
            <w:pPr>
              <w:adjustRightInd w:val="0"/>
              <w:snapToGrid w:val="0"/>
              <w:spacing w:line="360" w:lineRule="auto"/>
              <w:jc w:val="center"/>
              <w:rPr>
                <w:b/>
                <w:color w:val="auto"/>
                <w:szCs w:val="21"/>
                <w:u w:val="none"/>
              </w:rPr>
            </w:pPr>
            <w:r>
              <w:rPr>
                <w:b/>
                <w:color w:val="auto"/>
                <w:szCs w:val="21"/>
                <w:u w:val="none"/>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jc w:val="center"/>
        </w:trPr>
        <w:tc>
          <w:tcPr>
            <w:tcW w:w="8348" w:type="dxa"/>
            <w:gridSpan w:val="5"/>
            <w:tcBorders>
              <w:top w:val="single" w:color="auto" w:sz="4" w:space="0"/>
            </w:tcBorders>
            <w:vAlign w:val="center"/>
          </w:tcPr>
          <w:p>
            <w:pPr>
              <w:adjustRightInd w:val="0"/>
              <w:snapToGrid w:val="0"/>
              <w:spacing w:line="360" w:lineRule="auto"/>
              <w:ind w:firstLine="480" w:firstLineChars="200"/>
              <w:jc w:val="center"/>
              <w:rPr>
                <w:color w:val="auto"/>
                <w:szCs w:val="21"/>
                <w:u w:val="none"/>
              </w:rPr>
            </w:pPr>
            <w:r>
              <w:rPr>
                <w:color w:val="auto"/>
                <w:szCs w:val="21"/>
                <w:u w:val="none"/>
              </w:rPr>
              <w:t>环境影响评价公众参与暂行办法环发〔2006〕28号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54" w:hRule="atLeast"/>
          <w:jc w:val="center"/>
        </w:trPr>
        <w:tc>
          <w:tcPr>
            <w:tcW w:w="4967" w:type="dxa"/>
            <w:gridSpan w:val="2"/>
            <w:vAlign w:val="center"/>
          </w:tcPr>
          <w:p>
            <w:pPr>
              <w:pStyle w:val="39"/>
              <w:snapToGrid w:val="0"/>
              <w:spacing w:line="360" w:lineRule="auto"/>
              <w:rPr>
                <w:color w:val="auto"/>
                <w:sz w:val="21"/>
                <w:szCs w:val="21"/>
                <w:u w:val="none"/>
              </w:rPr>
            </w:pPr>
            <w:r>
              <w:rPr>
                <w:color w:val="auto"/>
                <w:sz w:val="21"/>
                <w:szCs w:val="21"/>
                <w:u w:val="none"/>
              </w:rPr>
              <w:t>第十二条  建设单位或者其委托的环境影响评价机构应当在发布信息公告、公开环境影响报告书的简本后，采取调查公众意见、咨询专家意见、座谈会、论证会、听证会等形式，公开征求公众意见。</w:t>
            </w:r>
          </w:p>
          <w:p>
            <w:pPr>
              <w:widowControl/>
              <w:snapToGrid w:val="0"/>
              <w:spacing w:line="360" w:lineRule="auto"/>
              <w:jc w:val="left"/>
              <w:rPr>
                <w:color w:val="auto"/>
                <w:kern w:val="0"/>
                <w:szCs w:val="21"/>
                <w:u w:val="none"/>
              </w:rPr>
            </w:pPr>
            <w:r>
              <w:rPr>
                <w:color w:val="auto"/>
                <w:kern w:val="0"/>
                <w:szCs w:val="21"/>
                <w:u w:val="none"/>
              </w:rPr>
              <w:t>建设单位或者其委托的环境影响评价机构征求公众意见的期限不得少于10日，并确保其公开的有关信息在整个征求公众意见的期限之内均处于公开状态。</w:t>
            </w:r>
          </w:p>
          <w:p>
            <w:pPr>
              <w:widowControl/>
              <w:snapToGrid w:val="0"/>
              <w:spacing w:line="360" w:lineRule="auto"/>
              <w:jc w:val="left"/>
              <w:rPr>
                <w:color w:val="auto"/>
                <w:kern w:val="0"/>
                <w:szCs w:val="21"/>
                <w:u w:val="none"/>
              </w:rPr>
            </w:pPr>
            <w:r>
              <w:rPr>
                <w:color w:val="auto"/>
                <w:kern w:val="0"/>
                <w:szCs w:val="21"/>
                <w:u w:val="none"/>
              </w:rPr>
              <w:t>环境影响报告书报送环境保护行政主管部门审批或者重新审核前，建设单位或者其委托的环境影响评价机构可以通过适当方式，向提出意见的公众反馈意见处理情况。</w:t>
            </w:r>
          </w:p>
          <w:p>
            <w:pPr>
              <w:adjustRightInd w:val="0"/>
              <w:snapToGrid w:val="0"/>
              <w:spacing w:line="360" w:lineRule="auto"/>
              <w:jc w:val="left"/>
              <w:rPr>
                <w:color w:val="auto"/>
                <w:szCs w:val="21"/>
                <w:u w:val="none"/>
              </w:rPr>
            </w:pPr>
          </w:p>
        </w:tc>
        <w:tc>
          <w:tcPr>
            <w:tcW w:w="2499" w:type="dxa"/>
            <w:gridSpan w:val="2"/>
            <w:vAlign w:val="center"/>
          </w:tcPr>
          <w:p>
            <w:pPr>
              <w:adjustRightInd w:val="0"/>
              <w:snapToGrid w:val="0"/>
              <w:spacing w:line="360" w:lineRule="auto"/>
              <w:jc w:val="left"/>
              <w:rPr>
                <w:color w:val="auto"/>
                <w:szCs w:val="21"/>
                <w:u w:val="none"/>
              </w:rPr>
            </w:pPr>
            <w:r>
              <w:rPr>
                <w:color w:val="auto"/>
                <w:szCs w:val="21"/>
                <w:u w:val="none"/>
              </w:rPr>
              <w:t>环境影响评价单位在发布信息公告后，采取问卷调查形式，公开征求公众意见。</w:t>
            </w:r>
            <w:r>
              <w:rPr>
                <w:color w:val="auto"/>
                <w:kern w:val="0"/>
                <w:szCs w:val="21"/>
                <w:u w:val="none"/>
              </w:rPr>
              <w:t>征求公众意见的期限不少于10日，公开的有关信息在整个征求公众意见的期限之内均处于公开状态。</w:t>
            </w:r>
          </w:p>
        </w:tc>
        <w:tc>
          <w:tcPr>
            <w:tcW w:w="882" w:type="dxa"/>
            <w:vAlign w:val="center"/>
          </w:tcPr>
          <w:p>
            <w:pPr>
              <w:adjustRightInd w:val="0"/>
              <w:snapToGrid w:val="0"/>
              <w:spacing w:line="360" w:lineRule="auto"/>
              <w:jc w:val="center"/>
              <w:rPr>
                <w:color w:val="auto"/>
                <w:szCs w:val="21"/>
                <w:u w:val="none"/>
              </w:rPr>
            </w:pPr>
            <w:r>
              <w:rPr>
                <w:color w:val="auto"/>
                <w:szCs w:val="21"/>
                <w:u w:val="none"/>
              </w:rPr>
              <w:t>符合</w:t>
            </w:r>
          </w:p>
        </w:tc>
      </w:tr>
    </w:tbl>
    <w:p>
      <w:pPr>
        <w:spacing w:line="360" w:lineRule="auto"/>
        <w:ind w:firstLine="480" w:firstLineChars="200"/>
        <w:rPr>
          <w:color w:val="auto"/>
          <w:sz w:val="24"/>
          <w:u w:val="none"/>
        </w:rPr>
      </w:pPr>
      <w:r>
        <w:rPr>
          <w:color w:val="auto"/>
          <w:sz w:val="24"/>
          <w:u w:val="none"/>
        </w:rPr>
        <w:t>3、对象代表性</w:t>
      </w:r>
    </w:p>
    <w:p>
      <w:pPr>
        <w:spacing w:line="360" w:lineRule="auto"/>
        <w:ind w:firstLine="480" w:firstLineChars="200"/>
        <w:rPr>
          <w:color w:val="auto"/>
          <w:sz w:val="24"/>
          <w:u w:val="none"/>
        </w:rPr>
      </w:pPr>
      <w:r>
        <w:rPr>
          <w:color w:val="auto"/>
          <w:sz w:val="24"/>
          <w:u w:val="none"/>
        </w:rPr>
        <w:t>个人调查以距离项目边界最近、受项目影响最大的居民为主，调查对象为主要为居住在项目边界的居民，所选取的调查对象具有一定的代表性。</w:t>
      </w:r>
    </w:p>
    <w:p>
      <w:pPr>
        <w:spacing w:line="360" w:lineRule="auto"/>
        <w:ind w:firstLine="480" w:firstLineChars="200"/>
        <w:rPr>
          <w:color w:val="auto"/>
          <w:sz w:val="24"/>
          <w:u w:val="none"/>
        </w:rPr>
      </w:pPr>
      <w:r>
        <w:rPr>
          <w:color w:val="auto"/>
          <w:sz w:val="24"/>
          <w:u w:val="none"/>
        </w:rPr>
        <w:t>4、调查结果真实性</w:t>
      </w:r>
    </w:p>
    <w:p>
      <w:pPr>
        <w:spacing w:line="360" w:lineRule="auto"/>
        <w:ind w:firstLine="480" w:firstLineChars="200"/>
        <w:rPr>
          <w:color w:val="auto"/>
          <w:sz w:val="24"/>
          <w:u w:val="none"/>
        </w:rPr>
      </w:pPr>
      <w:r>
        <w:rPr>
          <w:color w:val="auto"/>
          <w:sz w:val="24"/>
          <w:u w:val="none"/>
        </w:rPr>
        <w:t>环境影响评价单位在发布信息公告后，派遣工作人员实地发放问卷调查表，并现场回收调查表，并回访核实真实性。因此，此次公众参与调查表结果真实可靠。</w:t>
      </w:r>
    </w:p>
    <w:p>
      <w:pPr>
        <w:pStyle w:val="2"/>
        <w:numPr>
          <w:ilvl w:val="0"/>
          <w:numId w:val="0"/>
        </w:numPr>
        <w:tabs>
          <w:tab w:val="left" w:pos="432"/>
        </w:tabs>
        <w:ind w:leftChars="0"/>
        <w:rPr>
          <w:rFonts w:hint="eastAsia"/>
          <w:color w:val="auto"/>
          <w:u w:val="none"/>
          <w:lang w:val="en-US" w:eastAsia="zh-CN"/>
        </w:rPr>
      </w:pPr>
    </w:p>
    <w:p>
      <w:pPr>
        <w:pStyle w:val="2"/>
        <w:numPr>
          <w:ilvl w:val="0"/>
          <w:numId w:val="0"/>
        </w:numPr>
        <w:tabs>
          <w:tab w:val="left" w:pos="432"/>
        </w:tabs>
        <w:ind w:leftChars="0"/>
        <w:rPr>
          <w:color w:val="auto"/>
          <w:u w:val="none"/>
        </w:rPr>
      </w:pPr>
      <w:bookmarkStart w:id="56" w:name="_Toc27791"/>
      <w:bookmarkStart w:id="57" w:name="_Toc1408"/>
      <w:r>
        <w:rPr>
          <w:rFonts w:hint="eastAsia"/>
          <w:color w:val="auto"/>
          <w:u w:val="none"/>
          <w:lang w:val="en-US" w:eastAsia="zh-CN"/>
        </w:rPr>
        <w:t xml:space="preserve">3 </w:t>
      </w:r>
      <w:r>
        <w:rPr>
          <w:color w:val="auto"/>
          <w:u w:val="none"/>
        </w:rPr>
        <w:t>小结</w:t>
      </w:r>
      <w:bookmarkEnd w:id="50"/>
      <w:bookmarkEnd w:id="51"/>
      <w:bookmarkEnd w:id="52"/>
      <w:bookmarkEnd w:id="53"/>
      <w:bookmarkEnd w:id="54"/>
      <w:bookmarkEnd w:id="55"/>
      <w:bookmarkEnd w:id="56"/>
      <w:bookmarkEnd w:id="57"/>
    </w:p>
    <w:p>
      <w:pPr>
        <w:spacing w:line="360" w:lineRule="auto"/>
        <w:ind w:firstLine="480" w:firstLineChars="200"/>
        <w:rPr>
          <w:rFonts w:hint="eastAsia"/>
          <w:color w:val="auto"/>
          <w:sz w:val="24"/>
          <w:szCs w:val="32"/>
          <w:u w:val="none"/>
        </w:rPr>
      </w:pPr>
      <w:r>
        <w:rPr>
          <w:rFonts w:hint="eastAsia"/>
          <w:color w:val="auto"/>
          <w:sz w:val="24"/>
          <w:szCs w:val="32"/>
          <w:u w:val="none"/>
        </w:rPr>
        <w:t>从公众参与情况来看，被调查者对本项目都有一定了解；被调查公众和团体对本项目均持支持态度。针对公众的意见，建设方明确表示：采纳公众的建议，加强环保力度，保证污染物达标排放。本评价认为：建设方应严格执行国家有关环保治理措施规定和本报告表中提出的建议措施，确保外排污染物达标排放，且不对周边居民的生活环境造成污染。</w:t>
      </w: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b/>
          <w:color w:val="auto"/>
          <w:sz w:val="24"/>
          <w:u w:val="none"/>
        </w:rPr>
      </w:pPr>
    </w:p>
    <w:p>
      <w:pPr>
        <w:spacing w:line="360" w:lineRule="auto"/>
        <w:rPr>
          <w:rFonts w:hint="eastAsia" w:eastAsia="宋体"/>
          <w:b/>
          <w:color w:val="auto"/>
          <w:sz w:val="24"/>
          <w:u w:val="none"/>
          <w:lang w:eastAsia="zh-CN"/>
        </w:rPr>
      </w:pPr>
      <w:r>
        <w:rPr>
          <w:rFonts w:hint="eastAsia"/>
          <w:b/>
          <w:color w:val="auto"/>
          <w:sz w:val="24"/>
          <w:u w:val="none"/>
        </w:rPr>
        <w:t>附件：公众参与调查表</w:t>
      </w:r>
    </w:p>
    <w:p>
      <w:pPr>
        <w:rPr>
          <w:rFonts w:hint="eastAsia" w:eastAsia="宋体"/>
          <w:color w:val="auto"/>
          <w:sz w:val="24"/>
          <w:u w:val="none"/>
          <w:lang w:eastAsia="zh-CN"/>
        </w:rPr>
      </w:pPr>
      <w:r>
        <w:rPr>
          <w:rFonts w:hint="eastAsia" w:eastAsia="宋体"/>
          <w:color w:val="auto"/>
          <w:sz w:val="24"/>
          <w:u w:val="none"/>
          <w:lang w:eastAsia="zh-CN"/>
        </w:rPr>
        <w:pict>
          <v:shape id="_x0000_i1070" o:spt="75" alt="公参委托书扫描件 012" type="#_x0000_t75" style="height:586.55pt;width:414.9pt;" filled="f" o:preferrelative="t" stroked="f" coordsize="21600,21600">
            <v:path/>
            <v:fill on="f" focussize="0,0"/>
            <v:stroke on="f"/>
            <v:imagedata r:id="rId55" o:title="公参委托书扫描件 012"/>
            <o:lock v:ext="edit" aspectratio="t"/>
            <w10:wrap type="none"/>
            <w10:anchorlock/>
          </v:shape>
        </w:pict>
      </w:r>
      <w:r>
        <w:rPr>
          <w:rFonts w:hint="eastAsia" w:eastAsia="宋体"/>
          <w:color w:val="auto"/>
          <w:sz w:val="24"/>
          <w:u w:val="none"/>
          <w:lang w:eastAsia="zh-CN"/>
        </w:rPr>
        <w:pict>
          <v:shape id="_x0000_i1071" o:spt="75" alt="公参委托书扫描件 013" type="#_x0000_t75" style="height:586.55pt;width:414.9pt;" filled="f" o:preferrelative="t" stroked="f" coordsize="21600,21600">
            <v:path/>
            <v:fill on="f" focussize="0,0"/>
            <v:stroke on="f"/>
            <v:imagedata r:id="rId56" o:title="公参委托书扫描件 013"/>
            <o:lock v:ext="edit" aspectratio="t"/>
            <w10:wrap type="none"/>
            <w10:anchorlock/>
          </v:shape>
        </w:pict>
      </w:r>
    </w:p>
    <w:p>
      <w:pPr>
        <w:tabs>
          <w:tab w:val="left" w:pos="900"/>
        </w:tabs>
        <w:rPr>
          <w:rFonts w:hint="eastAsia"/>
          <w:color w:val="auto"/>
          <w:sz w:val="24"/>
          <w:u w:val="none"/>
        </w:rPr>
      </w:pPr>
      <w:r>
        <w:rPr>
          <w:color w:val="auto"/>
          <w:sz w:val="24"/>
          <w:u w:val="none"/>
        </w:rPr>
        <w:tab/>
      </w:r>
    </w:p>
    <w:p>
      <w:pPr>
        <w:tabs>
          <w:tab w:val="left" w:pos="900"/>
        </w:tabs>
        <w:rPr>
          <w:rFonts w:hint="eastAsia"/>
          <w:color w:val="auto"/>
          <w:sz w:val="24"/>
          <w:u w:val="none"/>
        </w:rPr>
      </w:pPr>
    </w:p>
    <w:p>
      <w:pPr>
        <w:tabs>
          <w:tab w:val="left" w:pos="900"/>
        </w:tabs>
        <w:rPr>
          <w:rFonts w:hint="eastAsia"/>
          <w:color w:val="auto"/>
          <w:sz w:val="24"/>
          <w:u w:val="none"/>
        </w:rPr>
      </w:pPr>
    </w:p>
    <w:p>
      <w:pPr>
        <w:tabs>
          <w:tab w:val="left" w:pos="900"/>
        </w:tabs>
        <w:rPr>
          <w:rFonts w:hint="eastAsia"/>
          <w:color w:val="auto"/>
          <w:sz w:val="24"/>
          <w:u w:val="none"/>
        </w:rPr>
      </w:pPr>
    </w:p>
    <w:p>
      <w:pPr>
        <w:tabs>
          <w:tab w:val="left" w:pos="900"/>
        </w:tabs>
        <w:rPr>
          <w:rFonts w:hint="eastAsia"/>
          <w:color w:val="auto"/>
          <w:sz w:val="24"/>
          <w:u w:val="none"/>
        </w:rPr>
      </w:pPr>
    </w:p>
    <w:p>
      <w:pPr>
        <w:tabs>
          <w:tab w:val="left" w:pos="900"/>
        </w:tabs>
        <w:rPr>
          <w:rFonts w:hint="eastAsia"/>
          <w:color w:val="auto"/>
          <w:sz w:val="24"/>
          <w:u w:val="none"/>
        </w:rPr>
      </w:pPr>
    </w:p>
    <w:p>
      <w:pPr>
        <w:tabs>
          <w:tab w:val="left" w:pos="900"/>
        </w:tabs>
        <w:rPr>
          <w:rFonts w:hint="eastAsia" w:eastAsia="宋体"/>
          <w:color w:val="auto"/>
          <w:sz w:val="24"/>
          <w:u w:val="none"/>
          <w:lang w:eastAsia="zh-CN"/>
        </w:rPr>
      </w:pPr>
      <w:r>
        <w:rPr>
          <w:rFonts w:hint="eastAsia" w:eastAsia="宋体"/>
          <w:color w:val="auto"/>
          <w:sz w:val="24"/>
          <w:u w:val="none"/>
          <w:lang w:eastAsia="zh-CN"/>
        </w:rPr>
        <w:pict>
          <v:shape id="_x0000_i1072" o:spt="75" alt="公参委托书扫描件 005" type="#_x0000_t75" style="height:586.55pt;width:414.9pt;" filled="f" o:preferrelative="t" stroked="f" coordsize="21600,21600">
            <v:path/>
            <v:fill on="f" focussize="0,0"/>
            <v:stroke on="f"/>
            <v:imagedata r:id="rId57" o:title="公参委托书扫描件 005"/>
            <o:lock v:ext="edit" aspectratio="t"/>
            <w10:wrap type="none"/>
            <w10:anchorlock/>
          </v:shape>
        </w:pict>
      </w:r>
      <w:r>
        <w:rPr>
          <w:rFonts w:hint="eastAsia" w:eastAsia="宋体"/>
          <w:color w:val="auto"/>
          <w:sz w:val="24"/>
          <w:u w:val="none"/>
          <w:lang w:eastAsia="zh-CN"/>
        </w:rPr>
        <w:pict>
          <v:shape id="_x0000_i1073" o:spt="75" alt="公参委托书扫描件 004" type="#_x0000_t75" style="height:586.55pt;width:414.9pt;" filled="f" o:preferrelative="t" stroked="f" coordsize="21600,21600">
            <v:path/>
            <v:fill on="f" focussize="0,0"/>
            <v:stroke on="f"/>
            <v:imagedata r:id="rId58" o:title="公参委托书扫描件 004"/>
            <o:lock v:ext="edit" aspectratio="t"/>
            <w10:wrap type="none"/>
            <w10:anchorlock/>
          </v:shape>
        </w:pict>
      </w:r>
      <w:r>
        <w:rPr>
          <w:rFonts w:hint="eastAsia" w:eastAsia="宋体"/>
          <w:color w:val="auto"/>
          <w:sz w:val="24"/>
          <w:u w:val="none"/>
          <w:lang w:eastAsia="zh-CN"/>
        </w:rPr>
        <w:pict>
          <v:shape id="_x0000_i1074" o:spt="75" alt="公参委托书扫描件 003" type="#_x0000_t75" style="height:586.55pt;width:414.9pt;" filled="f" o:preferrelative="t" stroked="f" coordsize="21600,21600">
            <v:path/>
            <v:fill on="f" focussize="0,0"/>
            <v:stroke on="f"/>
            <v:imagedata r:id="rId59" o:title="公参委托书扫描件 003"/>
            <o:lock v:ext="edit" aspectratio="t"/>
            <w10:wrap type="none"/>
            <w10:anchorlock/>
          </v:shape>
        </w:pict>
      </w:r>
      <w:r>
        <w:rPr>
          <w:rFonts w:hint="eastAsia" w:eastAsia="宋体"/>
          <w:color w:val="auto"/>
          <w:sz w:val="24"/>
          <w:u w:val="none"/>
          <w:lang w:eastAsia="zh-CN"/>
        </w:rPr>
        <w:pict>
          <v:shape id="_x0000_i1075" o:spt="75" alt="公参委托书扫描件 002" type="#_x0000_t75" style="height:586.55pt;width:414.9pt;" filled="f" o:preferrelative="t" stroked="f" coordsize="21600,21600">
            <v:path/>
            <v:fill on="f" focussize="0,0"/>
            <v:stroke on="f"/>
            <v:imagedata r:id="rId60" o:title="公参委托书扫描件 002"/>
            <o:lock v:ext="edit" aspectratio="t"/>
            <w10:wrap type="none"/>
            <w10:anchorlock/>
          </v:shape>
        </w:pict>
      </w:r>
      <w:r>
        <w:rPr>
          <w:rFonts w:hint="eastAsia" w:eastAsia="宋体"/>
          <w:color w:val="auto"/>
          <w:sz w:val="24"/>
          <w:u w:val="none"/>
          <w:lang w:eastAsia="zh-CN"/>
        </w:rPr>
        <w:pict>
          <v:shape id="_x0000_i1076" o:spt="75" alt="公参委托书扫描件 011" type="#_x0000_t75" style="height:586.55pt;width:414.9pt;" filled="f" o:preferrelative="t" stroked="f" coordsize="21600,21600">
            <v:path/>
            <v:fill on="f" focussize="0,0"/>
            <v:stroke on="f"/>
            <v:imagedata r:id="rId61" o:title="公参委托书扫描件 011"/>
            <o:lock v:ext="edit" aspectratio="t"/>
            <w10:wrap type="none"/>
            <w10:anchorlock/>
          </v:shape>
        </w:pict>
      </w:r>
      <w:r>
        <w:rPr>
          <w:rFonts w:hint="eastAsia" w:eastAsia="宋体"/>
          <w:color w:val="auto"/>
          <w:sz w:val="24"/>
          <w:u w:val="none"/>
          <w:lang w:eastAsia="zh-CN"/>
        </w:rPr>
        <w:pict>
          <v:shape id="_x0000_i1077" o:spt="75" alt="公参委托书扫描件 010" type="#_x0000_t75" style="height:586.55pt;width:414.9pt;" filled="f" o:preferrelative="t" stroked="f" coordsize="21600,21600">
            <v:path/>
            <v:fill on="f" focussize="0,0"/>
            <v:stroke on="f"/>
            <v:imagedata r:id="rId62" o:title="公参委托书扫描件 010"/>
            <o:lock v:ext="edit" aspectratio="t"/>
            <w10:wrap type="none"/>
            <w10:anchorlock/>
          </v:shape>
        </w:pict>
      </w:r>
      <w:r>
        <w:rPr>
          <w:rFonts w:hint="eastAsia" w:eastAsia="宋体"/>
          <w:color w:val="auto"/>
          <w:sz w:val="24"/>
          <w:u w:val="none"/>
          <w:lang w:eastAsia="zh-CN"/>
        </w:rPr>
        <w:pict>
          <v:shape id="_x0000_i1078" o:spt="75" alt="公参委托书扫描件 009" type="#_x0000_t75" style="height:586.55pt;width:414.9pt;" filled="f" o:preferrelative="t" stroked="f" coordsize="21600,21600">
            <v:path/>
            <v:fill on="f" focussize="0,0"/>
            <v:stroke on="f"/>
            <v:imagedata r:id="rId63" o:title="公参委托书扫描件 009"/>
            <o:lock v:ext="edit" aspectratio="t"/>
            <w10:wrap type="none"/>
            <w10:anchorlock/>
          </v:shape>
        </w:pict>
      </w:r>
      <w:r>
        <w:rPr>
          <w:rFonts w:hint="eastAsia" w:eastAsia="宋体"/>
          <w:color w:val="auto"/>
          <w:sz w:val="24"/>
          <w:u w:val="none"/>
          <w:lang w:eastAsia="zh-CN"/>
        </w:rPr>
        <w:pict>
          <v:shape id="_x0000_i1079" o:spt="75" alt="公参委托书扫描件 008" type="#_x0000_t75" style="height:586.55pt;width:414.9pt;" filled="f" o:preferrelative="t" stroked="f" coordsize="21600,21600">
            <v:path/>
            <v:fill on="f" focussize="0,0"/>
            <v:stroke on="f"/>
            <v:imagedata r:id="rId64" o:title="公参委托书扫描件 008"/>
            <o:lock v:ext="edit" aspectratio="t"/>
            <w10:wrap type="none"/>
            <w10:anchorlock/>
          </v:shape>
        </w:pict>
      </w:r>
      <w:r>
        <w:rPr>
          <w:rFonts w:hint="eastAsia" w:eastAsia="宋体"/>
          <w:color w:val="auto"/>
          <w:sz w:val="24"/>
          <w:u w:val="none"/>
          <w:lang w:eastAsia="zh-CN"/>
        </w:rPr>
        <w:pict>
          <v:shape id="_x0000_i1080" o:spt="75" alt="公参委托书扫描件 007" type="#_x0000_t75" style="height:586.55pt;width:414.9pt;" filled="f" o:preferrelative="t" stroked="f" coordsize="21600,21600">
            <v:path/>
            <v:fill on="f" focussize="0,0"/>
            <v:stroke on="f"/>
            <v:imagedata r:id="rId65" o:title="公参委托书扫描件 007"/>
            <o:lock v:ext="edit" aspectratio="t"/>
            <w10:wrap type="none"/>
            <w10:anchorlock/>
          </v:shape>
        </w:pict>
      </w:r>
      <w:r>
        <w:rPr>
          <w:rFonts w:hint="eastAsia" w:eastAsia="宋体"/>
          <w:color w:val="auto"/>
          <w:sz w:val="24"/>
          <w:u w:val="none"/>
          <w:lang w:eastAsia="zh-CN"/>
        </w:rPr>
        <w:pict>
          <v:shape id="_x0000_i1081" o:spt="75" alt="公参委托书扫描件 006" type="#_x0000_t75" style="height:586.55pt;width:414.9pt;" filled="f" o:preferrelative="t" stroked="f" coordsize="21600,21600">
            <v:path/>
            <v:fill on="f" focussize="0,0"/>
            <v:stroke on="f"/>
            <v:imagedata r:id="rId66" o:title="公参委托书扫描件 006"/>
            <o:lock v:ext="edit" aspectratio="t"/>
            <w10:wrap type="none"/>
            <w10:anchorlock/>
          </v:shape>
        </w:pict>
      </w:r>
    </w:p>
    <w:p>
      <w:pPr>
        <w:tabs>
          <w:tab w:val="left" w:pos="900"/>
        </w:tabs>
        <w:rPr>
          <w:rFonts w:hint="eastAsia"/>
          <w:color w:val="auto"/>
          <w:sz w:val="24"/>
          <w:u w:val="none"/>
        </w:rPr>
      </w:pPr>
    </w:p>
    <w:p>
      <w:pPr>
        <w:tabs>
          <w:tab w:val="left" w:pos="900"/>
        </w:tabs>
        <w:rPr>
          <w:rFonts w:hint="eastAsia"/>
          <w:color w:val="auto"/>
          <w:sz w:val="24"/>
          <w:u w:val="none"/>
        </w:rPr>
      </w:pPr>
    </w:p>
    <w:p>
      <w:pPr>
        <w:jc w:val="both"/>
        <w:rPr>
          <w:color w:val="auto"/>
          <w:u w:val="none"/>
        </w:rPr>
      </w:pPr>
      <w:r>
        <w:rPr>
          <w:rFonts w:hint="eastAsia" w:eastAsia="宋体"/>
          <w:u w:val="none"/>
          <w:lang w:eastAsia="zh-CN"/>
        </w:rPr>
        <w:pict>
          <v:shape id="图片 15" o:spid="_x0000_s1172" o:spt="75" alt="1515397659(1)" type="#_x0000_t75" style="position:absolute;left:0pt;margin-left:658.4pt;margin-top:84.75pt;height:16.5pt;width:58.45pt;z-index:253002752;mso-width-relative:page;mso-height-relative:page;" filled="f" o:preferrelative="t" stroked="f" coordsize="21600,21600">
            <v:path/>
            <v:fill on="f" focussize="0,0"/>
            <v:stroke on="f"/>
            <v:imagedata r:id="rId67" o:title=""/>
            <o:lock v:ext="edit" aspectratio="t"/>
          </v:shape>
        </w:pict>
      </w:r>
      <w:r>
        <w:rPr>
          <w:u w:val="none"/>
        </w:rPr>
        <w:pict>
          <v:shape id="_x0000_s1173" o:spid="_x0000_s1173" o:spt="75" type="#_x0000_t75" style="position:absolute;left:0pt;margin-left:652.4pt;margin-top:6.3pt;height:83.8pt;width:65.3pt;z-index:253001728;mso-width-relative:page;mso-height-relative:page;" filled="f" o:preferrelative="t" stroked="f" coordsize="21600,21600">
            <v:path/>
            <v:fill on="f" focussize="0,0"/>
            <v:stroke on="f"/>
            <v:imagedata r:id="rId19" o:title=""/>
            <o:lock v:ext="edit" aspectratio="t"/>
          </v:shape>
        </w:pict>
      </w:r>
    </w:p>
    <w:p>
      <w:pPr>
        <w:rPr>
          <w:color w:val="auto"/>
          <w:u w:val="none"/>
        </w:rPr>
      </w:pPr>
    </w:p>
    <w:p>
      <w:pPr>
        <w:rPr>
          <w:color w:val="auto"/>
          <w:u w:val="none"/>
        </w:rPr>
      </w:pPr>
    </w:p>
    <w:p>
      <w:pPr>
        <w:rPr>
          <w:color w:val="auto"/>
          <w:u w:val="none"/>
        </w:rPr>
      </w:pPr>
    </w:p>
    <w:sectPr>
      <w:footerReference r:id="rId4" w:type="default"/>
      <w:pgSz w:w="11906" w:h="16838"/>
      <w:pgMar w:top="1083" w:right="1440" w:bottom="1083" w:left="1440" w:header="851" w:footer="992" w:gutter="0"/>
      <w:pgNumType w:start="1"/>
      <w:cols w:space="0" w:num="1"/>
      <w:rtlGutter w:val="0"/>
      <w:docGrid w:type="lines" w:linePitch="33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SimSun-ExtB">
    <w:panose1 w:val="02010609060101010101"/>
    <w:charset w:val="86"/>
    <w:family w:val="auto"/>
    <w:pitch w:val="default"/>
    <w:sig w:usb0="00000001" w:usb1="02000000" w:usb2="00000000" w:usb3="00000000" w:csb0="00040001"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pict>
        <v:shape id="Quad Arrow 1" o:spid="_x0000_s2049" o:spt="202" type="#_x0000_t202" style="position:absolute;left:0pt;margin-top:0pt;height:144pt;width:144pt;mso-position-horizontal:center;mso-position-horizontal-relative:margin;mso-wrap-style:none;z-index:1024;mso-width-relative:page;mso-height-relative:page;" filled="f" o:preferrelative="t" stroked="f" coordsize="21600,21600">
          <v:path/>
          <v:fill on="f" focussize="0,0"/>
          <v:stroke on="f" joinstyle="miter"/>
          <v:imagedata o:title=""/>
          <o:lock v:ext="edit"/>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35</w:t>
                </w:r>
                <w:r>
                  <w:rPr>
                    <w:rFonts w:hint="eastAsia"/>
                    <w:sz w:val="18"/>
                  </w:rP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center" w:y="1"/>
      <w:rPr>
        <w:rStyle w:val="21"/>
      </w:rPr>
    </w:pPr>
    <w:r>
      <w:fldChar w:fldCharType="begin"/>
    </w:r>
    <w:r>
      <w:rPr>
        <w:rStyle w:val="21"/>
      </w:rPr>
      <w:instrText xml:space="preserve">PAGE  </w:instrText>
    </w:r>
    <w:r>
      <w:fldChar w:fldCharType="separate"/>
    </w:r>
    <w:r>
      <w:rPr>
        <w:rStyle w:val="21"/>
      </w:rPr>
      <w:t>16</w:t>
    </w:r>
    <w:r>
      <w:fldChar w:fldCharType="end"/>
    </w:r>
  </w:p>
  <w:p>
    <w:pPr>
      <w:pStyle w:val="14"/>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675E67"/>
    <w:multiLevelType w:val="multilevel"/>
    <w:tmpl w:val="2E675E67"/>
    <w:lvl w:ilvl="0" w:tentative="0">
      <w:start w:val="1"/>
      <w:numFmt w:val="decimal"/>
      <w:lvlText w:val="%1."/>
      <w:lvlJc w:val="left"/>
      <w:pPr>
        <w:tabs>
          <w:tab w:val="left" w:pos="0"/>
        </w:tabs>
        <w:ind w:left="0" w:firstLine="0"/>
      </w:pPr>
      <w:rPr>
        <w:rFonts w:hint="eastAsia" w:ascii="宋体" w:eastAsia="宋体"/>
        <w:b/>
        <w:i w:val="0"/>
        <w:sz w:val="30"/>
      </w:rPr>
    </w:lvl>
    <w:lvl w:ilvl="1" w:tentative="0">
      <w:start w:val="1"/>
      <w:numFmt w:val="decimal"/>
      <w:pStyle w:val="32"/>
      <w:lvlText w:val="%1.%2."/>
      <w:lvlJc w:val="left"/>
      <w:pPr>
        <w:tabs>
          <w:tab w:val="left" w:pos="0"/>
        </w:tabs>
        <w:ind w:left="0" w:firstLine="0"/>
      </w:pPr>
      <w:rPr>
        <w:rFonts w:hint="default" w:ascii="Times New Roman" w:hAnsi="Times New Roman"/>
        <w:b w:val="0"/>
        <w:i w:val="0"/>
        <w:sz w:val="28"/>
      </w:rPr>
    </w:lvl>
    <w:lvl w:ilvl="2" w:tentative="0">
      <w:start w:val="1"/>
      <w:numFmt w:val="decimal"/>
      <w:lvlText w:val="%1.%2.%3."/>
      <w:lvlJc w:val="left"/>
      <w:pPr>
        <w:tabs>
          <w:tab w:val="left" w:pos="0"/>
        </w:tabs>
        <w:ind w:left="0" w:firstLine="0"/>
      </w:pPr>
      <w:rPr>
        <w:rFonts w:hint="default" w:ascii="Times New Roman" w:hAnsi="Times New Roman"/>
        <w:b w:val="0"/>
        <w:i w:val="0"/>
        <w:sz w:val="28"/>
      </w:rPr>
    </w:lvl>
    <w:lvl w:ilvl="3" w:tentative="0">
      <w:start w:val="1"/>
      <w:numFmt w:val="decimal"/>
      <w:lvlText w:val="%1.%2.%3.%4."/>
      <w:lvlJc w:val="left"/>
      <w:pPr>
        <w:tabs>
          <w:tab w:val="left" w:pos="0"/>
        </w:tabs>
        <w:ind w:left="0" w:firstLine="0"/>
      </w:pPr>
      <w:rPr>
        <w:rFonts w:hint="default" w:ascii="Times New Roman" w:hAnsi="Times New Roman"/>
        <w:b w:val="0"/>
        <w:i w:val="0"/>
        <w:sz w:val="28"/>
      </w:rPr>
    </w:lvl>
    <w:lvl w:ilvl="4" w:tentative="0">
      <w:start w:val="1"/>
      <w:numFmt w:val="decimal"/>
      <w:lvlText w:val="%1.%2.%3.%4.%5."/>
      <w:lvlJc w:val="left"/>
      <w:pPr>
        <w:tabs>
          <w:tab w:val="left" w:pos="0"/>
        </w:tabs>
        <w:ind w:left="0" w:firstLine="0"/>
      </w:pPr>
      <w:rPr>
        <w:rFonts w:hint="default" w:ascii="Times New Roman" w:hAnsi="Times New Roman"/>
        <w:b w:val="0"/>
        <w:i w:val="0"/>
        <w:sz w:val="24"/>
      </w:rPr>
    </w:lvl>
    <w:lvl w:ilvl="5" w:tentative="0">
      <w:start w:val="1"/>
      <w:numFmt w:val="decimal"/>
      <w:lvlText w:val="%1.%2.%3.%4.%5..%6"/>
      <w:lvlJc w:val="left"/>
      <w:pPr>
        <w:tabs>
          <w:tab w:val="left" w:pos="0"/>
        </w:tabs>
        <w:ind w:left="0" w:firstLine="0"/>
      </w:pPr>
      <w:rPr>
        <w:rFonts w:hint="eastAsia"/>
      </w:rPr>
    </w:lvl>
    <w:lvl w:ilvl="6" w:tentative="0">
      <w:start w:val="1"/>
      <w:numFmt w:val="decimal"/>
      <w:lvlText w:val="%1.%2.%3.%4.%5..%6.%7"/>
      <w:lvlJc w:val="left"/>
      <w:pPr>
        <w:tabs>
          <w:tab w:val="left" w:pos="0"/>
        </w:tabs>
        <w:ind w:left="0" w:firstLine="0"/>
      </w:pPr>
      <w:rPr>
        <w:rFonts w:hint="eastAsia"/>
      </w:rPr>
    </w:lvl>
    <w:lvl w:ilvl="7" w:tentative="0">
      <w:start w:val="1"/>
      <w:numFmt w:val="decimal"/>
      <w:lvlText w:val="%1.%2.%3.%4.%5..%6.%7.%8"/>
      <w:lvlJc w:val="left"/>
      <w:pPr>
        <w:tabs>
          <w:tab w:val="left" w:pos="0"/>
        </w:tabs>
        <w:ind w:left="0" w:firstLine="0"/>
      </w:pPr>
      <w:rPr>
        <w:rFonts w:hint="eastAsia"/>
      </w:rPr>
    </w:lvl>
    <w:lvl w:ilvl="8" w:tentative="0">
      <w:start w:val="1"/>
      <w:numFmt w:val="decimal"/>
      <w:lvlText w:val="%1.%2.%3.%4.%5..%6.%7.%8.%9"/>
      <w:lvlJc w:val="left"/>
      <w:pPr>
        <w:tabs>
          <w:tab w:val="left" w:pos="0"/>
        </w:tabs>
        <w:ind w:left="0" w:firstLine="0"/>
      </w:pPr>
      <w:rPr>
        <w:rFonts w:hint="eastAsia"/>
      </w:rPr>
    </w:lvl>
  </w:abstractNum>
  <w:abstractNum w:abstractNumId="1">
    <w:nsid w:val="59204161"/>
    <w:multiLevelType w:val="singleLevel"/>
    <w:tmpl w:val="59204161"/>
    <w:lvl w:ilvl="0" w:tentative="0">
      <w:start w:val="4"/>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NotTrackMoves/>
  <w:documentProtection w:enforcement="0"/>
  <w:defaultTabStop w:val="420"/>
  <w:drawingGridHorizontalSpacing w:val="0"/>
  <w:drawingGridVerticalSpacing w:val="165"/>
  <w:displayHorizontalDrawingGridEvery w:val="1"/>
  <w:displayVerticalDrawingGridEvery w:val="2"/>
  <w:noPunctuationKerning w:val="1"/>
  <w:characterSpacingControl w:val="compressPunctuation"/>
  <w:hdrShapeDefaults>
    <o:shapelayout v:ext="edit">
      <o:idmap v:ext="edit" data="2"/>
    </o:shapelayout>
  </w:hdrShapeDefaults>
  <w:compat>
    <w:spaceForUL/>
    <w:balanceSingleByteDoubleByteWidth/>
    <w:doNotLeaveBackslashAlon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72A27"/>
    <w:rsid w:val="00066C7A"/>
    <w:rsid w:val="001B54FA"/>
    <w:rsid w:val="001E6E27"/>
    <w:rsid w:val="00250166"/>
    <w:rsid w:val="00296A07"/>
    <w:rsid w:val="005138FC"/>
    <w:rsid w:val="00640A11"/>
    <w:rsid w:val="00FF761F"/>
    <w:rsid w:val="010D315C"/>
    <w:rsid w:val="013E7DFA"/>
    <w:rsid w:val="019C25DE"/>
    <w:rsid w:val="01B77DC9"/>
    <w:rsid w:val="01DB6327"/>
    <w:rsid w:val="01F8416E"/>
    <w:rsid w:val="02A41B13"/>
    <w:rsid w:val="03A55698"/>
    <w:rsid w:val="03F23674"/>
    <w:rsid w:val="049E4FC3"/>
    <w:rsid w:val="056D3BF1"/>
    <w:rsid w:val="05793A41"/>
    <w:rsid w:val="05822A98"/>
    <w:rsid w:val="0613727E"/>
    <w:rsid w:val="069E1599"/>
    <w:rsid w:val="06A57B13"/>
    <w:rsid w:val="06D37A54"/>
    <w:rsid w:val="07394C76"/>
    <w:rsid w:val="07724DB9"/>
    <w:rsid w:val="07762C3A"/>
    <w:rsid w:val="078C1516"/>
    <w:rsid w:val="07B042E7"/>
    <w:rsid w:val="07F31A04"/>
    <w:rsid w:val="07F61158"/>
    <w:rsid w:val="082C6675"/>
    <w:rsid w:val="08C470D4"/>
    <w:rsid w:val="0904135A"/>
    <w:rsid w:val="09136A14"/>
    <w:rsid w:val="0A0E0210"/>
    <w:rsid w:val="0A6F6274"/>
    <w:rsid w:val="0B081FFB"/>
    <w:rsid w:val="0B2831B2"/>
    <w:rsid w:val="0BED539F"/>
    <w:rsid w:val="0D272C30"/>
    <w:rsid w:val="0D3F3A98"/>
    <w:rsid w:val="0E06257C"/>
    <w:rsid w:val="0E5A2B42"/>
    <w:rsid w:val="0E5D7DFC"/>
    <w:rsid w:val="0E846A23"/>
    <w:rsid w:val="0F4B0D33"/>
    <w:rsid w:val="0FBC2D4D"/>
    <w:rsid w:val="1065797B"/>
    <w:rsid w:val="108F16C1"/>
    <w:rsid w:val="10CC6B8B"/>
    <w:rsid w:val="11AA4809"/>
    <w:rsid w:val="11C11527"/>
    <w:rsid w:val="11F34F4B"/>
    <w:rsid w:val="12751768"/>
    <w:rsid w:val="12C248B6"/>
    <w:rsid w:val="12F31106"/>
    <w:rsid w:val="1349122A"/>
    <w:rsid w:val="139517CE"/>
    <w:rsid w:val="13BD2F30"/>
    <w:rsid w:val="13BD6C67"/>
    <w:rsid w:val="14896386"/>
    <w:rsid w:val="14E35357"/>
    <w:rsid w:val="14F232CA"/>
    <w:rsid w:val="165931B4"/>
    <w:rsid w:val="170F7325"/>
    <w:rsid w:val="17C517E5"/>
    <w:rsid w:val="180907D3"/>
    <w:rsid w:val="1825282E"/>
    <w:rsid w:val="18343720"/>
    <w:rsid w:val="194A3CA8"/>
    <w:rsid w:val="19A14D69"/>
    <w:rsid w:val="1B2E0BC6"/>
    <w:rsid w:val="1BDB4E9C"/>
    <w:rsid w:val="1C207C14"/>
    <w:rsid w:val="1CB546FA"/>
    <w:rsid w:val="1D5B4BC6"/>
    <w:rsid w:val="1D77718F"/>
    <w:rsid w:val="1D857805"/>
    <w:rsid w:val="1DF84548"/>
    <w:rsid w:val="1EB916E1"/>
    <w:rsid w:val="1F5524B4"/>
    <w:rsid w:val="1F85700A"/>
    <w:rsid w:val="1FCC6CC8"/>
    <w:rsid w:val="1FDE79F2"/>
    <w:rsid w:val="1FEA2A25"/>
    <w:rsid w:val="20322675"/>
    <w:rsid w:val="203B1E5D"/>
    <w:rsid w:val="21B34894"/>
    <w:rsid w:val="21E40405"/>
    <w:rsid w:val="221670A8"/>
    <w:rsid w:val="22F57951"/>
    <w:rsid w:val="23357E94"/>
    <w:rsid w:val="23521548"/>
    <w:rsid w:val="23807187"/>
    <w:rsid w:val="23962AD3"/>
    <w:rsid w:val="24863CC6"/>
    <w:rsid w:val="24BF2BCD"/>
    <w:rsid w:val="26270EED"/>
    <w:rsid w:val="264C7AF1"/>
    <w:rsid w:val="26730F1F"/>
    <w:rsid w:val="27F55415"/>
    <w:rsid w:val="2839372C"/>
    <w:rsid w:val="28566624"/>
    <w:rsid w:val="28E23BA1"/>
    <w:rsid w:val="296E3964"/>
    <w:rsid w:val="2A0701A2"/>
    <w:rsid w:val="2A3E486D"/>
    <w:rsid w:val="2A461D02"/>
    <w:rsid w:val="2A900D36"/>
    <w:rsid w:val="2ADC107A"/>
    <w:rsid w:val="2BC26171"/>
    <w:rsid w:val="2BFA7B14"/>
    <w:rsid w:val="2DA66423"/>
    <w:rsid w:val="2E9D720D"/>
    <w:rsid w:val="2F29040A"/>
    <w:rsid w:val="2F431F5F"/>
    <w:rsid w:val="2F676354"/>
    <w:rsid w:val="2FB5421F"/>
    <w:rsid w:val="304D19B5"/>
    <w:rsid w:val="3185233D"/>
    <w:rsid w:val="31DF62ED"/>
    <w:rsid w:val="31E70591"/>
    <w:rsid w:val="3226275C"/>
    <w:rsid w:val="322F31BF"/>
    <w:rsid w:val="32450976"/>
    <w:rsid w:val="32AA1B48"/>
    <w:rsid w:val="32D66B76"/>
    <w:rsid w:val="3369190C"/>
    <w:rsid w:val="33D84297"/>
    <w:rsid w:val="3496439F"/>
    <w:rsid w:val="34B713A6"/>
    <w:rsid w:val="34BB7D60"/>
    <w:rsid w:val="34EE0E2D"/>
    <w:rsid w:val="35123A8E"/>
    <w:rsid w:val="358047E0"/>
    <w:rsid w:val="36B7080E"/>
    <w:rsid w:val="36FC6824"/>
    <w:rsid w:val="37600675"/>
    <w:rsid w:val="379528AA"/>
    <w:rsid w:val="37E159C9"/>
    <w:rsid w:val="38321BBE"/>
    <w:rsid w:val="38FE1720"/>
    <w:rsid w:val="39067329"/>
    <w:rsid w:val="39662E16"/>
    <w:rsid w:val="39C15E25"/>
    <w:rsid w:val="39F1706B"/>
    <w:rsid w:val="39FE14B7"/>
    <w:rsid w:val="3A5B0081"/>
    <w:rsid w:val="3ABE3A65"/>
    <w:rsid w:val="3B3175EF"/>
    <w:rsid w:val="3B6C508F"/>
    <w:rsid w:val="3CFE4B9D"/>
    <w:rsid w:val="3E69395D"/>
    <w:rsid w:val="3F7F72BF"/>
    <w:rsid w:val="403E7478"/>
    <w:rsid w:val="407D7A10"/>
    <w:rsid w:val="40A2703C"/>
    <w:rsid w:val="42D759B6"/>
    <w:rsid w:val="430C3DCE"/>
    <w:rsid w:val="43231F03"/>
    <w:rsid w:val="43500F6A"/>
    <w:rsid w:val="4411000C"/>
    <w:rsid w:val="44242F3B"/>
    <w:rsid w:val="44F83590"/>
    <w:rsid w:val="44FC19E3"/>
    <w:rsid w:val="45A672D5"/>
    <w:rsid w:val="47847E84"/>
    <w:rsid w:val="47DB5441"/>
    <w:rsid w:val="47FD43BE"/>
    <w:rsid w:val="48805D63"/>
    <w:rsid w:val="489C5492"/>
    <w:rsid w:val="48C75F07"/>
    <w:rsid w:val="49933183"/>
    <w:rsid w:val="499E545C"/>
    <w:rsid w:val="4A4115F0"/>
    <w:rsid w:val="4A857F97"/>
    <w:rsid w:val="4AA341ED"/>
    <w:rsid w:val="4B380AEF"/>
    <w:rsid w:val="4B6B564E"/>
    <w:rsid w:val="4BD977F0"/>
    <w:rsid w:val="4C0A5AC9"/>
    <w:rsid w:val="4C6C59C8"/>
    <w:rsid w:val="4C9B42F5"/>
    <w:rsid w:val="4CA57373"/>
    <w:rsid w:val="4D1E4D60"/>
    <w:rsid w:val="4D227AB1"/>
    <w:rsid w:val="4E644EAF"/>
    <w:rsid w:val="4F431C2C"/>
    <w:rsid w:val="4F743828"/>
    <w:rsid w:val="4F766272"/>
    <w:rsid w:val="516076EC"/>
    <w:rsid w:val="51A17A0E"/>
    <w:rsid w:val="51C95B81"/>
    <w:rsid w:val="52347155"/>
    <w:rsid w:val="533A713C"/>
    <w:rsid w:val="53626F84"/>
    <w:rsid w:val="53D40BD0"/>
    <w:rsid w:val="54C2546D"/>
    <w:rsid w:val="558B7A71"/>
    <w:rsid w:val="56BA59E8"/>
    <w:rsid w:val="57C8498A"/>
    <w:rsid w:val="57CF0AA1"/>
    <w:rsid w:val="58131D06"/>
    <w:rsid w:val="584F1957"/>
    <w:rsid w:val="58B14D9E"/>
    <w:rsid w:val="59AF72A0"/>
    <w:rsid w:val="5A00297B"/>
    <w:rsid w:val="5A575748"/>
    <w:rsid w:val="5B344139"/>
    <w:rsid w:val="5BAD3EBF"/>
    <w:rsid w:val="5CAC3DDE"/>
    <w:rsid w:val="5D2010A5"/>
    <w:rsid w:val="5D676AC8"/>
    <w:rsid w:val="5D8879CF"/>
    <w:rsid w:val="5DBF13C9"/>
    <w:rsid w:val="5DBF6F7A"/>
    <w:rsid w:val="5EA465A8"/>
    <w:rsid w:val="5F3C39C7"/>
    <w:rsid w:val="5F3F2918"/>
    <w:rsid w:val="602C0142"/>
    <w:rsid w:val="61093C5E"/>
    <w:rsid w:val="615818C6"/>
    <w:rsid w:val="617C6E10"/>
    <w:rsid w:val="61867A7E"/>
    <w:rsid w:val="62803D11"/>
    <w:rsid w:val="62993FD1"/>
    <w:rsid w:val="63317FA1"/>
    <w:rsid w:val="63DF3D5B"/>
    <w:rsid w:val="63E037B2"/>
    <w:rsid w:val="647B1459"/>
    <w:rsid w:val="64B316B7"/>
    <w:rsid w:val="64F32FDD"/>
    <w:rsid w:val="662579B1"/>
    <w:rsid w:val="67F14A3A"/>
    <w:rsid w:val="688A2668"/>
    <w:rsid w:val="69475766"/>
    <w:rsid w:val="69974F93"/>
    <w:rsid w:val="6A010F66"/>
    <w:rsid w:val="6A1417CA"/>
    <w:rsid w:val="6A7D3D07"/>
    <w:rsid w:val="6B771D4F"/>
    <w:rsid w:val="6BAB7407"/>
    <w:rsid w:val="6C1315F3"/>
    <w:rsid w:val="6CF42E34"/>
    <w:rsid w:val="6D083513"/>
    <w:rsid w:val="6E4416C5"/>
    <w:rsid w:val="6F196D43"/>
    <w:rsid w:val="7041527F"/>
    <w:rsid w:val="71483E1E"/>
    <w:rsid w:val="716F3F28"/>
    <w:rsid w:val="718444CC"/>
    <w:rsid w:val="7246086B"/>
    <w:rsid w:val="72F80511"/>
    <w:rsid w:val="72FC3CF0"/>
    <w:rsid w:val="72FE6EA5"/>
    <w:rsid w:val="73742048"/>
    <w:rsid w:val="74486244"/>
    <w:rsid w:val="75013EDC"/>
    <w:rsid w:val="75376408"/>
    <w:rsid w:val="75F5497A"/>
    <w:rsid w:val="761C0F6D"/>
    <w:rsid w:val="76C84824"/>
    <w:rsid w:val="77110BEA"/>
    <w:rsid w:val="77F643F6"/>
    <w:rsid w:val="786E5056"/>
    <w:rsid w:val="78AF5369"/>
    <w:rsid w:val="78F013C6"/>
    <w:rsid w:val="79536B48"/>
    <w:rsid w:val="797F1FEA"/>
    <w:rsid w:val="79891D80"/>
    <w:rsid w:val="7A51091E"/>
    <w:rsid w:val="7A6113BA"/>
    <w:rsid w:val="7A632304"/>
    <w:rsid w:val="7B732DBB"/>
    <w:rsid w:val="7B921B13"/>
    <w:rsid w:val="7BF32A79"/>
    <w:rsid w:val="7C8F4457"/>
    <w:rsid w:val="7CD67E93"/>
    <w:rsid w:val="7D08098A"/>
    <w:rsid w:val="7D4D57F6"/>
    <w:rsid w:val="7D7235D1"/>
    <w:rsid w:val="7DEA7512"/>
    <w:rsid w:val="7F154E24"/>
    <w:rsid w:val="7F1828F4"/>
    <w:rsid w:val="7F3F26AF"/>
    <w:rsid w:val="7FEA2D67"/>
  </w:rsids>
  <m:mathPr>
    <m:mathFont m:val="Cambria Math"/>
    <m:brkBin m:val="before"/>
    <m:brkBinSub m:val="--"/>
    <m:smallFrac m:val="1"/>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00" w:lineRule="auto"/>
      <w:jc w:val="both"/>
    </w:pPr>
    <w:rPr>
      <w:rFonts w:ascii="Times New Roman" w:hAnsi="Times New Roman" w:eastAsia="宋体" w:cs="黑体"/>
      <w:kern w:val="2"/>
      <w:sz w:val="24"/>
      <w:szCs w:val="24"/>
      <w:lang w:val="en-US" w:eastAsia="zh-CN" w:bidi="ar-SA"/>
    </w:rPr>
  </w:style>
  <w:style w:type="paragraph" w:styleId="2">
    <w:name w:val="heading 1"/>
    <w:basedOn w:val="1"/>
    <w:next w:val="1"/>
    <w:qFormat/>
    <w:uiPriority w:val="0"/>
    <w:pPr>
      <w:keepNext/>
      <w:keepLines/>
      <w:spacing w:line="360" w:lineRule="auto"/>
      <w:outlineLvl w:val="0"/>
    </w:pPr>
    <w:rPr>
      <w:rFonts w:ascii="Times New Roman" w:hAnsi="Times New Roman" w:eastAsia="黑体"/>
      <w:b/>
      <w:kern w:val="44"/>
      <w:sz w:val="32"/>
      <w:szCs w:val="21"/>
    </w:rPr>
  </w:style>
  <w:style w:type="paragraph" w:styleId="3">
    <w:name w:val="heading 2"/>
    <w:basedOn w:val="1"/>
    <w:next w:val="1"/>
    <w:unhideWhenUsed/>
    <w:qFormat/>
    <w:uiPriority w:val="0"/>
    <w:pPr>
      <w:keepNext/>
      <w:keepLines/>
      <w:outlineLvl w:val="1"/>
    </w:pPr>
    <w:rPr>
      <w:rFonts w:ascii="Arial" w:hAnsi="Arial" w:eastAsia="黑体"/>
      <w:sz w:val="32"/>
    </w:rPr>
  </w:style>
  <w:style w:type="paragraph" w:styleId="4">
    <w:name w:val="heading 3"/>
    <w:basedOn w:val="1"/>
    <w:next w:val="1"/>
    <w:unhideWhenUsed/>
    <w:qFormat/>
    <w:uiPriority w:val="0"/>
    <w:pPr>
      <w:keepNext/>
      <w:keepLines/>
      <w:outlineLvl w:val="2"/>
    </w:pPr>
    <w:rPr>
      <w:b/>
      <w:sz w:val="28"/>
    </w:rPr>
  </w:style>
  <w:style w:type="paragraph" w:styleId="5">
    <w:name w:val="heading 4"/>
    <w:basedOn w:val="1"/>
    <w:next w:val="1"/>
    <w:unhideWhenUsed/>
    <w:qFormat/>
    <w:uiPriority w:val="0"/>
    <w:pPr>
      <w:keepNext/>
      <w:keepLines/>
      <w:adjustRightInd w:val="0"/>
      <w:snapToGrid w:val="0"/>
      <w:spacing w:beforeLines="0" w:beforeAutospacing="0" w:afterLines="0" w:afterAutospacing="0" w:line="300" w:lineRule="auto"/>
      <w:ind w:firstLine="3253" w:firstLineChars="450"/>
      <w:outlineLvl w:val="3"/>
    </w:pPr>
    <w:rPr>
      <w:rFonts w:ascii="Arial" w:hAnsi="Arial"/>
    </w:rPr>
  </w:style>
  <w:style w:type="character" w:default="1" w:styleId="19">
    <w:name w:val="Default Paragraph Font"/>
    <w:unhideWhenUsed/>
    <w:qFormat/>
    <w:uiPriority w:val="1"/>
  </w:style>
  <w:style w:type="table" w:default="1" w:styleId="26">
    <w:name w:val="Normal Table"/>
    <w:unhideWhenUsed/>
    <w:qFormat/>
    <w:uiPriority w:val="99"/>
    <w:tblPr>
      <w:tblLayout w:type="fixed"/>
      <w:tblCellMar>
        <w:top w:w="0" w:type="dxa"/>
        <w:left w:w="108" w:type="dxa"/>
        <w:bottom w:w="0" w:type="dxa"/>
        <w:right w:w="108" w:type="dxa"/>
      </w:tblCellMar>
    </w:tblPr>
  </w:style>
  <w:style w:type="paragraph" w:styleId="6">
    <w:name w:val="annotation subject"/>
    <w:basedOn w:val="7"/>
    <w:next w:val="7"/>
    <w:link w:val="35"/>
    <w:qFormat/>
    <w:uiPriority w:val="0"/>
    <w:rPr>
      <w:b/>
      <w:bCs/>
    </w:rPr>
  </w:style>
  <w:style w:type="paragraph" w:styleId="7">
    <w:name w:val="annotation text"/>
    <w:basedOn w:val="1"/>
    <w:link w:val="34"/>
    <w:qFormat/>
    <w:uiPriority w:val="0"/>
    <w:pPr>
      <w:jc w:val="left"/>
    </w:pPr>
  </w:style>
  <w:style w:type="paragraph" w:styleId="8">
    <w:name w:val="Body Text First Indent"/>
    <w:basedOn w:val="9"/>
    <w:qFormat/>
    <w:uiPriority w:val="0"/>
    <w:pPr>
      <w:spacing w:after="120"/>
      <w:ind w:firstLine="420" w:firstLineChars="100"/>
    </w:pPr>
    <w:rPr>
      <w:sz w:val="21"/>
      <w:szCs w:val="24"/>
    </w:rPr>
  </w:style>
  <w:style w:type="paragraph" w:styleId="9">
    <w:name w:val="Body Text"/>
    <w:basedOn w:val="1"/>
    <w:qFormat/>
    <w:uiPriority w:val="0"/>
    <w:rPr>
      <w:sz w:val="32"/>
      <w:szCs w:val="20"/>
    </w:rPr>
  </w:style>
  <w:style w:type="paragraph" w:styleId="10">
    <w:name w:val="Document Map"/>
    <w:basedOn w:val="1"/>
    <w:link w:val="33"/>
    <w:qFormat/>
    <w:uiPriority w:val="0"/>
    <w:rPr>
      <w:rFonts w:ascii="宋体"/>
      <w:sz w:val="18"/>
      <w:szCs w:val="18"/>
    </w:rPr>
  </w:style>
  <w:style w:type="paragraph" w:styleId="11">
    <w:name w:val="Body Text 3"/>
    <w:basedOn w:val="1"/>
    <w:qFormat/>
    <w:uiPriority w:val="0"/>
    <w:pPr>
      <w:spacing w:after="120"/>
    </w:pPr>
    <w:rPr>
      <w:sz w:val="16"/>
      <w:szCs w:val="16"/>
    </w:rPr>
  </w:style>
  <w:style w:type="paragraph" w:styleId="12">
    <w:name w:val="Plain Text"/>
    <w:basedOn w:val="1"/>
    <w:qFormat/>
    <w:uiPriority w:val="0"/>
    <w:rPr>
      <w:rFonts w:ascii="宋体" w:hAnsi="Courier New" w:cs="Courier New"/>
      <w:szCs w:val="21"/>
    </w:rPr>
  </w:style>
  <w:style w:type="paragraph" w:styleId="13">
    <w:name w:val="Balloon Text"/>
    <w:basedOn w:val="1"/>
    <w:link w:val="31"/>
    <w:qFormat/>
    <w:uiPriority w:val="0"/>
    <w:pPr>
      <w:spacing w:line="240" w:lineRule="auto"/>
    </w:pPr>
    <w:rPr>
      <w:sz w:val="18"/>
      <w:szCs w:val="18"/>
    </w:rPr>
  </w:style>
  <w:style w:type="paragraph" w:styleId="14">
    <w:name w:val="footer"/>
    <w:basedOn w:val="1"/>
    <w:qFormat/>
    <w:uiPriority w:val="0"/>
    <w:pPr>
      <w:tabs>
        <w:tab w:val="center" w:pos="4153"/>
        <w:tab w:val="right" w:pos="8306"/>
      </w:tabs>
      <w:snapToGrid w:val="0"/>
      <w:jc w:val="left"/>
    </w:pPr>
    <w:rPr>
      <w:sz w:val="18"/>
      <w:szCs w:val="18"/>
    </w:rPr>
  </w:style>
  <w:style w:type="paragraph" w:styleId="1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6">
    <w:name w:val="toc 1"/>
    <w:basedOn w:val="1"/>
    <w:next w:val="1"/>
    <w:qFormat/>
    <w:uiPriority w:val="0"/>
  </w:style>
  <w:style w:type="paragraph" w:styleId="17">
    <w:name w:val="toc 2"/>
    <w:basedOn w:val="1"/>
    <w:next w:val="1"/>
    <w:qFormat/>
    <w:uiPriority w:val="0"/>
    <w:pPr>
      <w:tabs>
        <w:tab w:val="left" w:pos="1050"/>
        <w:tab w:val="right" w:leader="dot" w:pos="8296"/>
      </w:tabs>
      <w:ind w:left="420" w:leftChars="200"/>
      <w:jc w:val="center"/>
    </w:pPr>
    <w:rPr>
      <w:b/>
      <w:sz w:val="24"/>
    </w:rPr>
  </w:style>
  <w:style w:type="paragraph" w:styleId="18">
    <w:name w:val="Normal (Web)"/>
    <w:basedOn w:val="1"/>
    <w:qFormat/>
    <w:uiPriority w:val="0"/>
    <w:pPr>
      <w:spacing w:beforeAutospacing="1" w:afterAutospacing="1"/>
      <w:jc w:val="left"/>
    </w:pPr>
    <w:rPr>
      <w:rFonts w:cs="Times New Roman"/>
      <w:kern w:val="0"/>
    </w:rPr>
  </w:style>
  <w:style w:type="character" w:styleId="20">
    <w:name w:val="Strong"/>
    <w:basedOn w:val="19"/>
    <w:qFormat/>
    <w:uiPriority w:val="0"/>
    <w:rPr>
      <w:b/>
    </w:rPr>
  </w:style>
  <w:style w:type="character" w:styleId="21">
    <w:name w:val="page number"/>
    <w:basedOn w:val="19"/>
    <w:qFormat/>
    <w:uiPriority w:val="0"/>
  </w:style>
  <w:style w:type="character" w:styleId="22">
    <w:name w:val="FollowedHyperlink"/>
    <w:basedOn w:val="19"/>
    <w:qFormat/>
    <w:uiPriority w:val="0"/>
    <w:rPr>
      <w:color w:val="333333"/>
      <w:u w:val="none"/>
    </w:rPr>
  </w:style>
  <w:style w:type="character" w:styleId="23">
    <w:name w:val="Emphasis"/>
    <w:basedOn w:val="19"/>
    <w:qFormat/>
    <w:uiPriority w:val="0"/>
    <w:rPr>
      <w:i/>
    </w:rPr>
  </w:style>
  <w:style w:type="character" w:styleId="24">
    <w:name w:val="Hyperlink"/>
    <w:basedOn w:val="19"/>
    <w:qFormat/>
    <w:uiPriority w:val="0"/>
    <w:rPr>
      <w:color w:val="333333"/>
      <w:u w:val="none"/>
    </w:rPr>
  </w:style>
  <w:style w:type="character" w:styleId="25">
    <w:name w:val="annotation reference"/>
    <w:basedOn w:val="19"/>
    <w:qFormat/>
    <w:uiPriority w:val="0"/>
    <w:rPr>
      <w:sz w:val="21"/>
      <w:szCs w:val="21"/>
    </w:rPr>
  </w:style>
  <w:style w:type="table" w:styleId="27">
    <w:name w:val="Table Grid"/>
    <w:basedOn w:val="26"/>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28">
    <w:name w:val="Default"/>
    <w:unhideWhenUsed/>
    <w:qFormat/>
    <w:uiPriority w:val="99"/>
    <w:pPr>
      <w:widowControl w:val="0"/>
      <w:autoSpaceDE w:val="0"/>
      <w:autoSpaceDN w:val="0"/>
      <w:adjustRightInd w:val="0"/>
      <w:spacing w:beforeLines="0" w:afterLines="0"/>
    </w:pPr>
    <w:rPr>
      <w:rFonts w:hint="eastAsia" w:ascii="Symbol" w:hAnsi="Symbol" w:eastAsia="Symbol" w:cs="Times New Roman"/>
      <w:color w:val="000000"/>
      <w:sz w:val="24"/>
    </w:rPr>
  </w:style>
  <w:style w:type="paragraph" w:customStyle="1" w:styleId="29">
    <w:name w:val="魏秀珍表格标题"/>
    <w:basedOn w:val="1"/>
    <w:qFormat/>
    <w:uiPriority w:val="0"/>
    <w:pPr>
      <w:adjustRightInd w:val="0"/>
      <w:snapToGrid w:val="0"/>
      <w:spacing w:before="120"/>
      <w:jc w:val="center"/>
      <w:textAlignment w:val="baseline"/>
    </w:pPr>
    <w:rPr>
      <w:b/>
      <w:color w:val="000000"/>
      <w:lang w:val="zh-CN"/>
    </w:rPr>
  </w:style>
  <w:style w:type="paragraph" w:customStyle="1" w:styleId="30">
    <w:name w:val="魏秀珍报告正文"/>
    <w:basedOn w:val="1"/>
    <w:qFormat/>
    <w:uiPriority w:val="0"/>
    <w:pPr>
      <w:adjustRightInd w:val="0"/>
      <w:snapToGrid w:val="0"/>
      <w:spacing w:line="360" w:lineRule="auto"/>
      <w:ind w:firstLine="480" w:firstLineChars="200"/>
      <w:jc w:val="left"/>
    </w:pPr>
    <w:rPr>
      <w:rFonts w:hAnsi="宋体"/>
      <w:color w:val="000000"/>
    </w:rPr>
  </w:style>
  <w:style w:type="character" w:customStyle="1" w:styleId="31">
    <w:name w:val="批注框文本 Char"/>
    <w:basedOn w:val="19"/>
    <w:link w:val="13"/>
    <w:qFormat/>
    <w:uiPriority w:val="0"/>
    <w:rPr>
      <w:rFonts w:cs="黑体"/>
      <w:kern w:val="2"/>
      <w:sz w:val="18"/>
      <w:szCs w:val="18"/>
    </w:rPr>
  </w:style>
  <w:style w:type="paragraph" w:customStyle="1" w:styleId="32">
    <w:name w:val="标题 21"/>
    <w:basedOn w:val="1"/>
    <w:next w:val="1"/>
    <w:qFormat/>
    <w:uiPriority w:val="0"/>
    <w:pPr>
      <w:keepNext/>
      <w:keepLines/>
      <w:numPr>
        <w:ilvl w:val="1"/>
        <w:numId w:val="1"/>
      </w:numPr>
      <w:spacing w:line="360" w:lineRule="auto"/>
      <w:outlineLvl w:val="1"/>
    </w:pPr>
    <w:rPr>
      <w:rFonts w:eastAsia="黑体"/>
      <w:bCs/>
    </w:rPr>
  </w:style>
  <w:style w:type="character" w:customStyle="1" w:styleId="33">
    <w:name w:val="文档结构图 Char"/>
    <w:basedOn w:val="19"/>
    <w:link w:val="10"/>
    <w:qFormat/>
    <w:uiPriority w:val="0"/>
    <w:rPr>
      <w:rFonts w:ascii="宋体" w:cs="黑体"/>
      <w:kern w:val="2"/>
      <w:sz w:val="18"/>
      <w:szCs w:val="18"/>
    </w:rPr>
  </w:style>
  <w:style w:type="character" w:customStyle="1" w:styleId="34">
    <w:name w:val="批注文字 Char"/>
    <w:basedOn w:val="19"/>
    <w:link w:val="7"/>
    <w:qFormat/>
    <w:uiPriority w:val="0"/>
    <w:rPr>
      <w:rFonts w:cs="黑体"/>
      <w:kern w:val="2"/>
      <w:sz w:val="24"/>
      <w:szCs w:val="24"/>
    </w:rPr>
  </w:style>
  <w:style w:type="character" w:customStyle="1" w:styleId="35">
    <w:name w:val="批注主题 Char"/>
    <w:basedOn w:val="34"/>
    <w:link w:val="6"/>
    <w:qFormat/>
    <w:uiPriority w:val="0"/>
  </w:style>
  <w:style w:type="paragraph" w:customStyle="1" w:styleId="36">
    <w:name w:val="Normal+2"/>
    <w:basedOn w:val="28"/>
    <w:next w:val="28"/>
    <w:unhideWhenUsed/>
    <w:qFormat/>
    <w:uiPriority w:val="99"/>
    <w:pPr>
      <w:spacing w:beforeLines="0" w:afterLines="0"/>
    </w:pPr>
    <w:rPr>
      <w:rFonts w:hint="default"/>
      <w:sz w:val="24"/>
    </w:rPr>
  </w:style>
  <w:style w:type="paragraph" w:customStyle="1" w:styleId="37">
    <w:name w:val="样式111"/>
    <w:qFormat/>
    <w:uiPriority w:val="0"/>
    <w:pPr>
      <w:adjustRightInd w:val="0"/>
      <w:snapToGrid w:val="0"/>
      <w:jc w:val="both"/>
    </w:pPr>
    <w:rPr>
      <w:rFonts w:ascii="宋体" w:hAnsi="Times New Roman" w:eastAsia="宋体" w:cs="Times New Roman"/>
      <w:sz w:val="21"/>
      <w:szCs w:val="22"/>
      <w:lang w:val="en-US" w:eastAsia="zh-CN" w:bidi="ar-SA"/>
    </w:rPr>
  </w:style>
  <w:style w:type="paragraph" w:customStyle="1" w:styleId="38">
    <w:name w:val="表格标题"/>
    <w:basedOn w:val="1"/>
    <w:qFormat/>
    <w:uiPriority w:val="0"/>
    <w:pPr>
      <w:spacing w:before="60" w:line="460" w:lineRule="exact"/>
      <w:jc w:val="center"/>
    </w:pPr>
    <w:rPr>
      <w:sz w:val="24"/>
    </w:rPr>
  </w:style>
  <w:style w:type="paragraph" w:customStyle="1" w:styleId="39">
    <w:name w:val="p0"/>
    <w:basedOn w:val="1"/>
    <w:qFormat/>
    <w:uiPriority w:val="0"/>
    <w:pPr>
      <w:widowControl/>
    </w:pPr>
    <w:rPr>
      <w:kern w:val="0"/>
      <w:sz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0" Type="http://schemas.openxmlformats.org/officeDocument/2006/relationships/fontTable" Target="fontTable.xml"/><Relationship Id="rId7" Type="http://schemas.openxmlformats.org/officeDocument/2006/relationships/image" Target="media/image2.png"/><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62.pn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2.xml"/><Relationship Id="rId39" Type="http://schemas.openxmlformats.org/officeDocument/2006/relationships/image" Target="media/image34.jpe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wmf"/><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2049"/>
    <customShpInfo spid="_x0000_s1115"/>
    <customShpInfo spid="_x0000_s1114"/>
    <customShpInfo spid="_x0000_s1145"/>
    <customShpInfo spid="_x0000_s1144"/>
    <customShpInfo spid="_x0000_s1168"/>
    <customShpInfo spid="_x0000_s1169"/>
    <customShpInfo spid="_x0000_s1146"/>
    <customShpInfo spid="_x0000_s1147"/>
    <customShpInfo spid="_x0000_s1170"/>
    <customShpInfo spid="_x0000_s1171"/>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9"/>
    <customShpInfo spid="_x0000_s1160"/>
    <customShpInfo spid="_x0000_s1165"/>
    <customShpInfo spid="_x0000_s1166"/>
    <customShpInfo spid="_x0000_s1167"/>
    <customShpInfo spid="_x0000_s1157"/>
    <customShpInfo spid="_x0000_s1158"/>
    <customShpInfo spid="_x0000_s1161"/>
    <customShpInfo spid="_x0000_s1162"/>
    <customShpInfo spid="_x0000_s1163"/>
    <customShpInfo spid="_x0000_s1164"/>
    <customShpInfo spid="_x0000_s1172"/>
    <customShpInfo spid="_x0000_s117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Kingsoft</Company>
  <Pages>85</Pages>
  <Words>29409</Words>
  <Characters>34466</Characters>
  <Lines>219</Lines>
  <Paragraphs>61</Paragraphs>
  <TotalTime>0</TotalTime>
  <ScaleCrop>false</ScaleCrop>
  <LinksUpToDate>false</LinksUpToDate>
  <CharactersWithSpaces>36046</CharactersWithSpaces>
  <Application>WPS Office_10.1.0.7520_F1E327BC-269C-435d-A152-05C5408002CA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zhaoxinlei</dc:creator>
  <cp:lastModifiedBy>Administrator</cp:lastModifiedBy>
  <dcterms:modified xsi:type="dcterms:W3CDTF">2018-11-01T07:19:13Z</dcterms:modified>
  <dc:title>建设项目环境影响报告表</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