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Default Extension="png" ContentType="image/png"/>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7"/>
        <w:rPr>
          <w:rFonts w:ascii="Times New Roman"/>
          <w:sz w:val="29"/>
        </w:rPr>
      </w:pPr>
    </w:p>
    <w:p>
      <w:pPr>
        <w:spacing w:line="922" w:lineRule="exact" w:before="0"/>
        <w:ind w:left="120" w:right="0" w:firstLine="0"/>
        <w:jc w:val="left"/>
        <w:rPr>
          <w:b/>
          <w:sz w:val="72"/>
        </w:rPr>
      </w:pPr>
      <w:bookmarkStart w:name="1、湖南精益印包装有限公司年产1000吨塑料包装袋生产项目" w:id="1"/>
      <w:bookmarkEnd w:id="1"/>
      <w:r>
        <w:rPr/>
      </w:r>
      <w:r>
        <w:rPr>
          <w:b/>
          <w:sz w:val="72"/>
        </w:rPr>
        <w:t>建设项目环境影响报告表</w:t>
      </w:r>
    </w:p>
    <w:p>
      <w:pPr>
        <w:spacing w:before="77"/>
        <w:ind w:left="3680" w:right="2922" w:firstLine="0"/>
        <w:jc w:val="center"/>
        <w:rPr>
          <w:b/>
          <w:sz w:val="38"/>
        </w:rPr>
      </w:pPr>
      <w:r>
        <w:rPr>
          <w:b/>
          <w:sz w:val="38"/>
        </w:rPr>
        <w:t>（报批稿）</w:t>
      </w:r>
    </w:p>
    <w:p>
      <w:pPr>
        <w:pStyle w:val="BodyText"/>
        <w:rPr>
          <w:b/>
          <w:sz w:val="38"/>
        </w:r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spacing w:before="8"/>
        <w:rPr>
          <w:b/>
          <w:sz w:val="51"/>
        </w:rPr>
      </w:pPr>
    </w:p>
    <w:p>
      <w:pPr>
        <w:pStyle w:val="Heading3"/>
      </w:pPr>
      <w:r>
        <w:rPr/>
        <w:t>项目名称：</w:t>
      </w:r>
      <w:r>
        <w:rPr>
          <w:u w:val="thick"/>
        </w:rPr>
        <w:t>年产 </w:t>
      </w:r>
      <w:r>
        <w:rPr>
          <w:rFonts w:ascii="Times New Roman" w:eastAsia="Times New Roman"/>
          <w:u w:val="thick"/>
        </w:rPr>
        <w:t>1000 </w:t>
      </w:r>
      <w:r>
        <w:rPr>
          <w:u w:val="thick"/>
        </w:rPr>
        <w:t>吨食品级塑料包装袋生产印刷项目</w:t>
      </w:r>
    </w:p>
    <w:p>
      <w:pPr>
        <w:pStyle w:val="BodyText"/>
        <w:spacing w:before="6"/>
        <w:rPr>
          <w:b/>
          <w:sz w:val="13"/>
        </w:rPr>
      </w:pPr>
    </w:p>
    <w:p>
      <w:pPr>
        <w:pStyle w:val="Heading3"/>
        <w:tabs>
          <w:tab w:pos="2524" w:val="left" w:leader="none"/>
        </w:tabs>
        <w:spacing w:before="67"/>
      </w:pPr>
      <w:r>
        <w:rPr/>
        <w:t>建设单位：</w:t>
      </w:r>
      <w:r>
        <w:rPr>
          <w:u w:val="thick"/>
        </w:rPr>
        <w:t> </w:t>
        <w:tab/>
        <w:t>湖南精益印包装有限公司</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6"/>
        <w:rPr>
          <w:b/>
          <w:sz w:val="25"/>
        </w:rPr>
      </w:pPr>
    </w:p>
    <w:p>
      <w:pPr>
        <w:pStyle w:val="Heading3"/>
        <w:spacing w:line="388" w:lineRule="auto" w:before="70"/>
        <w:ind w:left="3369" w:right="2279" w:hanging="413"/>
      </w:pPr>
      <w:r>
        <w:rPr/>
        <w:t>编制日期：</w:t>
      </w:r>
      <w:r>
        <w:rPr>
          <w:rFonts w:ascii="Times New Roman" w:eastAsia="Times New Roman"/>
        </w:rPr>
        <w:t>2018 </w:t>
      </w:r>
      <w:r>
        <w:rPr/>
        <w:t>年 </w:t>
      </w:r>
      <w:r>
        <w:rPr>
          <w:rFonts w:ascii="Times New Roman" w:eastAsia="Times New Roman"/>
        </w:rPr>
        <w:t>10 </w:t>
      </w:r>
      <w:r>
        <w:rPr/>
        <w:t>月国家生态环境部制</w:t>
      </w:r>
    </w:p>
    <w:p>
      <w:pPr>
        <w:spacing w:after="0" w:line="388" w:lineRule="auto"/>
        <w:sectPr>
          <w:type w:val="continuous"/>
          <w:pgSz w:w="11910" w:h="16840"/>
          <w:pgMar w:top="1580" w:bottom="280" w:left="1680" w:right="1680"/>
        </w:sectPr>
      </w:pPr>
    </w:p>
    <w:p>
      <w:pPr>
        <w:pStyle w:val="BodyText"/>
        <w:spacing w:before="4"/>
        <w:rPr>
          <w:rFonts w:ascii="Times New Roman"/>
          <w:sz w:val="17"/>
        </w:rPr>
      </w:pPr>
      <w:r>
        <w:rPr/>
        <w:drawing>
          <wp:anchor distT="0" distB="0" distL="0" distR="0" allowOverlap="1" layoutInCell="1" locked="0" behindDoc="1" simplePos="0" relativeHeight="268237967">
            <wp:simplePos x="0" y="0"/>
            <wp:positionH relativeFrom="page">
              <wp:posOffset>0</wp:posOffset>
            </wp:positionH>
            <wp:positionV relativeFrom="page">
              <wp:posOffset>0</wp:posOffset>
            </wp:positionV>
            <wp:extent cx="7533643" cy="10680700"/>
            <wp:effectExtent l="0" t="0" r="0" b="0"/>
            <wp:wrapNone/>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7533643" cy="10680700"/>
                    </a:xfrm>
                    <a:prstGeom prst="rect">
                      <a:avLst/>
                    </a:prstGeom>
                  </pic:spPr>
                </pic:pic>
              </a:graphicData>
            </a:graphic>
          </wp:anchor>
        </w:drawing>
      </w:r>
    </w:p>
    <w:p>
      <w:pPr>
        <w:spacing w:after="0"/>
        <w:rPr>
          <w:rFonts w:ascii="Times New Roman"/>
          <w:sz w:val="17"/>
        </w:rPr>
        <w:sectPr>
          <w:pgSz w:w="11900" w:h="16820"/>
          <w:pgMar w:top="1600" w:bottom="280" w:left="1680" w:right="1680"/>
        </w:sectPr>
      </w:pPr>
    </w:p>
    <w:p>
      <w:pPr>
        <w:pStyle w:val="BodyText"/>
        <w:spacing w:before="4"/>
        <w:rPr>
          <w:rFonts w:ascii="Times New Roman"/>
          <w:sz w:val="17"/>
        </w:rPr>
      </w:pPr>
      <w:r>
        <w:rPr/>
        <w:drawing>
          <wp:anchor distT="0" distB="0" distL="0" distR="0" allowOverlap="1" layoutInCell="1" locked="0" behindDoc="1" simplePos="0" relativeHeight="268237991">
            <wp:simplePos x="0" y="0"/>
            <wp:positionH relativeFrom="page">
              <wp:posOffset>0</wp:posOffset>
            </wp:positionH>
            <wp:positionV relativeFrom="page">
              <wp:posOffset>0</wp:posOffset>
            </wp:positionV>
            <wp:extent cx="7556500" cy="10680700"/>
            <wp:effectExtent l="0" t="0" r="0" b="0"/>
            <wp:wrapNone/>
            <wp:docPr id="3" name="image2.jpeg" descr=""/>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7556500" cy="10680700"/>
                    </a:xfrm>
                    <a:prstGeom prst="rect">
                      <a:avLst/>
                    </a:prstGeom>
                  </pic:spPr>
                </pic:pic>
              </a:graphicData>
            </a:graphic>
          </wp:anchor>
        </w:drawing>
      </w:r>
      <w:bookmarkStart w:name="资质" w:id="2"/>
      <w:bookmarkEnd w:id="2"/>
      <w:r>
        <w:rPr/>
      </w:r>
      <w:r>
        <w:rPr>
          <w:rFonts w:ascii="Times New Roman"/>
          <w:sz w:val="17"/>
        </w:rPr>
      </w:r>
    </w:p>
    <w:p>
      <w:pPr>
        <w:spacing w:after="0"/>
        <w:rPr>
          <w:rFonts w:ascii="Times New Roman"/>
          <w:sz w:val="17"/>
        </w:rPr>
        <w:sectPr>
          <w:pgSz w:w="11900" w:h="16820"/>
          <w:pgMar w:top="1600" w:bottom="280" w:left="1680" w:right="1680"/>
        </w:sectPr>
      </w:pPr>
    </w:p>
    <w:p>
      <w:pPr>
        <w:pStyle w:val="Heading3"/>
        <w:spacing w:line="388" w:lineRule="auto" w:before="43"/>
        <w:ind w:left="4152" w:right="857" w:hanging="3236"/>
      </w:pPr>
      <w:r>
        <w:rPr/>
        <w:pict>
          <v:shapetype id="_x0000_t202" o:spt="202" coordsize="21600,21600" path="m,l,21600r21600,l21600,xe">
            <v:stroke joinstyle="miter"/>
            <v:path gradientshapeok="t" o:connecttype="rect"/>
          </v:shapetype>
          <v:shape style="position:absolute;margin-left:84.360001pt;margin-top:58.499977pt;width:426.85pt;height:524.950pt;mso-position-horizontal-relative:page;mso-position-vertical-relative:paragraph;z-index:1072"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21"/>
                    <w:gridCol w:w="3990"/>
                    <w:gridCol w:w="3811"/>
                  </w:tblGrid>
                  <w:tr>
                    <w:trPr>
                      <w:trHeight w:val="359" w:hRule="atLeast"/>
                    </w:trPr>
                    <w:tc>
                      <w:tcPr>
                        <w:tcW w:w="721" w:type="dxa"/>
                      </w:tcPr>
                      <w:p>
                        <w:pPr>
                          <w:pStyle w:val="TableParagraph"/>
                          <w:spacing w:before="21"/>
                          <w:ind w:left="127" w:right="121"/>
                          <w:jc w:val="center"/>
                          <w:rPr>
                            <w:b/>
                            <w:sz w:val="21"/>
                          </w:rPr>
                        </w:pPr>
                        <w:r>
                          <w:rPr>
                            <w:b/>
                            <w:sz w:val="21"/>
                          </w:rPr>
                          <w:t>序号</w:t>
                        </w:r>
                      </w:p>
                    </w:tc>
                    <w:tc>
                      <w:tcPr>
                        <w:tcW w:w="3990" w:type="dxa"/>
                      </w:tcPr>
                      <w:p>
                        <w:pPr>
                          <w:pStyle w:val="TableParagraph"/>
                          <w:spacing w:before="21"/>
                          <w:ind w:left="1343" w:right="1332"/>
                          <w:jc w:val="center"/>
                          <w:rPr>
                            <w:b/>
                            <w:sz w:val="21"/>
                          </w:rPr>
                        </w:pPr>
                        <w:r>
                          <w:rPr>
                            <w:b/>
                            <w:sz w:val="21"/>
                          </w:rPr>
                          <w:t>技术评估意见</w:t>
                        </w:r>
                      </w:p>
                    </w:tc>
                    <w:tc>
                      <w:tcPr>
                        <w:tcW w:w="3811" w:type="dxa"/>
                      </w:tcPr>
                      <w:p>
                        <w:pPr>
                          <w:pStyle w:val="TableParagraph"/>
                          <w:spacing w:before="21"/>
                          <w:ind w:left="1464" w:right="1452"/>
                          <w:jc w:val="center"/>
                          <w:rPr>
                            <w:b/>
                            <w:sz w:val="21"/>
                          </w:rPr>
                        </w:pPr>
                        <w:r>
                          <w:rPr>
                            <w:b/>
                            <w:sz w:val="21"/>
                          </w:rPr>
                          <w:t>修改情况</w:t>
                        </w:r>
                      </w:p>
                    </w:tc>
                  </w:tr>
                  <w:tr>
                    <w:trPr>
                      <w:trHeight w:val="1368" w:hRule="atLeast"/>
                    </w:trPr>
                    <w:tc>
                      <w:tcPr>
                        <w:tcW w:w="721" w:type="dxa"/>
                      </w:tcPr>
                      <w:p>
                        <w:pPr>
                          <w:pStyle w:val="TableParagraph"/>
                          <w:rPr>
                            <w:b/>
                            <w:sz w:val="22"/>
                          </w:rPr>
                        </w:pPr>
                      </w:p>
                      <w:p>
                        <w:pPr>
                          <w:pStyle w:val="TableParagraph"/>
                          <w:spacing w:before="12"/>
                          <w:rPr>
                            <w:b/>
                            <w:sz w:val="21"/>
                          </w:rPr>
                        </w:pPr>
                      </w:p>
                      <w:p>
                        <w:pPr>
                          <w:pStyle w:val="TableParagraph"/>
                          <w:spacing w:before="1"/>
                          <w:ind w:left="7"/>
                          <w:jc w:val="center"/>
                          <w:rPr>
                            <w:rFonts w:ascii="Times New Roman"/>
                            <w:sz w:val="21"/>
                          </w:rPr>
                        </w:pPr>
                        <w:r>
                          <w:rPr>
                            <w:rFonts w:ascii="Times New Roman"/>
                            <w:w w:val="99"/>
                            <w:sz w:val="21"/>
                          </w:rPr>
                          <w:t>1</w:t>
                        </w:r>
                      </w:p>
                    </w:tc>
                    <w:tc>
                      <w:tcPr>
                        <w:tcW w:w="3990" w:type="dxa"/>
                      </w:tcPr>
                      <w:p>
                        <w:pPr>
                          <w:pStyle w:val="TableParagraph"/>
                          <w:spacing w:line="278" w:lineRule="auto" w:before="82"/>
                          <w:ind w:left="106" w:right="98"/>
                          <w:jc w:val="both"/>
                          <w:rPr>
                            <w:sz w:val="21"/>
                          </w:rPr>
                        </w:pPr>
                        <w:r>
                          <w:rPr>
                            <w:spacing w:val="-1"/>
                            <w:w w:val="95"/>
                            <w:sz w:val="21"/>
                          </w:rPr>
                          <w:t>结合金龙新区总体规划，说明项目选址与</w:t>
                        </w:r>
                        <w:r>
                          <w:rPr>
                            <w:spacing w:val="-2"/>
                            <w:w w:val="95"/>
                            <w:sz w:val="21"/>
                          </w:rPr>
                          <w:t>规划的相符性，给出评价结论，补充相关</w:t>
                        </w:r>
                        <w:r>
                          <w:rPr>
                            <w:spacing w:val="-2"/>
                            <w:sz w:val="21"/>
                          </w:rPr>
                          <w:t>部门意见。</w:t>
                        </w:r>
                      </w:p>
                    </w:tc>
                    <w:tc>
                      <w:tcPr>
                        <w:tcW w:w="3811" w:type="dxa"/>
                      </w:tcPr>
                      <w:p>
                        <w:pPr>
                          <w:pStyle w:val="TableParagraph"/>
                          <w:spacing w:line="278" w:lineRule="auto" w:before="82"/>
                          <w:ind w:left="107" w:right="98"/>
                          <w:jc w:val="both"/>
                          <w:rPr>
                            <w:rFonts w:ascii="Times New Roman" w:eastAsia="Times New Roman"/>
                            <w:sz w:val="21"/>
                          </w:rPr>
                        </w:pPr>
                        <w:r>
                          <w:rPr>
                            <w:sz w:val="21"/>
                          </w:rPr>
                          <w:t>已结合金龙新区总体规划，说明项目选址与规划的相符性，给出评价结论，补充相关部门意见。</w:t>
                        </w:r>
                        <w:r>
                          <w:rPr>
                            <w:rFonts w:ascii="Times New Roman" w:eastAsia="Times New Roman"/>
                            <w:sz w:val="21"/>
                          </w:rPr>
                          <w:t>P15</w:t>
                        </w:r>
                      </w:p>
                    </w:tc>
                  </w:tr>
                  <w:tr>
                    <w:trPr>
                      <w:trHeight w:val="1686" w:hRule="atLeast"/>
                    </w:trPr>
                    <w:tc>
                      <w:tcPr>
                        <w:tcW w:w="721" w:type="dxa"/>
                      </w:tcPr>
                      <w:p>
                        <w:pPr>
                          <w:pStyle w:val="TableParagraph"/>
                          <w:rPr>
                            <w:b/>
                            <w:sz w:val="22"/>
                          </w:rPr>
                        </w:pPr>
                      </w:p>
                      <w:p>
                        <w:pPr>
                          <w:pStyle w:val="TableParagraph"/>
                          <w:rPr>
                            <w:b/>
                            <w:sz w:val="22"/>
                          </w:rPr>
                        </w:pPr>
                      </w:p>
                      <w:p>
                        <w:pPr>
                          <w:pStyle w:val="TableParagraph"/>
                          <w:spacing w:before="159"/>
                          <w:ind w:left="7"/>
                          <w:jc w:val="center"/>
                          <w:rPr>
                            <w:rFonts w:ascii="Times New Roman"/>
                            <w:sz w:val="21"/>
                          </w:rPr>
                        </w:pPr>
                        <w:r>
                          <w:rPr>
                            <w:rFonts w:ascii="Times New Roman"/>
                            <w:w w:val="99"/>
                            <w:sz w:val="21"/>
                          </w:rPr>
                          <w:t>2</w:t>
                        </w:r>
                      </w:p>
                    </w:tc>
                    <w:tc>
                      <w:tcPr>
                        <w:tcW w:w="3990" w:type="dxa"/>
                      </w:tcPr>
                      <w:p>
                        <w:pPr>
                          <w:pStyle w:val="TableParagraph"/>
                          <w:spacing w:line="278" w:lineRule="auto" w:before="85"/>
                          <w:ind w:left="106" w:right="98"/>
                          <w:jc w:val="both"/>
                          <w:rPr>
                            <w:sz w:val="21"/>
                          </w:rPr>
                        </w:pPr>
                        <w:r>
                          <w:rPr>
                            <w:spacing w:val="-1"/>
                            <w:w w:val="95"/>
                            <w:sz w:val="21"/>
                          </w:rPr>
                          <w:t>进一步加强评价范围内环境现状调查，核</w:t>
                        </w:r>
                        <w:r>
                          <w:rPr>
                            <w:spacing w:val="-2"/>
                            <w:w w:val="95"/>
                            <w:sz w:val="21"/>
                          </w:rPr>
                          <w:t>实评价适用标准，核实敏感环境保护目标</w:t>
                        </w:r>
                        <w:r>
                          <w:rPr>
                            <w:spacing w:val="-3"/>
                            <w:w w:val="95"/>
                            <w:sz w:val="21"/>
                          </w:rPr>
                          <w:t>的规模、方位、距离及保护类别，优化平</w:t>
                        </w:r>
                        <w:r>
                          <w:rPr>
                            <w:spacing w:val="-3"/>
                            <w:sz w:val="21"/>
                          </w:rPr>
                          <w:t>面布局方案。</w:t>
                        </w:r>
                      </w:p>
                    </w:tc>
                    <w:tc>
                      <w:tcPr>
                        <w:tcW w:w="3811" w:type="dxa"/>
                      </w:tcPr>
                      <w:p>
                        <w:pPr>
                          <w:pStyle w:val="TableParagraph"/>
                          <w:spacing w:before="10"/>
                          <w:rPr>
                            <w:b/>
                            <w:sz w:val="18"/>
                          </w:rPr>
                        </w:pPr>
                      </w:p>
                      <w:p>
                        <w:pPr>
                          <w:pStyle w:val="TableParagraph"/>
                          <w:spacing w:line="278" w:lineRule="auto"/>
                          <w:ind w:left="107" w:right="-15"/>
                          <w:rPr>
                            <w:rFonts w:ascii="Times New Roman" w:eastAsia="Times New Roman"/>
                            <w:sz w:val="21"/>
                          </w:rPr>
                        </w:pPr>
                        <w:r>
                          <w:rPr>
                            <w:sz w:val="21"/>
                          </w:rPr>
                          <w:t>已核实评价适用标准，核实敏感环境保</w:t>
                        </w:r>
                        <w:r>
                          <w:rPr>
                            <w:spacing w:val="-10"/>
                            <w:sz w:val="21"/>
                          </w:rPr>
                          <w:t>护目标的规模、方位、距离及保护类别， 优化平面布局方案。</w:t>
                        </w:r>
                        <w:r>
                          <w:rPr>
                            <w:rFonts w:ascii="Times New Roman" w:eastAsia="Times New Roman"/>
                            <w:spacing w:val="-10"/>
                            <w:sz w:val="21"/>
                          </w:rPr>
                          <w:t>P18</w:t>
                        </w:r>
                        <w:r>
                          <w:rPr>
                            <w:spacing w:val="-10"/>
                            <w:sz w:val="21"/>
                          </w:rPr>
                          <w:t>、</w:t>
                        </w:r>
                        <w:r>
                          <w:rPr>
                            <w:rFonts w:ascii="Times New Roman" w:eastAsia="Times New Roman"/>
                            <w:spacing w:val="-10"/>
                            <w:sz w:val="21"/>
                          </w:rPr>
                          <w:t>P19</w:t>
                        </w:r>
                        <w:r>
                          <w:rPr>
                            <w:spacing w:val="-10"/>
                            <w:sz w:val="21"/>
                          </w:rPr>
                          <w:t>、</w:t>
                        </w:r>
                        <w:r>
                          <w:rPr>
                            <w:rFonts w:ascii="Times New Roman" w:eastAsia="Times New Roman"/>
                            <w:spacing w:val="-10"/>
                            <w:sz w:val="21"/>
                          </w:rPr>
                          <w:t>P20</w:t>
                        </w:r>
                      </w:p>
                    </w:tc>
                  </w:tr>
                  <w:tr>
                    <w:trPr>
                      <w:trHeight w:val="1247" w:hRule="atLeast"/>
                    </w:trPr>
                    <w:tc>
                      <w:tcPr>
                        <w:tcW w:w="721" w:type="dxa"/>
                      </w:tcPr>
                      <w:p>
                        <w:pPr>
                          <w:pStyle w:val="TableParagraph"/>
                          <w:rPr>
                            <w:b/>
                            <w:sz w:val="22"/>
                          </w:rPr>
                        </w:pPr>
                      </w:p>
                      <w:p>
                        <w:pPr>
                          <w:pStyle w:val="TableParagraph"/>
                          <w:spacing w:before="3"/>
                          <w:rPr>
                            <w:b/>
                            <w:sz w:val="17"/>
                          </w:rPr>
                        </w:pPr>
                      </w:p>
                      <w:p>
                        <w:pPr>
                          <w:pStyle w:val="TableParagraph"/>
                          <w:ind w:left="7"/>
                          <w:jc w:val="center"/>
                          <w:rPr>
                            <w:rFonts w:ascii="Times New Roman"/>
                            <w:sz w:val="21"/>
                          </w:rPr>
                        </w:pPr>
                        <w:r>
                          <w:rPr>
                            <w:rFonts w:ascii="Times New Roman"/>
                            <w:w w:val="99"/>
                            <w:sz w:val="21"/>
                          </w:rPr>
                          <w:t>3</w:t>
                        </w:r>
                      </w:p>
                    </w:tc>
                    <w:tc>
                      <w:tcPr>
                        <w:tcW w:w="3990" w:type="dxa"/>
                      </w:tcPr>
                      <w:p>
                        <w:pPr>
                          <w:pStyle w:val="TableParagraph"/>
                          <w:spacing w:line="278" w:lineRule="auto" w:before="21"/>
                          <w:ind w:left="106" w:right="98"/>
                          <w:jc w:val="both"/>
                          <w:rPr>
                            <w:sz w:val="21"/>
                          </w:rPr>
                        </w:pPr>
                        <w:r>
                          <w:rPr>
                            <w:spacing w:val="-1"/>
                            <w:w w:val="95"/>
                            <w:sz w:val="21"/>
                          </w:rPr>
                          <w:t>核实项目建设规模及内容，结合项目的产</w:t>
                        </w:r>
                        <w:r>
                          <w:rPr>
                            <w:spacing w:val="-3"/>
                            <w:w w:val="95"/>
                            <w:sz w:val="21"/>
                          </w:rPr>
                          <w:t>品方案，核实原辅材料的用量、最大储存</w:t>
                        </w:r>
                        <w:r>
                          <w:rPr>
                            <w:spacing w:val="-3"/>
                            <w:sz w:val="21"/>
                          </w:rPr>
                          <w:t>量及控制性要求。</w:t>
                        </w:r>
                      </w:p>
                    </w:tc>
                    <w:tc>
                      <w:tcPr>
                        <w:tcW w:w="3811" w:type="dxa"/>
                      </w:tcPr>
                      <w:p>
                        <w:pPr>
                          <w:pStyle w:val="TableParagraph"/>
                          <w:spacing w:line="278" w:lineRule="auto" w:before="21"/>
                          <w:ind w:left="107" w:right="122"/>
                          <w:jc w:val="both"/>
                          <w:rPr>
                            <w:rFonts w:ascii="Times New Roman" w:eastAsia="Times New Roman"/>
                            <w:sz w:val="21"/>
                          </w:rPr>
                        </w:pPr>
                        <w:r>
                          <w:rPr>
                            <w:w w:val="95"/>
                            <w:sz w:val="21"/>
                          </w:rPr>
                          <w:t>已核实项目建设规模及内容，结合项目的产品方案，核实原辅材料的用量、最</w:t>
                        </w:r>
                        <w:r>
                          <w:rPr>
                            <w:sz w:val="21"/>
                          </w:rPr>
                          <w:t>大储存量及控制性要求。</w:t>
                        </w:r>
                        <w:r>
                          <w:rPr>
                            <w:rFonts w:ascii="Times New Roman" w:eastAsia="Times New Roman"/>
                            <w:sz w:val="21"/>
                          </w:rPr>
                          <w:t>P1</w:t>
                        </w:r>
                        <w:r>
                          <w:rPr>
                            <w:sz w:val="21"/>
                          </w:rPr>
                          <w:t>、</w:t>
                        </w:r>
                        <w:r>
                          <w:rPr>
                            <w:rFonts w:ascii="Times New Roman" w:eastAsia="Times New Roman"/>
                            <w:sz w:val="21"/>
                          </w:rPr>
                          <w:t>P3</w:t>
                        </w:r>
                        <w:r>
                          <w:rPr>
                            <w:sz w:val="21"/>
                          </w:rPr>
                          <w:t>、</w:t>
                        </w:r>
                        <w:r>
                          <w:rPr>
                            <w:rFonts w:ascii="Times New Roman" w:eastAsia="Times New Roman"/>
                            <w:sz w:val="21"/>
                          </w:rPr>
                          <w:t>P34</w:t>
                        </w:r>
                      </w:p>
                    </w:tc>
                  </w:tr>
                  <w:tr>
                    <w:trPr>
                      <w:trHeight w:val="2184" w:hRule="atLeast"/>
                    </w:trPr>
                    <w:tc>
                      <w:tcPr>
                        <w:tcW w:w="721" w:type="dxa"/>
                      </w:tcPr>
                      <w:p>
                        <w:pPr>
                          <w:pStyle w:val="TableParagraph"/>
                          <w:rPr>
                            <w:b/>
                            <w:sz w:val="22"/>
                          </w:rPr>
                        </w:pPr>
                      </w:p>
                      <w:p>
                        <w:pPr>
                          <w:pStyle w:val="TableParagraph"/>
                          <w:rPr>
                            <w:b/>
                            <w:sz w:val="22"/>
                          </w:rPr>
                        </w:pPr>
                      </w:p>
                      <w:p>
                        <w:pPr>
                          <w:pStyle w:val="TableParagraph"/>
                          <w:spacing w:before="9"/>
                          <w:rPr>
                            <w:b/>
                            <w:sz w:val="31"/>
                          </w:rPr>
                        </w:pPr>
                      </w:p>
                      <w:p>
                        <w:pPr>
                          <w:pStyle w:val="TableParagraph"/>
                          <w:spacing w:before="1"/>
                          <w:ind w:left="7"/>
                          <w:jc w:val="center"/>
                          <w:rPr>
                            <w:rFonts w:ascii="Times New Roman"/>
                            <w:sz w:val="21"/>
                          </w:rPr>
                        </w:pPr>
                        <w:r>
                          <w:rPr>
                            <w:rFonts w:ascii="Times New Roman"/>
                            <w:w w:val="99"/>
                            <w:sz w:val="21"/>
                          </w:rPr>
                          <w:t>4</w:t>
                        </w:r>
                      </w:p>
                    </w:tc>
                    <w:tc>
                      <w:tcPr>
                        <w:tcW w:w="3990" w:type="dxa"/>
                      </w:tcPr>
                      <w:p>
                        <w:pPr>
                          <w:pStyle w:val="TableParagraph"/>
                          <w:spacing w:line="278" w:lineRule="auto" w:before="176"/>
                          <w:ind w:left="106" w:right="98"/>
                          <w:rPr>
                            <w:sz w:val="21"/>
                          </w:rPr>
                        </w:pPr>
                        <w:r>
                          <w:rPr>
                            <w:spacing w:val="-1"/>
                            <w:w w:val="95"/>
                            <w:sz w:val="21"/>
                          </w:rPr>
                          <w:t>强化项目工程分析，细化工艺流程图，核</w:t>
                        </w:r>
                        <w:r>
                          <w:rPr>
                            <w:spacing w:val="-2"/>
                            <w:w w:val="95"/>
                            <w:sz w:val="21"/>
                          </w:rPr>
                          <w:t>实污染物产排污节点及源强；细化有机废</w:t>
                        </w:r>
                        <w:r>
                          <w:rPr>
                            <w:spacing w:val="-3"/>
                            <w:w w:val="95"/>
                            <w:sz w:val="21"/>
                          </w:rPr>
                          <w:t>气和噪声环境影响预测，强化有机废气污</w:t>
                        </w:r>
                        <w:r>
                          <w:rPr>
                            <w:spacing w:val="-4"/>
                            <w:w w:val="95"/>
                            <w:sz w:val="21"/>
                          </w:rPr>
                          <w:t>染防治措施的可行性分析，明确有机废气</w:t>
                        </w:r>
                        <w:r>
                          <w:rPr>
                            <w:spacing w:val="-21"/>
                            <w:sz w:val="21"/>
                          </w:rPr>
                          <w:t>使用 </w:t>
                        </w:r>
                        <w:r>
                          <w:rPr>
                            <w:rFonts w:ascii="Times New Roman" w:eastAsia="Times New Roman"/>
                            <w:sz w:val="21"/>
                          </w:rPr>
                          <w:t>uv</w:t>
                        </w:r>
                        <w:r>
                          <w:rPr>
                            <w:rFonts w:ascii="Times New Roman" w:eastAsia="Times New Roman"/>
                            <w:spacing w:val="-1"/>
                            <w:sz w:val="21"/>
                          </w:rPr>
                          <w:t> </w:t>
                        </w:r>
                        <w:r>
                          <w:rPr>
                            <w:sz w:val="21"/>
                          </w:rPr>
                          <w:t>光解工艺处理，核实排气筒数量和高度；核实总量控制指标。</w:t>
                        </w:r>
                      </w:p>
                    </w:tc>
                    <w:tc>
                      <w:tcPr>
                        <w:tcW w:w="3811" w:type="dxa"/>
                      </w:tcPr>
                      <w:p>
                        <w:pPr>
                          <w:pStyle w:val="TableParagraph"/>
                          <w:spacing w:before="21"/>
                          <w:ind w:left="107" w:right="-15"/>
                          <w:rPr>
                            <w:sz w:val="21"/>
                          </w:rPr>
                        </w:pPr>
                        <w:r>
                          <w:rPr>
                            <w:spacing w:val="-8"/>
                            <w:w w:val="95"/>
                            <w:sz w:val="21"/>
                          </w:rPr>
                          <w:t>已强化项目工程分析，细化工艺流程图，</w:t>
                        </w:r>
                      </w:p>
                      <w:p>
                        <w:pPr>
                          <w:pStyle w:val="TableParagraph"/>
                          <w:spacing w:before="42"/>
                          <w:ind w:left="107" w:right="-15"/>
                          <w:rPr>
                            <w:sz w:val="21"/>
                          </w:rPr>
                        </w:pPr>
                        <w:r>
                          <w:rPr>
                            <w:rFonts w:ascii="Times New Roman" w:eastAsia="Times New Roman"/>
                            <w:sz w:val="21"/>
                          </w:rPr>
                          <w:t>P22</w:t>
                        </w:r>
                        <w:r>
                          <w:rPr>
                            <w:rFonts w:ascii="Times New Roman" w:eastAsia="Times New Roman"/>
                            <w:spacing w:val="-4"/>
                            <w:sz w:val="21"/>
                          </w:rPr>
                          <w:t> </w:t>
                        </w:r>
                        <w:r>
                          <w:rPr>
                            <w:spacing w:val="-5"/>
                            <w:sz w:val="21"/>
                          </w:rPr>
                          <w:t>核实污染物产排污节点及源强 </w:t>
                        </w:r>
                        <w:r>
                          <w:rPr>
                            <w:rFonts w:ascii="Times New Roman" w:eastAsia="Times New Roman"/>
                            <w:sz w:val="21"/>
                          </w:rPr>
                          <w:t>P23</w:t>
                        </w:r>
                        <w:r>
                          <w:rPr>
                            <w:sz w:val="21"/>
                          </w:rPr>
                          <w:t>、</w:t>
                        </w:r>
                      </w:p>
                      <w:p>
                        <w:pPr>
                          <w:pStyle w:val="TableParagraph"/>
                          <w:spacing w:line="278" w:lineRule="auto" w:before="43"/>
                          <w:ind w:left="107" w:right="-15"/>
                          <w:jc w:val="both"/>
                          <w:rPr>
                            <w:sz w:val="21"/>
                          </w:rPr>
                        </w:pPr>
                        <w:r>
                          <w:rPr>
                            <w:rFonts w:ascii="Times New Roman" w:eastAsia="Times New Roman"/>
                            <w:sz w:val="21"/>
                          </w:rPr>
                          <w:t>P24</w:t>
                        </w:r>
                        <w:r>
                          <w:rPr>
                            <w:sz w:val="21"/>
                          </w:rPr>
                          <w:t>、</w:t>
                        </w:r>
                        <w:r>
                          <w:rPr>
                            <w:rFonts w:ascii="Times New Roman" w:eastAsia="Times New Roman"/>
                            <w:sz w:val="21"/>
                          </w:rPr>
                          <w:t>P25</w:t>
                        </w:r>
                        <w:r>
                          <w:rPr>
                            <w:sz w:val="21"/>
                          </w:rPr>
                          <w:t>；细化有机废气和噪声环境影响预测，强化有机废气污染防治措施的</w:t>
                        </w:r>
                        <w:r>
                          <w:rPr>
                            <w:spacing w:val="-13"/>
                            <w:sz w:val="21"/>
                          </w:rPr>
                          <w:t>可行性分析，明确有机废气使用 </w:t>
                        </w:r>
                        <w:r>
                          <w:rPr>
                            <w:rFonts w:ascii="Times New Roman" w:eastAsia="Times New Roman"/>
                            <w:sz w:val="21"/>
                          </w:rPr>
                          <w:t>uv</w:t>
                        </w:r>
                        <w:r>
                          <w:rPr>
                            <w:rFonts w:ascii="Times New Roman" w:eastAsia="Times New Roman"/>
                            <w:spacing w:val="-4"/>
                            <w:sz w:val="21"/>
                          </w:rPr>
                          <w:t> </w:t>
                        </w:r>
                        <w:r>
                          <w:rPr>
                            <w:sz w:val="21"/>
                          </w:rPr>
                          <w:t>光解</w:t>
                        </w:r>
                        <w:r>
                          <w:rPr>
                            <w:spacing w:val="-10"/>
                            <w:sz w:val="21"/>
                          </w:rPr>
                          <w:t>工艺处理，核实排气筒数量和高度 </w:t>
                        </w:r>
                        <w:r>
                          <w:rPr>
                            <w:rFonts w:ascii="Times New Roman" w:eastAsia="Times New Roman"/>
                            <w:sz w:val="21"/>
                          </w:rPr>
                          <w:t>P29</w:t>
                        </w:r>
                        <w:r>
                          <w:rPr>
                            <w:sz w:val="21"/>
                          </w:rPr>
                          <w:t>、</w:t>
                        </w:r>
                      </w:p>
                      <w:p>
                        <w:pPr>
                          <w:pStyle w:val="TableParagraph"/>
                          <w:spacing w:line="269" w:lineRule="exact"/>
                          <w:ind w:left="107"/>
                          <w:jc w:val="both"/>
                          <w:rPr>
                            <w:rFonts w:ascii="Times New Roman" w:eastAsia="Times New Roman"/>
                            <w:sz w:val="21"/>
                          </w:rPr>
                        </w:pPr>
                        <w:r>
                          <w:rPr>
                            <w:rFonts w:ascii="Times New Roman" w:eastAsia="Times New Roman"/>
                            <w:sz w:val="21"/>
                          </w:rPr>
                          <w:t>P30</w:t>
                        </w:r>
                        <w:r>
                          <w:rPr>
                            <w:sz w:val="21"/>
                          </w:rPr>
                          <w:t>；核实总量控制指标。</w:t>
                        </w:r>
                        <w:r>
                          <w:rPr>
                            <w:rFonts w:ascii="Times New Roman" w:eastAsia="Times New Roman"/>
                            <w:sz w:val="21"/>
                          </w:rPr>
                          <w:t>P20</w:t>
                        </w:r>
                      </w:p>
                    </w:tc>
                  </w:tr>
                  <w:tr>
                    <w:trPr>
                      <w:trHeight w:val="936" w:hRule="atLeast"/>
                    </w:trPr>
                    <w:tc>
                      <w:tcPr>
                        <w:tcW w:w="721" w:type="dxa"/>
                      </w:tcPr>
                      <w:p>
                        <w:pPr>
                          <w:pStyle w:val="TableParagraph"/>
                          <w:rPr>
                            <w:b/>
                            <w:sz w:val="27"/>
                          </w:rPr>
                        </w:pPr>
                      </w:p>
                      <w:p>
                        <w:pPr>
                          <w:pStyle w:val="TableParagraph"/>
                          <w:ind w:left="7"/>
                          <w:jc w:val="center"/>
                          <w:rPr>
                            <w:rFonts w:ascii="Times New Roman"/>
                            <w:sz w:val="21"/>
                          </w:rPr>
                        </w:pPr>
                        <w:r>
                          <w:rPr>
                            <w:rFonts w:ascii="Times New Roman"/>
                            <w:w w:val="99"/>
                            <w:sz w:val="21"/>
                          </w:rPr>
                          <w:t>5</w:t>
                        </w:r>
                      </w:p>
                    </w:tc>
                    <w:tc>
                      <w:tcPr>
                        <w:tcW w:w="3990" w:type="dxa"/>
                      </w:tcPr>
                      <w:p>
                        <w:pPr>
                          <w:pStyle w:val="TableParagraph"/>
                          <w:spacing w:line="278" w:lineRule="auto" w:before="20"/>
                          <w:ind w:left="106" w:right="98"/>
                          <w:rPr>
                            <w:sz w:val="21"/>
                          </w:rPr>
                        </w:pPr>
                        <w:r>
                          <w:rPr>
                            <w:w w:val="95"/>
                            <w:sz w:val="21"/>
                          </w:rPr>
                          <w:t>强化项目环境风险影响分析，细化环境事</w:t>
                        </w:r>
                        <w:r>
                          <w:rPr>
                            <w:sz w:val="21"/>
                          </w:rPr>
                          <w:t>故风险防范措施。</w:t>
                        </w:r>
                      </w:p>
                    </w:tc>
                    <w:tc>
                      <w:tcPr>
                        <w:tcW w:w="3811" w:type="dxa"/>
                      </w:tcPr>
                      <w:p>
                        <w:pPr>
                          <w:pStyle w:val="TableParagraph"/>
                          <w:spacing w:line="278" w:lineRule="auto" w:before="20"/>
                          <w:ind w:left="107" w:right="98"/>
                          <w:rPr>
                            <w:rFonts w:ascii="Times New Roman" w:eastAsia="Times New Roman"/>
                            <w:sz w:val="21"/>
                          </w:rPr>
                        </w:pPr>
                        <w:r>
                          <w:rPr>
                            <w:sz w:val="21"/>
                          </w:rPr>
                          <w:t>已强化项目环境风险影响分析，细化环境事故风险防范措施。</w:t>
                        </w:r>
                        <w:r>
                          <w:rPr>
                            <w:rFonts w:ascii="Times New Roman" w:eastAsia="Times New Roman"/>
                            <w:sz w:val="21"/>
                          </w:rPr>
                          <w:t>P32</w:t>
                        </w:r>
                      </w:p>
                    </w:tc>
                  </w:tr>
                  <w:tr>
                    <w:trPr>
                      <w:trHeight w:val="1529" w:hRule="atLeast"/>
                    </w:trPr>
                    <w:tc>
                      <w:tcPr>
                        <w:tcW w:w="721" w:type="dxa"/>
                      </w:tcPr>
                      <w:p>
                        <w:pPr>
                          <w:pStyle w:val="TableParagraph"/>
                          <w:rPr>
                            <w:b/>
                            <w:sz w:val="22"/>
                          </w:rPr>
                        </w:pPr>
                      </w:p>
                      <w:p>
                        <w:pPr>
                          <w:pStyle w:val="TableParagraph"/>
                          <w:spacing w:before="2"/>
                          <w:rPr>
                            <w:b/>
                            <w:sz w:val="28"/>
                          </w:rPr>
                        </w:pPr>
                      </w:p>
                      <w:p>
                        <w:pPr>
                          <w:pStyle w:val="TableParagraph"/>
                          <w:spacing w:before="1"/>
                          <w:ind w:left="7"/>
                          <w:jc w:val="center"/>
                          <w:rPr>
                            <w:rFonts w:ascii="Times New Roman"/>
                            <w:sz w:val="21"/>
                          </w:rPr>
                        </w:pPr>
                        <w:r>
                          <w:rPr>
                            <w:rFonts w:ascii="Times New Roman"/>
                            <w:w w:val="99"/>
                            <w:sz w:val="21"/>
                          </w:rPr>
                          <w:t>6</w:t>
                        </w:r>
                      </w:p>
                    </w:tc>
                    <w:tc>
                      <w:tcPr>
                        <w:tcW w:w="3990" w:type="dxa"/>
                      </w:tcPr>
                      <w:p>
                        <w:pPr>
                          <w:pStyle w:val="TableParagraph"/>
                          <w:spacing w:before="6"/>
                          <w:rPr>
                            <w:b/>
                            <w:sz w:val="17"/>
                          </w:rPr>
                        </w:pPr>
                      </w:p>
                      <w:p>
                        <w:pPr>
                          <w:pStyle w:val="TableParagraph"/>
                          <w:spacing w:line="360" w:lineRule="auto"/>
                          <w:ind w:left="106" w:right="98"/>
                          <w:rPr>
                            <w:sz w:val="21"/>
                          </w:rPr>
                        </w:pPr>
                        <w:r>
                          <w:rPr>
                            <w:w w:val="95"/>
                            <w:sz w:val="21"/>
                          </w:rPr>
                          <w:t>核实固废（特别是危险固废）种类、属性</w:t>
                        </w:r>
                        <w:r>
                          <w:rPr>
                            <w:sz w:val="21"/>
                          </w:rPr>
                          <w:t>与产生量，完善暂存、处置措施。</w:t>
                        </w:r>
                      </w:p>
                    </w:tc>
                    <w:tc>
                      <w:tcPr>
                        <w:tcW w:w="3811" w:type="dxa"/>
                      </w:tcPr>
                      <w:p>
                        <w:pPr>
                          <w:pStyle w:val="TableParagraph"/>
                          <w:spacing w:line="362" w:lineRule="auto" w:before="68"/>
                          <w:ind w:left="107" w:right="98"/>
                          <w:rPr>
                            <w:sz w:val="21"/>
                          </w:rPr>
                        </w:pPr>
                        <w:r>
                          <w:rPr>
                            <w:sz w:val="21"/>
                          </w:rPr>
                          <w:t>已核实固废（特别是危险固废）种类、属性与产生量，完善暂存、处置措施。</w:t>
                        </w:r>
                      </w:p>
                      <w:p>
                        <w:pPr>
                          <w:pStyle w:val="TableParagraph"/>
                          <w:spacing w:line="268" w:lineRule="exact"/>
                          <w:ind w:left="107"/>
                          <w:rPr>
                            <w:rFonts w:ascii="Times New Roman" w:eastAsia="Times New Roman"/>
                            <w:sz w:val="21"/>
                          </w:rPr>
                        </w:pPr>
                        <w:r>
                          <w:rPr>
                            <w:rFonts w:ascii="Times New Roman" w:eastAsia="Times New Roman"/>
                            <w:sz w:val="21"/>
                          </w:rPr>
                          <w:t>P31</w:t>
                        </w:r>
                        <w:r>
                          <w:rPr>
                            <w:sz w:val="21"/>
                          </w:rPr>
                          <w:t>、</w:t>
                        </w:r>
                        <w:r>
                          <w:rPr>
                            <w:rFonts w:ascii="Times New Roman" w:eastAsia="Times New Roman"/>
                            <w:sz w:val="21"/>
                          </w:rPr>
                          <w:t>P38</w:t>
                        </w:r>
                      </w:p>
                    </w:tc>
                  </w:tr>
                  <w:tr>
                    <w:trPr>
                      <w:trHeight w:val="1097" w:hRule="atLeast"/>
                    </w:trPr>
                    <w:tc>
                      <w:tcPr>
                        <w:tcW w:w="721" w:type="dxa"/>
                      </w:tcPr>
                      <w:p>
                        <w:pPr>
                          <w:pStyle w:val="TableParagraph"/>
                          <w:rPr>
                            <w:b/>
                            <w:sz w:val="22"/>
                          </w:rPr>
                        </w:pPr>
                      </w:p>
                      <w:p>
                        <w:pPr>
                          <w:pStyle w:val="TableParagraph"/>
                          <w:spacing w:before="145"/>
                          <w:ind w:left="7"/>
                          <w:jc w:val="center"/>
                          <w:rPr>
                            <w:rFonts w:ascii="Times New Roman"/>
                            <w:sz w:val="21"/>
                          </w:rPr>
                        </w:pPr>
                        <w:r>
                          <w:rPr>
                            <w:rFonts w:ascii="Times New Roman"/>
                            <w:w w:val="99"/>
                            <w:sz w:val="21"/>
                          </w:rPr>
                          <w:t>7</w:t>
                        </w:r>
                      </w:p>
                    </w:tc>
                    <w:tc>
                      <w:tcPr>
                        <w:tcW w:w="3990" w:type="dxa"/>
                      </w:tcPr>
                      <w:p>
                        <w:pPr>
                          <w:pStyle w:val="TableParagraph"/>
                          <w:spacing w:line="242" w:lineRule="auto" w:before="156"/>
                          <w:ind w:left="106" w:right="98"/>
                          <w:rPr>
                            <w:sz w:val="21"/>
                          </w:rPr>
                        </w:pPr>
                        <w:r>
                          <w:rPr>
                            <w:w w:val="95"/>
                            <w:sz w:val="21"/>
                          </w:rPr>
                          <w:t>完善项目环保验收一览表和监测计划，核</w:t>
                        </w:r>
                        <w:r>
                          <w:rPr>
                            <w:sz w:val="21"/>
                          </w:rPr>
                          <w:t>实项目总投资及环保投资。</w:t>
                        </w:r>
                      </w:p>
                    </w:tc>
                    <w:tc>
                      <w:tcPr>
                        <w:tcW w:w="3811" w:type="dxa"/>
                      </w:tcPr>
                      <w:p>
                        <w:pPr>
                          <w:pStyle w:val="TableParagraph"/>
                          <w:spacing w:line="242" w:lineRule="auto"/>
                          <w:ind w:left="107" w:right="112"/>
                          <w:rPr>
                            <w:rFonts w:ascii="Times New Roman" w:eastAsia="Times New Roman"/>
                            <w:sz w:val="21"/>
                          </w:rPr>
                        </w:pPr>
                        <w:r>
                          <w:rPr>
                            <w:sz w:val="21"/>
                          </w:rPr>
                          <w:t>已完善项目环保验收一览表和监测计 </w:t>
                        </w:r>
                        <w:r>
                          <w:rPr>
                            <w:w w:val="95"/>
                            <w:sz w:val="21"/>
                          </w:rPr>
                          <w:t>划，核实项目总投资及环保投资。</w:t>
                        </w:r>
                        <w:r>
                          <w:rPr>
                            <w:rFonts w:ascii="Times New Roman" w:eastAsia="Times New Roman"/>
                            <w:w w:val="95"/>
                            <w:sz w:val="21"/>
                          </w:rPr>
                          <w:t>P1</w:t>
                        </w:r>
                        <w:r>
                          <w:rPr>
                            <w:w w:val="95"/>
                            <w:sz w:val="21"/>
                          </w:rPr>
                          <w:t>、</w:t>
                        </w:r>
                        <w:r>
                          <w:rPr>
                            <w:rFonts w:ascii="Times New Roman" w:eastAsia="Times New Roman"/>
                            <w:sz w:val="21"/>
                          </w:rPr>
                          <w:t>P37</w:t>
                        </w:r>
                      </w:p>
                    </w:tc>
                  </w:tr>
                </w:tbl>
                <w:p>
                  <w:pPr>
                    <w:pStyle w:val="BodyText"/>
                  </w:pPr>
                </w:p>
              </w:txbxContent>
            </v:textbox>
            <w10:wrap type="none"/>
          </v:shape>
        </w:pict>
      </w:r>
      <w:bookmarkStart w:name="评审会修改单" w:id="3"/>
      <w:bookmarkEnd w:id="3"/>
      <w:r>
        <w:rPr>
          <w:b w:val="0"/>
        </w:rPr>
      </w:r>
      <w:r>
        <w:rPr/>
        <w:t>湖南精益印包装有限公司年产 </w:t>
      </w:r>
      <w:r>
        <w:rPr>
          <w:rFonts w:ascii="Times New Roman" w:eastAsia="Times New Roman"/>
        </w:rPr>
        <w:t>1000 </w:t>
      </w:r>
      <w:r>
        <w:rPr/>
        <w:t>吨塑料包装袋生产项目修改清单</w:t>
      </w:r>
    </w:p>
    <w:p>
      <w:pPr>
        <w:spacing w:after="0" w:line="388" w:lineRule="auto"/>
        <w:sectPr>
          <w:pgSz w:w="11910" w:h="16840"/>
          <w:pgMar w:top="1500" w:bottom="280" w:left="1200" w:right="1180"/>
        </w:sectPr>
      </w:pPr>
    </w:p>
    <w:p>
      <w:pPr>
        <w:pStyle w:val="BodyText"/>
        <w:spacing w:before="3"/>
        <w:rPr>
          <w:b/>
          <w:sz w:val="25"/>
        </w:rPr>
      </w:pPr>
    </w:p>
    <w:p>
      <w:pPr>
        <w:pStyle w:val="Heading7"/>
        <w:spacing w:before="67"/>
        <w:ind w:left="2952"/>
      </w:pPr>
      <w:r>
        <w:rPr/>
        <w:t>《建设项目环境影响报告表》编制说明</w:t>
      </w:r>
    </w:p>
    <w:p>
      <w:pPr>
        <w:pStyle w:val="BodyText"/>
        <w:rPr>
          <w:b/>
        </w:rPr>
      </w:pPr>
    </w:p>
    <w:p>
      <w:pPr>
        <w:pStyle w:val="BodyText"/>
        <w:rPr>
          <w:b/>
          <w:sz w:val="25"/>
        </w:rPr>
      </w:pPr>
    </w:p>
    <w:p>
      <w:pPr>
        <w:pStyle w:val="BodyText"/>
        <w:spacing w:line="364" w:lineRule="auto"/>
        <w:ind w:left="600" w:right="617" w:firstLine="480"/>
      </w:pPr>
      <w:r>
        <w:rPr/>
        <w:t>《建设项目环境影响报告表》由具有从事环境影响评价工作资质的单位编制。</w:t>
      </w:r>
    </w:p>
    <w:p>
      <w:pPr>
        <w:pStyle w:val="ListParagraph"/>
        <w:numPr>
          <w:ilvl w:val="0"/>
          <w:numId w:val="1"/>
        </w:numPr>
        <w:tabs>
          <w:tab w:pos="1441" w:val="left" w:leader="none"/>
        </w:tabs>
        <w:spacing w:line="364" w:lineRule="auto" w:before="1" w:after="0"/>
        <w:ind w:left="600" w:right="617" w:firstLine="480"/>
        <w:jc w:val="left"/>
        <w:rPr>
          <w:sz w:val="24"/>
        </w:rPr>
      </w:pPr>
      <w:r>
        <w:rPr>
          <w:spacing w:val="-5"/>
          <w:sz w:val="24"/>
        </w:rPr>
        <w:t>项目名称——指项目立项批复时的名称，应不超过 </w:t>
      </w:r>
      <w:r>
        <w:rPr>
          <w:rFonts w:ascii="Times New Roman" w:hAnsi="Times New Roman" w:eastAsia="Times New Roman"/>
          <w:sz w:val="24"/>
        </w:rPr>
        <w:t>30 </w:t>
      </w:r>
      <w:r>
        <w:rPr>
          <w:spacing w:val="-15"/>
          <w:sz w:val="24"/>
        </w:rPr>
        <w:t>个字</w:t>
      </w:r>
      <w:r>
        <w:rPr>
          <w:spacing w:val="-3"/>
          <w:sz w:val="24"/>
        </w:rPr>
        <w:t>（</w:t>
      </w:r>
      <w:r>
        <w:rPr>
          <w:sz w:val="24"/>
        </w:rPr>
        <w:t>两个英文</w:t>
      </w:r>
      <w:r>
        <w:rPr>
          <w:spacing w:val="-4"/>
          <w:sz w:val="24"/>
        </w:rPr>
        <w:t>字段作一个汉字</w:t>
      </w:r>
      <w:r>
        <w:rPr>
          <w:sz w:val="24"/>
        </w:rPr>
        <w:t>）。</w:t>
      </w:r>
    </w:p>
    <w:p>
      <w:pPr>
        <w:pStyle w:val="ListParagraph"/>
        <w:numPr>
          <w:ilvl w:val="0"/>
          <w:numId w:val="1"/>
        </w:numPr>
        <w:tabs>
          <w:tab w:pos="1441" w:val="left" w:leader="none"/>
        </w:tabs>
        <w:spacing w:line="240" w:lineRule="auto" w:before="2" w:after="0"/>
        <w:ind w:left="1441" w:right="0" w:hanging="361"/>
        <w:jc w:val="left"/>
        <w:rPr>
          <w:sz w:val="24"/>
        </w:rPr>
      </w:pPr>
      <w:r>
        <w:rPr>
          <w:sz w:val="24"/>
        </w:rPr>
        <w:t>建设地点——指项目所在地详细地址，公路、铁路应填写起止地点。</w:t>
      </w:r>
    </w:p>
    <w:p>
      <w:pPr>
        <w:pStyle w:val="ListParagraph"/>
        <w:numPr>
          <w:ilvl w:val="0"/>
          <w:numId w:val="1"/>
        </w:numPr>
        <w:tabs>
          <w:tab w:pos="1441" w:val="left" w:leader="none"/>
        </w:tabs>
        <w:spacing w:line="240" w:lineRule="auto" w:before="160" w:after="0"/>
        <w:ind w:left="1441" w:right="0" w:hanging="361"/>
        <w:jc w:val="left"/>
        <w:rPr>
          <w:sz w:val="24"/>
        </w:rPr>
      </w:pPr>
      <w:r>
        <w:rPr>
          <w:sz w:val="24"/>
        </w:rPr>
        <w:t>行业类别——按国标填写。</w:t>
      </w:r>
    </w:p>
    <w:p>
      <w:pPr>
        <w:pStyle w:val="ListParagraph"/>
        <w:numPr>
          <w:ilvl w:val="0"/>
          <w:numId w:val="1"/>
        </w:numPr>
        <w:tabs>
          <w:tab w:pos="1441" w:val="left" w:leader="none"/>
        </w:tabs>
        <w:spacing w:line="240" w:lineRule="auto" w:before="161" w:after="0"/>
        <w:ind w:left="1441" w:right="0" w:hanging="361"/>
        <w:jc w:val="left"/>
        <w:rPr>
          <w:sz w:val="24"/>
        </w:rPr>
      </w:pPr>
      <w:r>
        <w:rPr>
          <w:sz w:val="24"/>
        </w:rPr>
        <w:t>总投资——指项目投资总额。</w:t>
      </w:r>
    </w:p>
    <w:p>
      <w:pPr>
        <w:pStyle w:val="ListParagraph"/>
        <w:numPr>
          <w:ilvl w:val="0"/>
          <w:numId w:val="1"/>
        </w:numPr>
        <w:tabs>
          <w:tab w:pos="1441" w:val="left" w:leader="none"/>
        </w:tabs>
        <w:spacing w:line="364" w:lineRule="auto" w:before="160" w:after="0"/>
        <w:ind w:left="600" w:right="495" w:firstLine="480"/>
        <w:jc w:val="left"/>
        <w:rPr>
          <w:sz w:val="24"/>
        </w:rPr>
      </w:pPr>
      <w:r>
        <w:rPr>
          <w:sz w:val="24"/>
        </w:rPr>
        <w:t>主要环境保护目标——指项目周围一定范围内集中居民住宅区、学校、</w:t>
      </w:r>
      <w:r>
        <w:rPr>
          <w:spacing w:val="-16"/>
          <w:sz w:val="24"/>
        </w:rPr>
        <w:t>医院、保护文物、风景名胜区、水源地和生态敏感点等，应尽可能给出保护目标、</w:t>
      </w:r>
      <w:r>
        <w:rPr>
          <w:sz w:val="24"/>
        </w:rPr>
        <w:t>性质、规模和距厂界距离等。</w:t>
      </w:r>
    </w:p>
    <w:p>
      <w:pPr>
        <w:pStyle w:val="ListParagraph"/>
        <w:numPr>
          <w:ilvl w:val="0"/>
          <w:numId w:val="1"/>
        </w:numPr>
        <w:tabs>
          <w:tab w:pos="1441" w:val="left" w:leader="none"/>
        </w:tabs>
        <w:spacing w:line="364" w:lineRule="auto" w:before="2" w:after="0"/>
        <w:ind w:left="600" w:right="497" w:firstLine="480"/>
        <w:jc w:val="left"/>
        <w:rPr>
          <w:sz w:val="24"/>
        </w:rPr>
      </w:pPr>
      <w:r>
        <w:rPr>
          <w:spacing w:val="-3"/>
          <w:sz w:val="24"/>
        </w:rPr>
        <w:t>结论与建议——给出本项目清洁生产、达标排放和总量控制的分析结论</w:t>
      </w:r>
      <w:r>
        <w:rPr>
          <w:spacing w:val="-10"/>
          <w:sz w:val="24"/>
        </w:rPr>
        <w:t>，确定污染防治措施的有效性，说明本项目对环境造成的影响，给出建设项目环境可行性的明确结论。同时提出减少环境影响的其他建议。</w:t>
      </w:r>
    </w:p>
    <w:p>
      <w:pPr>
        <w:pStyle w:val="ListParagraph"/>
        <w:numPr>
          <w:ilvl w:val="0"/>
          <w:numId w:val="1"/>
        </w:numPr>
        <w:tabs>
          <w:tab w:pos="1441" w:val="left" w:leader="none"/>
        </w:tabs>
        <w:spacing w:line="240" w:lineRule="auto" w:before="2" w:after="0"/>
        <w:ind w:left="1441" w:right="0" w:hanging="361"/>
        <w:jc w:val="left"/>
        <w:rPr>
          <w:sz w:val="24"/>
        </w:rPr>
      </w:pPr>
      <w:r>
        <w:rPr>
          <w:spacing w:val="-4"/>
          <w:sz w:val="24"/>
        </w:rPr>
        <w:t>预审意见——由行业主管部门填写答复意见，无主管部门项目，可不填。</w:t>
      </w:r>
    </w:p>
    <w:p>
      <w:pPr>
        <w:pStyle w:val="ListParagraph"/>
        <w:numPr>
          <w:ilvl w:val="0"/>
          <w:numId w:val="1"/>
        </w:numPr>
        <w:tabs>
          <w:tab w:pos="1441" w:val="left" w:leader="none"/>
        </w:tabs>
        <w:spacing w:line="240" w:lineRule="auto" w:before="160" w:after="0"/>
        <w:ind w:left="1441" w:right="0" w:hanging="361"/>
        <w:jc w:val="left"/>
        <w:rPr>
          <w:sz w:val="24"/>
        </w:rPr>
      </w:pPr>
      <w:r>
        <w:rPr>
          <w:sz w:val="24"/>
        </w:rPr>
        <w:t>审批意见——由负责审批该项目的环境保护行政主管部门批复。</w:t>
      </w:r>
    </w:p>
    <w:p>
      <w:pPr>
        <w:spacing w:after="0" w:line="240" w:lineRule="auto"/>
        <w:jc w:val="left"/>
        <w:rPr>
          <w:sz w:val="24"/>
        </w:rPr>
        <w:sectPr>
          <w:pgSz w:w="11910" w:h="16840"/>
          <w:pgMar w:top="1580" w:bottom="280" w:left="1200" w:right="1180"/>
        </w:sectPr>
      </w:pPr>
    </w:p>
    <w:p>
      <w:pPr>
        <w:spacing w:before="30"/>
        <w:ind w:left="405" w:right="422" w:firstLine="0"/>
        <w:jc w:val="center"/>
        <w:rPr>
          <w:b/>
          <w:sz w:val="32"/>
        </w:rPr>
      </w:pPr>
      <w:r>
        <w:rPr>
          <w:b/>
          <w:sz w:val="32"/>
        </w:rPr>
        <w:t>目录</w:t>
      </w:r>
    </w:p>
    <w:sdt>
      <w:sdtPr>
        <w:docPartObj>
          <w:docPartGallery w:val="Table of Contents"/>
          <w:docPartUnique/>
        </w:docPartObj>
      </w:sdtPr>
      <w:sdtEndPr/>
      <w:sdtContent>
        <w:p>
          <w:pPr>
            <w:pStyle w:val="TOC1"/>
            <w:tabs>
              <w:tab w:pos="8905" w:val="right" w:leader="dot"/>
            </w:tabs>
            <w:rPr>
              <w:rFonts w:ascii="Times New Roman" w:eastAsia="Times New Roman"/>
            </w:rPr>
          </w:pPr>
          <w:r>
            <w:fldChar w:fldCharType="begin"/>
          </w:r>
          <w:r>
            <w:instrText>TOC \o "1-1" \h \z \u </w:instrText>
          </w:r>
          <w:r>
            <w:fldChar w:fldCharType="separate"/>
          </w:r>
          <w:hyperlink w:history="true" w:anchor="_bookmark0">
            <w:r>
              <w:rPr/>
              <w:t>一、建设项目基本情况</w:t>
              <w:tab/>
            </w:r>
            <w:r>
              <w:rPr>
                <w:rFonts w:ascii="Times New Roman" w:eastAsia="Times New Roman"/>
              </w:rPr>
              <w:t>1</w:t>
            </w:r>
          </w:hyperlink>
        </w:p>
        <w:p>
          <w:pPr>
            <w:pStyle w:val="TOC1"/>
            <w:tabs>
              <w:tab w:pos="8905" w:val="right" w:leader="dot"/>
            </w:tabs>
            <w:rPr>
              <w:rFonts w:ascii="Times New Roman" w:eastAsia="Times New Roman"/>
            </w:rPr>
          </w:pPr>
          <w:hyperlink w:history="true" w:anchor="_bookmark1">
            <w:r>
              <w:rPr/>
              <w:t>二、建设项目所在地自然环境社会环境简况</w:t>
              <w:tab/>
            </w:r>
            <w:r>
              <w:rPr>
                <w:rFonts w:ascii="Times New Roman" w:eastAsia="Times New Roman"/>
              </w:rPr>
              <w:t>9</w:t>
            </w:r>
          </w:hyperlink>
        </w:p>
        <w:p>
          <w:pPr>
            <w:pStyle w:val="TOC1"/>
            <w:tabs>
              <w:tab w:pos="8905" w:val="right" w:leader="dot"/>
            </w:tabs>
            <w:rPr>
              <w:rFonts w:ascii="Times New Roman" w:eastAsia="Times New Roman"/>
            </w:rPr>
          </w:pPr>
          <w:hyperlink w:history="true" w:anchor="_bookmark2">
            <w:r>
              <w:rPr/>
              <w:t>三、环境质量状况</w:t>
              <w:tab/>
            </w:r>
            <w:r>
              <w:rPr>
                <w:rFonts w:ascii="Times New Roman" w:eastAsia="Times New Roman"/>
              </w:rPr>
              <w:t>12</w:t>
            </w:r>
          </w:hyperlink>
        </w:p>
        <w:p>
          <w:pPr>
            <w:pStyle w:val="TOC1"/>
            <w:tabs>
              <w:tab w:pos="8905" w:val="right" w:leader="dot"/>
            </w:tabs>
            <w:rPr>
              <w:rFonts w:ascii="Times New Roman" w:eastAsia="Times New Roman"/>
            </w:rPr>
          </w:pPr>
          <w:hyperlink w:history="true" w:anchor="_bookmark3">
            <w:r>
              <w:rPr/>
              <w:t>四、评价适用标准</w:t>
              <w:tab/>
            </w:r>
            <w:r>
              <w:rPr>
                <w:rFonts w:ascii="Times New Roman" w:eastAsia="Times New Roman"/>
              </w:rPr>
              <w:t>16</w:t>
            </w:r>
          </w:hyperlink>
        </w:p>
        <w:p>
          <w:pPr>
            <w:pStyle w:val="TOC1"/>
            <w:tabs>
              <w:tab w:pos="8905" w:val="right" w:leader="dot"/>
            </w:tabs>
            <w:rPr>
              <w:rFonts w:ascii="Times New Roman" w:eastAsia="Times New Roman"/>
            </w:rPr>
          </w:pPr>
          <w:hyperlink w:history="true" w:anchor="_bookmark4">
            <w:r>
              <w:rPr/>
              <w:t>五、建设项目工程分析</w:t>
              <w:tab/>
            </w:r>
            <w:r>
              <w:rPr>
                <w:rFonts w:ascii="Times New Roman" w:eastAsia="Times New Roman"/>
              </w:rPr>
              <w:t>17</w:t>
            </w:r>
          </w:hyperlink>
        </w:p>
        <w:p>
          <w:pPr>
            <w:pStyle w:val="TOC1"/>
            <w:tabs>
              <w:tab w:pos="8905" w:val="right" w:leader="dot"/>
            </w:tabs>
            <w:rPr>
              <w:rFonts w:ascii="Times New Roman" w:eastAsia="Times New Roman"/>
            </w:rPr>
          </w:pPr>
          <w:hyperlink w:history="true" w:anchor="_bookmark5">
            <w:r>
              <w:rPr/>
              <w:t>六、项目主要污染物产生及预计排放情况</w:t>
              <w:tab/>
            </w:r>
            <w:r>
              <w:rPr>
                <w:rFonts w:ascii="Times New Roman" w:eastAsia="Times New Roman"/>
              </w:rPr>
              <w:t>23</w:t>
            </w:r>
          </w:hyperlink>
        </w:p>
        <w:p>
          <w:pPr>
            <w:pStyle w:val="TOC1"/>
            <w:tabs>
              <w:tab w:pos="8905" w:val="right" w:leader="dot"/>
            </w:tabs>
            <w:rPr>
              <w:rFonts w:ascii="Times New Roman" w:eastAsia="Times New Roman"/>
            </w:rPr>
          </w:pPr>
          <w:hyperlink w:history="true" w:anchor="_bookmark6">
            <w:r>
              <w:rPr/>
              <w:t>七、环境影响分析</w:t>
              <w:tab/>
            </w:r>
            <w:r>
              <w:rPr>
                <w:rFonts w:ascii="Times New Roman" w:eastAsia="Times New Roman"/>
              </w:rPr>
              <w:t>25</w:t>
            </w:r>
          </w:hyperlink>
        </w:p>
        <w:p>
          <w:pPr>
            <w:pStyle w:val="TOC1"/>
            <w:tabs>
              <w:tab w:pos="8905" w:val="right" w:leader="dot"/>
            </w:tabs>
            <w:rPr>
              <w:rFonts w:ascii="Times New Roman" w:eastAsia="Times New Roman"/>
            </w:rPr>
          </w:pPr>
          <w:hyperlink w:history="true" w:anchor="_bookmark7">
            <w:r>
              <w:rPr/>
              <w:t>八、建设项目拟采取的防治措施及预期治理效果</w:t>
              <w:tab/>
            </w:r>
            <w:r>
              <w:rPr>
                <w:rFonts w:ascii="Times New Roman" w:eastAsia="Times New Roman"/>
              </w:rPr>
              <w:t>35</w:t>
            </w:r>
          </w:hyperlink>
        </w:p>
        <w:p>
          <w:pPr>
            <w:pStyle w:val="TOC1"/>
            <w:tabs>
              <w:tab w:pos="8905" w:val="right" w:leader="dot"/>
            </w:tabs>
            <w:rPr>
              <w:rFonts w:ascii="Times New Roman" w:eastAsia="Times New Roman"/>
            </w:rPr>
          </w:pPr>
          <w:hyperlink w:history="true" w:anchor="_bookmark8">
            <w:r>
              <w:rPr/>
              <w:t>九、结论与建议</w:t>
              <w:tab/>
            </w:r>
            <w:r>
              <w:rPr>
                <w:rFonts w:ascii="Times New Roman" w:eastAsia="Times New Roman"/>
              </w:rPr>
              <w:t>37</w:t>
            </w:r>
          </w:hyperlink>
        </w:p>
        <w:p>
          <w:pPr>
            <w:spacing w:line="186" w:lineRule="exact"/>
            <w:rPr>
              <w:sz w:val="19"/>
            </w:rPr>
          </w:pPr>
          <w:r>
            <w:fldChar w:fldCharType="end"/>
          </w:r>
        </w:p>
      </w:sdtContent>
    </w:sdt>
    <w:p>
      <w:pPr>
        <w:pStyle w:val="Heading7"/>
        <w:spacing w:before="0"/>
        <w:ind w:left="1080"/>
      </w:pPr>
      <w:r>
        <w:rPr/>
        <w:t>附件：</w:t>
      </w:r>
    </w:p>
    <w:p>
      <w:pPr>
        <w:tabs>
          <w:tab w:pos="1912" w:val="left" w:leader="none"/>
        </w:tabs>
        <w:spacing w:before="178"/>
        <w:ind w:left="1020" w:right="0" w:firstLine="0"/>
        <w:jc w:val="left"/>
        <w:rPr>
          <w:sz w:val="21"/>
        </w:rPr>
      </w:pPr>
      <w:r>
        <w:rPr>
          <w:sz w:val="21"/>
        </w:rPr>
        <w:t>附件</w:t>
      </w:r>
      <w:r>
        <w:rPr>
          <w:spacing w:val="-51"/>
          <w:sz w:val="21"/>
        </w:rPr>
        <w:t> </w:t>
      </w:r>
      <w:r>
        <w:rPr>
          <w:rFonts w:ascii="Times New Roman" w:eastAsia="Times New Roman"/>
          <w:sz w:val="21"/>
        </w:rPr>
        <w:t>1</w:t>
        <w:tab/>
      </w:r>
      <w:r>
        <w:rPr>
          <w:w w:val="95"/>
          <w:sz w:val="21"/>
        </w:rPr>
        <w:t>营业执照</w:t>
      </w:r>
    </w:p>
    <w:p>
      <w:pPr>
        <w:pStyle w:val="BodyText"/>
        <w:spacing w:before="7"/>
        <w:rPr>
          <w:sz w:val="15"/>
        </w:rPr>
      </w:pPr>
    </w:p>
    <w:p>
      <w:pPr>
        <w:tabs>
          <w:tab w:pos="1912" w:val="left" w:leader="none"/>
        </w:tabs>
        <w:spacing w:before="0"/>
        <w:ind w:left="1020" w:right="0" w:firstLine="0"/>
        <w:jc w:val="left"/>
        <w:rPr>
          <w:sz w:val="21"/>
        </w:rPr>
      </w:pPr>
      <w:r>
        <w:rPr>
          <w:sz w:val="21"/>
        </w:rPr>
        <w:t>附件</w:t>
      </w:r>
      <w:r>
        <w:rPr>
          <w:spacing w:val="-51"/>
          <w:sz w:val="21"/>
        </w:rPr>
        <w:t> </w:t>
      </w:r>
      <w:r>
        <w:rPr>
          <w:rFonts w:ascii="Times New Roman" w:eastAsia="Times New Roman"/>
          <w:sz w:val="21"/>
        </w:rPr>
        <w:t>2</w:t>
        <w:tab/>
      </w:r>
      <w:r>
        <w:rPr>
          <w:w w:val="95"/>
          <w:sz w:val="21"/>
        </w:rPr>
        <w:t>认购协议</w:t>
      </w:r>
    </w:p>
    <w:p>
      <w:pPr>
        <w:pStyle w:val="BodyText"/>
        <w:spacing w:before="7"/>
        <w:rPr>
          <w:sz w:val="15"/>
        </w:rPr>
      </w:pPr>
    </w:p>
    <w:p>
      <w:pPr>
        <w:tabs>
          <w:tab w:pos="1912" w:val="left" w:leader="none"/>
        </w:tabs>
        <w:spacing w:before="0"/>
        <w:ind w:left="1020" w:right="0" w:firstLine="0"/>
        <w:jc w:val="left"/>
        <w:rPr>
          <w:sz w:val="21"/>
        </w:rPr>
      </w:pPr>
      <w:r>
        <w:rPr>
          <w:sz w:val="21"/>
        </w:rPr>
        <w:t>附件</w:t>
      </w:r>
      <w:r>
        <w:rPr>
          <w:spacing w:val="-51"/>
          <w:sz w:val="21"/>
        </w:rPr>
        <w:t> </w:t>
      </w:r>
      <w:r>
        <w:rPr>
          <w:rFonts w:ascii="Times New Roman" w:eastAsia="Times New Roman"/>
          <w:sz w:val="21"/>
        </w:rPr>
        <w:t>3</w:t>
        <w:tab/>
      </w:r>
      <w:r>
        <w:rPr>
          <w:sz w:val="21"/>
        </w:rPr>
        <w:t>国土证</w:t>
      </w:r>
    </w:p>
    <w:p>
      <w:pPr>
        <w:pStyle w:val="BodyText"/>
        <w:spacing w:before="6"/>
        <w:rPr>
          <w:sz w:val="15"/>
        </w:rPr>
      </w:pPr>
    </w:p>
    <w:p>
      <w:pPr>
        <w:tabs>
          <w:tab w:pos="1912" w:val="left" w:leader="none"/>
        </w:tabs>
        <w:spacing w:before="1"/>
        <w:ind w:left="1020" w:right="0" w:firstLine="0"/>
        <w:jc w:val="left"/>
        <w:rPr>
          <w:sz w:val="21"/>
        </w:rPr>
      </w:pPr>
      <w:r>
        <w:rPr>
          <w:sz w:val="21"/>
        </w:rPr>
        <w:t>附件</w:t>
      </w:r>
      <w:r>
        <w:rPr>
          <w:spacing w:val="-51"/>
          <w:sz w:val="21"/>
        </w:rPr>
        <w:t> </w:t>
      </w:r>
      <w:r>
        <w:rPr>
          <w:rFonts w:ascii="Times New Roman" w:eastAsia="Times New Roman"/>
          <w:sz w:val="21"/>
        </w:rPr>
        <w:t>4</w:t>
        <w:tab/>
      </w:r>
      <w:r>
        <w:rPr>
          <w:sz w:val="21"/>
        </w:rPr>
        <w:t>监测报告</w:t>
      </w:r>
    </w:p>
    <w:p>
      <w:pPr>
        <w:pStyle w:val="BodyText"/>
        <w:spacing w:before="11"/>
      </w:pPr>
    </w:p>
    <w:p>
      <w:pPr>
        <w:tabs>
          <w:tab w:pos="1912" w:val="left" w:leader="none"/>
        </w:tabs>
        <w:spacing w:before="0"/>
        <w:ind w:left="1020" w:right="0" w:firstLine="0"/>
        <w:jc w:val="left"/>
        <w:rPr>
          <w:sz w:val="21"/>
        </w:rPr>
      </w:pPr>
      <w:r>
        <w:rPr>
          <w:sz w:val="21"/>
        </w:rPr>
        <w:t>附件</w:t>
      </w:r>
      <w:r>
        <w:rPr>
          <w:spacing w:val="-51"/>
          <w:sz w:val="21"/>
        </w:rPr>
        <w:t> </w:t>
      </w:r>
      <w:r>
        <w:rPr>
          <w:rFonts w:ascii="Times New Roman" w:eastAsia="Times New Roman"/>
          <w:sz w:val="21"/>
        </w:rPr>
        <w:t>5</w:t>
        <w:tab/>
      </w:r>
      <w:r>
        <w:rPr>
          <w:sz w:val="21"/>
        </w:rPr>
        <w:t>委托书</w:t>
      </w:r>
    </w:p>
    <w:p>
      <w:pPr>
        <w:pStyle w:val="BodyText"/>
        <w:spacing w:before="7"/>
        <w:rPr>
          <w:sz w:val="15"/>
        </w:rPr>
      </w:pPr>
    </w:p>
    <w:p>
      <w:pPr>
        <w:tabs>
          <w:tab w:pos="1912" w:val="left" w:leader="none"/>
        </w:tabs>
        <w:spacing w:before="0"/>
        <w:ind w:left="1020" w:right="0" w:firstLine="0"/>
        <w:jc w:val="left"/>
        <w:rPr>
          <w:sz w:val="21"/>
        </w:rPr>
      </w:pPr>
      <w:r>
        <w:rPr>
          <w:sz w:val="21"/>
        </w:rPr>
        <w:t>附件</w:t>
      </w:r>
      <w:r>
        <w:rPr>
          <w:spacing w:val="-51"/>
          <w:sz w:val="21"/>
        </w:rPr>
        <w:t> </w:t>
      </w:r>
      <w:r>
        <w:rPr>
          <w:rFonts w:ascii="Times New Roman" w:eastAsia="Times New Roman"/>
          <w:sz w:val="21"/>
        </w:rPr>
        <w:t>6</w:t>
        <w:tab/>
      </w:r>
      <w:r>
        <w:rPr>
          <w:sz w:val="21"/>
        </w:rPr>
        <w:t>厂区环评批复</w:t>
      </w:r>
    </w:p>
    <w:p>
      <w:pPr>
        <w:pStyle w:val="BodyText"/>
        <w:spacing w:before="6"/>
        <w:rPr>
          <w:sz w:val="15"/>
        </w:rPr>
      </w:pPr>
    </w:p>
    <w:p>
      <w:pPr>
        <w:tabs>
          <w:tab w:pos="1912" w:val="left" w:leader="none"/>
        </w:tabs>
        <w:spacing w:before="1"/>
        <w:ind w:left="1020" w:right="0" w:firstLine="0"/>
        <w:jc w:val="left"/>
        <w:rPr>
          <w:sz w:val="21"/>
        </w:rPr>
      </w:pPr>
      <w:r>
        <w:rPr>
          <w:sz w:val="21"/>
        </w:rPr>
        <w:t>附件</w:t>
      </w:r>
      <w:r>
        <w:rPr>
          <w:spacing w:val="-51"/>
          <w:sz w:val="21"/>
        </w:rPr>
        <w:t> </w:t>
      </w:r>
      <w:r>
        <w:rPr>
          <w:rFonts w:ascii="Times New Roman" w:eastAsia="Times New Roman"/>
          <w:sz w:val="21"/>
        </w:rPr>
        <w:t>7</w:t>
        <w:tab/>
      </w:r>
      <w:r>
        <w:rPr>
          <w:sz w:val="21"/>
        </w:rPr>
        <w:t>湘阴县项目联审联办工作领导小组文件</w:t>
      </w:r>
    </w:p>
    <w:p>
      <w:pPr>
        <w:pStyle w:val="BodyText"/>
        <w:spacing w:before="3"/>
        <w:rPr>
          <w:sz w:val="17"/>
        </w:rPr>
      </w:pPr>
    </w:p>
    <w:p>
      <w:pPr>
        <w:pStyle w:val="Heading7"/>
        <w:ind w:left="1080"/>
      </w:pPr>
      <w:r>
        <w:rPr/>
        <w:t>附图：</w:t>
      </w:r>
    </w:p>
    <w:p>
      <w:pPr>
        <w:tabs>
          <w:tab w:pos="1912" w:val="left" w:leader="none"/>
        </w:tabs>
        <w:spacing w:before="159"/>
        <w:ind w:left="1020" w:right="0" w:firstLine="0"/>
        <w:jc w:val="left"/>
        <w:rPr>
          <w:sz w:val="21"/>
        </w:rPr>
      </w:pPr>
      <w:r>
        <w:rPr>
          <w:sz w:val="21"/>
        </w:rPr>
        <w:t>附图</w:t>
      </w:r>
      <w:r>
        <w:rPr>
          <w:spacing w:val="-51"/>
          <w:sz w:val="21"/>
        </w:rPr>
        <w:t> </w:t>
      </w:r>
      <w:r>
        <w:rPr>
          <w:rFonts w:ascii="Times New Roman" w:eastAsia="Times New Roman"/>
          <w:sz w:val="21"/>
        </w:rPr>
        <w:t>1</w:t>
        <w:tab/>
      </w:r>
      <w:r>
        <w:rPr>
          <w:sz w:val="21"/>
        </w:rPr>
        <w:t>项目所在地理位置图</w:t>
      </w:r>
    </w:p>
    <w:p>
      <w:pPr>
        <w:tabs>
          <w:tab w:pos="1912" w:val="left" w:leader="none"/>
        </w:tabs>
        <w:spacing w:before="139"/>
        <w:ind w:left="1020" w:right="0" w:firstLine="0"/>
        <w:jc w:val="left"/>
        <w:rPr>
          <w:sz w:val="21"/>
        </w:rPr>
      </w:pPr>
      <w:r>
        <w:rPr>
          <w:sz w:val="21"/>
        </w:rPr>
        <w:t>附图</w:t>
      </w:r>
      <w:r>
        <w:rPr>
          <w:spacing w:val="-51"/>
          <w:sz w:val="21"/>
        </w:rPr>
        <w:t> </w:t>
      </w:r>
      <w:r>
        <w:rPr>
          <w:rFonts w:ascii="Times New Roman" w:eastAsia="Times New Roman"/>
          <w:sz w:val="21"/>
        </w:rPr>
        <w:t>2</w:t>
        <w:tab/>
      </w:r>
      <w:r>
        <w:rPr>
          <w:sz w:val="21"/>
        </w:rPr>
        <w:t>厂区平面布置图</w:t>
      </w:r>
    </w:p>
    <w:p>
      <w:pPr>
        <w:tabs>
          <w:tab w:pos="1912" w:val="left" w:leader="none"/>
        </w:tabs>
        <w:spacing w:before="139"/>
        <w:ind w:left="1020" w:right="0" w:firstLine="0"/>
        <w:jc w:val="left"/>
        <w:rPr>
          <w:sz w:val="21"/>
        </w:rPr>
      </w:pPr>
      <w:r>
        <w:rPr>
          <w:sz w:val="21"/>
        </w:rPr>
        <w:t>附图</w:t>
      </w:r>
      <w:r>
        <w:rPr>
          <w:spacing w:val="-51"/>
          <w:sz w:val="21"/>
        </w:rPr>
        <w:t> </w:t>
      </w:r>
      <w:r>
        <w:rPr>
          <w:rFonts w:ascii="Times New Roman" w:eastAsia="Times New Roman"/>
          <w:sz w:val="21"/>
        </w:rPr>
        <w:t>3</w:t>
        <w:tab/>
      </w:r>
      <w:r>
        <w:rPr>
          <w:sz w:val="21"/>
        </w:rPr>
        <w:t>项目环境监测点位图</w:t>
      </w:r>
    </w:p>
    <w:p>
      <w:pPr>
        <w:tabs>
          <w:tab w:pos="1912" w:val="left" w:leader="none"/>
        </w:tabs>
        <w:spacing w:before="139"/>
        <w:ind w:left="1020" w:right="0" w:firstLine="0"/>
        <w:jc w:val="left"/>
        <w:rPr>
          <w:sz w:val="21"/>
        </w:rPr>
      </w:pPr>
      <w:r>
        <w:rPr>
          <w:sz w:val="21"/>
        </w:rPr>
        <w:t>附图</w:t>
      </w:r>
      <w:r>
        <w:rPr>
          <w:spacing w:val="-51"/>
          <w:sz w:val="21"/>
        </w:rPr>
        <w:t> </w:t>
      </w:r>
      <w:r>
        <w:rPr>
          <w:rFonts w:ascii="Times New Roman" w:eastAsia="Times New Roman"/>
          <w:sz w:val="21"/>
        </w:rPr>
        <w:t>4</w:t>
        <w:tab/>
      </w:r>
      <w:r>
        <w:rPr>
          <w:sz w:val="21"/>
        </w:rPr>
        <w:t>项目周边环境及敏感点分布图</w:t>
      </w:r>
    </w:p>
    <w:p>
      <w:pPr>
        <w:tabs>
          <w:tab w:pos="1912" w:val="left" w:leader="none"/>
        </w:tabs>
        <w:spacing w:before="139"/>
        <w:ind w:left="1020" w:right="0" w:firstLine="0"/>
        <w:jc w:val="left"/>
        <w:rPr>
          <w:sz w:val="21"/>
        </w:rPr>
      </w:pPr>
      <w:r>
        <w:rPr>
          <w:sz w:val="21"/>
        </w:rPr>
        <w:t>附图</w:t>
      </w:r>
      <w:r>
        <w:rPr>
          <w:spacing w:val="-51"/>
          <w:sz w:val="21"/>
        </w:rPr>
        <w:t> </w:t>
      </w:r>
      <w:r>
        <w:rPr>
          <w:rFonts w:ascii="Times New Roman" w:eastAsia="Times New Roman"/>
          <w:sz w:val="21"/>
        </w:rPr>
        <w:t>5</w:t>
        <w:tab/>
      </w:r>
      <w:r>
        <w:rPr>
          <w:sz w:val="21"/>
        </w:rPr>
        <w:t>项目周边环境现状图</w:t>
      </w:r>
    </w:p>
    <w:p>
      <w:pPr>
        <w:pStyle w:val="BodyText"/>
        <w:spacing w:before="3"/>
        <w:rPr>
          <w:sz w:val="17"/>
        </w:rPr>
      </w:pPr>
    </w:p>
    <w:p>
      <w:pPr>
        <w:spacing w:before="0"/>
        <w:ind w:left="1080" w:right="0" w:firstLine="0"/>
        <w:jc w:val="left"/>
        <w:rPr>
          <w:sz w:val="21"/>
        </w:rPr>
      </w:pPr>
      <w:r>
        <w:rPr>
          <w:b/>
          <w:sz w:val="24"/>
        </w:rPr>
        <w:t>附表：</w:t>
      </w:r>
      <w:r>
        <w:rPr>
          <w:sz w:val="21"/>
        </w:rPr>
        <w:t>建设项目基础信息表</w:t>
      </w:r>
    </w:p>
    <w:p>
      <w:pPr>
        <w:spacing w:after="0"/>
        <w:jc w:val="left"/>
        <w:rPr>
          <w:sz w:val="21"/>
        </w:rPr>
        <w:sectPr>
          <w:footerReference w:type="default" r:id="rId7"/>
          <w:pgSz w:w="11910" w:h="16840"/>
          <w:pgMar w:footer="993" w:header="0" w:top="1500" w:bottom="1180" w:left="1200" w:right="1180"/>
        </w:sectPr>
      </w:pPr>
    </w:p>
    <w:p>
      <w:pPr>
        <w:pStyle w:val="Heading1"/>
        <w:rPr>
          <w:rFonts w:ascii="宋体" w:eastAsia="宋体" w:hint="eastAsia"/>
        </w:rPr>
      </w:pPr>
      <w:bookmarkStart w:name="一、建设项目基本情况" w:id="4"/>
      <w:bookmarkEnd w:id="4"/>
      <w:r>
        <w:rPr>
          <w:b w:val="0"/>
        </w:rPr>
      </w:r>
      <w:bookmarkStart w:name="_bookmark0" w:id="5"/>
      <w:bookmarkEnd w:id="5"/>
      <w:r>
        <w:rPr>
          <w:b w:val="0"/>
        </w:rPr>
      </w:r>
      <w:r>
        <w:rPr>
          <w:rFonts w:ascii="宋体" w:eastAsia="宋体" w:hint="eastAsia"/>
        </w:rPr>
        <w:t>一、建设项目基本情况</w:t>
      </w:r>
    </w:p>
    <w:p>
      <w:pPr>
        <w:pStyle w:val="BodyText"/>
        <w:spacing w:before="3"/>
        <w:rPr>
          <w:b/>
          <w:sz w:val="8"/>
        </w:rPr>
      </w:pPr>
    </w:p>
    <w:tbl>
      <w:tblPr>
        <w:tblW w:w="0" w:type="auto"/>
        <w:jc w:val="left"/>
        <w:tblInd w:w="16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666"/>
        <w:gridCol w:w="1427"/>
        <w:gridCol w:w="745"/>
        <w:gridCol w:w="868"/>
        <w:gridCol w:w="1401"/>
        <w:gridCol w:w="1500"/>
        <w:gridCol w:w="421"/>
        <w:gridCol w:w="1187"/>
      </w:tblGrid>
      <w:tr>
        <w:trPr>
          <w:trHeight w:val="468" w:hRule="atLeast"/>
        </w:trPr>
        <w:tc>
          <w:tcPr>
            <w:tcW w:w="1666" w:type="dxa"/>
            <w:tcBorders>
              <w:bottom w:val="single" w:sz="6" w:space="0" w:color="000000"/>
              <w:right w:val="single" w:sz="6" w:space="0" w:color="000000"/>
            </w:tcBorders>
          </w:tcPr>
          <w:p>
            <w:pPr>
              <w:pStyle w:val="TableParagraph"/>
              <w:spacing w:before="82"/>
              <w:ind w:left="351"/>
              <w:rPr>
                <w:sz w:val="24"/>
              </w:rPr>
            </w:pPr>
            <w:bookmarkStart w:name="项目名称" w:id="6"/>
            <w:bookmarkEnd w:id="6"/>
            <w:r>
              <w:rPr/>
            </w:r>
            <w:r>
              <w:rPr>
                <w:sz w:val="24"/>
              </w:rPr>
              <w:t>项目名称</w:t>
            </w:r>
          </w:p>
        </w:tc>
        <w:tc>
          <w:tcPr>
            <w:tcW w:w="7549" w:type="dxa"/>
            <w:gridSpan w:val="7"/>
            <w:tcBorders>
              <w:left w:val="single" w:sz="6" w:space="0" w:color="000000"/>
              <w:bottom w:val="single" w:sz="6" w:space="0" w:color="000000"/>
            </w:tcBorders>
          </w:tcPr>
          <w:p>
            <w:pPr>
              <w:pStyle w:val="TableParagraph"/>
              <w:spacing w:before="82"/>
              <w:ind w:left="2040"/>
              <w:rPr>
                <w:sz w:val="24"/>
              </w:rPr>
            </w:pPr>
            <w:bookmarkStart w:name="年产1000吨塑料包装袋生产项目" w:id="7"/>
            <w:bookmarkEnd w:id="7"/>
            <w:r>
              <w:rPr/>
            </w:r>
            <w:r>
              <w:rPr>
                <w:sz w:val="24"/>
              </w:rPr>
              <w:t>年产 </w:t>
            </w:r>
            <w:r>
              <w:rPr>
                <w:rFonts w:ascii="Times New Roman" w:eastAsia="Times New Roman"/>
                <w:sz w:val="24"/>
              </w:rPr>
              <w:t>1000 </w:t>
            </w:r>
            <w:r>
              <w:rPr>
                <w:sz w:val="24"/>
              </w:rPr>
              <w:t>吨塑料包装袋生产项目</w:t>
            </w:r>
          </w:p>
        </w:tc>
      </w:tr>
      <w:tr>
        <w:trPr>
          <w:trHeight w:val="467" w:hRule="atLeast"/>
        </w:trPr>
        <w:tc>
          <w:tcPr>
            <w:tcW w:w="1666" w:type="dxa"/>
            <w:tcBorders>
              <w:top w:val="single" w:sz="6" w:space="0" w:color="000000"/>
              <w:bottom w:val="single" w:sz="6" w:space="0" w:color="000000"/>
              <w:right w:val="single" w:sz="6" w:space="0" w:color="000000"/>
            </w:tcBorders>
          </w:tcPr>
          <w:p>
            <w:pPr>
              <w:pStyle w:val="TableParagraph"/>
              <w:spacing w:before="81"/>
              <w:ind w:left="351"/>
              <w:rPr>
                <w:sz w:val="24"/>
              </w:rPr>
            </w:pPr>
            <w:bookmarkStart w:name="建设单位" w:id="8"/>
            <w:bookmarkEnd w:id="8"/>
            <w:r>
              <w:rPr/>
            </w:r>
            <w:r>
              <w:rPr>
                <w:sz w:val="24"/>
              </w:rPr>
              <w:t>建设单位</w:t>
            </w:r>
          </w:p>
        </w:tc>
        <w:tc>
          <w:tcPr>
            <w:tcW w:w="7549" w:type="dxa"/>
            <w:gridSpan w:val="7"/>
            <w:tcBorders>
              <w:top w:val="single" w:sz="6" w:space="0" w:color="000000"/>
              <w:left w:val="single" w:sz="6" w:space="0" w:color="000000"/>
              <w:bottom w:val="single" w:sz="6" w:space="0" w:color="000000"/>
            </w:tcBorders>
          </w:tcPr>
          <w:p>
            <w:pPr>
              <w:pStyle w:val="TableParagraph"/>
              <w:spacing w:before="81"/>
              <w:ind w:left="2460"/>
              <w:rPr>
                <w:sz w:val="24"/>
              </w:rPr>
            </w:pPr>
            <w:bookmarkStart w:name="湖南精益印包装有限公司" w:id="9"/>
            <w:bookmarkEnd w:id="9"/>
            <w:r>
              <w:rPr/>
            </w:r>
            <w:r>
              <w:rPr>
                <w:sz w:val="24"/>
              </w:rPr>
              <w:t>湖南精益印包装有限公司</w:t>
            </w:r>
          </w:p>
        </w:tc>
      </w:tr>
      <w:tr>
        <w:trPr>
          <w:trHeight w:val="467" w:hRule="atLeast"/>
        </w:trPr>
        <w:tc>
          <w:tcPr>
            <w:tcW w:w="1666" w:type="dxa"/>
            <w:tcBorders>
              <w:top w:val="single" w:sz="6" w:space="0" w:color="000000"/>
              <w:bottom w:val="single" w:sz="6" w:space="0" w:color="000000"/>
              <w:right w:val="single" w:sz="6" w:space="0" w:color="000000"/>
            </w:tcBorders>
          </w:tcPr>
          <w:p>
            <w:pPr>
              <w:pStyle w:val="TableParagraph"/>
              <w:spacing w:before="80"/>
              <w:ind w:left="351"/>
              <w:rPr>
                <w:sz w:val="24"/>
              </w:rPr>
            </w:pPr>
            <w:bookmarkStart w:name="法人代表" w:id="10"/>
            <w:bookmarkEnd w:id="10"/>
            <w:r>
              <w:rPr/>
            </w:r>
            <w:r>
              <w:rPr>
                <w:sz w:val="24"/>
              </w:rPr>
              <w:t>法人代表</w:t>
            </w:r>
          </w:p>
        </w:tc>
        <w:tc>
          <w:tcPr>
            <w:tcW w:w="3040" w:type="dxa"/>
            <w:gridSpan w:val="3"/>
            <w:tcBorders>
              <w:top w:val="single" w:sz="6" w:space="0" w:color="000000"/>
              <w:left w:val="single" w:sz="6" w:space="0" w:color="000000"/>
              <w:bottom w:val="single" w:sz="6" w:space="0" w:color="000000"/>
              <w:right w:val="single" w:sz="6" w:space="0" w:color="000000"/>
            </w:tcBorders>
          </w:tcPr>
          <w:p>
            <w:pPr>
              <w:pStyle w:val="TableParagraph"/>
              <w:spacing w:before="80"/>
              <w:ind w:left="1147" w:right="1118"/>
              <w:jc w:val="center"/>
              <w:rPr>
                <w:sz w:val="24"/>
              </w:rPr>
            </w:pPr>
            <w:bookmarkStart w:name="张世云" w:id="11"/>
            <w:bookmarkEnd w:id="11"/>
            <w:r>
              <w:rPr/>
            </w:r>
            <w:r>
              <w:rPr>
                <w:sz w:val="24"/>
              </w:rPr>
              <w:t>张世云</w:t>
            </w:r>
          </w:p>
        </w:tc>
        <w:tc>
          <w:tcPr>
            <w:tcW w:w="1401" w:type="dxa"/>
            <w:tcBorders>
              <w:top w:val="single" w:sz="6" w:space="0" w:color="000000"/>
              <w:left w:val="single" w:sz="6" w:space="0" w:color="000000"/>
              <w:bottom w:val="single" w:sz="6" w:space="0" w:color="000000"/>
              <w:right w:val="single" w:sz="6" w:space="0" w:color="000000"/>
            </w:tcBorders>
          </w:tcPr>
          <w:p>
            <w:pPr>
              <w:pStyle w:val="TableParagraph"/>
              <w:spacing w:before="80"/>
              <w:ind w:left="80" w:right="52"/>
              <w:jc w:val="center"/>
              <w:rPr>
                <w:sz w:val="24"/>
              </w:rPr>
            </w:pPr>
            <w:bookmarkStart w:name="联系人" w:id="12"/>
            <w:bookmarkEnd w:id="12"/>
            <w:r>
              <w:rPr/>
            </w:r>
            <w:r>
              <w:rPr>
                <w:sz w:val="24"/>
              </w:rPr>
              <w:t>联系人</w:t>
            </w:r>
          </w:p>
        </w:tc>
        <w:tc>
          <w:tcPr>
            <w:tcW w:w="3108" w:type="dxa"/>
            <w:gridSpan w:val="3"/>
            <w:tcBorders>
              <w:top w:val="single" w:sz="6" w:space="0" w:color="000000"/>
              <w:left w:val="single" w:sz="6" w:space="0" w:color="000000"/>
              <w:bottom w:val="single" w:sz="6" w:space="0" w:color="000000"/>
            </w:tcBorders>
          </w:tcPr>
          <w:p>
            <w:pPr>
              <w:pStyle w:val="TableParagraph"/>
              <w:spacing w:before="80"/>
              <w:ind w:left="229" w:right="196"/>
              <w:jc w:val="center"/>
              <w:rPr>
                <w:sz w:val="24"/>
              </w:rPr>
            </w:pPr>
            <w:bookmarkStart w:name="张世云" w:id="13"/>
            <w:bookmarkEnd w:id="13"/>
            <w:r>
              <w:rPr/>
            </w:r>
            <w:r>
              <w:rPr>
                <w:sz w:val="24"/>
              </w:rPr>
              <w:t>张世云</w:t>
            </w:r>
          </w:p>
        </w:tc>
      </w:tr>
      <w:tr>
        <w:trPr>
          <w:trHeight w:val="467" w:hRule="atLeast"/>
        </w:trPr>
        <w:tc>
          <w:tcPr>
            <w:tcW w:w="1666" w:type="dxa"/>
            <w:tcBorders>
              <w:top w:val="single" w:sz="6" w:space="0" w:color="000000"/>
              <w:bottom w:val="single" w:sz="6" w:space="0" w:color="000000"/>
              <w:right w:val="single" w:sz="6" w:space="0" w:color="000000"/>
            </w:tcBorders>
          </w:tcPr>
          <w:p>
            <w:pPr>
              <w:pStyle w:val="TableParagraph"/>
              <w:spacing w:before="82"/>
              <w:ind w:left="351"/>
              <w:rPr>
                <w:sz w:val="24"/>
              </w:rPr>
            </w:pPr>
            <w:bookmarkStart w:name="通讯地址" w:id="14"/>
            <w:bookmarkEnd w:id="14"/>
            <w:r>
              <w:rPr/>
            </w:r>
            <w:r>
              <w:rPr>
                <w:sz w:val="24"/>
              </w:rPr>
              <w:t>通讯地址</w:t>
            </w:r>
          </w:p>
        </w:tc>
        <w:tc>
          <w:tcPr>
            <w:tcW w:w="7549" w:type="dxa"/>
            <w:gridSpan w:val="7"/>
            <w:tcBorders>
              <w:top w:val="single" w:sz="6" w:space="0" w:color="000000"/>
              <w:left w:val="single" w:sz="6" w:space="0" w:color="000000"/>
              <w:bottom w:val="single" w:sz="6" w:space="0" w:color="000000"/>
            </w:tcBorders>
          </w:tcPr>
          <w:p>
            <w:pPr>
              <w:pStyle w:val="TableParagraph"/>
              <w:spacing w:before="82"/>
              <w:ind w:left="694"/>
              <w:rPr>
                <w:sz w:val="24"/>
              </w:rPr>
            </w:pPr>
            <w:bookmarkStart w:name="湘阴县金龙新区卓达金谷创业园3A栋第一层和第二层厂房" w:id="15"/>
            <w:bookmarkEnd w:id="15"/>
            <w:r>
              <w:rPr/>
            </w:r>
            <w:r>
              <w:rPr>
                <w:sz w:val="24"/>
              </w:rPr>
              <w:t>湘阴县金龙新区卓达金谷创业园 </w:t>
            </w:r>
            <w:r>
              <w:rPr>
                <w:rFonts w:ascii="Times New Roman" w:eastAsia="Times New Roman"/>
                <w:sz w:val="24"/>
              </w:rPr>
              <w:t>3A </w:t>
            </w:r>
            <w:r>
              <w:rPr>
                <w:sz w:val="24"/>
              </w:rPr>
              <w:t>栋第一层和第二层厂房</w:t>
            </w:r>
          </w:p>
        </w:tc>
      </w:tr>
      <w:tr>
        <w:trPr>
          <w:trHeight w:val="468" w:hRule="atLeast"/>
        </w:trPr>
        <w:tc>
          <w:tcPr>
            <w:tcW w:w="1666" w:type="dxa"/>
            <w:tcBorders>
              <w:top w:val="single" w:sz="6" w:space="0" w:color="000000"/>
              <w:bottom w:val="single" w:sz="6" w:space="0" w:color="000000"/>
              <w:right w:val="single" w:sz="6" w:space="0" w:color="000000"/>
            </w:tcBorders>
          </w:tcPr>
          <w:p>
            <w:pPr>
              <w:pStyle w:val="TableParagraph"/>
              <w:spacing w:before="81"/>
              <w:ind w:left="351"/>
              <w:rPr>
                <w:sz w:val="24"/>
              </w:rPr>
            </w:pPr>
            <w:bookmarkStart w:name="联系电话" w:id="16"/>
            <w:bookmarkEnd w:id="16"/>
            <w:r>
              <w:rPr/>
            </w:r>
            <w:r>
              <w:rPr>
                <w:sz w:val="24"/>
              </w:rPr>
              <w:t>联系电话</w:t>
            </w:r>
          </w:p>
        </w:tc>
        <w:tc>
          <w:tcPr>
            <w:tcW w:w="2172" w:type="dxa"/>
            <w:gridSpan w:val="2"/>
            <w:tcBorders>
              <w:top w:val="single" w:sz="6" w:space="0" w:color="000000"/>
              <w:left w:val="single" w:sz="6" w:space="0" w:color="000000"/>
              <w:bottom w:val="single" w:sz="6" w:space="0" w:color="000000"/>
              <w:right w:val="single" w:sz="6" w:space="0" w:color="000000"/>
            </w:tcBorders>
          </w:tcPr>
          <w:p>
            <w:pPr>
              <w:pStyle w:val="TableParagraph"/>
              <w:spacing w:before="95"/>
              <w:ind w:left="466"/>
              <w:rPr>
                <w:rFonts w:ascii="Times New Roman"/>
                <w:sz w:val="24"/>
              </w:rPr>
            </w:pPr>
            <w:bookmarkStart w:name="18975841888" w:id="17"/>
            <w:bookmarkEnd w:id="17"/>
            <w:r>
              <w:rPr/>
            </w:r>
            <w:r>
              <w:rPr>
                <w:rFonts w:ascii="Times New Roman"/>
                <w:sz w:val="24"/>
              </w:rPr>
              <w:t>18975841888</w:t>
            </w:r>
          </w:p>
        </w:tc>
        <w:tc>
          <w:tcPr>
            <w:tcW w:w="868" w:type="dxa"/>
            <w:tcBorders>
              <w:top w:val="single" w:sz="6" w:space="0" w:color="000000"/>
              <w:left w:val="single" w:sz="6" w:space="0" w:color="000000"/>
              <w:bottom w:val="single" w:sz="6" w:space="0" w:color="000000"/>
              <w:right w:val="single" w:sz="6" w:space="0" w:color="000000"/>
            </w:tcBorders>
          </w:tcPr>
          <w:p>
            <w:pPr>
              <w:pStyle w:val="TableParagraph"/>
              <w:spacing w:before="81"/>
              <w:ind w:left="199"/>
              <w:rPr>
                <w:sz w:val="24"/>
              </w:rPr>
            </w:pPr>
            <w:bookmarkStart w:name="传真" w:id="18"/>
            <w:bookmarkEnd w:id="18"/>
            <w:r>
              <w:rPr/>
            </w:r>
            <w:r>
              <w:rPr>
                <w:sz w:val="24"/>
              </w:rPr>
              <w:t>传真</w:t>
            </w:r>
          </w:p>
        </w:tc>
        <w:tc>
          <w:tcPr>
            <w:tcW w:w="1401" w:type="dxa"/>
            <w:tcBorders>
              <w:top w:val="single" w:sz="6" w:space="0" w:color="000000"/>
              <w:left w:val="single" w:sz="6" w:space="0" w:color="000000"/>
              <w:bottom w:val="single" w:sz="6" w:space="0" w:color="000000"/>
              <w:right w:val="single" w:sz="6" w:space="0" w:color="000000"/>
            </w:tcBorders>
          </w:tcPr>
          <w:p>
            <w:pPr>
              <w:pStyle w:val="TableParagraph"/>
              <w:spacing w:before="95"/>
              <w:ind w:left="27"/>
              <w:jc w:val="center"/>
              <w:rPr>
                <w:rFonts w:ascii="Times New Roman"/>
                <w:sz w:val="24"/>
              </w:rPr>
            </w:pPr>
            <w:bookmarkStart w:name="/" w:id="19"/>
            <w:bookmarkEnd w:id="19"/>
            <w:r>
              <w:rPr/>
            </w:r>
            <w:r>
              <w:rPr>
                <w:rFonts w:ascii="Times New Roman"/>
                <w:sz w:val="24"/>
              </w:rPr>
              <w:t>/</w:t>
            </w:r>
          </w:p>
        </w:tc>
        <w:tc>
          <w:tcPr>
            <w:tcW w:w="1500" w:type="dxa"/>
            <w:tcBorders>
              <w:top w:val="single" w:sz="6" w:space="0" w:color="000000"/>
              <w:left w:val="single" w:sz="6" w:space="0" w:color="000000"/>
              <w:bottom w:val="single" w:sz="6" w:space="0" w:color="000000"/>
              <w:right w:val="single" w:sz="6" w:space="0" w:color="000000"/>
            </w:tcBorders>
          </w:tcPr>
          <w:p>
            <w:pPr>
              <w:pStyle w:val="TableParagraph"/>
              <w:spacing w:before="81"/>
              <w:ind w:left="275"/>
              <w:rPr>
                <w:sz w:val="24"/>
              </w:rPr>
            </w:pPr>
            <w:bookmarkStart w:name="邮政编码" w:id="20"/>
            <w:bookmarkEnd w:id="20"/>
            <w:r>
              <w:rPr/>
            </w:r>
            <w:r>
              <w:rPr>
                <w:sz w:val="24"/>
              </w:rPr>
              <w:t>邮政编码</w:t>
            </w:r>
          </w:p>
        </w:tc>
        <w:tc>
          <w:tcPr>
            <w:tcW w:w="1608" w:type="dxa"/>
            <w:gridSpan w:val="2"/>
            <w:tcBorders>
              <w:top w:val="single" w:sz="6" w:space="0" w:color="000000"/>
              <w:left w:val="single" w:sz="6" w:space="0" w:color="000000"/>
              <w:bottom w:val="single" w:sz="6" w:space="0" w:color="000000"/>
            </w:tcBorders>
          </w:tcPr>
          <w:p>
            <w:pPr>
              <w:pStyle w:val="TableParagraph"/>
              <w:spacing w:before="95"/>
              <w:ind w:left="450"/>
              <w:rPr>
                <w:rFonts w:ascii="Times New Roman"/>
                <w:sz w:val="24"/>
              </w:rPr>
            </w:pPr>
            <w:bookmarkStart w:name="410000" w:id="21"/>
            <w:bookmarkEnd w:id="21"/>
            <w:r>
              <w:rPr/>
            </w:r>
            <w:r>
              <w:rPr>
                <w:rFonts w:ascii="Times New Roman"/>
                <w:sz w:val="24"/>
              </w:rPr>
              <w:t>410000</w:t>
            </w:r>
          </w:p>
        </w:tc>
      </w:tr>
      <w:tr>
        <w:trPr>
          <w:trHeight w:val="467" w:hRule="atLeast"/>
        </w:trPr>
        <w:tc>
          <w:tcPr>
            <w:tcW w:w="1666" w:type="dxa"/>
            <w:tcBorders>
              <w:top w:val="single" w:sz="6" w:space="0" w:color="000000"/>
              <w:bottom w:val="single" w:sz="6" w:space="0" w:color="000000"/>
              <w:right w:val="single" w:sz="6" w:space="0" w:color="000000"/>
            </w:tcBorders>
          </w:tcPr>
          <w:p>
            <w:pPr>
              <w:pStyle w:val="TableParagraph"/>
              <w:spacing w:before="81"/>
              <w:ind w:left="351"/>
              <w:rPr>
                <w:sz w:val="24"/>
              </w:rPr>
            </w:pPr>
            <w:bookmarkStart w:name="建设地点" w:id="22"/>
            <w:bookmarkEnd w:id="22"/>
            <w:r>
              <w:rPr/>
            </w:r>
            <w:r>
              <w:rPr>
                <w:sz w:val="24"/>
              </w:rPr>
              <w:t>建设地点</w:t>
            </w:r>
          </w:p>
        </w:tc>
        <w:tc>
          <w:tcPr>
            <w:tcW w:w="7549" w:type="dxa"/>
            <w:gridSpan w:val="7"/>
            <w:tcBorders>
              <w:top w:val="single" w:sz="6" w:space="0" w:color="000000"/>
              <w:left w:val="single" w:sz="6" w:space="0" w:color="000000"/>
              <w:bottom w:val="single" w:sz="6" w:space="0" w:color="000000"/>
            </w:tcBorders>
          </w:tcPr>
          <w:p>
            <w:pPr>
              <w:pStyle w:val="TableParagraph"/>
              <w:spacing w:before="81"/>
              <w:ind w:left="694"/>
              <w:rPr>
                <w:sz w:val="24"/>
              </w:rPr>
            </w:pPr>
            <w:bookmarkStart w:name="湘阴县金龙新区卓达金谷创业园3A栋第一层和第二层厂房" w:id="23"/>
            <w:bookmarkEnd w:id="23"/>
            <w:r>
              <w:rPr/>
            </w:r>
            <w:r>
              <w:rPr>
                <w:sz w:val="24"/>
              </w:rPr>
              <w:t>湘阴县金龙新区卓达金谷创业园 </w:t>
            </w:r>
            <w:r>
              <w:rPr>
                <w:rFonts w:ascii="Times New Roman" w:eastAsia="Times New Roman"/>
                <w:sz w:val="24"/>
              </w:rPr>
              <w:t>3A </w:t>
            </w:r>
            <w:r>
              <w:rPr>
                <w:sz w:val="24"/>
              </w:rPr>
              <w:t>栋第一层和第二层厂房</w:t>
            </w:r>
          </w:p>
        </w:tc>
      </w:tr>
      <w:tr>
        <w:trPr>
          <w:trHeight w:val="467" w:hRule="atLeast"/>
        </w:trPr>
        <w:tc>
          <w:tcPr>
            <w:tcW w:w="1666" w:type="dxa"/>
            <w:tcBorders>
              <w:top w:val="single" w:sz="6" w:space="0" w:color="000000"/>
              <w:bottom w:val="single" w:sz="6" w:space="0" w:color="000000"/>
              <w:right w:val="single" w:sz="6" w:space="0" w:color="000000"/>
            </w:tcBorders>
          </w:tcPr>
          <w:p>
            <w:pPr>
              <w:pStyle w:val="TableParagraph"/>
              <w:spacing w:before="80"/>
              <w:ind w:left="111"/>
              <w:rPr>
                <w:sz w:val="24"/>
              </w:rPr>
            </w:pPr>
            <w:bookmarkStart w:name="立项审批部门" w:id="24"/>
            <w:bookmarkEnd w:id="24"/>
            <w:r>
              <w:rPr/>
            </w:r>
            <w:r>
              <w:rPr>
                <w:sz w:val="24"/>
              </w:rPr>
              <w:t>立项审批部门</w:t>
            </w:r>
          </w:p>
        </w:tc>
        <w:tc>
          <w:tcPr>
            <w:tcW w:w="3040" w:type="dxa"/>
            <w:gridSpan w:val="3"/>
            <w:tcBorders>
              <w:top w:val="single" w:sz="6" w:space="0" w:color="000000"/>
              <w:left w:val="single" w:sz="6" w:space="0" w:color="000000"/>
              <w:bottom w:val="single" w:sz="6" w:space="0" w:color="000000"/>
              <w:right w:val="single" w:sz="6" w:space="0" w:color="000000"/>
            </w:tcBorders>
          </w:tcPr>
          <w:p>
            <w:pPr>
              <w:pStyle w:val="TableParagraph"/>
              <w:spacing w:before="96"/>
              <w:ind w:left="27"/>
              <w:jc w:val="center"/>
              <w:rPr>
                <w:rFonts w:ascii="Times New Roman"/>
                <w:sz w:val="24"/>
              </w:rPr>
            </w:pPr>
            <w:bookmarkStart w:name="-" w:id="25"/>
            <w:bookmarkEnd w:id="25"/>
            <w:r>
              <w:rPr/>
            </w:r>
            <w:r>
              <w:rPr>
                <w:rFonts w:ascii="Times New Roman"/>
                <w:sz w:val="24"/>
              </w:rPr>
              <w:t>-</w:t>
            </w:r>
          </w:p>
        </w:tc>
        <w:tc>
          <w:tcPr>
            <w:tcW w:w="1401" w:type="dxa"/>
            <w:tcBorders>
              <w:top w:val="single" w:sz="6" w:space="0" w:color="000000"/>
              <w:left w:val="single" w:sz="6" w:space="0" w:color="000000"/>
              <w:bottom w:val="single" w:sz="6" w:space="0" w:color="000000"/>
              <w:right w:val="single" w:sz="6" w:space="0" w:color="000000"/>
            </w:tcBorders>
          </w:tcPr>
          <w:p>
            <w:pPr>
              <w:pStyle w:val="TableParagraph"/>
              <w:spacing w:before="80"/>
              <w:ind w:left="80" w:right="52"/>
              <w:jc w:val="center"/>
              <w:rPr>
                <w:sz w:val="24"/>
              </w:rPr>
            </w:pPr>
            <w:bookmarkStart w:name="批准文号" w:id="26"/>
            <w:bookmarkEnd w:id="26"/>
            <w:r>
              <w:rPr/>
            </w:r>
            <w:r>
              <w:rPr>
                <w:sz w:val="24"/>
              </w:rPr>
              <w:t>批准文号</w:t>
            </w:r>
          </w:p>
        </w:tc>
        <w:tc>
          <w:tcPr>
            <w:tcW w:w="3108" w:type="dxa"/>
            <w:gridSpan w:val="3"/>
            <w:tcBorders>
              <w:top w:val="single" w:sz="6" w:space="0" w:color="000000"/>
              <w:left w:val="single" w:sz="6" w:space="0" w:color="000000"/>
              <w:bottom w:val="single" w:sz="6" w:space="0" w:color="000000"/>
            </w:tcBorders>
          </w:tcPr>
          <w:p>
            <w:pPr>
              <w:pStyle w:val="TableParagraph"/>
              <w:spacing w:before="96"/>
              <w:ind w:left="37"/>
              <w:jc w:val="center"/>
              <w:rPr>
                <w:rFonts w:ascii="Times New Roman"/>
                <w:sz w:val="24"/>
              </w:rPr>
            </w:pPr>
            <w:bookmarkStart w:name="-" w:id="27"/>
            <w:bookmarkEnd w:id="27"/>
            <w:r>
              <w:rPr/>
            </w:r>
            <w:r>
              <w:rPr>
                <w:rFonts w:ascii="Times New Roman"/>
                <w:sz w:val="24"/>
              </w:rPr>
              <w:t>-</w:t>
            </w:r>
          </w:p>
        </w:tc>
      </w:tr>
      <w:tr>
        <w:trPr>
          <w:trHeight w:val="935" w:hRule="atLeast"/>
        </w:trPr>
        <w:tc>
          <w:tcPr>
            <w:tcW w:w="1666" w:type="dxa"/>
            <w:tcBorders>
              <w:top w:val="single" w:sz="6" w:space="0" w:color="000000"/>
              <w:bottom w:val="single" w:sz="6" w:space="0" w:color="000000"/>
              <w:right w:val="single" w:sz="6" w:space="0" w:color="000000"/>
            </w:tcBorders>
          </w:tcPr>
          <w:p>
            <w:pPr>
              <w:pStyle w:val="TableParagraph"/>
              <w:spacing w:before="7"/>
              <w:rPr>
                <w:b/>
                <w:sz w:val="24"/>
              </w:rPr>
            </w:pPr>
          </w:p>
          <w:p>
            <w:pPr>
              <w:pStyle w:val="TableParagraph"/>
              <w:ind w:left="351"/>
              <w:rPr>
                <w:sz w:val="24"/>
              </w:rPr>
            </w:pPr>
            <w:bookmarkStart w:name="建设性质" w:id="28"/>
            <w:bookmarkEnd w:id="28"/>
            <w:r>
              <w:rPr/>
            </w:r>
            <w:r>
              <w:rPr>
                <w:sz w:val="24"/>
              </w:rPr>
              <w:t>建设性质</w:t>
            </w:r>
          </w:p>
        </w:tc>
        <w:tc>
          <w:tcPr>
            <w:tcW w:w="3040" w:type="dxa"/>
            <w:gridSpan w:val="3"/>
            <w:tcBorders>
              <w:top w:val="single" w:sz="6" w:space="0" w:color="000000"/>
              <w:left w:val="single" w:sz="6" w:space="0" w:color="000000"/>
              <w:bottom w:val="single" w:sz="6" w:space="0" w:color="000000"/>
              <w:right w:val="single" w:sz="6" w:space="0" w:color="000000"/>
            </w:tcBorders>
          </w:tcPr>
          <w:p>
            <w:pPr>
              <w:pStyle w:val="TableParagraph"/>
              <w:spacing w:before="7"/>
              <w:rPr>
                <w:b/>
                <w:sz w:val="24"/>
              </w:rPr>
            </w:pPr>
          </w:p>
          <w:p>
            <w:pPr>
              <w:pStyle w:val="TableParagraph"/>
              <w:ind w:left="471"/>
              <w:rPr>
                <w:rFonts w:ascii="Times New Roman" w:hAnsi="Times New Roman" w:eastAsia="Times New Roman"/>
                <w:sz w:val="24"/>
              </w:rPr>
            </w:pPr>
            <w:bookmarkStart w:name="新建■改扩建□技改□" w:id="29"/>
            <w:bookmarkEnd w:id="29"/>
            <w:r>
              <w:rPr/>
            </w:r>
            <w:r>
              <w:rPr>
                <w:sz w:val="24"/>
              </w:rPr>
              <w:t>新建</w:t>
            </w:r>
            <w:r>
              <w:rPr>
                <w:rFonts w:ascii="Times New Roman" w:hAnsi="Times New Roman" w:eastAsia="Times New Roman"/>
                <w:sz w:val="24"/>
              </w:rPr>
              <w:t>■</w:t>
            </w:r>
            <w:r>
              <w:rPr>
                <w:sz w:val="24"/>
              </w:rPr>
              <w:t>改扩建</w:t>
            </w:r>
            <w:r>
              <w:rPr>
                <w:rFonts w:ascii="Times New Roman" w:hAnsi="Times New Roman" w:eastAsia="Times New Roman"/>
                <w:sz w:val="24"/>
              </w:rPr>
              <w:t>□</w:t>
            </w:r>
            <w:r>
              <w:rPr>
                <w:sz w:val="24"/>
              </w:rPr>
              <w:t>技改</w:t>
            </w:r>
            <w:r>
              <w:rPr>
                <w:rFonts w:ascii="Times New Roman" w:hAnsi="Times New Roman" w:eastAsia="Times New Roman"/>
                <w:sz w:val="24"/>
              </w:rPr>
              <w:t>□</w:t>
            </w:r>
          </w:p>
        </w:tc>
        <w:tc>
          <w:tcPr>
            <w:tcW w:w="1401" w:type="dxa"/>
            <w:tcBorders>
              <w:top w:val="single" w:sz="6" w:space="0" w:color="000000"/>
              <w:left w:val="single" w:sz="6" w:space="0" w:color="000000"/>
              <w:bottom w:val="single" w:sz="6" w:space="0" w:color="000000"/>
              <w:right w:val="single" w:sz="6" w:space="0" w:color="000000"/>
            </w:tcBorders>
          </w:tcPr>
          <w:p>
            <w:pPr>
              <w:pStyle w:val="TableParagraph"/>
              <w:spacing w:before="82"/>
              <w:ind w:left="80" w:right="52"/>
              <w:jc w:val="center"/>
              <w:rPr>
                <w:sz w:val="24"/>
              </w:rPr>
            </w:pPr>
            <w:bookmarkStart w:name="行业类别及代码" w:id="30"/>
            <w:bookmarkEnd w:id="30"/>
            <w:r>
              <w:rPr/>
            </w:r>
            <w:r>
              <w:rPr>
                <w:sz w:val="24"/>
              </w:rPr>
              <w:t>行业类别</w:t>
            </w:r>
          </w:p>
          <w:p>
            <w:pPr>
              <w:pStyle w:val="TableParagraph"/>
              <w:spacing w:before="160"/>
              <w:ind w:left="80" w:right="52"/>
              <w:jc w:val="center"/>
              <w:rPr>
                <w:sz w:val="24"/>
              </w:rPr>
            </w:pPr>
            <w:r>
              <w:rPr>
                <w:sz w:val="24"/>
              </w:rPr>
              <w:t>及代码</w:t>
            </w:r>
          </w:p>
        </w:tc>
        <w:tc>
          <w:tcPr>
            <w:tcW w:w="3108" w:type="dxa"/>
            <w:gridSpan w:val="3"/>
            <w:tcBorders>
              <w:top w:val="single" w:sz="6" w:space="0" w:color="000000"/>
              <w:left w:val="single" w:sz="6" w:space="0" w:color="000000"/>
              <w:bottom w:val="single" w:sz="6" w:space="0" w:color="000000"/>
            </w:tcBorders>
          </w:tcPr>
          <w:p>
            <w:pPr>
              <w:pStyle w:val="TableParagraph"/>
              <w:spacing w:before="82"/>
              <w:ind w:left="229" w:right="196"/>
              <w:jc w:val="center"/>
              <w:rPr>
                <w:sz w:val="24"/>
              </w:rPr>
            </w:pPr>
            <w:r>
              <w:rPr>
                <w:rFonts w:ascii="Times New Roman" w:eastAsia="Times New Roman"/>
                <w:sz w:val="24"/>
              </w:rPr>
              <w:t>C2319 </w:t>
            </w:r>
            <w:r>
              <w:rPr>
                <w:sz w:val="24"/>
              </w:rPr>
              <w:t>包装装潢及其他印</w:t>
            </w:r>
          </w:p>
          <w:p>
            <w:pPr>
              <w:pStyle w:val="TableParagraph"/>
              <w:spacing w:before="160"/>
              <w:ind w:left="33"/>
              <w:jc w:val="center"/>
              <w:rPr>
                <w:sz w:val="24"/>
              </w:rPr>
            </w:pPr>
            <w:r>
              <w:rPr>
                <w:sz w:val="24"/>
              </w:rPr>
              <w:t>刷</w:t>
            </w:r>
          </w:p>
        </w:tc>
      </w:tr>
      <w:tr>
        <w:trPr>
          <w:trHeight w:val="936" w:hRule="atLeast"/>
        </w:trPr>
        <w:tc>
          <w:tcPr>
            <w:tcW w:w="1666" w:type="dxa"/>
            <w:tcBorders>
              <w:top w:val="single" w:sz="6" w:space="0" w:color="000000"/>
              <w:bottom w:val="single" w:sz="6" w:space="0" w:color="000000"/>
              <w:right w:val="single" w:sz="6" w:space="0" w:color="000000"/>
            </w:tcBorders>
          </w:tcPr>
          <w:p>
            <w:pPr>
              <w:pStyle w:val="TableParagraph"/>
              <w:spacing w:before="81"/>
              <w:ind w:left="210" w:right="192"/>
              <w:jc w:val="center"/>
              <w:rPr>
                <w:sz w:val="24"/>
              </w:rPr>
            </w:pPr>
            <w:bookmarkStart w:name="占地面积" w:id="31"/>
            <w:bookmarkEnd w:id="31"/>
            <w:r>
              <w:rPr/>
            </w:r>
            <w:r>
              <w:rPr>
                <w:sz w:val="24"/>
              </w:rPr>
              <w:t>占地面积</w:t>
            </w:r>
          </w:p>
          <w:p>
            <w:pPr>
              <w:pStyle w:val="TableParagraph"/>
              <w:spacing w:before="161"/>
              <w:ind w:left="210" w:right="192"/>
              <w:jc w:val="center"/>
              <w:rPr>
                <w:sz w:val="24"/>
              </w:rPr>
            </w:pPr>
            <w:bookmarkStart w:name="（平方米）" w:id="32"/>
            <w:bookmarkEnd w:id="32"/>
            <w:r>
              <w:rPr/>
            </w:r>
            <w:r>
              <w:rPr>
                <w:sz w:val="24"/>
              </w:rPr>
              <w:t>（平方米）</w:t>
            </w:r>
          </w:p>
        </w:tc>
        <w:tc>
          <w:tcPr>
            <w:tcW w:w="3040" w:type="dxa"/>
            <w:gridSpan w:val="3"/>
            <w:tcBorders>
              <w:top w:val="single" w:sz="6" w:space="0" w:color="000000"/>
              <w:left w:val="single" w:sz="6" w:space="0" w:color="000000"/>
              <w:bottom w:val="single" w:sz="6" w:space="0" w:color="000000"/>
              <w:right w:val="single" w:sz="6" w:space="0" w:color="000000"/>
            </w:tcBorders>
          </w:tcPr>
          <w:p>
            <w:pPr>
              <w:pStyle w:val="TableParagraph"/>
              <w:spacing w:before="10"/>
              <w:rPr>
                <w:b/>
                <w:sz w:val="25"/>
              </w:rPr>
            </w:pPr>
          </w:p>
          <w:p>
            <w:pPr>
              <w:pStyle w:val="TableParagraph"/>
              <w:ind w:left="1147" w:right="1118"/>
              <w:jc w:val="center"/>
              <w:rPr>
                <w:rFonts w:ascii="Times New Roman"/>
                <w:sz w:val="24"/>
              </w:rPr>
            </w:pPr>
            <w:bookmarkStart w:name="800" w:id="33"/>
            <w:bookmarkEnd w:id="33"/>
            <w:r>
              <w:rPr/>
            </w:r>
            <w:r>
              <w:rPr>
                <w:rFonts w:ascii="Times New Roman"/>
                <w:sz w:val="24"/>
              </w:rPr>
              <w:t>800</w:t>
            </w:r>
          </w:p>
        </w:tc>
        <w:tc>
          <w:tcPr>
            <w:tcW w:w="1401" w:type="dxa"/>
            <w:tcBorders>
              <w:top w:val="single" w:sz="6" w:space="0" w:color="000000"/>
              <w:left w:val="single" w:sz="6" w:space="0" w:color="000000"/>
              <w:bottom w:val="single" w:sz="6" w:space="0" w:color="000000"/>
              <w:right w:val="single" w:sz="6" w:space="0" w:color="000000"/>
            </w:tcBorders>
          </w:tcPr>
          <w:p>
            <w:pPr>
              <w:pStyle w:val="TableParagraph"/>
              <w:spacing w:before="81"/>
              <w:ind w:left="80" w:right="52"/>
              <w:jc w:val="center"/>
              <w:rPr>
                <w:sz w:val="24"/>
              </w:rPr>
            </w:pPr>
            <w:bookmarkStart w:name="绿化面积" w:id="34"/>
            <w:bookmarkEnd w:id="34"/>
            <w:r>
              <w:rPr/>
            </w:r>
            <w:r>
              <w:rPr>
                <w:sz w:val="24"/>
              </w:rPr>
              <w:t>绿化面积</w:t>
            </w:r>
          </w:p>
          <w:p>
            <w:pPr>
              <w:pStyle w:val="TableParagraph"/>
              <w:spacing w:before="161"/>
              <w:ind w:left="94" w:right="52"/>
              <w:jc w:val="center"/>
              <w:rPr>
                <w:sz w:val="24"/>
              </w:rPr>
            </w:pPr>
            <w:bookmarkStart w:name="（平方米）" w:id="35"/>
            <w:bookmarkEnd w:id="35"/>
            <w:r>
              <w:rPr/>
            </w:r>
            <w:r>
              <w:rPr>
                <w:sz w:val="24"/>
              </w:rPr>
              <w:t>（平方米）</w:t>
            </w:r>
          </w:p>
        </w:tc>
        <w:tc>
          <w:tcPr>
            <w:tcW w:w="3108" w:type="dxa"/>
            <w:gridSpan w:val="3"/>
            <w:tcBorders>
              <w:top w:val="single" w:sz="6" w:space="0" w:color="000000"/>
              <w:left w:val="single" w:sz="6" w:space="0" w:color="000000"/>
              <w:bottom w:val="single" w:sz="6" w:space="0" w:color="000000"/>
            </w:tcBorders>
          </w:tcPr>
          <w:p>
            <w:pPr>
              <w:pStyle w:val="TableParagraph"/>
              <w:spacing w:before="10"/>
              <w:rPr>
                <w:b/>
                <w:sz w:val="25"/>
              </w:rPr>
            </w:pPr>
          </w:p>
          <w:p>
            <w:pPr>
              <w:pStyle w:val="TableParagraph"/>
              <w:ind w:left="37"/>
              <w:jc w:val="center"/>
              <w:rPr>
                <w:rFonts w:ascii="Times New Roman"/>
                <w:sz w:val="24"/>
              </w:rPr>
            </w:pPr>
            <w:bookmarkStart w:name="-" w:id="36"/>
            <w:bookmarkEnd w:id="36"/>
            <w:r>
              <w:rPr/>
            </w:r>
            <w:r>
              <w:rPr>
                <w:rFonts w:ascii="Times New Roman"/>
                <w:sz w:val="24"/>
              </w:rPr>
              <w:t>-</w:t>
            </w:r>
          </w:p>
        </w:tc>
      </w:tr>
      <w:tr>
        <w:trPr>
          <w:trHeight w:val="936" w:hRule="atLeast"/>
        </w:trPr>
        <w:tc>
          <w:tcPr>
            <w:tcW w:w="1666" w:type="dxa"/>
            <w:tcBorders>
              <w:top w:val="single" w:sz="6" w:space="0" w:color="000000"/>
              <w:bottom w:val="single" w:sz="6" w:space="0" w:color="000000"/>
              <w:right w:val="single" w:sz="6" w:space="0" w:color="000000"/>
            </w:tcBorders>
          </w:tcPr>
          <w:p>
            <w:pPr>
              <w:pStyle w:val="TableParagraph"/>
              <w:spacing w:before="8"/>
              <w:rPr>
                <w:b/>
                <w:sz w:val="24"/>
              </w:rPr>
            </w:pPr>
          </w:p>
          <w:p>
            <w:pPr>
              <w:pStyle w:val="TableParagraph"/>
              <w:spacing w:before="1"/>
              <w:ind w:left="106" w:right="-44"/>
              <w:rPr>
                <w:sz w:val="24"/>
              </w:rPr>
            </w:pPr>
            <w:bookmarkStart w:name="总投资（万元）" w:id="37"/>
            <w:bookmarkEnd w:id="37"/>
            <w:r>
              <w:rPr/>
            </w:r>
            <w:r>
              <w:rPr>
                <w:spacing w:val="-36"/>
                <w:sz w:val="24"/>
              </w:rPr>
              <w:t>总投资</w:t>
            </w:r>
            <w:r>
              <w:rPr>
                <w:sz w:val="24"/>
              </w:rPr>
              <w:t>（万元</w:t>
            </w:r>
            <w:r>
              <w:rPr>
                <w:spacing w:val="-11"/>
                <w:sz w:val="24"/>
              </w:rPr>
              <w:t>）</w:t>
            </w:r>
          </w:p>
        </w:tc>
        <w:tc>
          <w:tcPr>
            <w:tcW w:w="1427" w:type="dxa"/>
            <w:tcBorders>
              <w:top w:val="single" w:sz="6" w:space="0" w:color="000000"/>
              <w:left w:val="single" w:sz="6" w:space="0" w:color="000000"/>
              <w:bottom w:val="single" w:sz="6" w:space="0" w:color="000000"/>
              <w:right w:val="single" w:sz="6" w:space="0" w:color="000000"/>
            </w:tcBorders>
          </w:tcPr>
          <w:p>
            <w:pPr>
              <w:pStyle w:val="TableParagraph"/>
              <w:spacing w:before="9"/>
              <w:rPr>
                <w:b/>
                <w:sz w:val="25"/>
              </w:rPr>
            </w:pPr>
          </w:p>
          <w:p>
            <w:pPr>
              <w:pStyle w:val="TableParagraph"/>
              <w:ind w:left="520" w:right="491"/>
              <w:jc w:val="center"/>
              <w:rPr>
                <w:rFonts w:ascii="Times New Roman"/>
                <w:sz w:val="24"/>
              </w:rPr>
            </w:pPr>
            <w:bookmarkStart w:name="400" w:id="38"/>
            <w:bookmarkEnd w:id="38"/>
            <w:r>
              <w:rPr/>
            </w:r>
            <w:r>
              <w:rPr>
                <w:rFonts w:ascii="Times New Roman"/>
                <w:sz w:val="24"/>
              </w:rPr>
              <w:t>400</w:t>
            </w:r>
          </w:p>
        </w:tc>
        <w:tc>
          <w:tcPr>
            <w:tcW w:w="1613" w:type="dxa"/>
            <w:gridSpan w:val="2"/>
            <w:tcBorders>
              <w:top w:val="single" w:sz="6" w:space="0" w:color="000000"/>
              <w:left w:val="single" w:sz="6" w:space="0" w:color="000000"/>
              <w:bottom w:val="single" w:sz="6" w:space="0" w:color="000000"/>
              <w:right w:val="single" w:sz="6" w:space="0" w:color="000000"/>
            </w:tcBorders>
          </w:tcPr>
          <w:p>
            <w:pPr>
              <w:pStyle w:val="TableParagraph"/>
              <w:spacing w:before="81"/>
              <w:ind w:left="114"/>
              <w:rPr>
                <w:sz w:val="24"/>
              </w:rPr>
            </w:pPr>
            <w:bookmarkStart w:name="其中：环保投资（万元）" w:id="39"/>
            <w:bookmarkEnd w:id="39"/>
            <w:r>
              <w:rPr/>
            </w:r>
            <w:r>
              <w:rPr>
                <w:sz w:val="24"/>
              </w:rPr>
              <w:t>其中：环保投</w:t>
            </w:r>
          </w:p>
          <w:p>
            <w:pPr>
              <w:pStyle w:val="TableParagraph"/>
              <w:spacing w:before="160"/>
              <w:ind w:left="212"/>
              <w:rPr>
                <w:sz w:val="24"/>
              </w:rPr>
            </w:pPr>
            <w:r>
              <w:rPr>
                <w:sz w:val="24"/>
              </w:rPr>
              <w:t>资（万元）</w:t>
            </w:r>
          </w:p>
        </w:tc>
        <w:tc>
          <w:tcPr>
            <w:tcW w:w="1401" w:type="dxa"/>
            <w:tcBorders>
              <w:top w:val="single" w:sz="6" w:space="0" w:color="000000"/>
              <w:left w:val="single" w:sz="6" w:space="0" w:color="000000"/>
              <w:bottom w:val="single" w:sz="6" w:space="0" w:color="000000"/>
              <w:right w:val="single" w:sz="6" w:space="0" w:color="000000"/>
            </w:tcBorders>
          </w:tcPr>
          <w:p>
            <w:pPr>
              <w:pStyle w:val="TableParagraph"/>
              <w:spacing w:before="9"/>
              <w:rPr>
                <w:b/>
                <w:sz w:val="25"/>
              </w:rPr>
            </w:pPr>
          </w:p>
          <w:p>
            <w:pPr>
              <w:pStyle w:val="TableParagraph"/>
              <w:ind w:left="80" w:right="52"/>
              <w:jc w:val="center"/>
              <w:rPr>
                <w:rFonts w:ascii="Times New Roman"/>
                <w:sz w:val="24"/>
              </w:rPr>
            </w:pPr>
            <w:bookmarkStart w:name="25" w:id="40"/>
            <w:bookmarkEnd w:id="40"/>
            <w:r>
              <w:rPr/>
            </w:r>
            <w:r>
              <w:rPr>
                <w:rFonts w:ascii="Times New Roman"/>
                <w:sz w:val="24"/>
              </w:rPr>
              <w:t>25</w:t>
            </w:r>
          </w:p>
        </w:tc>
        <w:tc>
          <w:tcPr>
            <w:tcW w:w="1921" w:type="dxa"/>
            <w:gridSpan w:val="2"/>
            <w:tcBorders>
              <w:top w:val="single" w:sz="6" w:space="0" w:color="000000"/>
              <w:left w:val="single" w:sz="6" w:space="0" w:color="000000"/>
              <w:bottom w:val="single" w:sz="6" w:space="0" w:color="000000"/>
              <w:right w:val="single" w:sz="6" w:space="0" w:color="000000"/>
            </w:tcBorders>
          </w:tcPr>
          <w:p>
            <w:pPr>
              <w:pStyle w:val="TableParagraph"/>
              <w:spacing w:before="81"/>
              <w:ind w:left="106" w:right="79"/>
              <w:jc w:val="center"/>
              <w:rPr>
                <w:sz w:val="24"/>
              </w:rPr>
            </w:pPr>
            <w:bookmarkStart w:name="环保投资占总投资比例（%）" w:id="41"/>
            <w:bookmarkEnd w:id="41"/>
            <w:r>
              <w:rPr/>
            </w:r>
            <w:r>
              <w:rPr>
                <w:sz w:val="24"/>
              </w:rPr>
              <w:t>环保投资占总投</w:t>
            </w:r>
          </w:p>
          <w:p>
            <w:pPr>
              <w:pStyle w:val="TableParagraph"/>
              <w:spacing w:before="160"/>
              <w:ind w:left="106" w:right="76"/>
              <w:jc w:val="center"/>
              <w:rPr>
                <w:sz w:val="24"/>
              </w:rPr>
            </w:pPr>
            <w:r>
              <w:rPr>
                <w:sz w:val="24"/>
              </w:rPr>
              <w:t>资比例（</w:t>
            </w:r>
            <w:r>
              <w:rPr>
                <w:rFonts w:ascii="Times New Roman" w:eastAsia="Times New Roman"/>
                <w:sz w:val="24"/>
              </w:rPr>
              <w:t>%</w:t>
            </w:r>
            <w:r>
              <w:rPr>
                <w:sz w:val="24"/>
              </w:rPr>
              <w:t>）</w:t>
            </w:r>
          </w:p>
        </w:tc>
        <w:tc>
          <w:tcPr>
            <w:tcW w:w="1187" w:type="dxa"/>
            <w:tcBorders>
              <w:top w:val="single" w:sz="6" w:space="0" w:color="000000"/>
              <w:left w:val="single" w:sz="6" w:space="0" w:color="000000"/>
              <w:bottom w:val="single" w:sz="6" w:space="0" w:color="000000"/>
            </w:tcBorders>
          </w:tcPr>
          <w:p>
            <w:pPr>
              <w:pStyle w:val="TableParagraph"/>
              <w:spacing w:before="9"/>
              <w:rPr>
                <w:b/>
                <w:sz w:val="25"/>
              </w:rPr>
            </w:pPr>
          </w:p>
          <w:p>
            <w:pPr>
              <w:pStyle w:val="TableParagraph"/>
              <w:ind w:left="389"/>
              <w:rPr>
                <w:rFonts w:ascii="Times New Roman"/>
                <w:sz w:val="24"/>
              </w:rPr>
            </w:pPr>
            <w:bookmarkStart w:name="6.25" w:id="42"/>
            <w:bookmarkEnd w:id="42"/>
            <w:r>
              <w:rPr/>
            </w:r>
            <w:r>
              <w:rPr>
                <w:rFonts w:ascii="Times New Roman"/>
                <w:sz w:val="24"/>
              </w:rPr>
              <w:t>6.25</w:t>
            </w:r>
          </w:p>
        </w:tc>
      </w:tr>
      <w:tr>
        <w:trPr>
          <w:trHeight w:val="936" w:hRule="atLeast"/>
        </w:trPr>
        <w:tc>
          <w:tcPr>
            <w:tcW w:w="3093" w:type="dxa"/>
            <w:gridSpan w:val="2"/>
            <w:tcBorders>
              <w:top w:val="single" w:sz="6" w:space="0" w:color="000000"/>
              <w:bottom w:val="single" w:sz="6" w:space="0" w:color="000000"/>
              <w:right w:val="single" w:sz="6" w:space="0" w:color="000000"/>
            </w:tcBorders>
          </w:tcPr>
          <w:p>
            <w:pPr>
              <w:pStyle w:val="TableParagraph"/>
              <w:spacing w:before="8"/>
              <w:rPr>
                <w:b/>
                <w:sz w:val="24"/>
              </w:rPr>
            </w:pPr>
          </w:p>
          <w:p>
            <w:pPr>
              <w:pStyle w:val="TableParagraph"/>
              <w:ind w:left="586"/>
              <w:rPr>
                <w:sz w:val="24"/>
              </w:rPr>
            </w:pPr>
            <w:bookmarkStart w:name="评价经费（万元）" w:id="43"/>
            <w:bookmarkEnd w:id="43"/>
            <w:r>
              <w:rPr/>
            </w:r>
            <w:r>
              <w:rPr>
                <w:sz w:val="24"/>
              </w:rPr>
              <w:t>评价经费（万元）</w:t>
            </w:r>
          </w:p>
        </w:tc>
        <w:tc>
          <w:tcPr>
            <w:tcW w:w="1613" w:type="dxa"/>
            <w:gridSpan w:val="2"/>
            <w:tcBorders>
              <w:top w:val="single" w:sz="6" w:space="0" w:color="000000"/>
              <w:left w:val="single" w:sz="6" w:space="0" w:color="000000"/>
              <w:bottom w:val="single" w:sz="6" w:space="0" w:color="000000"/>
              <w:right w:val="single" w:sz="6" w:space="0" w:color="000000"/>
            </w:tcBorders>
          </w:tcPr>
          <w:p>
            <w:pPr>
              <w:pStyle w:val="TableParagraph"/>
              <w:rPr>
                <w:rFonts w:ascii="Times New Roman"/>
                <w:sz w:val="24"/>
              </w:rPr>
            </w:pPr>
          </w:p>
        </w:tc>
        <w:tc>
          <w:tcPr>
            <w:tcW w:w="1401" w:type="dxa"/>
            <w:tcBorders>
              <w:top w:val="single" w:sz="6" w:space="0" w:color="000000"/>
              <w:left w:val="single" w:sz="6" w:space="0" w:color="000000"/>
              <w:bottom w:val="single" w:sz="6" w:space="0" w:color="000000"/>
              <w:right w:val="single" w:sz="6" w:space="0" w:color="000000"/>
            </w:tcBorders>
          </w:tcPr>
          <w:p>
            <w:pPr>
              <w:pStyle w:val="TableParagraph"/>
              <w:spacing w:before="80"/>
              <w:ind w:left="80" w:right="52"/>
              <w:jc w:val="center"/>
              <w:rPr>
                <w:sz w:val="24"/>
              </w:rPr>
            </w:pPr>
            <w:bookmarkStart w:name="预期投产日期" w:id="44"/>
            <w:bookmarkEnd w:id="44"/>
            <w:r>
              <w:rPr/>
            </w:r>
            <w:r>
              <w:rPr>
                <w:sz w:val="24"/>
              </w:rPr>
              <w:t>预期投产</w:t>
            </w:r>
          </w:p>
          <w:p>
            <w:pPr>
              <w:pStyle w:val="TableParagraph"/>
              <w:spacing w:before="161"/>
              <w:ind w:left="80" w:right="52"/>
              <w:jc w:val="center"/>
              <w:rPr>
                <w:sz w:val="24"/>
              </w:rPr>
            </w:pPr>
            <w:r>
              <w:rPr>
                <w:sz w:val="24"/>
              </w:rPr>
              <w:t>日期</w:t>
            </w:r>
          </w:p>
        </w:tc>
        <w:tc>
          <w:tcPr>
            <w:tcW w:w="3108" w:type="dxa"/>
            <w:gridSpan w:val="3"/>
            <w:tcBorders>
              <w:top w:val="single" w:sz="6" w:space="0" w:color="000000"/>
              <w:left w:val="single" w:sz="6" w:space="0" w:color="000000"/>
              <w:bottom w:val="single" w:sz="6" w:space="0" w:color="000000"/>
            </w:tcBorders>
          </w:tcPr>
          <w:p>
            <w:pPr>
              <w:pStyle w:val="TableParagraph"/>
              <w:spacing w:before="8"/>
              <w:rPr>
                <w:b/>
                <w:sz w:val="24"/>
              </w:rPr>
            </w:pPr>
          </w:p>
          <w:p>
            <w:pPr>
              <w:pStyle w:val="TableParagraph"/>
              <w:ind w:left="875"/>
              <w:rPr>
                <w:sz w:val="24"/>
              </w:rPr>
            </w:pPr>
            <w:bookmarkStart w:name="2018年11月" w:id="45"/>
            <w:bookmarkEnd w:id="45"/>
            <w:r>
              <w:rPr/>
            </w:r>
            <w:r>
              <w:rPr>
                <w:rFonts w:ascii="Times New Roman" w:eastAsia="Times New Roman"/>
                <w:sz w:val="24"/>
              </w:rPr>
              <w:t>2018 </w:t>
            </w:r>
            <w:r>
              <w:rPr>
                <w:sz w:val="24"/>
              </w:rPr>
              <w:t>年 </w:t>
            </w:r>
            <w:r>
              <w:rPr>
                <w:rFonts w:ascii="Times New Roman" w:eastAsia="Times New Roman"/>
                <w:sz w:val="24"/>
              </w:rPr>
              <w:t>11 </w:t>
            </w:r>
            <w:r>
              <w:rPr>
                <w:sz w:val="24"/>
              </w:rPr>
              <w:t>月</w:t>
            </w:r>
          </w:p>
        </w:tc>
      </w:tr>
      <w:tr>
        <w:trPr>
          <w:trHeight w:val="6010" w:hRule="atLeast"/>
        </w:trPr>
        <w:tc>
          <w:tcPr>
            <w:tcW w:w="9215" w:type="dxa"/>
            <w:gridSpan w:val="8"/>
            <w:tcBorders>
              <w:top w:val="single" w:sz="6" w:space="0" w:color="000000"/>
            </w:tcBorders>
          </w:tcPr>
          <w:p>
            <w:pPr>
              <w:pStyle w:val="TableParagraph"/>
              <w:spacing w:before="4"/>
              <w:ind w:left="106"/>
              <w:rPr>
                <w:b/>
                <w:sz w:val="28"/>
              </w:rPr>
            </w:pPr>
            <w:r>
              <w:rPr>
                <w:b/>
                <w:sz w:val="28"/>
              </w:rPr>
              <w:t>一、工程内容及规模</w:t>
            </w:r>
          </w:p>
          <w:p>
            <w:pPr>
              <w:pStyle w:val="TableParagraph"/>
              <w:spacing w:before="5"/>
              <w:rPr>
                <w:b/>
                <w:sz w:val="20"/>
              </w:rPr>
            </w:pPr>
          </w:p>
          <w:p>
            <w:pPr>
              <w:pStyle w:val="TableParagraph"/>
              <w:ind w:left="106"/>
              <w:rPr>
                <w:b/>
                <w:sz w:val="24"/>
              </w:rPr>
            </w:pPr>
            <w:r>
              <w:rPr>
                <w:rFonts w:ascii="Times New Roman" w:eastAsia="Times New Roman"/>
                <w:b/>
                <w:sz w:val="24"/>
              </w:rPr>
              <w:t>1</w:t>
            </w:r>
            <w:r>
              <w:rPr>
                <w:b/>
                <w:sz w:val="24"/>
              </w:rPr>
              <w:t>、项目背景及由来</w:t>
            </w:r>
          </w:p>
          <w:p>
            <w:pPr>
              <w:pStyle w:val="TableParagraph"/>
              <w:spacing w:before="12"/>
              <w:rPr>
                <w:b/>
                <w:sz w:val="18"/>
              </w:rPr>
            </w:pPr>
          </w:p>
          <w:p>
            <w:pPr>
              <w:pStyle w:val="TableParagraph"/>
              <w:spacing w:line="391" w:lineRule="auto"/>
              <w:ind w:left="106" w:right="74" w:firstLine="480"/>
              <w:jc w:val="both"/>
              <w:rPr>
                <w:sz w:val="24"/>
              </w:rPr>
            </w:pPr>
            <w:r>
              <w:rPr>
                <w:sz w:val="24"/>
              </w:rPr>
              <w:t>我国塑料包装材料高速发展得益于改革开放。改革开放彻底改变了过去计划经济和闭关自守的经济格局，有力地推动了商品生产和对外贸易。计划经济时代一直未能引起人们足够重视的包装，有力地推动了商品生产和对外贸易。计划经济时代一直未能引起人们足够重视的包装，作为商品一个重要的不可缺少的组成部分，使人们感到</w:t>
            </w:r>
            <w:r>
              <w:rPr>
                <w:spacing w:val="-5"/>
                <w:sz w:val="24"/>
              </w:rPr>
              <w:t>了很重的分量，特别是上世纪 </w:t>
            </w:r>
            <w:r>
              <w:rPr>
                <w:rFonts w:ascii="Times New Roman" w:hAnsi="Times New Roman" w:eastAsia="Times New Roman"/>
                <w:sz w:val="24"/>
              </w:rPr>
              <w:t>80 </w:t>
            </w:r>
            <w:r>
              <w:rPr>
                <w:spacing w:val="-1"/>
                <w:sz w:val="24"/>
              </w:rPr>
              <w:t>年代初期，我国出口商品的所谓“一等商品、二等包</w:t>
            </w:r>
            <w:r>
              <w:rPr>
                <w:sz w:val="24"/>
              </w:rPr>
              <w:t>装、三等价格”的事实，给人们上了生动一课，包装的发展被提到了议事日程，国务院率先成立了以经委副主任挂衔的中国包装协会以及国务院包装改进办公室，客观的迫切需要和各级领导的重视，大大加速了我国包装及塑料包装行业的发展。</w:t>
            </w:r>
          </w:p>
          <w:p>
            <w:pPr>
              <w:pStyle w:val="TableParagraph"/>
              <w:spacing w:line="296" w:lineRule="exact"/>
              <w:ind w:left="586" w:right="-44"/>
              <w:rPr>
                <w:sz w:val="24"/>
              </w:rPr>
            </w:pPr>
            <w:r>
              <w:rPr>
                <w:spacing w:val="-4"/>
                <w:sz w:val="24"/>
              </w:rPr>
              <w:t>在此背景下长沙市精益印刷有限公司投资 </w:t>
            </w:r>
            <w:r>
              <w:rPr>
                <w:rFonts w:ascii="Times New Roman" w:eastAsia="Times New Roman"/>
                <w:sz w:val="24"/>
              </w:rPr>
              <w:t>400 </w:t>
            </w:r>
            <w:r>
              <w:rPr>
                <w:spacing w:val="-2"/>
                <w:sz w:val="24"/>
              </w:rPr>
              <w:t>万元成立湖南精益印包装有限公司，</w:t>
            </w:r>
          </w:p>
          <w:p>
            <w:pPr>
              <w:pStyle w:val="TableParagraph"/>
              <w:spacing w:before="194"/>
              <w:ind w:left="106"/>
              <w:rPr>
                <w:sz w:val="24"/>
              </w:rPr>
            </w:pPr>
            <w:r>
              <w:rPr>
                <w:spacing w:val="1"/>
                <w:sz w:val="24"/>
              </w:rPr>
              <w:t>购买已建厂房湖南省湘阴县金龙新区卓达工业地产</w:t>
            </w:r>
            <w:r>
              <w:rPr>
                <w:rFonts w:ascii="Times New Roman" w:eastAsia="Times New Roman"/>
                <w:sz w:val="24"/>
              </w:rPr>
              <w:t>3A</w:t>
            </w:r>
            <w:r>
              <w:rPr>
                <w:rFonts w:ascii="Times New Roman" w:eastAsia="Times New Roman"/>
                <w:spacing w:val="-27"/>
                <w:sz w:val="24"/>
              </w:rPr>
              <w:t> </w:t>
            </w:r>
            <w:r>
              <w:rPr>
                <w:sz w:val="24"/>
              </w:rPr>
              <w:t>栋第一层和第二层厂房建设年产</w:t>
            </w:r>
          </w:p>
        </w:tc>
      </w:tr>
    </w:tbl>
    <w:p>
      <w:pPr>
        <w:spacing w:after="0"/>
        <w:rPr>
          <w:sz w:val="24"/>
        </w:rPr>
        <w:sectPr>
          <w:footerReference w:type="default" r:id="rId8"/>
          <w:pgSz w:w="11910" w:h="16840"/>
          <w:pgMar w:footer="1120" w:header="0" w:top="1500" w:bottom="1300" w:left="1200" w:right="1180"/>
          <w:pgNumType w:start="1"/>
        </w:sectPr>
      </w:pPr>
    </w:p>
    <w:p>
      <w:pPr>
        <w:pStyle w:val="BodyText"/>
        <w:spacing w:before="12"/>
        <w:rPr>
          <w:b/>
          <w:sz w:val="7"/>
        </w:rPr>
      </w:pPr>
      <w:r>
        <w:rPr/>
        <w:pict>
          <v:line style="position:absolute;mso-position-horizontal-relative:page;mso-position-vertical-relative:page;z-index:1096" from="537pt,72.000023pt" to="537pt,754.550023pt" stroked="true" strokeweight="0pt" strokecolor="#000000">
            <v:stroke dashstyle="solid"/>
            <w10:wrap type="none"/>
          </v:line>
        </w:pict>
      </w:r>
      <w:r>
        <w:rPr/>
        <w:pict>
          <v:shape style="position:absolute;margin-left:66.529999pt;margin-top:86.680023pt;width:462.2pt;height:683.25pt;mso-position-horizontal-relative:page;mso-position-vertical-relative:page;z-index:-197392" coordorigin="1331,1734" coordsize="9244,13665" path="m1331,1454l10574,1454m1331,15104l10574,15104m1345,1440l1345,15090m10560,1440l10560,15090e" filled="false" stroked="true" strokeweight="1.44pt" strokecolor="#000000">
            <v:path arrowok="t"/>
            <v:stroke dashstyle="solid"/>
            <w10:wrap type="none"/>
          </v:shape>
        </w:pict>
      </w:r>
    </w:p>
    <w:p>
      <w:pPr>
        <w:pStyle w:val="BodyText"/>
        <w:spacing w:line="391" w:lineRule="auto" w:before="76"/>
        <w:ind w:left="251" w:right="149"/>
      </w:pPr>
      <w:r>
        <w:rPr>
          <w:rFonts w:ascii="Times New Roman" w:eastAsia="Times New Roman"/>
        </w:rPr>
        <w:t>1000</w:t>
      </w:r>
      <w:r>
        <w:rPr>
          <w:rFonts w:ascii="Times New Roman" w:eastAsia="Times New Roman"/>
          <w:spacing w:val="8"/>
        </w:rPr>
        <w:t> </w:t>
      </w:r>
      <w:r>
        <w:rPr>
          <w:spacing w:val="-3"/>
        </w:rPr>
        <w:t>吨塑料包装袋生产项目。长沙市精益印刷有限公司成立于 </w:t>
      </w:r>
      <w:r>
        <w:rPr>
          <w:rFonts w:ascii="Times New Roman" w:eastAsia="Times New Roman"/>
        </w:rPr>
        <w:t>2003</w:t>
      </w:r>
      <w:r>
        <w:rPr>
          <w:rFonts w:ascii="Times New Roman" w:eastAsia="Times New Roman"/>
          <w:spacing w:val="9"/>
        </w:rPr>
        <w:t> </w:t>
      </w:r>
      <w:r>
        <w:rPr>
          <w:spacing w:val="-8"/>
        </w:rPr>
        <w:t>年，注册资本 </w:t>
      </w:r>
      <w:r>
        <w:rPr>
          <w:rFonts w:ascii="Times New Roman" w:eastAsia="Times New Roman"/>
        </w:rPr>
        <w:t>50 </w:t>
      </w:r>
      <w:r>
        <w:rPr>
          <w:spacing w:val="-1"/>
        </w:rPr>
        <w:t>万元，是一家包装装潢印刷品、塑料软包装印刷、其他印刷品、装订及印刷相关服务， </w:t>
      </w:r>
      <w:r>
        <w:rPr/>
        <w:t>生产、经营于一体的印刷企业。</w:t>
      </w:r>
    </w:p>
    <w:p>
      <w:pPr>
        <w:pStyle w:val="BodyText"/>
        <w:spacing w:line="225" w:lineRule="exact"/>
        <w:ind w:left="756"/>
      </w:pPr>
      <w:r>
        <w:rPr/>
        <w:t>根据《中华人民共和国环境保护法》、《建设项目环境保护管理条例》（</w:t>
      </w:r>
      <w:r>
        <w:rPr>
          <w:spacing w:val="1"/>
        </w:rPr>
        <w:t>国务院</w:t>
      </w:r>
    </w:p>
    <w:p>
      <w:pPr>
        <w:pStyle w:val="BodyText"/>
        <w:spacing w:before="161"/>
        <w:ind w:left="275"/>
      </w:pPr>
      <w:r>
        <w:rPr>
          <w:spacing w:val="-15"/>
        </w:rPr>
        <w:t>第 </w:t>
      </w:r>
      <w:r>
        <w:rPr>
          <w:rFonts w:ascii="Times New Roman" w:eastAsia="Times New Roman"/>
        </w:rPr>
        <w:t>682</w:t>
      </w:r>
      <w:r>
        <w:rPr>
          <w:rFonts w:ascii="Times New Roman" w:eastAsia="Times New Roman"/>
          <w:spacing w:val="31"/>
        </w:rPr>
        <w:t> </w:t>
      </w:r>
      <w:r>
        <w:rPr/>
        <w:t>号令）和《中华人民共和国环境影响评价法》中有关规定和要求，本项目应进</w:t>
      </w:r>
    </w:p>
    <w:p>
      <w:pPr>
        <w:pStyle w:val="BodyText"/>
        <w:spacing w:before="160"/>
        <w:ind w:left="275"/>
      </w:pPr>
      <w:r>
        <w:rPr>
          <w:spacing w:val="-3"/>
        </w:rPr>
        <w:t>行环境影响评价。根据《建设项目环境影响评价分类管理名录》</w:t>
      </w:r>
      <w:r>
        <w:rPr/>
        <w:t>（</w:t>
      </w:r>
      <w:r>
        <w:rPr>
          <w:spacing w:val="-12"/>
        </w:rPr>
        <w:t>环保部令 </w:t>
      </w:r>
      <w:r>
        <w:rPr>
          <w:rFonts w:ascii="Times New Roman" w:eastAsia="Times New Roman"/>
        </w:rPr>
        <w:t>44 </w:t>
      </w:r>
      <w:r>
        <w:rPr/>
        <w:t>号</w:t>
      </w:r>
      <w:r>
        <w:rPr>
          <w:spacing w:val="-5"/>
        </w:rPr>
        <w:t>）</w:t>
      </w:r>
      <w:r>
        <w:rPr/>
        <w:t>有</w:t>
      </w:r>
    </w:p>
    <w:p>
      <w:pPr>
        <w:pStyle w:val="BodyText"/>
        <w:spacing w:line="364" w:lineRule="auto" w:before="161"/>
        <w:ind w:left="275" w:right="153"/>
      </w:pPr>
      <w:r>
        <w:rPr>
          <w:spacing w:val="-2"/>
        </w:rPr>
        <w:t>关规定，本项目属于</w:t>
      </w:r>
      <w:r>
        <w:rPr>
          <w:color w:val="FF0101"/>
          <w:spacing w:val="-3"/>
          <w:u w:val="single" w:color="FF0101"/>
        </w:rPr>
        <w:t> “十二、印刷和记录媒介复制业中的</w:t>
      </w:r>
      <w:r>
        <w:rPr>
          <w:color w:val="FF0101"/>
          <w:spacing w:val="-60"/>
        </w:rPr>
        <w:t> </w:t>
      </w:r>
      <w:r>
        <w:rPr>
          <w:rFonts w:ascii="Times New Roman" w:hAnsi="Times New Roman" w:eastAsia="Times New Roman"/>
        </w:rPr>
        <w:t>30 </w:t>
      </w:r>
      <w:r>
        <w:rPr>
          <w:spacing w:val="-2"/>
        </w:rPr>
        <w:t>印刷厂：磁材料制品</w:t>
      </w:r>
      <w:r>
        <w:rPr>
          <w:color w:val="FF0101"/>
          <w:spacing w:val="-15"/>
          <w:u w:val="single" w:color="FF0101"/>
        </w:rPr>
        <w:t>”</w:t>
      </w:r>
      <w:r>
        <w:rPr>
          <w:spacing w:val="-15"/>
        </w:rPr>
        <w:t>， </w:t>
      </w:r>
      <w:r>
        <w:rPr>
          <w:spacing w:val="-3"/>
        </w:rPr>
        <w:t>应编制环境影响评价报告表。受湖南精益印包装有限公司委托</w:t>
      </w:r>
      <w:r>
        <w:rPr/>
        <w:t>（</w:t>
      </w:r>
      <w:r>
        <w:rPr>
          <w:spacing w:val="-15"/>
        </w:rPr>
        <w:t>见附件 </w:t>
      </w:r>
      <w:r>
        <w:rPr>
          <w:rFonts w:ascii="Times New Roman" w:hAnsi="Times New Roman" w:eastAsia="Times New Roman"/>
          <w:spacing w:val="-15"/>
        </w:rPr>
        <w:t>5</w:t>
      </w:r>
      <w:r>
        <w:rPr>
          <w:spacing w:val="-15"/>
        </w:rPr>
        <w:t>），</w:t>
      </w:r>
      <w:r>
        <w:rPr/>
        <w:t>河南金环</w:t>
      </w:r>
      <w:r>
        <w:rPr>
          <w:spacing w:val="-5"/>
        </w:rPr>
        <w:t>环境影响评价有限公司于 </w:t>
      </w:r>
      <w:r>
        <w:rPr>
          <w:rFonts w:ascii="Times New Roman" w:hAnsi="Times New Roman" w:eastAsia="Times New Roman"/>
        </w:rPr>
        <w:t>2018 </w:t>
      </w:r>
      <w:r>
        <w:rPr>
          <w:spacing w:val="-30"/>
        </w:rPr>
        <w:t>年 </w:t>
      </w:r>
      <w:r>
        <w:rPr>
          <w:rFonts w:ascii="Times New Roman" w:hAnsi="Times New Roman" w:eastAsia="Times New Roman"/>
        </w:rPr>
        <w:t>7 </w:t>
      </w:r>
      <w:r>
        <w:rPr>
          <w:spacing w:val="-2"/>
        </w:rPr>
        <w:t>月承担了本项目的环境影响评价工作。按照有关环</w:t>
      </w:r>
      <w:r>
        <w:rPr>
          <w:spacing w:val="-1"/>
        </w:rPr>
        <w:t>评技术规范和湘阴县有关规定，我单位对本项目进行实地勘察，收集有关资料，对项目所在区域环境质量现状进行评价，在工程分析基础上，明确各污染源排放源强及排放特征，分析对环境可能产生的影响程度和范围，提出切实可行的污染防治措施，为企业设计及环保部门管理提供科学依据。</w:t>
      </w:r>
    </w:p>
    <w:p>
      <w:pPr>
        <w:pStyle w:val="Heading7"/>
        <w:spacing w:before="4"/>
        <w:ind w:left="251"/>
      </w:pPr>
      <w:r>
        <w:rPr>
          <w:rFonts w:ascii="Times New Roman" w:eastAsia="Times New Roman"/>
        </w:rPr>
        <w:t>2</w:t>
      </w:r>
      <w:r>
        <w:rPr/>
        <w:t>、项目基本情况</w:t>
      </w:r>
    </w:p>
    <w:p>
      <w:pPr>
        <w:pStyle w:val="Heading7"/>
        <w:numPr>
          <w:ilvl w:val="1"/>
          <w:numId w:val="2"/>
        </w:numPr>
        <w:tabs>
          <w:tab w:pos="1092" w:val="left" w:leader="none"/>
        </w:tabs>
        <w:spacing w:line="240" w:lineRule="auto" w:before="160" w:after="0"/>
        <w:ind w:left="1092" w:right="0" w:hanging="360"/>
        <w:jc w:val="left"/>
      </w:pPr>
      <w:r>
        <w:rPr/>
        <w:t>项目名称、地点、建设单位及性质</w:t>
      </w:r>
    </w:p>
    <w:p>
      <w:pPr>
        <w:pStyle w:val="BodyText"/>
        <w:spacing w:line="364" w:lineRule="auto" w:before="161"/>
        <w:ind w:left="491" w:right="4286"/>
      </w:pPr>
      <w:r>
        <w:rPr/>
        <w:t>项目名称：年产 </w:t>
      </w:r>
      <w:r>
        <w:rPr>
          <w:rFonts w:ascii="Times New Roman" w:eastAsia="Times New Roman"/>
        </w:rPr>
        <w:t>1000 </w:t>
      </w:r>
      <w:r>
        <w:rPr/>
        <w:t>吨塑料包装袋生产项目建设单位：湖南精益印包装有限公司</w:t>
      </w:r>
    </w:p>
    <w:p>
      <w:pPr>
        <w:pStyle w:val="BodyText"/>
        <w:spacing w:before="1"/>
        <w:ind w:left="491"/>
      </w:pPr>
      <w:r>
        <w:rPr/>
        <w:t>建设性质：新建</w:t>
      </w:r>
    </w:p>
    <w:p>
      <w:pPr>
        <w:pStyle w:val="BodyText"/>
        <w:spacing w:before="161"/>
        <w:ind w:left="491"/>
        <w:rPr>
          <w:rFonts w:ascii="Times New Roman" w:eastAsia="Times New Roman"/>
        </w:rPr>
      </w:pPr>
      <w:r>
        <w:rPr/>
        <w:t>总投资：</w:t>
      </w:r>
      <w:r>
        <w:rPr>
          <w:rFonts w:ascii="Times New Roman" w:eastAsia="Times New Roman"/>
        </w:rPr>
        <w:t>400 </w:t>
      </w:r>
      <w:r>
        <w:rPr/>
        <w:t>万元，其中环保投资 </w:t>
      </w:r>
      <w:r>
        <w:rPr>
          <w:rFonts w:ascii="Times New Roman" w:eastAsia="Times New Roman"/>
        </w:rPr>
        <w:t>25 </w:t>
      </w:r>
      <w:r>
        <w:rPr/>
        <w:t>万元，占项目总投资的 </w:t>
      </w:r>
      <w:r>
        <w:rPr>
          <w:rFonts w:ascii="Times New Roman" w:eastAsia="Times New Roman"/>
        </w:rPr>
        <w:t>6.25%</w:t>
      </w:r>
    </w:p>
    <w:p>
      <w:pPr>
        <w:pStyle w:val="BodyText"/>
        <w:spacing w:before="160"/>
        <w:ind w:left="491"/>
      </w:pPr>
      <w:r>
        <w:rPr/>
        <w:t>建设地点：湖南省湘阴县金龙新区卓达工业地产 </w:t>
      </w:r>
      <w:r>
        <w:rPr>
          <w:rFonts w:ascii="Times New Roman" w:eastAsia="Times New Roman"/>
        </w:rPr>
        <w:t>3A </w:t>
      </w:r>
      <w:r>
        <w:rPr/>
        <w:t>栋第一层和第二层厂房</w:t>
      </w:r>
    </w:p>
    <w:p>
      <w:pPr>
        <w:pStyle w:val="Heading7"/>
        <w:numPr>
          <w:ilvl w:val="1"/>
          <w:numId w:val="2"/>
        </w:numPr>
        <w:tabs>
          <w:tab w:pos="1145" w:val="left" w:leader="none"/>
        </w:tabs>
        <w:spacing w:line="240" w:lineRule="auto" w:before="161" w:after="0"/>
        <w:ind w:left="1144" w:right="0" w:hanging="420"/>
        <w:jc w:val="left"/>
      </w:pPr>
      <w:r>
        <w:rPr/>
        <w:t>建设内容及建设规模</w:t>
      </w:r>
    </w:p>
    <w:p>
      <w:pPr>
        <w:pStyle w:val="BodyText"/>
        <w:spacing w:line="364" w:lineRule="auto" w:before="160"/>
        <w:ind w:left="251" w:right="144" w:firstLine="480"/>
      </w:pPr>
      <w:r>
        <w:rPr>
          <w:spacing w:val="-3"/>
        </w:rPr>
        <w:t>本项目位于湖南省湘阴县金龙新区卓达工业地产 </w:t>
      </w:r>
      <w:r>
        <w:rPr>
          <w:rFonts w:ascii="Times New Roman" w:hAnsi="Times New Roman" w:eastAsia="Times New Roman"/>
        </w:rPr>
        <w:t>3A </w:t>
      </w:r>
      <w:r>
        <w:rPr>
          <w:spacing w:val="-6"/>
        </w:rPr>
        <w:t>栋第一层和第二层厂房</w:t>
      </w:r>
      <w:r>
        <w:rPr/>
        <w:t>（中心</w:t>
      </w:r>
      <w:r>
        <w:rPr>
          <w:spacing w:val="-1"/>
        </w:rPr>
        <w:t>位置坐标：</w:t>
      </w:r>
      <w:r>
        <w:rPr>
          <w:rFonts w:ascii="Times New Roman" w:hAnsi="Times New Roman" w:eastAsia="Times New Roman"/>
          <w:spacing w:val="-4"/>
        </w:rPr>
        <w:t>112°55′49″E</w:t>
      </w:r>
      <w:r>
        <w:rPr>
          <w:spacing w:val="-4"/>
        </w:rPr>
        <w:t>，</w:t>
      </w:r>
      <w:r>
        <w:rPr>
          <w:rFonts w:ascii="Times New Roman" w:hAnsi="Times New Roman" w:eastAsia="Times New Roman"/>
          <w:spacing w:val="-4"/>
        </w:rPr>
        <w:t>28°32′4″N</w:t>
      </w:r>
      <w:r>
        <w:rPr>
          <w:spacing w:val="-4"/>
        </w:rPr>
        <w:t>），项目用地性质为的工业用地，北面为园区围墙， </w:t>
      </w:r>
      <w:r>
        <w:rPr>
          <w:spacing w:val="-11"/>
        </w:rPr>
        <w:t>围墙后为农田空地，西面是 </w:t>
      </w:r>
      <w:r>
        <w:rPr>
          <w:rFonts w:ascii="Times New Roman" w:hAnsi="Times New Roman" w:eastAsia="Times New Roman"/>
        </w:rPr>
        <w:t>1 </w:t>
      </w:r>
      <w:r>
        <w:rPr>
          <w:spacing w:val="-9"/>
        </w:rPr>
        <w:t>栋威邦建材，东面是 </w:t>
      </w:r>
      <w:r>
        <w:rPr>
          <w:rFonts w:ascii="Times New Roman" w:hAnsi="Times New Roman" w:eastAsia="Times New Roman"/>
        </w:rPr>
        <w:t>4 </w:t>
      </w:r>
      <w:r>
        <w:rPr>
          <w:spacing w:val="-11"/>
        </w:rPr>
        <w:t>栋厂房，南面是 </w:t>
      </w:r>
      <w:r>
        <w:rPr>
          <w:rFonts w:ascii="Times New Roman" w:hAnsi="Times New Roman" w:eastAsia="Times New Roman"/>
        </w:rPr>
        <w:t>9.10 </w:t>
      </w:r>
      <w:r>
        <w:rPr>
          <w:spacing w:val="-4"/>
        </w:rPr>
        <w:t>栋厂房。本</w:t>
      </w:r>
    </w:p>
    <w:p>
      <w:pPr>
        <w:pStyle w:val="BodyText"/>
        <w:spacing w:line="364" w:lineRule="auto" w:before="2"/>
        <w:ind w:left="251" w:right="216"/>
        <w:jc w:val="both"/>
      </w:pPr>
      <w:r>
        <w:rPr>
          <w:spacing w:val="-8"/>
        </w:rPr>
        <w:t>项目建筑面积为 </w:t>
      </w:r>
      <w:r>
        <w:rPr>
          <w:rFonts w:ascii="Times New Roman" w:eastAsia="Times New Roman"/>
        </w:rPr>
        <w:t>1600 </w:t>
      </w:r>
      <w:r>
        <w:rPr/>
        <w:t>平方米，为湖南精益印包装有限公司购买的金龙新区卓达工业地</w:t>
      </w:r>
      <w:r>
        <w:rPr>
          <w:spacing w:val="-30"/>
        </w:rPr>
        <w:t>产 </w:t>
      </w:r>
      <w:r>
        <w:rPr>
          <w:rFonts w:ascii="Times New Roman" w:eastAsia="Times New Roman"/>
        </w:rPr>
        <w:t>3A </w:t>
      </w:r>
      <w:r>
        <w:rPr>
          <w:spacing w:val="-1"/>
        </w:rPr>
        <w:t>栋第一层和第二层厂房。项目厂房已建设完成，建设方仅对项目进行设备安装， </w:t>
      </w:r>
      <w:r>
        <w:rPr>
          <w:spacing w:val="-8"/>
        </w:rPr>
        <w:t>预计投产时间为 </w:t>
      </w:r>
      <w:r>
        <w:rPr>
          <w:rFonts w:ascii="Times New Roman" w:eastAsia="Times New Roman"/>
        </w:rPr>
        <w:t>2018 </w:t>
      </w:r>
      <w:r>
        <w:rPr>
          <w:spacing w:val="-31"/>
        </w:rPr>
        <w:t>年 </w:t>
      </w:r>
      <w:r>
        <w:rPr>
          <w:rFonts w:ascii="Times New Roman" w:eastAsia="Times New Roman"/>
          <w:spacing w:val="-4"/>
        </w:rPr>
        <w:t>1</w:t>
      </w:r>
      <w:r>
        <w:rPr>
          <w:rFonts w:ascii="Times New Roman" w:eastAsia="Times New Roman"/>
          <w:color w:val="0101FF"/>
          <w:spacing w:val="-4"/>
          <w:u w:val="single" w:color="0101FF"/>
        </w:rPr>
        <w:t>1</w:t>
      </w:r>
      <w:r>
        <w:rPr>
          <w:rFonts w:ascii="Times New Roman" w:eastAsia="Times New Roman"/>
          <w:color w:val="0101FF"/>
          <w:spacing w:val="-4"/>
        </w:rPr>
        <w:t> </w:t>
      </w:r>
      <w:r>
        <w:rPr>
          <w:spacing w:val="-6"/>
        </w:rPr>
        <w:t>月。项目具体建设内容及规模如表 </w:t>
      </w:r>
      <w:r>
        <w:rPr>
          <w:rFonts w:ascii="Times New Roman" w:eastAsia="Times New Roman"/>
        </w:rPr>
        <w:t>1-1</w:t>
      </w:r>
      <w:r>
        <w:rPr/>
        <w:t>，厂区平面布置图见</w:t>
      </w:r>
      <w:r>
        <w:rPr>
          <w:spacing w:val="-20"/>
        </w:rPr>
        <w:t>附图 </w:t>
      </w:r>
      <w:r>
        <w:rPr>
          <w:rFonts w:ascii="Times New Roman" w:eastAsia="Times New Roman"/>
        </w:rPr>
        <w:t>2</w:t>
      </w:r>
      <w:r>
        <w:rPr/>
        <w:t>。</w:t>
      </w:r>
    </w:p>
    <w:p>
      <w:pPr>
        <w:spacing w:after="0" w:line="364" w:lineRule="auto"/>
        <w:jc w:val="both"/>
        <w:sectPr>
          <w:pgSz w:w="11910" w:h="16840"/>
          <w:pgMar w:header="0" w:footer="1120" w:top="1420" w:bottom="1380" w:left="1200" w:right="1180"/>
        </w:sectPr>
      </w:pPr>
    </w:p>
    <w:p>
      <w:pPr>
        <w:tabs>
          <w:tab w:pos="1158" w:val="left" w:leader="none"/>
        </w:tabs>
        <w:spacing w:before="100"/>
        <w:ind w:left="405" w:right="0" w:firstLine="0"/>
        <w:jc w:val="center"/>
        <w:rPr>
          <w:b/>
          <w:sz w:val="21"/>
        </w:rPr>
      </w:pPr>
      <w:r>
        <w:rPr/>
        <w:pict>
          <v:line style="position:absolute;mso-position-horizontal-relative:page;mso-position-vertical-relative:page;z-index:1144" from="58.25pt,72.000023pt" to="58.25pt,758.500023pt" stroked="true" strokeweight="0pt" strokecolor="#000000">
            <v:stroke dashstyle="solid"/>
            <w10:wrap type="none"/>
          </v:line>
        </w:pict>
      </w:r>
      <w:r>
        <w:rPr/>
        <w:pict>
          <v:shape style="position:absolute;margin-left:66.529999pt;margin-top:82.730026pt;width:462.2pt;height:687.2pt;mso-position-horizontal-relative:page;mso-position-vertical-relative:page;z-index:-197344" coordorigin="1331,1655" coordsize="9244,13744" path="m1331,1454l10574,1454m1331,15183l10574,15183m1345,1440l1345,15169m10560,1440l10560,15169e" filled="false" stroked="true" strokeweight="1.44pt" strokecolor="#000000">
            <v:path arrowok="t"/>
            <v:stroke dashstyle="solid"/>
            <w10:wrap type="none"/>
          </v:shape>
        </w:pict>
      </w:r>
      <w:r>
        <w:rPr>
          <w:b/>
          <w:sz w:val="21"/>
        </w:rPr>
        <w:t>表</w:t>
      </w:r>
      <w:r>
        <w:rPr>
          <w:b/>
          <w:spacing w:val="-52"/>
          <w:sz w:val="21"/>
        </w:rPr>
        <w:t> </w:t>
      </w:r>
      <w:r>
        <w:rPr>
          <w:rFonts w:ascii="Times New Roman" w:eastAsia="Times New Roman"/>
          <w:b/>
          <w:sz w:val="21"/>
        </w:rPr>
        <w:t>1-1</w:t>
        <w:tab/>
      </w:r>
      <w:r>
        <w:rPr>
          <w:b/>
          <w:sz w:val="21"/>
        </w:rPr>
        <w:t>项目建设内容一览表</w:t>
      </w:r>
    </w:p>
    <w:p>
      <w:pPr>
        <w:pStyle w:val="BodyText"/>
        <w:spacing w:before="8"/>
        <w:rPr>
          <w:b/>
          <w:sz w:val="6"/>
        </w:rPr>
      </w:pPr>
    </w:p>
    <w:tbl>
      <w:tblPr>
        <w:tblW w:w="0" w:type="auto"/>
        <w:jc w:val="left"/>
        <w:tblInd w:w="2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65"/>
        <w:gridCol w:w="1279"/>
        <w:gridCol w:w="5932"/>
      </w:tblGrid>
      <w:tr>
        <w:trPr>
          <w:trHeight w:val="311" w:hRule="atLeast"/>
        </w:trPr>
        <w:tc>
          <w:tcPr>
            <w:tcW w:w="1065" w:type="dxa"/>
            <w:tcBorders>
              <w:left w:val="single" w:sz="12" w:space="0" w:color="000000"/>
              <w:bottom w:val="single" w:sz="6" w:space="0" w:color="000000"/>
              <w:right w:val="single" w:sz="6" w:space="0" w:color="000000"/>
            </w:tcBorders>
          </w:tcPr>
          <w:p>
            <w:pPr>
              <w:pStyle w:val="TableParagraph"/>
              <w:spacing w:before="20"/>
              <w:ind w:left="86" w:right="76"/>
              <w:jc w:val="center"/>
              <w:rPr>
                <w:sz w:val="21"/>
              </w:rPr>
            </w:pPr>
            <w:r>
              <w:rPr>
                <w:sz w:val="21"/>
              </w:rPr>
              <w:t>工程类型</w:t>
            </w:r>
          </w:p>
        </w:tc>
        <w:tc>
          <w:tcPr>
            <w:tcW w:w="1279" w:type="dxa"/>
            <w:tcBorders>
              <w:left w:val="single" w:sz="6" w:space="0" w:color="000000"/>
              <w:bottom w:val="single" w:sz="6" w:space="0" w:color="000000"/>
              <w:right w:val="single" w:sz="6" w:space="0" w:color="000000"/>
            </w:tcBorders>
          </w:tcPr>
          <w:p>
            <w:pPr>
              <w:pStyle w:val="TableParagraph"/>
              <w:spacing w:before="20"/>
              <w:ind w:left="115"/>
              <w:rPr>
                <w:sz w:val="21"/>
              </w:rPr>
            </w:pPr>
            <w:r>
              <w:rPr>
                <w:sz w:val="21"/>
              </w:rPr>
              <w:t>建设内容</w:t>
            </w:r>
          </w:p>
        </w:tc>
        <w:tc>
          <w:tcPr>
            <w:tcW w:w="5932" w:type="dxa"/>
            <w:tcBorders>
              <w:left w:val="single" w:sz="6" w:space="0" w:color="000000"/>
              <w:bottom w:val="single" w:sz="6" w:space="0" w:color="000000"/>
            </w:tcBorders>
          </w:tcPr>
          <w:p>
            <w:pPr>
              <w:pStyle w:val="TableParagraph"/>
              <w:spacing w:before="20"/>
              <w:ind w:left="517" w:right="75"/>
              <w:jc w:val="center"/>
              <w:rPr>
                <w:sz w:val="21"/>
              </w:rPr>
            </w:pPr>
            <w:r>
              <w:rPr>
                <w:sz w:val="21"/>
              </w:rPr>
              <w:t>规模</w:t>
            </w:r>
          </w:p>
        </w:tc>
      </w:tr>
      <w:tr>
        <w:trPr>
          <w:trHeight w:val="623" w:hRule="atLeast"/>
        </w:trPr>
        <w:tc>
          <w:tcPr>
            <w:tcW w:w="1065" w:type="dxa"/>
            <w:tcBorders>
              <w:top w:val="single" w:sz="6" w:space="0" w:color="000000"/>
              <w:bottom w:val="single" w:sz="6" w:space="0" w:color="000000"/>
              <w:right w:val="single" w:sz="6" w:space="0" w:color="000000"/>
            </w:tcBorders>
          </w:tcPr>
          <w:p>
            <w:pPr>
              <w:pStyle w:val="TableParagraph"/>
              <w:spacing w:before="176"/>
              <w:ind w:left="96" w:right="76"/>
              <w:jc w:val="center"/>
              <w:rPr>
                <w:sz w:val="21"/>
              </w:rPr>
            </w:pPr>
            <w:r>
              <w:rPr>
                <w:sz w:val="21"/>
              </w:rPr>
              <w:t>主体工程</w:t>
            </w:r>
          </w:p>
        </w:tc>
        <w:tc>
          <w:tcPr>
            <w:tcW w:w="1279" w:type="dxa"/>
            <w:tcBorders>
              <w:top w:val="single" w:sz="6" w:space="0" w:color="000000"/>
              <w:left w:val="single" w:sz="6" w:space="0" w:color="000000"/>
              <w:bottom w:val="single" w:sz="6" w:space="0" w:color="000000"/>
              <w:right w:val="single" w:sz="6" w:space="0" w:color="000000"/>
            </w:tcBorders>
          </w:tcPr>
          <w:p>
            <w:pPr>
              <w:pStyle w:val="TableParagraph"/>
              <w:spacing w:before="176"/>
              <w:ind w:left="115"/>
              <w:rPr>
                <w:sz w:val="21"/>
              </w:rPr>
            </w:pPr>
            <w:r>
              <w:rPr>
                <w:sz w:val="21"/>
              </w:rPr>
              <w:t>生产车间</w:t>
            </w:r>
          </w:p>
        </w:tc>
        <w:tc>
          <w:tcPr>
            <w:tcW w:w="5932" w:type="dxa"/>
            <w:tcBorders>
              <w:top w:val="single" w:sz="6" w:space="0" w:color="000000"/>
              <w:left w:val="single" w:sz="6" w:space="0" w:color="000000"/>
              <w:bottom w:val="single" w:sz="6" w:space="0" w:color="000000"/>
            </w:tcBorders>
          </w:tcPr>
          <w:p>
            <w:pPr>
              <w:pStyle w:val="TableParagraph"/>
              <w:spacing w:before="13"/>
              <w:ind w:left="113"/>
              <w:rPr>
                <w:sz w:val="21"/>
              </w:rPr>
            </w:pPr>
            <w:r>
              <w:rPr>
                <w:spacing w:val="-10"/>
                <w:sz w:val="21"/>
              </w:rPr>
              <w:t>建筑面积为 </w:t>
            </w:r>
            <w:r>
              <w:rPr>
                <w:rFonts w:ascii="Times New Roman" w:eastAsia="Times New Roman"/>
                <w:spacing w:val="-3"/>
                <w:sz w:val="21"/>
              </w:rPr>
              <w:t>1600</w:t>
            </w:r>
            <w:r>
              <w:rPr>
                <w:rFonts w:ascii="Times New Roman" w:eastAsia="Times New Roman"/>
                <w:spacing w:val="-3"/>
                <w:sz w:val="24"/>
              </w:rPr>
              <w:t>m</w:t>
            </w:r>
            <w:r>
              <w:rPr>
                <w:rFonts w:ascii="Times New Roman" w:eastAsia="Times New Roman"/>
                <w:spacing w:val="-3"/>
                <w:position w:val="8"/>
                <w:sz w:val="15"/>
              </w:rPr>
              <w:t>2</w:t>
            </w:r>
            <w:r>
              <w:rPr>
                <w:spacing w:val="-5"/>
                <w:sz w:val="21"/>
              </w:rPr>
              <w:t>，二层钢结构厂房；用于原材料暂存、生产</w:t>
            </w:r>
          </w:p>
          <w:p>
            <w:pPr>
              <w:pStyle w:val="TableParagraph"/>
              <w:spacing w:before="35"/>
              <w:ind w:left="2237"/>
              <w:rPr>
                <w:sz w:val="21"/>
              </w:rPr>
            </w:pPr>
            <w:r>
              <w:rPr>
                <w:sz w:val="21"/>
              </w:rPr>
              <w:t>及产品暂存和办公。</w:t>
            </w:r>
          </w:p>
        </w:tc>
      </w:tr>
      <w:tr>
        <w:trPr>
          <w:trHeight w:val="312" w:hRule="atLeast"/>
        </w:trPr>
        <w:tc>
          <w:tcPr>
            <w:tcW w:w="1065" w:type="dxa"/>
            <w:vMerge w:val="restart"/>
            <w:tcBorders>
              <w:top w:val="single" w:sz="6" w:space="0" w:color="000000"/>
              <w:bottom w:val="single" w:sz="6" w:space="0" w:color="000000"/>
              <w:right w:val="single" w:sz="6" w:space="0" w:color="000000"/>
            </w:tcBorders>
          </w:tcPr>
          <w:p>
            <w:pPr>
              <w:pStyle w:val="TableParagraph"/>
              <w:spacing w:before="2"/>
              <w:rPr>
                <w:b/>
                <w:sz w:val="27"/>
              </w:rPr>
            </w:pPr>
          </w:p>
          <w:p>
            <w:pPr>
              <w:pStyle w:val="TableParagraph"/>
              <w:ind w:left="117"/>
              <w:rPr>
                <w:sz w:val="21"/>
              </w:rPr>
            </w:pPr>
            <w:r>
              <w:rPr>
                <w:sz w:val="21"/>
              </w:rPr>
              <w:t>辅助工程</w:t>
            </w:r>
          </w:p>
        </w:tc>
        <w:tc>
          <w:tcPr>
            <w:tcW w:w="1279" w:type="dxa"/>
            <w:tcBorders>
              <w:top w:val="single" w:sz="6" w:space="0" w:color="000000"/>
              <w:left w:val="single" w:sz="6" w:space="0" w:color="000000"/>
              <w:bottom w:val="single" w:sz="6" w:space="0" w:color="000000"/>
              <w:right w:val="single" w:sz="6" w:space="0" w:color="000000"/>
            </w:tcBorders>
          </w:tcPr>
          <w:p>
            <w:pPr>
              <w:pStyle w:val="TableParagraph"/>
              <w:spacing w:before="19"/>
              <w:ind w:left="115"/>
              <w:rPr>
                <w:sz w:val="21"/>
              </w:rPr>
            </w:pPr>
            <w:r>
              <w:rPr>
                <w:sz w:val="21"/>
              </w:rPr>
              <w:t>办公室</w:t>
            </w:r>
          </w:p>
        </w:tc>
        <w:tc>
          <w:tcPr>
            <w:tcW w:w="5932" w:type="dxa"/>
            <w:tcBorders>
              <w:top w:val="single" w:sz="6" w:space="0" w:color="000000"/>
              <w:left w:val="single" w:sz="6" w:space="0" w:color="000000"/>
              <w:bottom w:val="single" w:sz="6" w:space="0" w:color="000000"/>
            </w:tcBorders>
          </w:tcPr>
          <w:p>
            <w:pPr>
              <w:pStyle w:val="TableParagraph"/>
              <w:spacing w:line="291" w:lineRule="exact" w:before="1"/>
              <w:ind w:left="1772"/>
              <w:rPr>
                <w:sz w:val="24"/>
              </w:rPr>
            </w:pPr>
            <w:r>
              <w:rPr>
                <w:sz w:val="24"/>
              </w:rPr>
              <w:t>位于 </w:t>
            </w:r>
            <w:r>
              <w:rPr>
                <w:rFonts w:ascii="Times New Roman" w:eastAsia="Times New Roman"/>
                <w:sz w:val="24"/>
              </w:rPr>
              <w:t>2 </w:t>
            </w:r>
            <w:r>
              <w:rPr>
                <w:sz w:val="24"/>
              </w:rPr>
              <w:t>楼，建筑面积 </w:t>
            </w:r>
            <w:r>
              <w:rPr>
                <w:rFonts w:ascii="Times New Roman" w:eastAsia="Times New Roman"/>
                <w:sz w:val="24"/>
              </w:rPr>
              <w:t>100 </w:t>
            </w:r>
            <w:r>
              <w:rPr>
                <w:sz w:val="24"/>
              </w:rPr>
              <w:t>㎡</w:t>
            </w:r>
          </w:p>
        </w:tc>
      </w:tr>
      <w:tr>
        <w:trPr>
          <w:trHeight w:val="312" w:hRule="atLeast"/>
        </w:trPr>
        <w:tc>
          <w:tcPr>
            <w:tcW w:w="1065" w:type="dxa"/>
            <w:vMerge/>
            <w:tcBorders>
              <w:top w:val="nil"/>
              <w:bottom w:val="single" w:sz="6" w:space="0" w:color="000000"/>
              <w:right w:val="single" w:sz="6" w:space="0" w:color="000000"/>
            </w:tcBorders>
          </w:tcPr>
          <w:p>
            <w:pPr>
              <w:rPr>
                <w:sz w:val="2"/>
                <w:szCs w:val="2"/>
              </w:rPr>
            </w:pPr>
          </w:p>
        </w:tc>
        <w:tc>
          <w:tcPr>
            <w:tcW w:w="1279" w:type="dxa"/>
            <w:tcBorders>
              <w:top w:val="single" w:sz="6" w:space="0" w:color="000000"/>
              <w:left w:val="single" w:sz="6" w:space="0" w:color="000000"/>
              <w:bottom w:val="single" w:sz="6" w:space="0" w:color="000000"/>
              <w:right w:val="single" w:sz="6" w:space="0" w:color="000000"/>
            </w:tcBorders>
          </w:tcPr>
          <w:p>
            <w:pPr>
              <w:pStyle w:val="TableParagraph"/>
              <w:spacing w:before="21"/>
              <w:ind w:left="115"/>
              <w:rPr>
                <w:sz w:val="21"/>
              </w:rPr>
            </w:pPr>
            <w:r>
              <w:rPr>
                <w:sz w:val="21"/>
              </w:rPr>
              <w:t>住宿及食堂</w:t>
            </w:r>
          </w:p>
        </w:tc>
        <w:tc>
          <w:tcPr>
            <w:tcW w:w="5932" w:type="dxa"/>
            <w:tcBorders>
              <w:top w:val="single" w:sz="6" w:space="0" w:color="000000"/>
              <w:left w:val="single" w:sz="6" w:space="0" w:color="000000"/>
              <w:bottom w:val="single" w:sz="6" w:space="0" w:color="000000"/>
            </w:tcBorders>
          </w:tcPr>
          <w:p>
            <w:pPr>
              <w:pStyle w:val="TableParagraph"/>
              <w:spacing w:line="289" w:lineRule="exact" w:before="3"/>
              <w:ind w:left="2372"/>
              <w:rPr>
                <w:sz w:val="24"/>
              </w:rPr>
            </w:pPr>
            <w:r>
              <w:rPr>
                <w:sz w:val="24"/>
              </w:rPr>
              <w:t>项目无员工食宿</w:t>
            </w:r>
          </w:p>
        </w:tc>
      </w:tr>
      <w:tr>
        <w:trPr>
          <w:trHeight w:val="312" w:hRule="atLeast"/>
        </w:trPr>
        <w:tc>
          <w:tcPr>
            <w:tcW w:w="1065" w:type="dxa"/>
            <w:vMerge/>
            <w:tcBorders>
              <w:top w:val="nil"/>
              <w:bottom w:val="single" w:sz="6" w:space="0" w:color="000000"/>
              <w:right w:val="single" w:sz="6" w:space="0" w:color="000000"/>
            </w:tcBorders>
          </w:tcPr>
          <w:p>
            <w:pPr>
              <w:rPr>
                <w:sz w:val="2"/>
                <w:szCs w:val="2"/>
              </w:rPr>
            </w:pPr>
          </w:p>
        </w:tc>
        <w:tc>
          <w:tcPr>
            <w:tcW w:w="1279" w:type="dxa"/>
            <w:tcBorders>
              <w:top w:val="single" w:sz="6" w:space="0" w:color="000000"/>
              <w:left w:val="single" w:sz="6" w:space="0" w:color="000000"/>
              <w:bottom w:val="single" w:sz="6" w:space="0" w:color="000000"/>
              <w:right w:val="single" w:sz="6" w:space="0" w:color="000000"/>
            </w:tcBorders>
          </w:tcPr>
          <w:p>
            <w:pPr>
              <w:pStyle w:val="TableParagraph"/>
              <w:spacing w:before="20"/>
              <w:ind w:left="115"/>
              <w:rPr>
                <w:sz w:val="21"/>
              </w:rPr>
            </w:pPr>
            <w:r>
              <w:rPr>
                <w:sz w:val="21"/>
              </w:rPr>
              <w:t>卫生间</w:t>
            </w:r>
          </w:p>
        </w:tc>
        <w:tc>
          <w:tcPr>
            <w:tcW w:w="5932" w:type="dxa"/>
            <w:tcBorders>
              <w:top w:val="single" w:sz="6" w:space="0" w:color="000000"/>
              <w:left w:val="single" w:sz="6" w:space="0" w:color="000000"/>
              <w:bottom w:val="single" w:sz="6" w:space="0" w:color="000000"/>
            </w:tcBorders>
          </w:tcPr>
          <w:p>
            <w:pPr>
              <w:pStyle w:val="TableParagraph"/>
              <w:spacing w:before="20"/>
              <w:ind w:left="2343"/>
              <w:rPr>
                <w:sz w:val="21"/>
              </w:rPr>
            </w:pPr>
            <w:r>
              <w:rPr>
                <w:sz w:val="21"/>
              </w:rPr>
              <w:t>位于车间二楼南部</w:t>
            </w:r>
          </w:p>
        </w:tc>
      </w:tr>
      <w:tr>
        <w:trPr>
          <w:trHeight w:val="311" w:hRule="atLeast"/>
        </w:trPr>
        <w:tc>
          <w:tcPr>
            <w:tcW w:w="1065" w:type="dxa"/>
            <w:vMerge w:val="restart"/>
            <w:tcBorders>
              <w:top w:val="single" w:sz="6" w:space="0" w:color="000000"/>
              <w:bottom w:val="single" w:sz="6" w:space="0" w:color="000000"/>
              <w:right w:val="single" w:sz="6" w:space="0" w:color="000000"/>
            </w:tcBorders>
          </w:tcPr>
          <w:p>
            <w:pPr>
              <w:pStyle w:val="TableParagraph"/>
              <w:rPr>
                <w:b/>
                <w:sz w:val="20"/>
              </w:rPr>
            </w:pPr>
          </w:p>
          <w:p>
            <w:pPr>
              <w:pStyle w:val="TableParagraph"/>
              <w:spacing w:before="9"/>
              <w:rPr>
                <w:b/>
                <w:sz w:val="19"/>
              </w:rPr>
            </w:pPr>
          </w:p>
          <w:p>
            <w:pPr>
              <w:pStyle w:val="TableParagraph"/>
              <w:ind w:left="117"/>
              <w:rPr>
                <w:sz w:val="21"/>
              </w:rPr>
            </w:pPr>
            <w:r>
              <w:rPr>
                <w:sz w:val="21"/>
              </w:rPr>
              <w:t>贮运工程</w:t>
            </w:r>
          </w:p>
        </w:tc>
        <w:tc>
          <w:tcPr>
            <w:tcW w:w="1279" w:type="dxa"/>
            <w:tcBorders>
              <w:top w:val="single" w:sz="6" w:space="0" w:color="000000"/>
              <w:left w:val="single" w:sz="6" w:space="0" w:color="000000"/>
              <w:bottom w:val="single" w:sz="6" w:space="0" w:color="000000"/>
              <w:right w:val="single" w:sz="6" w:space="0" w:color="000000"/>
            </w:tcBorders>
          </w:tcPr>
          <w:p>
            <w:pPr>
              <w:pStyle w:val="TableParagraph"/>
              <w:spacing w:before="20"/>
              <w:ind w:left="115"/>
              <w:rPr>
                <w:sz w:val="21"/>
              </w:rPr>
            </w:pPr>
            <w:r>
              <w:rPr>
                <w:sz w:val="21"/>
              </w:rPr>
              <w:t>原料库</w:t>
            </w:r>
          </w:p>
        </w:tc>
        <w:tc>
          <w:tcPr>
            <w:tcW w:w="5932" w:type="dxa"/>
            <w:tcBorders>
              <w:top w:val="single" w:sz="6" w:space="0" w:color="000000"/>
              <w:left w:val="single" w:sz="6" w:space="0" w:color="000000"/>
              <w:bottom w:val="single" w:sz="6" w:space="0" w:color="000000"/>
            </w:tcBorders>
          </w:tcPr>
          <w:p>
            <w:pPr>
              <w:pStyle w:val="TableParagraph"/>
              <w:spacing w:before="20"/>
              <w:ind w:left="2132"/>
              <w:rPr>
                <w:sz w:val="21"/>
              </w:rPr>
            </w:pPr>
            <w:r>
              <w:rPr>
                <w:sz w:val="21"/>
              </w:rPr>
              <w:t>位于生产车间一层中部</w:t>
            </w:r>
          </w:p>
        </w:tc>
      </w:tr>
      <w:tr>
        <w:trPr>
          <w:trHeight w:val="312" w:hRule="atLeast"/>
        </w:trPr>
        <w:tc>
          <w:tcPr>
            <w:tcW w:w="1065" w:type="dxa"/>
            <w:vMerge/>
            <w:tcBorders>
              <w:top w:val="nil"/>
              <w:bottom w:val="single" w:sz="6" w:space="0" w:color="000000"/>
              <w:right w:val="single" w:sz="6" w:space="0" w:color="000000"/>
            </w:tcBorders>
          </w:tcPr>
          <w:p>
            <w:pPr>
              <w:rPr>
                <w:sz w:val="2"/>
                <w:szCs w:val="2"/>
              </w:rPr>
            </w:pPr>
          </w:p>
        </w:tc>
        <w:tc>
          <w:tcPr>
            <w:tcW w:w="1279" w:type="dxa"/>
            <w:tcBorders>
              <w:top w:val="single" w:sz="6" w:space="0" w:color="000000"/>
              <w:left w:val="single" w:sz="6" w:space="0" w:color="000000"/>
              <w:bottom w:val="single" w:sz="6" w:space="0" w:color="000000"/>
              <w:right w:val="single" w:sz="6" w:space="0" w:color="000000"/>
            </w:tcBorders>
          </w:tcPr>
          <w:p>
            <w:pPr>
              <w:pStyle w:val="TableParagraph"/>
              <w:spacing w:before="19"/>
              <w:ind w:left="115"/>
              <w:rPr>
                <w:sz w:val="21"/>
              </w:rPr>
            </w:pPr>
            <w:r>
              <w:rPr>
                <w:sz w:val="21"/>
              </w:rPr>
              <w:t>成品库</w:t>
            </w:r>
          </w:p>
        </w:tc>
        <w:tc>
          <w:tcPr>
            <w:tcW w:w="5932" w:type="dxa"/>
            <w:tcBorders>
              <w:top w:val="single" w:sz="6" w:space="0" w:color="000000"/>
              <w:left w:val="single" w:sz="6" w:space="0" w:color="000000"/>
              <w:bottom w:val="single" w:sz="6" w:space="0" w:color="000000"/>
            </w:tcBorders>
          </w:tcPr>
          <w:p>
            <w:pPr>
              <w:pStyle w:val="TableParagraph"/>
              <w:spacing w:before="19"/>
              <w:ind w:left="2132"/>
              <w:rPr>
                <w:sz w:val="21"/>
              </w:rPr>
            </w:pPr>
            <w:r>
              <w:rPr>
                <w:sz w:val="21"/>
              </w:rPr>
              <w:t>位于生产车间二层中部</w:t>
            </w:r>
          </w:p>
        </w:tc>
      </w:tr>
      <w:tr>
        <w:trPr>
          <w:trHeight w:val="312" w:hRule="atLeast"/>
        </w:trPr>
        <w:tc>
          <w:tcPr>
            <w:tcW w:w="1065" w:type="dxa"/>
            <w:vMerge/>
            <w:tcBorders>
              <w:top w:val="nil"/>
              <w:bottom w:val="single" w:sz="6" w:space="0" w:color="000000"/>
              <w:right w:val="single" w:sz="6" w:space="0" w:color="000000"/>
            </w:tcBorders>
          </w:tcPr>
          <w:p>
            <w:pPr>
              <w:rPr>
                <w:sz w:val="2"/>
                <w:szCs w:val="2"/>
              </w:rPr>
            </w:pPr>
          </w:p>
        </w:tc>
        <w:tc>
          <w:tcPr>
            <w:tcW w:w="1279" w:type="dxa"/>
            <w:tcBorders>
              <w:top w:val="single" w:sz="6" w:space="0" w:color="000000"/>
              <w:left w:val="single" w:sz="6" w:space="0" w:color="000000"/>
              <w:bottom w:val="single" w:sz="6" w:space="0" w:color="000000"/>
              <w:right w:val="single" w:sz="6" w:space="0" w:color="000000"/>
            </w:tcBorders>
          </w:tcPr>
          <w:p>
            <w:pPr>
              <w:pStyle w:val="TableParagraph"/>
              <w:spacing w:before="21"/>
              <w:ind w:left="115"/>
              <w:rPr>
                <w:sz w:val="21"/>
              </w:rPr>
            </w:pPr>
            <w:r>
              <w:rPr>
                <w:sz w:val="21"/>
              </w:rPr>
              <w:t>运输</w:t>
            </w:r>
          </w:p>
        </w:tc>
        <w:tc>
          <w:tcPr>
            <w:tcW w:w="5932" w:type="dxa"/>
            <w:tcBorders>
              <w:top w:val="single" w:sz="6" w:space="0" w:color="000000"/>
              <w:left w:val="single" w:sz="6" w:space="0" w:color="000000"/>
              <w:bottom w:val="single" w:sz="6" w:space="0" w:color="000000"/>
            </w:tcBorders>
          </w:tcPr>
          <w:p>
            <w:pPr>
              <w:pStyle w:val="TableParagraph"/>
              <w:spacing w:before="21"/>
              <w:ind w:left="1712"/>
              <w:rPr>
                <w:sz w:val="21"/>
              </w:rPr>
            </w:pPr>
            <w:r>
              <w:rPr>
                <w:sz w:val="21"/>
              </w:rPr>
              <w:t>项目厂区内采用叉车运输的方式</w:t>
            </w:r>
          </w:p>
        </w:tc>
      </w:tr>
      <w:tr>
        <w:trPr>
          <w:trHeight w:val="311" w:hRule="atLeast"/>
        </w:trPr>
        <w:tc>
          <w:tcPr>
            <w:tcW w:w="1065" w:type="dxa"/>
            <w:vMerge/>
            <w:tcBorders>
              <w:top w:val="nil"/>
              <w:bottom w:val="single" w:sz="6" w:space="0" w:color="000000"/>
              <w:right w:val="single" w:sz="6" w:space="0" w:color="000000"/>
            </w:tcBorders>
          </w:tcPr>
          <w:p>
            <w:pPr>
              <w:rPr>
                <w:sz w:val="2"/>
                <w:szCs w:val="2"/>
              </w:rPr>
            </w:pPr>
          </w:p>
        </w:tc>
        <w:tc>
          <w:tcPr>
            <w:tcW w:w="1279" w:type="dxa"/>
            <w:tcBorders>
              <w:top w:val="single" w:sz="6" w:space="0" w:color="000000"/>
              <w:left w:val="single" w:sz="6" w:space="0" w:color="000000"/>
              <w:bottom w:val="single" w:sz="6" w:space="0" w:color="000000"/>
              <w:right w:val="single" w:sz="6" w:space="0" w:color="000000"/>
            </w:tcBorders>
          </w:tcPr>
          <w:p>
            <w:pPr>
              <w:pStyle w:val="TableParagraph"/>
              <w:spacing w:before="20"/>
              <w:ind w:left="115"/>
              <w:rPr>
                <w:sz w:val="21"/>
              </w:rPr>
            </w:pPr>
            <w:r>
              <w:rPr>
                <w:sz w:val="21"/>
              </w:rPr>
              <w:t>道路</w:t>
            </w:r>
          </w:p>
        </w:tc>
        <w:tc>
          <w:tcPr>
            <w:tcW w:w="5932" w:type="dxa"/>
            <w:tcBorders>
              <w:top w:val="single" w:sz="6" w:space="0" w:color="000000"/>
              <w:left w:val="single" w:sz="6" w:space="0" w:color="000000"/>
              <w:bottom w:val="single" w:sz="6" w:space="0" w:color="000000"/>
            </w:tcBorders>
          </w:tcPr>
          <w:p>
            <w:pPr>
              <w:pStyle w:val="TableParagraph"/>
              <w:spacing w:before="20"/>
              <w:ind w:right="530"/>
              <w:jc w:val="right"/>
              <w:rPr>
                <w:sz w:val="21"/>
              </w:rPr>
            </w:pPr>
            <w:r>
              <w:rPr>
                <w:w w:val="95"/>
                <w:sz w:val="21"/>
              </w:rPr>
              <w:t>项目车辆运输道路依托厂区内已有道路设施，不新建</w:t>
            </w:r>
          </w:p>
        </w:tc>
      </w:tr>
      <w:tr>
        <w:trPr>
          <w:trHeight w:val="304" w:hRule="atLeast"/>
        </w:trPr>
        <w:tc>
          <w:tcPr>
            <w:tcW w:w="1065" w:type="dxa"/>
            <w:vMerge w:val="restart"/>
            <w:tcBorders>
              <w:top w:val="single" w:sz="6" w:space="0" w:color="000000"/>
              <w:bottom w:val="single" w:sz="12" w:space="0" w:color="000000"/>
              <w:right w:val="single" w:sz="6" w:space="0" w:color="000000"/>
            </w:tcBorders>
          </w:tcPr>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spacing w:before="11"/>
              <w:rPr>
                <w:b/>
                <w:sz w:val="23"/>
              </w:rPr>
            </w:pPr>
          </w:p>
          <w:p>
            <w:pPr>
              <w:pStyle w:val="TableParagraph"/>
              <w:ind w:left="117"/>
              <w:rPr>
                <w:sz w:val="21"/>
              </w:rPr>
            </w:pPr>
            <w:r>
              <w:rPr>
                <w:sz w:val="21"/>
              </w:rPr>
              <w:t>公用工程</w:t>
            </w:r>
          </w:p>
        </w:tc>
        <w:tc>
          <w:tcPr>
            <w:tcW w:w="1279" w:type="dxa"/>
            <w:tcBorders>
              <w:top w:val="single" w:sz="6" w:space="0" w:color="000000"/>
              <w:left w:val="single" w:sz="6" w:space="0" w:color="000000"/>
              <w:bottom w:val="single" w:sz="6" w:space="0" w:color="000000"/>
              <w:right w:val="single" w:sz="6" w:space="0" w:color="000000"/>
            </w:tcBorders>
          </w:tcPr>
          <w:p>
            <w:pPr>
              <w:pStyle w:val="TableParagraph"/>
              <w:spacing w:line="265" w:lineRule="exact" w:before="20"/>
              <w:ind w:left="115"/>
              <w:rPr>
                <w:sz w:val="21"/>
              </w:rPr>
            </w:pPr>
            <w:r>
              <w:rPr>
                <w:sz w:val="21"/>
              </w:rPr>
              <w:t>给排水</w:t>
            </w:r>
          </w:p>
        </w:tc>
        <w:tc>
          <w:tcPr>
            <w:tcW w:w="5932" w:type="dxa"/>
            <w:tcBorders>
              <w:top w:val="single" w:sz="6" w:space="0" w:color="000000"/>
              <w:left w:val="single" w:sz="6" w:space="0" w:color="000000"/>
              <w:bottom w:val="single" w:sz="6" w:space="0" w:color="000000"/>
            </w:tcBorders>
          </w:tcPr>
          <w:p>
            <w:pPr>
              <w:pStyle w:val="TableParagraph"/>
              <w:spacing w:line="265" w:lineRule="exact" w:before="20"/>
              <w:ind w:right="636"/>
              <w:jc w:val="right"/>
              <w:rPr>
                <w:sz w:val="21"/>
              </w:rPr>
            </w:pPr>
            <w:r>
              <w:rPr>
                <w:w w:val="95"/>
                <w:sz w:val="21"/>
              </w:rPr>
              <w:t>由市政供水管网供水、厂区内实行雨污分流制</w:t>
            </w:r>
          </w:p>
        </w:tc>
      </w:tr>
      <w:tr>
        <w:trPr>
          <w:trHeight w:val="296" w:hRule="atLeast"/>
        </w:trPr>
        <w:tc>
          <w:tcPr>
            <w:tcW w:w="1065" w:type="dxa"/>
            <w:vMerge/>
            <w:tcBorders>
              <w:top w:val="nil"/>
              <w:bottom w:val="single" w:sz="12" w:space="0" w:color="000000"/>
              <w:right w:val="single" w:sz="6" w:space="0" w:color="000000"/>
            </w:tcBorders>
          </w:tcPr>
          <w:p>
            <w:pPr>
              <w:rPr>
                <w:sz w:val="2"/>
                <w:szCs w:val="2"/>
              </w:rPr>
            </w:pPr>
          </w:p>
        </w:tc>
        <w:tc>
          <w:tcPr>
            <w:tcW w:w="1279" w:type="dxa"/>
            <w:tcBorders>
              <w:top w:val="single" w:sz="6" w:space="0" w:color="000000"/>
              <w:left w:val="single" w:sz="6" w:space="0" w:color="000000"/>
              <w:bottom w:val="single" w:sz="6" w:space="0" w:color="000000"/>
              <w:right w:val="single" w:sz="6" w:space="0" w:color="000000"/>
            </w:tcBorders>
          </w:tcPr>
          <w:p>
            <w:pPr>
              <w:pStyle w:val="TableParagraph"/>
              <w:spacing w:line="265" w:lineRule="exact" w:before="11"/>
              <w:ind w:left="115"/>
              <w:rPr>
                <w:sz w:val="21"/>
              </w:rPr>
            </w:pPr>
            <w:r>
              <w:rPr>
                <w:sz w:val="21"/>
              </w:rPr>
              <w:t>供能</w:t>
            </w:r>
          </w:p>
        </w:tc>
        <w:tc>
          <w:tcPr>
            <w:tcW w:w="5932" w:type="dxa"/>
            <w:tcBorders>
              <w:top w:val="single" w:sz="6" w:space="0" w:color="000000"/>
              <w:left w:val="single" w:sz="6" w:space="0" w:color="000000"/>
              <w:bottom w:val="single" w:sz="6" w:space="0" w:color="000000"/>
            </w:tcBorders>
          </w:tcPr>
          <w:p>
            <w:pPr>
              <w:pStyle w:val="TableParagraph"/>
              <w:spacing w:line="265" w:lineRule="exact" w:before="11"/>
              <w:ind w:left="517" w:right="75"/>
              <w:jc w:val="center"/>
              <w:rPr>
                <w:sz w:val="21"/>
              </w:rPr>
            </w:pPr>
            <w:r>
              <w:rPr>
                <w:sz w:val="21"/>
              </w:rPr>
              <w:t>电能</w:t>
            </w:r>
          </w:p>
        </w:tc>
      </w:tr>
      <w:tr>
        <w:trPr>
          <w:trHeight w:val="435" w:hRule="atLeast"/>
        </w:trPr>
        <w:tc>
          <w:tcPr>
            <w:tcW w:w="1065" w:type="dxa"/>
            <w:vMerge/>
            <w:tcBorders>
              <w:top w:val="nil"/>
              <w:bottom w:val="single" w:sz="12" w:space="0" w:color="000000"/>
              <w:right w:val="single" w:sz="6" w:space="0" w:color="000000"/>
            </w:tcBorders>
          </w:tcPr>
          <w:p>
            <w:pPr>
              <w:rPr>
                <w:sz w:val="2"/>
                <w:szCs w:val="2"/>
              </w:rPr>
            </w:pPr>
          </w:p>
        </w:tc>
        <w:tc>
          <w:tcPr>
            <w:tcW w:w="1279" w:type="dxa"/>
            <w:tcBorders>
              <w:top w:val="single" w:sz="6" w:space="0" w:color="000000"/>
              <w:left w:val="single" w:sz="6" w:space="0" w:color="000000"/>
              <w:bottom w:val="single" w:sz="6" w:space="0" w:color="000000"/>
              <w:right w:val="single" w:sz="6" w:space="0" w:color="000000"/>
            </w:tcBorders>
          </w:tcPr>
          <w:p>
            <w:pPr>
              <w:pStyle w:val="TableParagraph"/>
              <w:spacing w:before="80"/>
              <w:ind w:left="115"/>
              <w:rPr>
                <w:sz w:val="21"/>
              </w:rPr>
            </w:pPr>
            <w:r>
              <w:rPr>
                <w:sz w:val="21"/>
              </w:rPr>
              <w:t>供电</w:t>
            </w:r>
          </w:p>
        </w:tc>
        <w:tc>
          <w:tcPr>
            <w:tcW w:w="5932" w:type="dxa"/>
            <w:tcBorders>
              <w:top w:val="single" w:sz="6" w:space="0" w:color="000000"/>
              <w:left w:val="single" w:sz="6" w:space="0" w:color="000000"/>
              <w:bottom w:val="single" w:sz="6" w:space="0" w:color="000000"/>
            </w:tcBorders>
          </w:tcPr>
          <w:p>
            <w:pPr>
              <w:pStyle w:val="TableParagraph"/>
              <w:spacing w:before="80"/>
              <w:ind w:left="2237"/>
              <w:rPr>
                <w:sz w:val="21"/>
              </w:rPr>
            </w:pPr>
            <w:r>
              <w:rPr>
                <w:sz w:val="21"/>
              </w:rPr>
              <w:t>工业园用电电网提供</w:t>
            </w:r>
          </w:p>
        </w:tc>
      </w:tr>
      <w:tr>
        <w:trPr>
          <w:trHeight w:val="609" w:hRule="atLeast"/>
        </w:trPr>
        <w:tc>
          <w:tcPr>
            <w:tcW w:w="1065" w:type="dxa"/>
            <w:vMerge/>
            <w:tcBorders>
              <w:top w:val="nil"/>
              <w:bottom w:val="single" w:sz="12" w:space="0" w:color="000000"/>
              <w:right w:val="single" w:sz="6" w:space="0" w:color="000000"/>
            </w:tcBorders>
          </w:tcPr>
          <w:p>
            <w:pPr>
              <w:rPr>
                <w:sz w:val="2"/>
                <w:szCs w:val="2"/>
              </w:rPr>
            </w:pPr>
          </w:p>
        </w:tc>
        <w:tc>
          <w:tcPr>
            <w:tcW w:w="1279" w:type="dxa"/>
            <w:tcBorders>
              <w:top w:val="single" w:sz="6" w:space="0" w:color="000000"/>
              <w:left w:val="single" w:sz="6" w:space="0" w:color="000000"/>
              <w:bottom w:val="single" w:sz="6" w:space="0" w:color="000000"/>
              <w:right w:val="single" w:sz="6" w:space="0" w:color="000000"/>
            </w:tcBorders>
          </w:tcPr>
          <w:p>
            <w:pPr>
              <w:pStyle w:val="TableParagraph"/>
              <w:spacing w:before="169"/>
              <w:ind w:left="115"/>
              <w:rPr>
                <w:sz w:val="21"/>
              </w:rPr>
            </w:pPr>
            <w:r>
              <w:rPr>
                <w:sz w:val="21"/>
              </w:rPr>
              <w:t>废气治理</w:t>
            </w:r>
          </w:p>
        </w:tc>
        <w:tc>
          <w:tcPr>
            <w:tcW w:w="5932" w:type="dxa"/>
            <w:tcBorders>
              <w:top w:val="single" w:sz="6" w:space="0" w:color="000000"/>
              <w:left w:val="single" w:sz="6" w:space="0" w:color="000000"/>
              <w:bottom w:val="single" w:sz="6" w:space="0" w:color="000000"/>
            </w:tcBorders>
          </w:tcPr>
          <w:p>
            <w:pPr>
              <w:pStyle w:val="TableParagraph"/>
              <w:spacing w:before="13"/>
              <w:ind w:left="106" w:right="75"/>
              <w:jc w:val="center"/>
              <w:rPr>
                <w:rFonts w:ascii="Times New Roman" w:eastAsia="Times New Roman"/>
                <w:sz w:val="21"/>
              </w:rPr>
            </w:pPr>
            <w:r>
              <w:rPr>
                <w:rFonts w:ascii="Times New Roman" w:eastAsia="Times New Roman"/>
                <w:sz w:val="21"/>
              </w:rPr>
              <w:t>VOCs</w:t>
            </w:r>
            <w:r>
              <w:rPr>
                <w:sz w:val="21"/>
              </w:rPr>
              <w:t>：集气罩</w:t>
            </w:r>
            <w:r>
              <w:rPr>
                <w:rFonts w:ascii="Times New Roman" w:eastAsia="Times New Roman"/>
                <w:sz w:val="21"/>
              </w:rPr>
              <w:t>+UV </w:t>
            </w:r>
            <w:r>
              <w:rPr>
                <w:sz w:val="21"/>
              </w:rPr>
              <w:t>光解</w:t>
            </w:r>
            <w:r>
              <w:rPr>
                <w:rFonts w:ascii="Times New Roman" w:eastAsia="Times New Roman"/>
                <w:sz w:val="21"/>
              </w:rPr>
              <w:t>+</w:t>
            </w:r>
            <w:r>
              <w:rPr>
                <w:sz w:val="21"/>
              </w:rPr>
              <w:t>高于周边 </w:t>
            </w:r>
            <w:r>
              <w:rPr>
                <w:rFonts w:ascii="Times New Roman" w:eastAsia="Times New Roman"/>
                <w:sz w:val="21"/>
              </w:rPr>
              <w:t>200m </w:t>
            </w:r>
            <w:r>
              <w:rPr>
                <w:sz w:val="21"/>
              </w:rPr>
              <w:t>范围内最高建筑 </w:t>
            </w:r>
            <w:r>
              <w:rPr>
                <w:rFonts w:ascii="Times New Roman" w:eastAsia="Times New Roman"/>
                <w:sz w:val="21"/>
              </w:rPr>
              <w:t>3m</w:t>
            </w:r>
          </w:p>
          <w:p>
            <w:pPr>
              <w:pStyle w:val="TableParagraph"/>
              <w:spacing w:line="264" w:lineRule="exact" w:before="43"/>
              <w:ind w:left="99" w:right="75"/>
              <w:jc w:val="center"/>
              <w:rPr>
                <w:sz w:val="21"/>
              </w:rPr>
            </w:pPr>
            <w:r>
              <w:rPr>
                <w:sz w:val="21"/>
              </w:rPr>
              <w:t>排气筒</w:t>
            </w:r>
          </w:p>
        </w:tc>
      </w:tr>
      <w:tr>
        <w:trPr>
          <w:trHeight w:val="380" w:hRule="atLeast"/>
        </w:trPr>
        <w:tc>
          <w:tcPr>
            <w:tcW w:w="1065" w:type="dxa"/>
            <w:vMerge/>
            <w:tcBorders>
              <w:top w:val="nil"/>
              <w:bottom w:val="single" w:sz="12" w:space="0" w:color="000000"/>
              <w:right w:val="single" w:sz="6" w:space="0" w:color="000000"/>
            </w:tcBorders>
          </w:tcPr>
          <w:p>
            <w:pPr>
              <w:rPr>
                <w:sz w:val="2"/>
                <w:szCs w:val="2"/>
              </w:rPr>
            </w:pPr>
          </w:p>
        </w:tc>
        <w:tc>
          <w:tcPr>
            <w:tcW w:w="1279" w:type="dxa"/>
            <w:tcBorders>
              <w:top w:val="single" w:sz="6" w:space="0" w:color="000000"/>
              <w:left w:val="single" w:sz="6" w:space="0" w:color="000000"/>
              <w:bottom w:val="single" w:sz="6" w:space="0" w:color="000000"/>
              <w:right w:val="single" w:sz="6" w:space="0" w:color="000000"/>
            </w:tcBorders>
          </w:tcPr>
          <w:p>
            <w:pPr>
              <w:pStyle w:val="TableParagraph"/>
              <w:spacing w:before="55"/>
              <w:ind w:left="115"/>
              <w:rPr>
                <w:sz w:val="21"/>
              </w:rPr>
            </w:pPr>
            <w:r>
              <w:rPr>
                <w:sz w:val="21"/>
              </w:rPr>
              <w:t>废水治理</w:t>
            </w:r>
          </w:p>
        </w:tc>
        <w:tc>
          <w:tcPr>
            <w:tcW w:w="5932" w:type="dxa"/>
            <w:tcBorders>
              <w:top w:val="single" w:sz="6" w:space="0" w:color="000000"/>
              <w:left w:val="single" w:sz="6" w:space="0" w:color="000000"/>
              <w:bottom w:val="single" w:sz="6" w:space="0" w:color="000000"/>
            </w:tcBorders>
          </w:tcPr>
          <w:p>
            <w:pPr>
              <w:pStyle w:val="TableParagraph"/>
              <w:spacing w:before="55"/>
              <w:ind w:left="1923"/>
              <w:rPr>
                <w:sz w:val="21"/>
              </w:rPr>
            </w:pPr>
            <w:r>
              <w:rPr>
                <w:sz w:val="21"/>
              </w:rPr>
              <w:t>厂区雨污分流管网、化粪池</w:t>
            </w:r>
          </w:p>
        </w:tc>
      </w:tr>
      <w:tr>
        <w:trPr>
          <w:trHeight w:val="297" w:hRule="atLeast"/>
        </w:trPr>
        <w:tc>
          <w:tcPr>
            <w:tcW w:w="1065" w:type="dxa"/>
            <w:vMerge/>
            <w:tcBorders>
              <w:top w:val="nil"/>
              <w:bottom w:val="single" w:sz="12" w:space="0" w:color="000000"/>
              <w:right w:val="single" w:sz="6" w:space="0" w:color="000000"/>
            </w:tcBorders>
          </w:tcPr>
          <w:p>
            <w:pPr>
              <w:rPr>
                <w:sz w:val="2"/>
                <w:szCs w:val="2"/>
              </w:rPr>
            </w:pPr>
          </w:p>
        </w:tc>
        <w:tc>
          <w:tcPr>
            <w:tcW w:w="1279" w:type="dxa"/>
            <w:tcBorders>
              <w:top w:val="single" w:sz="6" w:space="0" w:color="000000"/>
              <w:left w:val="single" w:sz="6" w:space="0" w:color="000000"/>
              <w:bottom w:val="single" w:sz="6" w:space="0" w:color="000000"/>
              <w:right w:val="single" w:sz="6" w:space="0" w:color="000000"/>
            </w:tcBorders>
          </w:tcPr>
          <w:p>
            <w:pPr>
              <w:pStyle w:val="TableParagraph"/>
              <w:spacing w:line="265" w:lineRule="exact" w:before="12"/>
              <w:ind w:left="115"/>
              <w:rPr>
                <w:sz w:val="21"/>
              </w:rPr>
            </w:pPr>
            <w:r>
              <w:rPr>
                <w:sz w:val="21"/>
              </w:rPr>
              <w:t>噪声治理</w:t>
            </w:r>
          </w:p>
        </w:tc>
        <w:tc>
          <w:tcPr>
            <w:tcW w:w="5932" w:type="dxa"/>
            <w:tcBorders>
              <w:top w:val="single" w:sz="6" w:space="0" w:color="000000"/>
              <w:left w:val="single" w:sz="6" w:space="0" w:color="000000"/>
              <w:bottom w:val="single" w:sz="6" w:space="0" w:color="000000"/>
            </w:tcBorders>
          </w:tcPr>
          <w:p>
            <w:pPr>
              <w:pStyle w:val="TableParagraph"/>
              <w:spacing w:line="265" w:lineRule="exact" w:before="12"/>
              <w:ind w:left="1188"/>
              <w:rPr>
                <w:sz w:val="21"/>
              </w:rPr>
            </w:pPr>
            <w:r>
              <w:rPr>
                <w:sz w:val="21"/>
              </w:rPr>
              <w:t>厂房隔声、距离消声、减振降噪、定期维护</w:t>
            </w:r>
          </w:p>
        </w:tc>
      </w:tr>
      <w:tr>
        <w:trPr>
          <w:trHeight w:val="608" w:hRule="atLeast"/>
        </w:trPr>
        <w:tc>
          <w:tcPr>
            <w:tcW w:w="1065" w:type="dxa"/>
            <w:vMerge/>
            <w:tcBorders>
              <w:top w:val="nil"/>
              <w:bottom w:val="single" w:sz="12" w:space="0" w:color="000000"/>
              <w:right w:val="single" w:sz="6" w:space="0" w:color="000000"/>
            </w:tcBorders>
          </w:tcPr>
          <w:p>
            <w:pPr>
              <w:rPr>
                <w:sz w:val="2"/>
                <w:szCs w:val="2"/>
              </w:rPr>
            </w:pPr>
          </w:p>
        </w:tc>
        <w:tc>
          <w:tcPr>
            <w:tcW w:w="1279" w:type="dxa"/>
            <w:vMerge w:val="restart"/>
            <w:tcBorders>
              <w:top w:val="single" w:sz="6" w:space="0" w:color="000000"/>
              <w:left w:val="single" w:sz="6" w:space="0" w:color="000000"/>
              <w:bottom w:val="single" w:sz="12" w:space="0" w:color="000000"/>
              <w:right w:val="single" w:sz="6" w:space="0" w:color="000000"/>
            </w:tcBorders>
          </w:tcPr>
          <w:p>
            <w:pPr>
              <w:pStyle w:val="TableParagraph"/>
              <w:spacing w:before="10"/>
              <w:rPr>
                <w:b/>
                <w:sz w:val="25"/>
              </w:rPr>
            </w:pPr>
          </w:p>
          <w:p>
            <w:pPr>
              <w:pStyle w:val="TableParagraph"/>
              <w:ind w:left="115"/>
              <w:rPr>
                <w:sz w:val="21"/>
              </w:rPr>
            </w:pPr>
            <w:r>
              <w:rPr>
                <w:sz w:val="21"/>
              </w:rPr>
              <w:t>固废治理</w:t>
            </w:r>
          </w:p>
        </w:tc>
        <w:tc>
          <w:tcPr>
            <w:tcW w:w="5932" w:type="dxa"/>
            <w:tcBorders>
              <w:top w:val="single" w:sz="6" w:space="0" w:color="000000"/>
              <w:left w:val="single" w:sz="6" w:space="0" w:color="000000"/>
              <w:bottom w:val="single" w:sz="6" w:space="0" w:color="000000"/>
            </w:tcBorders>
          </w:tcPr>
          <w:p>
            <w:pPr>
              <w:pStyle w:val="TableParagraph"/>
              <w:spacing w:before="14"/>
              <w:ind w:left="557"/>
              <w:rPr>
                <w:sz w:val="21"/>
              </w:rPr>
            </w:pPr>
            <w:r>
              <w:rPr>
                <w:w w:val="95"/>
                <w:sz w:val="21"/>
              </w:rPr>
              <w:t>工业固废分类收集，综合外售；危险废物暂存于原有危废</w:t>
            </w:r>
          </w:p>
          <w:p>
            <w:pPr>
              <w:pStyle w:val="TableParagraph"/>
              <w:spacing w:line="263" w:lineRule="exact" w:before="42"/>
              <w:ind w:left="137"/>
              <w:rPr>
                <w:sz w:val="21"/>
              </w:rPr>
            </w:pPr>
            <w:r>
              <w:rPr>
                <w:w w:val="95"/>
                <w:sz w:val="21"/>
              </w:rPr>
              <w:t>暂存间定期交由有资质公司处理；粉尘经收集后回用综合利用</w:t>
            </w:r>
          </w:p>
        </w:tc>
      </w:tr>
      <w:tr>
        <w:trPr>
          <w:trHeight w:val="304" w:hRule="atLeast"/>
        </w:trPr>
        <w:tc>
          <w:tcPr>
            <w:tcW w:w="1065" w:type="dxa"/>
            <w:vMerge/>
            <w:tcBorders>
              <w:top w:val="nil"/>
              <w:bottom w:val="single" w:sz="12" w:space="0" w:color="000000"/>
              <w:right w:val="single" w:sz="6" w:space="0" w:color="000000"/>
            </w:tcBorders>
          </w:tcPr>
          <w:p>
            <w:pPr>
              <w:rPr>
                <w:sz w:val="2"/>
                <w:szCs w:val="2"/>
              </w:rPr>
            </w:pPr>
          </w:p>
        </w:tc>
        <w:tc>
          <w:tcPr>
            <w:tcW w:w="1279" w:type="dxa"/>
            <w:vMerge/>
            <w:tcBorders>
              <w:top w:val="nil"/>
              <w:left w:val="single" w:sz="6" w:space="0" w:color="000000"/>
              <w:bottom w:val="single" w:sz="12" w:space="0" w:color="000000"/>
              <w:right w:val="single" w:sz="6" w:space="0" w:color="000000"/>
            </w:tcBorders>
          </w:tcPr>
          <w:p>
            <w:pPr>
              <w:rPr>
                <w:sz w:val="2"/>
                <w:szCs w:val="2"/>
              </w:rPr>
            </w:pPr>
          </w:p>
        </w:tc>
        <w:tc>
          <w:tcPr>
            <w:tcW w:w="5932" w:type="dxa"/>
            <w:tcBorders>
              <w:top w:val="single" w:sz="6" w:space="0" w:color="000000"/>
              <w:left w:val="single" w:sz="6" w:space="0" w:color="000000"/>
              <w:bottom w:val="single" w:sz="12" w:space="0" w:color="000000"/>
            </w:tcBorders>
          </w:tcPr>
          <w:p>
            <w:pPr>
              <w:pStyle w:val="TableParagraph"/>
              <w:spacing w:before="13"/>
              <w:ind w:left="1292"/>
              <w:rPr>
                <w:sz w:val="21"/>
              </w:rPr>
            </w:pPr>
            <w:r>
              <w:rPr>
                <w:sz w:val="21"/>
              </w:rPr>
              <w:t>生活垃圾经收集后交由环卫部门统一清运</w:t>
            </w:r>
          </w:p>
        </w:tc>
      </w:tr>
    </w:tbl>
    <w:p>
      <w:pPr>
        <w:pStyle w:val="Heading7"/>
        <w:numPr>
          <w:ilvl w:val="1"/>
          <w:numId w:val="2"/>
        </w:numPr>
        <w:tabs>
          <w:tab w:pos="1152" w:val="left" w:leader="none"/>
        </w:tabs>
        <w:spacing w:line="240" w:lineRule="auto" w:before="81" w:after="0"/>
        <w:ind w:left="1152" w:right="0" w:hanging="420"/>
        <w:jc w:val="left"/>
      </w:pPr>
      <w:r>
        <w:rPr/>
        <w:t>项目主要原辅材料</w:t>
      </w:r>
    </w:p>
    <w:p>
      <w:pPr>
        <w:pStyle w:val="BodyText"/>
        <w:spacing w:before="161"/>
        <w:ind w:left="731"/>
      </w:pPr>
      <w:r>
        <w:rPr/>
        <w:t>项目主要原辅材料年用量见表 </w:t>
      </w:r>
      <w:r>
        <w:rPr>
          <w:rFonts w:ascii="Times New Roman" w:eastAsia="Times New Roman"/>
        </w:rPr>
        <w:t>1-2</w:t>
      </w:r>
      <w:r>
        <w:rPr/>
        <w:t>。</w:t>
      </w:r>
    </w:p>
    <w:p>
      <w:pPr>
        <w:tabs>
          <w:tab w:pos="1161" w:val="left" w:leader="none"/>
        </w:tabs>
        <w:spacing w:before="178"/>
        <w:ind w:left="407" w:right="0" w:firstLine="0"/>
        <w:jc w:val="center"/>
        <w:rPr>
          <w:b/>
          <w:sz w:val="21"/>
        </w:rPr>
      </w:pPr>
      <w:r>
        <w:rPr>
          <w:b/>
          <w:sz w:val="21"/>
        </w:rPr>
        <w:t>表</w:t>
      </w:r>
      <w:r>
        <w:rPr>
          <w:b/>
          <w:spacing w:val="-55"/>
          <w:sz w:val="21"/>
        </w:rPr>
        <w:t> </w:t>
      </w:r>
      <w:r>
        <w:rPr>
          <w:rFonts w:ascii="Times New Roman" w:eastAsia="Times New Roman"/>
          <w:b/>
          <w:sz w:val="21"/>
        </w:rPr>
        <w:t>1-2</w:t>
        <w:tab/>
      </w:r>
      <w:r>
        <w:rPr>
          <w:b/>
          <w:color w:val="0101FF"/>
          <w:sz w:val="21"/>
          <w:u w:val="single" w:color="0101FF"/>
        </w:rPr>
        <w:t>项目原</w:t>
      </w:r>
      <w:r>
        <w:rPr>
          <w:b/>
          <w:sz w:val="21"/>
        </w:rPr>
        <w:t>辅材料年耗量一览表</w:t>
      </w:r>
    </w:p>
    <w:p>
      <w:pPr>
        <w:pStyle w:val="BodyText"/>
        <w:spacing w:before="11"/>
        <w:rPr>
          <w:b/>
          <w:sz w:val="7"/>
        </w:rPr>
      </w:pPr>
    </w:p>
    <w:tbl>
      <w:tblPr>
        <w:tblW w:w="0" w:type="auto"/>
        <w:jc w:val="left"/>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09"/>
        <w:gridCol w:w="2100"/>
        <w:gridCol w:w="2137"/>
        <w:gridCol w:w="3060"/>
      </w:tblGrid>
      <w:tr>
        <w:trPr>
          <w:trHeight w:val="311" w:hRule="atLeast"/>
        </w:trPr>
        <w:tc>
          <w:tcPr>
            <w:tcW w:w="1009" w:type="dxa"/>
          </w:tcPr>
          <w:p>
            <w:pPr>
              <w:pStyle w:val="TableParagraph"/>
              <w:spacing w:before="19"/>
              <w:ind w:left="272" w:right="266"/>
              <w:jc w:val="center"/>
              <w:rPr>
                <w:sz w:val="21"/>
              </w:rPr>
            </w:pPr>
            <w:r>
              <w:rPr>
                <w:sz w:val="21"/>
              </w:rPr>
              <w:t>序号</w:t>
            </w:r>
          </w:p>
        </w:tc>
        <w:tc>
          <w:tcPr>
            <w:tcW w:w="2100" w:type="dxa"/>
          </w:tcPr>
          <w:p>
            <w:pPr>
              <w:pStyle w:val="TableParagraph"/>
              <w:spacing w:before="19"/>
              <w:ind w:left="291" w:right="286"/>
              <w:jc w:val="center"/>
              <w:rPr>
                <w:sz w:val="21"/>
              </w:rPr>
            </w:pPr>
            <w:r>
              <w:rPr>
                <w:sz w:val="21"/>
              </w:rPr>
              <w:t>材料名称</w:t>
            </w:r>
          </w:p>
        </w:tc>
        <w:tc>
          <w:tcPr>
            <w:tcW w:w="2137" w:type="dxa"/>
          </w:tcPr>
          <w:p>
            <w:pPr>
              <w:pStyle w:val="TableParagraph"/>
              <w:spacing w:before="19"/>
              <w:ind w:left="365" w:right="356"/>
              <w:jc w:val="center"/>
              <w:rPr>
                <w:sz w:val="21"/>
              </w:rPr>
            </w:pPr>
            <w:r>
              <w:rPr>
                <w:sz w:val="21"/>
              </w:rPr>
              <w:t>年用量（t/a）</w:t>
            </w:r>
          </w:p>
        </w:tc>
        <w:tc>
          <w:tcPr>
            <w:tcW w:w="3060" w:type="dxa"/>
          </w:tcPr>
          <w:p>
            <w:pPr>
              <w:pStyle w:val="TableParagraph"/>
              <w:spacing w:before="19"/>
              <w:ind w:left="350" w:right="345"/>
              <w:jc w:val="center"/>
              <w:rPr>
                <w:sz w:val="21"/>
              </w:rPr>
            </w:pPr>
            <w:r>
              <w:rPr>
                <w:sz w:val="21"/>
              </w:rPr>
              <w:t>来源</w:t>
            </w:r>
          </w:p>
        </w:tc>
      </w:tr>
      <w:tr>
        <w:trPr>
          <w:trHeight w:val="312" w:hRule="atLeast"/>
        </w:trPr>
        <w:tc>
          <w:tcPr>
            <w:tcW w:w="1009" w:type="dxa"/>
          </w:tcPr>
          <w:p>
            <w:pPr>
              <w:pStyle w:val="TableParagraph"/>
              <w:spacing w:before="21"/>
              <w:ind w:left="9"/>
              <w:jc w:val="center"/>
              <w:rPr>
                <w:sz w:val="21"/>
              </w:rPr>
            </w:pPr>
            <w:r>
              <w:rPr>
                <w:w w:val="99"/>
                <w:sz w:val="21"/>
              </w:rPr>
              <w:t>1</w:t>
            </w:r>
          </w:p>
        </w:tc>
        <w:tc>
          <w:tcPr>
            <w:tcW w:w="2100" w:type="dxa"/>
          </w:tcPr>
          <w:p>
            <w:pPr>
              <w:pStyle w:val="TableParagraph"/>
              <w:spacing w:before="21"/>
              <w:ind w:left="291" w:right="286"/>
              <w:jc w:val="center"/>
              <w:rPr>
                <w:sz w:val="21"/>
              </w:rPr>
            </w:pPr>
            <w:r>
              <w:rPr>
                <w:sz w:val="21"/>
              </w:rPr>
              <w:t>PET 塑料膜</w:t>
            </w:r>
          </w:p>
        </w:tc>
        <w:tc>
          <w:tcPr>
            <w:tcW w:w="2137" w:type="dxa"/>
          </w:tcPr>
          <w:p>
            <w:pPr>
              <w:pStyle w:val="TableParagraph"/>
              <w:spacing w:before="21"/>
              <w:ind w:left="363" w:right="356"/>
              <w:jc w:val="center"/>
              <w:rPr>
                <w:sz w:val="21"/>
              </w:rPr>
            </w:pPr>
            <w:r>
              <w:rPr>
                <w:sz w:val="21"/>
              </w:rPr>
              <w:t>2500</w:t>
            </w:r>
          </w:p>
        </w:tc>
        <w:tc>
          <w:tcPr>
            <w:tcW w:w="3060" w:type="dxa"/>
          </w:tcPr>
          <w:p>
            <w:pPr>
              <w:pStyle w:val="TableParagraph"/>
              <w:spacing w:before="21"/>
              <w:ind w:left="350" w:right="345"/>
              <w:jc w:val="center"/>
              <w:rPr>
                <w:sz w:val="21"/>
              </w:rPr>
            </w:pPr>
            <w:r>
              <w:rPr>
                <w:sz w:val="21"/>
              </w:rPr>
              <w:t>外购</w:t>
            </w:r>
          </w:p>
        </w:tc>
      </w:tr>
      <w:tr>
        <w:trPr>
          <w:trHeight w:val="312" w:hRule="atLeast"/>
        </w:trPr>
        <w:tc>
          <w:tcPr>
            <w:tcW w:w="1009" w:type="dxa"/>
          </w:tcPr>
          <w:p>
            <w:pPr>
              <w:pStyle w:val="TableParagraph"/>
              <w:spacing w:before="20"/>
              <w:ind w:left="9"/>
              <w:jc w:val="center"/>
              <w:rPr>
                <w:sz w:val="21"/>
              </w:rPr>
            </w:pPr>
            <w:r>
              <w:rPr>
                <w:w w:val="99"/>
                <w:sz w:val="21"/>
              </w:rPr>
              <w:t>2</w:t>
            </w:r>
          </w:p>
        </w:tc>
        <w:tc>
          <w:tcPr>
            <w:tcW w:w="2100" w:type="dxa"/>
          </w:tcPr>
          <w:p>
            <w:pPr>
              <w:pStyle w:val="TableParagraph"/>
              <w:spacing w:before="20"/>
              <w:ind w:left="293" w:right="283"/>
              <w:jc w:val="center"/>
              <w:rPr>
                <w:sz w:val="21"/>
              </w:rPr>
            </w:pPr>
            <w:r>
              <w:rPr>
                <w:sz w:val="21"/>
              </w:rPr>
              <w:t>PE 塑料膜</w:t>
            </w:r>
          </w:p>
        </w:tc>
        <w:tc>
          <w:tcPr>
            <w:tcW w:w="2137" w:type="dxa"/>
          </w:tcPr>
          <w:p>
            <w:pPr>
              <w:pStyle w:val="TableParagraph"/>
              <w:spacing w:before="20"/>
              <w:ind w:left="365" w:right="355"/>
              <w:jc w:val="center"/>
              <w:rPr>
                <w:sz w:val="21"/>
              </w:rPr>
            </w:pPr>
            <w:r>
              <w:rPr>
                <w:sz w:val="21"/>
              </w:rPr>
              <w:t>189.5</w:t>
            </w:r>
          </w:p>
        </w:tc>
        <w:tc>
          <w:tcPr>
            <w:tcW w:w="3060" w:type="dxa"/>
          </w:tcPr>
          <w:p>
            <w:pPr>
              <w:pStyle w:val="TableParagraph"/>
              <w:spacing w:before="20"/>
              <w:ind w:left="350" w:right="345"/>
              <w:jc w:val="center"/>
              <w:rPr>
                <w:sz w:val="21"/>
              </w:rPr>
            </w:pPr>
            <w:r>
              <w:rPr>
                <w:sz w:val="21"/>
              </w:rPr>
              <w:t>外购</w:t>
            </w:r>
          </w:p>
        </w:tc>
      </w:tr>
      <w:tr>
        <w:trPr>
          <w:trHeight w:val="312" w:hRule="atLeast"/>
        </w:trPr>
        <w:tc>
          <w:tcPr>
            <w:tcW w:w="1009" w:type="dxa"/>
          </w:tcPr>
          <w:p>
            <w:pPr>
              <w:pStyle w:val="TableParagraph"/>
              <w:spacing w:before="20"/>
              <w:ind w:left="9"/>
              <w:jc w:val="center"/>
              <w:rPr>
                <w:sz w:val="21"/>
              </w:rPr>
            </w:pPr>
            <w:r>
              <w:rPr>
                <w:w w:val="99"/>
                <w:sz w:val="21"/>
              </w:rPr>
              <w:t>3</w:t>
            </w:r>
          </w:p>
        </w:tc>
        <w:tc>
          <w:tcPr>
            <w:tcW w:w="2100" w:type="dxa"/>
          </w:tcPr>
          <w:p>
            <w:pPr>
              <w:pStyle w:val="TableParagraph"/>
              <w:spacing w:before="20"/>
              <w:ind w:left="293" w:right="286"/>
              <w:jc w:val="center"/>
              <w:rPr>
                <w:sz w:val="21"/>
              </w:rPr>
            </w:pPr>
            <w:r>
              <w:rPr>
                <w:sz w:val="21"/>
              </w:rPr>
              <w:t>BOPP 塑料膜</w:t>
            </w:r>
          </w:p>
        </w:tc>
        <w:tc>
          <w:tcPr>
            <w:tcW w:w="2137" w:type="dxa"/>
          </w:tcPr>
          <w:p>
            <w:pPr>
              <w:pStyle w:val="TableParagraph"/>
              <w:spacing w:before="20"/>
              <w:ind w:left="363" w:right="356"/>
              <w:jc w:val="center"/>
              <w:rPr>
                <w:sz w:val="21"/>
              </w:rPr>
            </w:pPr>
            <w:r>
              <w:rPr>
                <w:sz w:val="21"/>
              </w:rPr>
              <w:t>250</w:t>
            </w:r>
          </w:p>
        </w:tc>
        <w:tc>
          <w:tcPr>
            <w:tcW w:w="3060" w:type="dxa"/>
          </w:tcPr>
          <w:p>
            <w:pPr>
              <w:pStyle w:val="TableParagraph"/>
              <w:spacing w:before="20"/>
              <w:ind w:left="350" w:right="345"/>
              <w:jc w:val="center"/>
              <w:rPr>
                <w:sz w:val="21"/>
              </w:rPr>
            </w:pPr>
            <w:r>
              <w:rPr>
                <w:sz w:val="21"/>
              </w:rPr>
              <w:t>外购</w:t>
            </w:r>
          </w:p>
        </w:tc>
      </w:tr>
      <w:tr>
        <w:trPr>
          <w:trHeight w:val="312" w:hRule="atLeast"/>
        </w:trPr>
        <w:tc>
          <w:tcPr>
            <w:tcW w:w="1009" w:type="dxa"/>
          </w:tcPr>
          <w:p>
            <w:pPr>
              <w:pStyle w:val="TableParagraph"/>
              <w:spacing w:before="19"/>
              <w:ind w:left="9"/>
              <w:jc w:val="center"/>
              <w:rPr>
                <w:sz w:val="21"/>
              </w:rPr>
            </w:pPr>
            <w:r>
              <w:rPr>
                <w:w w:val="99"/>
                <w:sz w:val="21"/>
              </w:rPr>
              <w:t>4</w:t>
            </w:r>
          </w:p>
        </w:tc>
        <w:tc>
          <w:tcPr>
            <w:tcW w:w="2100" w:type="dxa"/>
          </w:tcPr>
          <w:p>
            <w:pPr>
              <w:pStyle w:val="TableParagraph"/>
              <w:spacing w:before="19"/>
              <w:ind w:left="291" w:right="286"/>
              <w:jc w:val="center"/>
              <w:rPr>
                <w:sz w:val="21"/>
              </w:rPr>
            </w:pPr>
            <w:r>
              <w:rPr>
                <w:sz w:val="21"/>
              </w:rPr>
              <w:t>CPP 塑料膜</w:t>
            </w:r>
          </w:p>
        </w:tc>
        <w:tc>
          <w:tcPr>
            <w:tcW w:w="2137" w:type="dxa"/>
          </w:tcPr>
          <w:p>
            <w:pPr>
              <w:pStyle w:val="TableParagraph"/>
              <w:spacing w:before="19"/>
              <w:ind w:left="363" w:right="356"/>
              <w:jc w:val="center"/>
              <w:rPr>
                <w:sz w:val="21"/>
              </w:rPr>
            </w:pPr>
            <w:r>
              <w:rPr>
                <w:sz w:val="21"/>
              </w:rPr>
              <w:t>220</w:t>
            </w:r>
          </w:p>
        </w:tc>
        <w:tc>
          <w:tcPr>
            <w:tcW w:w="3060" w:type="dxa"/>
          </w:tcPr>
          <w:p>
            <w:pPr>
              <w:pStyle w:val="TableParagraph"/>
              <w:spacing w:before="19"/>
              <w:ind w:left="350" w:right="345"/>
              <w:jc w:val="center"/>
              <w:rPr>
                <w:sz w:val="21"/>
              </w:rPr>
            </w:pPr>
            <w:r>
              <w:rPr>
                <w:sz w:val="21"/>
              </w:rPr>
              <w:t>外购</w:t>
            </w:r>
          </w:p>
        </w:tc>
      </w:tr>
      <w:tr>
        <w:trPr>
          <w:trHeight w:val="311" w:hRule="atLeast"/>
        </w:trPr>
        <w:tc>
          <w:tcPr>
            <w:tcW w:w="1009" w:type="dxa"/>
          </w:tcPr>
          <w:p>
            <w:pPr>
              <w:pStyle w:val="TableParagraph"/>
              <w:spacing w:before="19"/>
              <w:ind w:left="9"/>
              <w:jc w:val="center"/>
              <w:rPr>
                <w:sz w:val="21"/>
              </w:rPr>
            </w:pPr>
            <w:r>
              <w:rPr>
                <w:w w:val="99"/>
                <w:sz w:val="21"/>
              </w:rPr>
              <w:t>5</w:t>
            </w:r>
          </w:p>
        </w:tc>
        <w:tc>
          <w:tcPr>
            <w:tcW w:w="2100" w:type="dxa"/>
          </w:tcPr>
          <w:p>
            <w:pPr>
              <w:pStyle w:val="TableParagraph"/>
              <w:spacing w:before="19"/>
              <w:ind w:left="293" w:right="286"/>
              <w:jc w:val="center"/>
              <w:rPr>
                <w:sz w:val="21"/>
              </w:rPr>
            </w:pPr>
            <w:r>
              <w:rPr>
                <w:sz w:val="21"/>
              </w:rPr>
              <w:t>油墨</w:t>
            </w:r>
          </w:p>
        </w:tc>
        <w:tc>
          <w:tcPr>
            <w:tcW w:w="2137" w:type="dxa"/>
          </w:tcPr>
          <w:p>
            <w:pPr>
              <w:pStyle w:val="TableParagraph"/>
              <w:spacing w:before="19"/>
              <w:ind w:left="363" w:right="356"/>
              <w:jc w:val="center"/>
              <w:rPr>
                <w:sz w:val="21"/>
              </w:rPr>
            </w:pPr>
            <w:r>
              <w:rPr>
                <w:sz w:val="21"/>
              </w:rPr>
              <w:t>45</w:t>
            </w:r>
          </w:p>
        </w:tc>
        <w:tc>
          <w:tcPr>
            <w:tcW w:w="3060" w:type="dxa"/>
          </w:tcPr>
          <w:p>
            <w:pPr>
              <w:pStyle w:val="TableParagraph"/>
              <w:spacing w:before="19"/>
              <w:ind w:left="353" w:right="345"/>
              <w:jc w:val="center"/>
              <w:rPr>
                <w:sz w:val="21"/>
              </w:rPr>
            </w:pPr>
            <w:r>
              <w:rPr>
                <w:sz w:val="21"/>
              </w:rPr>
              <w:t>低 VOCs 油墨，外购</w:t>
            </w:r>
          </w:p>
        </w:tc>
      </w:tr>
      <w:tr>
        <w:trPr>
          <w:trHeight w:val="312" w:hRule="atLeast"/>
        </w:trPr>
        <w:tc>
          <w:tcPr>
            <w:tcW w:w="1009" w:type="dxa"/>
          </w:tcPr>
          <w:p>
            <w:pPr>
              <w:pStyle w:val="TableParagraph"/>
              <w:spacing w:before="19"/>
              <w:ind w:left="9"/>
              <w:jc w:val="center"/>
              <w:rPr>
                <w:sz w:val="21"/>
              </w:rPr>
            </w:pPr>
            <w:r>
              <w:rPr>
                <w:w w:val="99"/>
                <w:sz w:val="21"/>
              </w:rPr>
              <w:t>6</w:t>
            </w:r>
          </w:p>
        </w:tc>
        <w:tc>
          <w:tcPr>
            <w:tcW w:w="2100" w:type="dxa"/>
          </w:tcPr>
          <w:p>
            <w:pPr>
              <w:pStyle w:val="TableParagraph"/>
              <w:spacing w:before="19"/>
              <w:ind w:left="291" w:right="286"/>
              <w:jc w:val="center"/>
              <w:rPr>
                <w:sz w:val="21"/>
              </w:rPr>
            </w:pPr>
            <w:r>
              <w:rPr>
                <w:sz w:val="21"/>
              </w:rPr>
              <w:t>乙酸乙酯</w:t>
            </w:r>
          </w:p>
        </w:tc>
        <w:tc>
          <w:tcPr>
            <w:tcW w:w="2137" w:type="dxa"/>
          </w:tcPr>
          <w:p>
            <w:pPr>
              <w:pStyle w:val="TableParagraph"/>
              <w:spacing w:before="19"/>
              <w:ind w:left="363" w:right="356"/>
              <w:jc w:val="center"/>
              <w:rPr>
                <w:sz w:val="21"/>
              </w:rPr>
            </w:pPr>
            <w:r>
              <w:rPr>
                <w:sz w:val="21"/>
              </w:rPr>
              <w:t>27.5</w:t>
            </w:r>
          </w:p>
        </w:tc>
        <w:tc>
          <w:tcPr>
            <w:tcW w:w="3060" w:type="dxa"/>
          </w:tcPr>
          <w:p>
            <w:pPr>
              <w:pStyle w:val="TableParagraph"/>
              <w:spacing w:before="19"/>
              <w:ind w:left="355" w:right="345"/>
              <w:jc w:val="center"/>
              <w:rPr>
                <w:sz w:val="21"/>
              </w:rPr>
            </w:pPr>
            <w:r>
              <w:rPr>
                <w:sz w:val="21"/>
              </w:rPr>
              <w:t>油墨稀释剂，液体，外购</w:t>
            </w:r>
          </w:p>
        </w:tc>
      </w:tr>
      <w:tr>
        <w:trPr>
          <w:trHeight w:val="312" w:hRule="atLeast"/>
        </w:trPr>
        <w:tc>
          <w:tcPr>
            <w:tcW w:w="1009" w:type="dxa"/>
          </w:tcPr>
          <w:p>
            <w:pPr>
              <w:pStyle w:val="TableParagraph"/>
              <w:spacing w:before="21"/>
              <w:ind w:left="9"/>
              <w:jc w:val="center"/>
              <w:rPr>
                <w:sz w:val="21"/>
              </w:rPr>
            </w:pPr>
            <w:r>
              <w:rPr>
                <w:w w:val="99"/>
                <w:sz w:val="21"/>
              </w:rPr>
              <w:t>7</w:t>
            </w:r>
          </w:p>
        </w:tc>
        <w:tc>
          <w:tcPr>
            <w:tcW w:w="2100" w:type="dxa"/>
          </w:tcPr>
          <w:p>
            <w:pPr>
              <w:pStyle w:val="TableParagraph"/>
              <w:spacing w:before="21"/>
              <w:ind w:left="293" w:right="286"/>
              <w:jc w:val="center"/>
              <w:rPr>
                <w:sz w:val="21"/>
              </w:rPr>
            </w:pPr>
            <w:r>
              <w:rPr>
                <w:color w:val="FF0101"/>
                <w:sz w:val="21"/>
                <w:u w:val="single" w:color="FF0101"/>
              </w:rPr>
              <w:t>聚氨酯胶黏合剂</w:t>
            </w:r>
          </w:p>
        </w:tc>
        <w:tc>
          <w:tcPr>
            <w:tcW w:w="2137" w:type="dxa"/>
          </w:tcPr>
          <w:p>
            <w:pPr>
              <w:pStyle w:val="TableParagraph"/>
              <w:spacing w:before="21"/>
              <w:ind w:left="7"/>
              <w:jc w:val="center"/>
              <w:rPr>
                <w:sz w:val="21"/>
              </w:rPr>
            </w:pPr>
            <w:r>
              <w:rPr>
                <w:w w:val="99"/>
                <w:sz w:val="21"/>
              </w:rPr>
              <w:t>5</w:t>
            </w:r>
          </w:p>
        </w:tc>
        <w:tc>
          <w:tcPr>
            <w:tcW w:w="3060" w:type="dxa"/>
          </w:tcPr>
          <w:p>
            <w:pPr>
              <w:pStyle w:val="TableParagraph"/>
              <w:spacing w:before="21"/>
              <w:ind w:left="355" w:right="345"/>
              <w:jc w:val="center"/>
              <w:rPr>
                <w:sz w:val="21"/>
              </w:rPr>
            </w:pPr>
            <w:r>
              <w:rPr>
                <w:sz w:val="21"/>
              </w:rPr>
              <w:t>溶剂型的胶粘剂</w:t>
            </w:r>
          </w:p>
        </w:tc>
      </w:tr>
      <w:tr>
        <w:trPr>
          <w:trHeight w:val="312" w:hRule="atLeast"/>
        </w:trPr>
        <w:tc>
          <w:tcPr>
            <w:tcW w:w="1009" w:type="dxa"/>
          </w:tcPr>
          <w:p>
            <w:pPr>
              <w:pStyle w:val="TableParagraph"/>
              <w:spacing w:before="20"/>
              <w:ind w:left="9"/>
              <w:jc w:val="center"/>
              <w:rPr>
                <w:sz w:val="21"/>
              </w:rPr>
            </w:pPr>
            <w:r>
              <w:rPr>
                <w:w w:val="99"/>
                <w:sz w:val="21"/>
              </w:rPr>
              <w:t>8</w:t>
            </w:r>
          </w:p>
        </w:tc>
        <w:tc>
          <w:tcPr>
            <w:tcW w:w="2100" w:type="dxa"/>
          </w:tcPr>
          <w:p>
            <w:pPr>
              <w:pStyle w:val="TableParagraph"/>
              <w:spacing w:before="20"/>
              <w:ind w:left="293" w:right="286"/>
              <w:jc w:val="center"/>
              <w:rPr>
                <w:sz w:val="21"/>
              </w:rPr>
            </w:pPr>
            <w:r>
              <w:rPr>
                <w:sz w:val="21"/>
              </w:rPr>
              <w:t>无溶剂型胶黏剂</w:t>
            </w:r>
          </w:p>
        </w:tc>
        <w:tc>
          <w:tcPr>
            <w:tcW w:w="2137" w:type="dxa"/>
          </w:tcPr>
          <w:p>
            <w:pPr>
              <w:pStyle w:val="TableParagraph"/>
              <w:spacing w:before="20"/>
              <w:ind w:left="363" w:right="356"/>
              <w:jc w:val="center"/>
              <w:rPr>
                <w:sz w:val="21"/>
              </w:rPr>
            </w:pPr>
            <w:r>
              <w:rPr>
                <w:sz w:val="21"/>
              </w:rPr>
              <w:t>50</w:t>
            </w:r>
          </w:p>
        </w:tc>
        <w:tc>
          <w:tcPr>
            <w:tcW w:w="3060" w:type="dxa"/>
          </w:tcPr>
          <w:p>
            <w:pPr>
              <w:pStyle w:val="TableParagraph"/>
              <w:spacing w:before="20"/>
              <w:ind w:left="350" w:right="345"/>
              <w:jc w:val="center"/>
              <w:rPr>
                <w:sz w:val="21"/>
              </w:rPr>
            </w:pPr>
            <w:r>
              <w:rPr>
                <w:sz w:val="21"/>
              </w:rPr>
              <w:t>外购</w:t>
            </w:r>
          </w:p>
        </w:tc>
      </w:tr>
      <w:tr>
        <w:trPr>
          <w:trHeight w:val="312" w:hRule="atLeast"/>
        </w:trPr>
        <w:tc>
          <w:tcPr>
            <w:tcW w:w="1009" w:type="dxa"/>
          </w:tcPr>
          <w:p>
            <w:pPr>
              <w:pStyle w:val="TableParagraph"/>
              <w:spacing w:before="20"/>
              <w:ind w:left="9"/>
              <w:jc w:val="center"/>
              <w:rPr>
                <w:sz w:val="21"/>
              </w:rPr>
            </w:pPr>
            <w:r>
              <w:rPr>
                <w:w w:val="99"/>
                <w:sz w:val="21"/>
              </w:rPr>
              <w:t>9</w:t>
            </w:r>
          </w:p>
        </w:tc>
        <w:tc>
          <w:tcPr>
            <w:tcW w:w="2100" w:type="dxa"/>
          </w:tcPr>
          <w:p>
            <w:pPr>
              <w:pStyle w:val="TableParagraph"/>
              <w:spacing w:before="20"/>
              <w:ind w:left="293" w:right="283"/>
              <w:jc w:val="center"/>
              <w:rPr>
                <w:sz w:val="21"/>
              </w:rPr>
            </w:pPr>
            <w:r>
              <w:rPr>
                <w:sz w:val="21"/>
              </w:rPr>
              <w:t>乙酸正丙酯</w:t>
            </w:r>
          </w:p>
        </w:tc>
        <w:tc>
          <w:tcPr>
            <w:tcW w:w="2137" w:type="dxa"/>
          </w:tcPr>
          <w:p>
            <w:pPr>
              <w:pStyle w:val="TableParagraph"/>
              <w:spacing w:before="20"/>
              <w:ind w:left="7"/>
              <w:jc w:val="center"/>
              <w:rPr>
                <w:sz w:val="21"/>
              </w:rPr>
            </w:pPr>
            <w:r>
              <w:rPr>
                <w:w w:val="99"/>
                <w:sz w:val="21"/>
              </w:rPr>
              <w:t>5</w:t>
            </w:r>
          </w:p>
        </w:tc>
        <w:tc>
          <w:tcPr>
            <w:tcW w:w="3060" w:type="dxa"/>
          </w:tcPr>
          <w:p>
            <w:pPr>
              <w:pStyle w:val="TableParagraph"/>
              <w:spacing w:before="20"/>
              <w:ind w:left="355" w:right="345"/>
              <w:jc w:val="center"/>
              <w:rPr>
                <w:sz w:val="21"/>
              </w:rPr>
            </w:pPr>
            <w:r>
              <w:rPr>
                <w:sz w:val="21"/>
              </w:rPr>
              <w:t>外购，部分油墨的稀释剂</w:t>
            </w:r>
          </w:p>
        </w:tc>
      </w:tr>
      <w:tr>
        <w:trPr>
          <w:trHeight w:val="311" w:hRule="atLeast"/>
        </w:trPr>
        <w:tc>
          <w:tcPr>
            <w:tcW w:w="1009" w:type="dxa"/>
          </w:tcPr>
          <w:p>
            <w:pPr>
              <w:pStyle w:val="TableParagraph"/>
              <w:spacing w:before="19"/>
              <w:ind w:left="272" w:right="263"/>
              <w:jc w:val="center"/>
              <w:rPr>
                <w:sz w:val="21"/>
              </w:rPr>
            </w:pPr>
            <w:r>
              <w:rPr>
                <w:sz w:val="21"/>
              </w:rPr>
              <w:t>10</w:t>
            </w:r>
          </w:p>
        </w:tc>
        <w:tc>
          <w:tcPr>
            <w:tcW w:w="2100" w:type="dxa"/>
          </w:tcPr>
          <w:p>
            <w:pPr>
              <w:pStyle w:val="TableParagraph"/>
              <w:spacing w:before="19"/>
              <w:ind w:left="293" w:right="286"/>
              <w:jc w:val="center"/>
              <w:rPr>
                <w:sz w:val="21"/>
              </w:rPr>
            </w:pPr>
            <w:r>
              <w:rPr>
                <w:sz w:val="21"/>
              </w:rPr>
              <w:t>异丙醇</w:t>
            </w:r>
          </w:p>
        </w:tc>
        <w:tc>
          <w:tcPr>
            <w:tcW w:w="2137" w:type="dxa"/>
          </w:tcPr>
          <w:p>
            <w:pPr>
              <w:pStyle w:val="TableParagraph"/>
              <w:spacing w:before="19"/>
              <w:ind w:left="7"/>
              <w:jc w:val="center"/>
              <w:rPr>
                <w:sz w:val="21"/>
              </w:rPr>
            </w:pPr>
            <w:r>
              <w:rPr>
                <w:w w:val="99"/>
                <w:sz w:val="21"/>
              </w:rPr>
              <w:t>3</w:t>
            </w:r>
          </w:p>
        </w:tc>
        <w:tc>
          <w:tcPr>
            <w:tcW w:w="3060" w:type="dxa"/>
          </w:tcPr>
          <w:p>
            <w:pPr>
              <w:pStyle w:val="TableParagraph"/>
              <w:spacing w:before="19"/>
              <w:ind w:left="355" w:right="345"/>
              <w:jc w:val="center"/>
              <w:rPr>
                <w:sz w:val="21"/>
              </w:rPr>
            </w:pPr>
            <w:r>
              <w:rPr>
                <w:sz w:val="21"/>
              </w:rPr>
              <w:t>外购，聚氨酯油墨的溶剂</w:t>
            </w:r>
          </w:p>
        </w:tc>
      </w:tr>
      <w:tr>
        <w:trPr>
          <w:trHeight w:val="312" w:hRule="atLeast"/>
        </w:trPr>
        <w:tc>
          <w:tcPr>
            <w:tcW w:w="1009" w:type="dxa"/>
          </w:tcPr>
          <w:p>
            <w:pPr>
              <w:pStyle w:val="TableParagraph"/>
              <w:spacing w:before="19"/>
              <w:ind w:left="272" w:right="263"/>
              <w:jc w:val="center"/>
              <w:rPr>
                <w:sz w:val="21"/>
              </w:rPr>
            </w:pPr>
            <w:r>
              <w:rPr>
                <w:sz w:val="21"/>
              </w:rPr>
              <w:t>11</w:t>
            </w:r>
          </w:p>
        </w:tc>
        <w:tc>
          <w:tcPr>
            <w:tcW w:w="2100" w:type="dxa"/>
          </w:tcPr>
          <w:p>
            <w:pPr>
              <w:pStyle w:val="TableParagraph"/>
              <w:spacing w:before="19"/>
              <w:ind w:left="10"/>
              <w:jc w:val="center"/>
              <w:rPr>
                <w:sz w:val="21"/>
              </w:rPr>
            </w:pPr>
            <w:r>
              <w:rPr>
                <w:w w:val="99"/>
                <w:sz w:val="21"/>
              </w:rPr>
              <w:t>电</w:t>
            </w:r>
          </w:p>
        </w:tc>
        <w:tc>
          <w:tcPr>
            <w:tcW w:w="2137" w:type="dxa"/>
          </w:tcPr>
          <w:p>
            <w:pPr>
              <w:pStyle w:val="TableParagraph"/>
              <w:spacing w:before="19"/>
              <w:ind w:left="365" w:right="355"/>
              <w:jc w:val="center"/>
              <w:rPr>
                <w:sz w:val="21"/>
              </w:rPr>
            </w:pPr>
            <w:r>
              <w:rPr>
                <w:sz w:val="21"/>
              </w:rPr>
              <w:t>30 万 kWh</w:t>
            </w:r>
          </w:p>
        </w:tc>
        <w:tc>
          <w:tcPr>
            <w:tcW w:w="3060" w:type="dxa"/>
          </w:tcPr>
          <w:p>
            <w:pPr>
              <w:pStyle w:val="TableParagraph"/>
              <w:spacing w:before="19"/>
              <w:ind w:left="353" w:right="345"/>
              <w:jc w:val="center"/>
              <w:rPr>
                <w:sz w:val="21"/>
              </w:rPr>
            </w:pPr>
            <w:r>
              <w:rPr>
                <w:sz w:val="21"/>
              </w:rPr>
              <w:t>园区供电网</w:t>
            </w:r>
          </w:p>
        </w:tc>
      </w:tr>
      <w:tr>
        <w:trPr>
          <w:trHeight w:val="312" w:hRule="atLeast"/>
        </w:trPr>
        <w:tc>
          <w:tcPr>
            <w:tcW w:w="1009" w:type="dxa"/>
          </w:tcPr>
          <w:p>
            <w:pPr>
              <w:pStyle w:val="TableParagraph"/>
              <w:spacing w:before="19"/>
              <w:ind w:left="272" w:right="263"/>
              <w:jc w:val="center"/>
              <w:rPr>
                <w:sz w:val="21"/>
              </w:rPr>
            </w:pPr>
            <w:r>
              <w:rPr>
                <w:sz w:val="21"/>
              </w:rPr>
              <w:t>12</w:t>
            </w:r>
          </w:p>
        </w:tc>
        <w:tc>
          <w:tcPr>
            <w:tcW w:w="2100" w:type="dxa"/>
          </w:tcPr>
          <w:p>
            <w:pPr>
              <w:pStyle w:val="TableParagraph"/>
              <w:spacing w:before="19"/>
              <w:ind w:left="10"/>
              <w:jc w:val="center"/>
              <w:rPr>
                <w:sz w:val="21"/>
              </w:rPr>
            </w:pPr>
            <w:r>
              <w:rPr>
                <w:w w:val="99"/>
                <w:sz w:val="21"/>
              </w:rPr>
              <w:t>水</w:t>
            </w:r>
          </w:p>
        </w:tc>
        <w:tc>
          <w:tcPr>
            <w:tcW w:w="2137" w:type="dxa"/>
          </w:tcPr>
          <w:p>
            <w:pPr>
              <w:pStyle w:val="TableParagraph"/>
              <w:spacing w:before="19"/>
              <w:ind w:left="365" w:right="355"/>
              <w:jc w:val="center"/>
              <w:rPr>
                <w:sz w:val="21"/>
              </w:rPr>
            </w:pPr>
            <w:r>
              <w:rPr>
                <w:sz w:val="21"/>
              </w:rPr>
              <w:t>202.5</w:t>
            </w:r>
          </w:p>
        </w:tc>
        <w:tc>
          <w:tcPr>
            <w:tcW w:w="3060" w:type="dxa"/>
          </w:tcPr>
          <w:p>
            <w:pPr>
              <w:pStyle w:val="TableParagraph"/>
              <w:spacing w:before="19"/>
              <w:ind w:left="350" w:right="345"/>
              <w:jc w:val="center"/>
              <w:rPr>
                <w:sz w:val="21"/>
              </w:rPr>
            </w:pPr>
            <w:r>
              <w:rPr>
                <w:sz w:val="21"/>
              </w:rPr>
              <w:t>区域自来水网</w:t>
            </w:r>
          </w:p>
        </w:tc>
      </w:tr>
    </w:tbl>
    <w:p>
      <w:pPr>
        <w:pStyle w:val="BodyText"/>
        <w:spacing w:before="80"/>
        <w:ind w:left="731"/>
      </w:pPr>
      <w:r>
        <w:rPr/>
        <w:t>各原材料性质：</w:t>
      </w:r>
    </w:p>
    <w:p>
      <w:pPr>
        <w:pStyle w:val="ListParagraph"/>
        <w:numPr>
          <w:ilvl w:val="0"/>
          <w:numId w:val="3"/>
        </w:numPr>
        <w:tabs>
          <w:tab w:pos="1333" w:val="left" w:leader="none"/>
        </w:tabs>
        <w:spacing w:line="240" w:lineRule="auto" w:before="160" w:after="0"/>
        <w:ind w:left="1333" w:right="0" w:hanging="601"/>
        <w:jc w:val="left"/>
        <w:rPr>
          <w:sz w:val="24"/>
        </w:rPr>
      </w:pPr>
      <w:r>
        <w:rPr>
          <w:rFonts w:ascii="Times New Roman" w:eastAsia="Times New Roman"/>
          <w:sz w:val="24"/>
        </w:rPr>
        <w:t>PET</w:t>
      </w:r>
      <w:r>
        <w:rPr>
          <w:rFonts w:ascii="Times New Roman" w:eastAsia="Times New Roman"/>
          <w:spacing w:val="-2"/>
          <w:sz w:val="24"/>
        </w:rPr>
        <w:t> </w:t>
      </w:r>
      <w:r>
        <w:rPr>
          <w:spacing w:val="-2"/>
          <w:sz w:val="24"/>
        </w:rPr>
        <w:t>塑料：又称聚对苯二甲酸乙二酯塑料，乳白色或浅黄色高度结晶性的聚</w:t>
      </w:r>
    </w:p>
    <w:p>
      <w:pPr>
        <w:spacing w:after="0" w:line="240" w:lineRule="auto"/>
        <w:jc w:val="left"/>
        <w:rPr>
          <w:sz w:val="24"/>
        </w:rPr>
        <w:sectPr>
          <w:pgSz w:w="11910" w:h="16840"/>
          <w:pgMar w:header="0" w:footer="1120" w:top="1420" w:bottom="1380" w:left="1200" w:right="1180"/>
        </w:sectPr>
      </w:pPr>
    </w:p>
    <w:p>
      <w:pPr>
        <w:pStyle w:val="BodyText"/>
        <w:spacing w:line="364" w:lineRule="auto" w:before="99"/>
        <w:ind w:left="251" w:right="272"/>
        <w:jc w:val="both"/>
      </w:pPr>
      <w:r>
        <w:rPr/>
        <w:pict>
          <v:shape style="position:absolute;margin-left:66.529999pt;margin-top:94.730026pt;width:462.2pt;height:675.2pt;mso-position-horizontal-relative:page;mso-position-vertical-relative:page;z-index:-197320" coordorigin="1331,1895" coordsize="9244,13504" path="m1331,1454l10574,1454m1331,14943l10574,14943m1345,1440l1345,14929m10560,1440l10560,14929e" filled="false" stroked="true" strokeweight="1.44pt" strokecolor="#000000">
            <v:path arrowok="t"/>
            <v:stroke dashstyle="solid"/>
            <w10:wrap type="none"/>
          </v:shape>
        </w:pict>
      </w:r>
      <w:r>
        <w:rPr/>
        <w:t>合物，表面平滑而有光泽。耐蠕变、抗疲劳性、耐摩擦和尺寸稳定性好，磨耗小而硬度高，具有热塑性塑料中最大的韧性；电绝缘性能好，受温度影响小，但耐电晕性较差。无毒、耐气候性、抗化学药品稳定性好，吸水率低，耐弱酸和有机溶剂，但不耐热水浸泡，不耐碱。</w:t>
      </w:r>
      <w:r>
        <w:rPr>
          <w:rFonts w:ascii="Times New Roman" w:hAnsi="Times New Roman" w:eastAsia="Times New Roman"/>
        </w:rPr>
        <w:t>PET </w:t>
      </w:r>
      <w:r>
        <w:rPr/>
        <w:t>的分解温度 </w:t>
      </w:r>
      <w:r>
        <w:rPr>
          <w:rFonts w:ascii="Times New Roman" w:hAnsi="Times New Roman" w:eastAsia="Times New Roman"/>
        </w:rPr>
        <w:t>300</w:t>
      </w:r>
      <w:r>
        <w:rPr/>
        <w:t>℃。</w:t>
      </w:r>
    </w:p>
    <w:p>
      <w:pPr>
        <w:pStyle w:val="ListParagraph"/>
        <w:numPr>
          <w:ilvl w:val="0"/>
          <w:numId w:val="3"/>
        </w:numPr>
        <w:tabs>
          <w:tab w:pos="1333" w:val="left" w:leader="none"/>
        </w:tabs>
        <w:spacing w:line="364" w:lineRule="auto" w:before="122" w:after="0"/>
        <w:ind w:left="252" w:right="168" w:firstLine="480"/>
        <w:jc w:val="left"/>
        <w:rPr>
          <w:sz w:val="24"/>
        </w:rPr>
      </w:pPr>
      <w:r>
        <w:rPr>
          <w:rFonts w:ascii="Times New Roman" w:hAnsi="Times New Roman" w:eastAsia="Times New Roman"/>
          <w:sz w:val="24"/>
        </w:rPr>
        <w:t>PE </w:t>
      </w:r>
      <w:r>
        <w:rPr>
          <w:spacing w:val="-1"/>
          <w:sz w:val="24"/>
        </w:rPr>
        <w:t>塑料：化学名称聚乙烯，由乙烯聚合而成的高分子化合物。无臭，无毒， </w:t>
      </w:r>
      <w:r>
        <w:rPr>
          <w:sz w:val="24"/>
        </w:rPr>
        <w:t>手感似蜡，具有优良的耐低温性能（最低使用温度可达</w:t>
      </w:r>
      <w:r>
        <w:rPr>
          <w:rFonts w:ascii="Times New Roman" w:hAnsi="Times New Roman" w:eastAsia="Times New Roman"/>
          <w:sz w:val="24"/>
        </w:rPr>
        <w:t>-70~-100</w:t>
      </w:r>
      <w:r>
        <w:rPr>
          <w:sz w:val="24"/>
        </w:rPr>
        <w:t>℃），化学稳定性好， 能耐大多数酸碱的侵蚀（不耐具有氧化性质的酸</w:t>
      </w:r>
      <w:r>
        <w:rPr>
          <w:spacing w:val="3"/>
          <w:sz w:val="24"/>
        </w:rPr>
        <w:t>）</w:t>
      </w:r>
      <w:r>
        <w:rPr>
          <w:sz w:val="24"/>
        </w:rPr>
        <w:t>，常温下不溶于一般溶剂，吸水性</w:t>
      </w:r>
      <w:r>
        <w:rPr>
          <w:spacing w:val="8"/>
          <w:sz w:val="24"/>
        </w:rPr>
        <w:t>小，电绝缘性能优良。比重：</w:t>
      </w:r>
      <w:r>
        <w:rPr>
          <w:rFonts w:ascii="Times New Roman" w:hAnsi="Times New Roman" w:eastAsia="Times New Roman"/>
          <w:sz w:val="24"/>
        </w:rPr>
        <w:t>0.94~0.96g/cm3</w:t>
      </w:r>
      <w:r>
        <w:rPr>
          <w:spacing w:val="5"/>
          <w:sz w:val="24"/>
        </w:rPr>
        <w:t>，成型收缩率：</w:t>
      </w:r>
      <w:r>
        <w:rPr>
          <w:rFonts w:ascii="Times New Roman" w:hAnsi="Times New Roman" w:eastAsia="Times New Roman"/>
          <w:spacing w:val="2"/>
          <w:sz w:val="24"/>
        </w:rPr>
        <w:t>1.5~3.6%</w:t>
      </w:r>
      <w:r>
        <w:rPr>
          <w:spacing w:val="5"/>
          <w:sz w:val="24"/>
        </w:rPr>
        <w:t>，成型温度：</w:t>
      </w:r>
    </w:p>
    <w:p>
      <w:pPr>
        <w:pStyle w:val="BodyText"/>
        <w:spacing w:before="3"/>
        <w:ind w:left="251"/>
      </w:pPr>
      <w:r>
        <w:rPr>
          <w:rFonts w:ascii="Times New Roman" w:hAnsi="Times New Roman" w:eastAsia="Times New Roman"/>
        </w:rPr>
        <w:t>140~220</w:t>
      </w:r>
      <w:r>
        <w:rPr/>
        <w:t>℃，分解温度在 </w:t>
      </w:r>
      <w:r>
        <w:rPr>
          <w:rFonts w:ascii="Times New Roman" w:hAnsi="Times New Roman" w:eastAsia="Times New Roman"/>
        </w:rPr>
        <w:t>360</w:t>
      </w:r>
      <w:r>
        <w:rPr/>
        <w:t>℃以上。</w:t>
      </w:r>
    </w:p>
    <w:p>
      <w:pPr>
        <w:pStyle w:val="BodyText"/>
        <w:spacing w:before="11"/>
        <w:rPr>
          <w:sz w:val="21"/>
        </w:rPr>
      </w:pPr>
    </w:p>
    <w:p>
      <w:pPr>
        <w:pStyle w:val="ListParagraph"/>
        <w:numPr>
          <w:ilvl w:val="0"/>
          <w:numId w:val="3"/>
        </w:numPr>
        <w:tabs>
          <w:tab w:pos="1333" w:val="left" w:leader="none"/>
        </w:tabs>
        <w:spacing w:line="364" w:lineRule="auto" w:before="0" w:after="0"/>
        <w:ind w:left="252" w:right="149" w:firstLine="480"/>
        <w:jc w:val="left"/>
        <w:rPr>
          <w:sz w:val="24"/>
        </w:rPr>
      </w:pPr>
      <w:r>
        <w:rPr>
          <w:rFonts w:ascii="Times New Roman" w:hAnsi="Times New Roman" w:eastAsia="Times New Roman"/>
          <w:sz w:val="24"/>
        </w:rPr>
        <w:t>BOPP</w:t>
      </w:r>
      <w:r>
        <w:rPr>
          <w:rFonts w:ascii="Times New Roman" w:hAnsi="Times New Roman" w:eastAsia="Times New Roman"/>
          <w:spacing w:val="-1"/>
          <w:sz w:val="24"/>
        </w:rPr>
        <w:t> </w:t>
      </w:r>
      <w:r>
        <w:rPr>
          <w:spacing w:val="-9"/>
          <w:sz w:val="24"/>
        </w:rPr>
        <w:t>塑料：即双向拉伸聚丙烯薄膜，是一种非常重要的软包装材料，无色、</w:t>
      </w:r>
      <w:r>
        <w:rPr>
          <w:sz w:val="24"/>
        </w:rPr>
        <w:t>无嗅、无味、无毒，并具有高拉伸强度、冲击强度、刚性、强韧性和良好的透明性。</w:t>
      </w:r>
      <w:r>
        <w:rPr>
          <w:spacing w:val="-9"/>
          <w:sz w:val="24"/>
        </w:rPr>
        <w:t>热分解温度为 </w:t>
      </w:r>
      <w:r>
        <w:rPr>
          <w:rFonts w:ascii="Times New Roman" w:hAnsi="Times New Roman" w:eastAsia="Times New Roman"/>
          <w:sz w:val="24"/>
        </w:rPr>
        <w:t>380</w:t>
      </w:r>
      <w:r>
        <w:rPr>
          <w:sz w:val="24"/>
        </w:rPr>
        <w:t>℃。</w:t>
      </w:r>
    </w:p>
    <w:p>
      <w:pPr>
        <w:pStyle w:val="ListParagraph"/>
        <w:numPr>
          <w:ilvl w:val="0"/>
          <w:numId w:val="3"/>
        </w:numPr>
        <w:tabs>
          <w:tab w:pos="1333" w:val="left" w:leader="none"/>
        </w:tabs>
        <w:spacing w:line="364" w:lineRule="auto" w:before="122" w:after="0"/>
        <w:ind w:left="252" w:right="267" w:firstLine="480"/>
        <w:jc w:val="left"/>
        <w:rPr>
          <w:sz w:val="24"/>
        </w:rPr>
      </w:pPr>
      <w:r>
        <w:rPr>
          <w:rFonts w:ascii="Times New Roman" w:hAnsi="Times New Roman" w:eastAsia="Times New Roman"/>
          <w:sz w:val="24"/>
        </w:rPr>
        <w:t>CPP </w:t>
      </w:r>
      <w:r>
        <w:rPr>
          <w:spacing w:val="-4"/>
          <w:sz w:val="24"/>
        </w:rPr>
        <w:t>塑料：即流延聚丙烯薄膜，也称未拉伸聚丙烯薄膜，耐热性优良，分解</w:t>
      </w:r>
      <w:r>
        <w:rPr>
          <w:spacing w:val="-15"/>
          <w:sz w:val="24"/>
        </w:rPr>
        <w:t>温度为 </w:t>
      </w:r>
      <w:r>
        <w:rPr>
          <w:rFonts w:ascii="Times New Roman" w:hAnsi="Times New Roman" w:eastAsia="Times New Roman"/>
          <w:sz w:val="24"/>
        </w:rPr>
        <w:t>380</w:t>
      </w:r>
      <w:r>
        <w:rPr>
          <w:sz w:val="24"/>
        </w:rPr>
        <w:t>℃以上。</w:t>
      </w:r>
    </w:p>
    <w:p>
      <w:pPr>
        <w:pStyle w:val="ListParagraph"/>
        <w:numPr>
          <w:ilvl w:val="0"/>
          <w:numId w:val="3"/>
        </w:numPr>
        <w:tabs>
          <w:tab w:pos="1333" w:val="left" w:leader="none"/>
        </w:tabs>
        <w:spacing w:line="240" w:lineRule="auto" w:before="121" w:after="0"/>
        <w:ind w:left="1333" w:right="0" w:hanging="601"/>
        <w:jc w:val="left"/>
        <w:rPr>
          <w:sz w:val="24"/>
        </w:rPr>
      </w:pPr>
      <w:r>
        <w:rPr>
          <w:sz w:val="24"/>
        </w:rPr>
        <w:t>聚氨酯油墨</w:t>
      </w:r>
    </w:p>
    <w:p>
      <w:pPr>
        <w:pStyle w:val="BodyText"/>
        <w:spacing w:before="11"/>
        <w:rPr>
          <w:sz w:val="21"/>
        </w:rPr>
      </w:pPr>
    </w:p>
    <w:p>
      <w:pPr>
        <w:pStyle w:val="BodyText"/>
        <w:spacing w:line="364" w:lineRule="auto"/>
        <w:ind w:left="251" w:right="153" w:firstLine="480"/>
      </w:pPr>
      <w:r>
        <w:rPr/>
        <w:t>项目主要采用醇酯型聚氨酯油墨，即以乙酸乙酯和异丙醇为溶剂，具有使用简便、性能稳定、附着力强、光泽度优、耐热性好等优点，能适合各种印刷方式，尤其适用于网版印刷、塑料包装和复合薄膜等方面。该油墨不仅克服了传统溶剂型聚氨酯毒性大的缺点，又克服了水性聚氨酯挥发慢、影响生产效率和能耗大的缺点。其最大特点在于油墨的遮盖力低。</w:t>
      </w:r>
    </w:p>
    <w:p>
      <w:pPr>
        <w:pStyle w:val="ListParagraph"/>
        <w:numPr>
          <w:ilvl w:val="0"/>
          <w:numId w:val="3"/>
        </w:numPr>
        <w:tabs>
          <w:tab w:pos="1333" w:val="left" w:leader="none"/>
        </w:tabs>
        <w:spacing w:line="240" w:lineRule="auto" w:before="123" w:after="0"/>
        <w:ind w:left="1333" w:right="0" w:hanging="601"/>
        <w:jc w:val="left"/>
        <w:rPr>
          <w:sz w:val="24"/>
        </w:rPr>
      </w:pPr>
      <w:r>
        <w:rPr>
          <w:sz w:val="24"/>
        </w:rPr>
        <w:t>无溶剂胶黏剂</w:t>
      </w:r>
    </w:p>
    <w:p>
      <w:pPr>
        <w:pStyle w:val="BodyText"/>
        <w:spacing w:before="12"/>
        <w:rPr>
          <w:sz w:val="21"/>
        </w:rPr>
      </w:pPr>
    </w:p>
    <w:p>
      <w:pPr>
        <w:pStyle w:val="BodyText"/>
        <w:spacing w:line="364" w:lineRule="auto"/>
        <w:ind w:left="251" w:right="272" w:firstLine="480"/>
        <w:jc w:val="both"/>
      </w:pPr>
      <w:r>
        <w:rPr/>
        <w:t>无溶剂胶粘剂是聚氨酯胶粘剂的一种，其可以是单组份也可以是双组份胶粘剂。双组份型，其主剂和固化剂在室温下的黏度较高，但仍具有流动性，是半固态物质。当要进行复合时，主剂和固化剂按比例混合，放到具有加热保温功能的胶盘里，升温</w:t>
      </w:r>
      <w:r>
        <w:rPr>
          <w:spacing w:val="-29"/>
        </w:rPr>
        <w:t>到 </w:t>
      </w:r>
      <w:r>
        <w:rPr>
          <w:rFonts w:ascii="Times New Roman" w:hAnsi="Times New Roman" w:eastAsia="Times New Roman"/>
        </w:rPr>
        <w:t>50~60</w:t>
      </w:r>
      <w:r>
        <w:rPr>
          <w:spacing w:val="-7"/>
        </w:rPr>
        <w:t>℃，使黏度降低到 </w:t>
      </w:r>
      <w:r>
        <w:rPr>
          <w:rFonts w:ascii="Times New Roman" w:hAnsi="Times New Roman" w:eastAsia="Times New Roman"/>
        </w:rPr>
        <w:t>1pa-s </w:t>
      </w:r>
      <w:r>
        <w:rPr>
          <w:spacing w:val="-1"/>
        </w:rPr>
        <w:t>或更低一些，然后通过具有加热保温功能的凹版辊涂</w:t>
      </w:r>
      <w:r>
        <w:rPr/>
        <w:t>到基材上去。涂胶后不必经烘道加热干燥，因为它本身没有任何溶剂，直接就可与另一基材进行复合。使用无溶剂型胶黏剂不存在废气排放问题，不需要庞大复杂的加热</w:t>
      </w:r>
    </w:p>
    <w:p>
      <w:pPr>
        <w:spacing w:after="0" w:line="364" w:lineRule="auto"/>
        <w:jc w:val="both"/>
        <w:sectPr>
          <w:pgSz w:w="11910" w:h="16840"/>
          <w:pgMar w:header="0" w:footer="1120" w:top="1420" w:bottom="1380" w:left="1200" w:right="1180"/>
        </w:sectPr>
      </w:pPr>
    </w:p>
    <w:tbl>
      <w:tblPr>
        <w:tblW w:w="0" w:type="auto"/>
        <w:jc w:val="left"/>
        <w:tblInd w:w="16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08"/>
        <w:gridCol w:w="1499"/>
        <w:gridCol w:w="1500"/>
        <w:gridCol w:w="1500"/>
        <w:gridCol w:w="1500"/>
        <w:gridCol w:w="1407"/>
        <w:gridCol w:w="1593"/>
        <w:gridCol w:w="108"/>
      </w:tblGrid>
      <w:tr>
        <w:trPr>
          <w:trHeight w:val="2805" w:hRule="atLeast"/>
        </w:trPr>
        <w:tc>
          <w:tcPr>
            <w:tcW w:w="9215" w:type="dxa"/>
            <w:gridSpan w:val="8"/>
            <w:tcBorders>
              <w:bottom w:val="nil"/>
            </w:tcBorders>
          </w:tcPr>
          <w:p>
            <w:pPr>
              <w:pStyle w:val="TableParagraph"/>
              <w:spacing w:line="364" w:lineRule="auto" w:before="67"/>
              <w:ind w:left="106" w:right="76"/>
              <w:rPr>
                <w:sz w:val="24"/>
              </w:rPr>
            </w:pPr>
            <w:r>
              <w:rPr>
                <w:sz w:val="24"/>
              </w:rPr>
              <w:t>鼓风和废气处理装置，设备简单，原料节省，能耗减少，维护费用低廉，生产速度提高，所以效益非常显著。</w:t>
            </w:r>
          </w:p>
          <w:p>
            <w:pPr>
              <w:pStyle w:val="TableParagraph"/>
              <w:spacing w:before="121"/>
              <w:ind w:left="586"/>
              <w:rPr>
                <w:sz w:val="24"/>
              </w:rPr>
            </w:pPr>
            <w:r>
              <w:rPr>
                <w:sz w:val="24"/>
              </w:rPr>
              <w:t>（</w:t>
            </w:r>
            <w:r>
              <w:rPr>
                <w:rFonts w:ascii="Times New Roman" w:eastAsia="Times New Roman"/>
                <w:sz w:val="24"/>
              </w:rPr>
              <w:t>7</w:t>
            </w:r>
            <w:r>
              <w:rPr>
                <w:sz w:val="24"/>
              </w:rPr>
              <w:t>）乙酸乙酯</w:t>
            </w:r>
          </w:p>
          <w:p>
            <w:pPr>
              <w:pStyle w:val="TableParagraph"/>
              <w:spacing w:before="12"/>
              <w:rPr>
                <w:sz w:val="21"/>
              </w:rPr>
            </w:pPr>
          </w:p>
          <w:p>
            <w:pPr>
              <w:pStyle w:val="TableParagraph"/>
              <w:ind w:left="586"/>
              <w:rPr>
                <w:sz w:val="24"/>
              </w:rPr>
            </w:pPr>
            <w:r>
              <w:rPr>
                <w:sz w:val="24"/>
              </w:rPr>
              <w:t>乙酸乙酯特性见表 </w:t>
            </w:r>
            <w:r>
              <w:rPr>
                <w:rFonts w:ascii="Times New Roman" w:eastAsia="Times New Roman"/>
                <w:sz w:val="24"/>
              </w:rPr>
              <w:t>1-3</w:t>
            </w:r>
            <w:r>
              <w:rPr>
                <w:sz w:val="24"/>
              </w:rPr>
              <w:t>、</w:t>
            </w:r>
            <w:r>
              <w:rPr>
                <w:rFonts w:ascii="Times New Roman" w:eastAsia="Times New Roman"/>
                <w:sz w:val="24"/>
              </w:rPr>
              <w:t>7-5</w:t>
            </w:r>
            <w:r>
              <w:rPr>
                <w:sz w:val="24"/>
              </w:rPr>
              <w:t>。</w:t>
            </w:r>
          </w:p>
          <w:p>
            <w:pPr>
              <w:pStyle w:val="TableParagraph"/>
              <w:spacing w:before="4"/>
              <w:rPr>
                <w:sz w:val="23"/>
              </w:rPr>
            </w:pPr>
          </w:p>
          <w:p>
            <w:pPr>
              <w:pStyle w:val="TableParagraph"/>
              <w:tabs>
                <w:tab w:pos="4248" w:val="left" w:leader="none"/>
              </w:tabs>
              <w:ind w:left="3495"/>
              <w:rPr>
                <w:b/>
                <w:sz w:val="21"/>
              </w:rPr>
            </w:pPr>
            <w:r>
              <w:rPr>
                <w:b/>
                <w:color w:val="0101FF"/>
                <w:sz w:val="21"/>
                <w:u w:val="single" w:color="0101FF"/>
              </w:rPr>
              <w:t>表</w:t>
            </w:r>
            <w:r>
              <w:rPr>
                <w:b/>
                <w:color w:val="0101FF"/>
                <w:spacing w:val="-52"/>
                <w:sz w:val="21"/>
                <w:u w:val="single" w:color="0101FF"/>
              </w:rPr>
              <w:t> </w:t>
            </w:r>
            <w:r>
              <w:rPr>
                <w:rFonts w:ascii="Times New Roman" w:eastAsia="Times New Roman"/>
                <w:b/>
                <w:color w:val="0101FF"/>
                <w:sz w:val="21"/>
                <w:u w:val="single" w:color="0101FF"/>
              </w:rPr>
              <w:t>1-3</w:t>
              <w:tab/>
            </w:r>
            <w:r>
              <w:rPr>
                <w:b/>
                <w:color w:val="0101FF"/>
                <w:sz w:val="21"/>
                <w:u w:val="single" w:color="0101FF"/>
              </w:rPr>
              <w:t>乙酸乙酯特性一览表</w:t>
            </w:r>
          </w:p>
        </w:tc>
      </w:tr>
      <w:tr>
        <w:trPr>
          <w:trHeight w:val="312" w:hRule="atLeast"/>
        </w:trPr>
        <w:tc>
          <w:tcPr>
            <w:tcW w:w="108" w:type="dxa"/>
            <w:tcBorders>
              <w:top w:val="nil"/>
              <w:bottom w:val="nil"/>
              <w:right w:val="single" w:sz="4" w:space="0" w:color="000000"/>
            </w:tcBorders>
          </w:tcPr>
          <w:p>
            <w:pPr>
              <w:pStyle w:val="TableParagraph"/>
              <w:rPr>
                <w:rFonts w:ascii="Times New Roman"/>
                <w:sz w:val="20"/>
              </w:rPr>
            </w:pPr>
          </w:p>
        </w:tc>
        <w:tc>
          <w:tcPr>
            <w:tcW w:w="1499" w:type="dxa"/>
            <w:tcBorders>
              <w:top w:val="single" w:sz="4" w:space="0" w:color="000000"/>
              <w:left w:val="single" w:sz="4" w:space="0" w:color="000000"/>
              <w:bottom w:val="single" w:sz="4" w:space="0" w:color="000000"/>
              <w:right w:val="single" w:sz="4" w:space="0" w:color="000000"/>
            </w:tcBorders>
          </w:tcPr>
          <w:p>
            <w:pPr>
              <w:pStyle w:val="TableParagraph"/>
              <w:spacing w:before="20"/>
              <w:ind w:left="316" w:right="293"/>
              <w:jc w:val="center"/>
              <w:rPr>
                <w:sz w:val="21"/>
              </w:rPr>
            </w:pPr>
            <w:r>
              <w:rPr>
                <w:sz w:val="21"/>
              </w:rPr>
              <w:t>中文名称</w:t>
            </w:r>
          </w:p>
        </w:tc>
        <w:tc>
          <w:tcPr>
            <w:tcW w:w="1500" w:type="dxa"/>
            <w:tcBorders>
              <w:top w:val="single" w:sz="4" w:space="0" w:color="000000"/>
              <w:left w:val="single" w:sz="4" w:space="0" w:color="000000"/>
              <w:bottom w:val="single" w:sz="4" w:space="0" w:color="000000"/>
              <w:right w:val="single" w:sz="4" w:space="0" w:color="000000"/>
            </w:tcBorders>
          </w:tcPr>
          <w:p>
            <w:pPr>
              <w:pStyle w:val="TableParagraph"/>
              <w:spacing w:before="20"/>
              <w:ind w:left="119" w:right="95"/>
              <w:jc w:val="center"/>
              <w:rPr>
                <w:sz w:val="21"/>
              </w:rPr>
            </w:pPr>
            <w:r>
              <w:rPr>
                <w:sz w:val="21"/>
              </w:rPr>
              <w:t>乙酸乙酯</w:t>
            </w:r>
          </w:p>
        </w:tc>
        <w:tc>
          <w:tcPr>
            <w:tcW w:w="1500" w:type="dxa"/>
            <w:tcBorders>
              <w:top w:val="single" w:sz="4" w:space="0" w:color="000000"/>
              <w:left w:val="single" w:sz="4" w:space="0" w:color="000000"/>
              <w:bottom w:val="single" w:sz="4" w:space="0" w:color="000000"/>
              <w:right w:val="single" w:sz="4" w:space="0" w:color="000000"/>
            </w:tcBorders>
          </w:tcPr>
          <w:p>
            <w:pPr>
              <w:pStyle w:val="TableParagraph"/>
              <w:spacing w:before="20"/>
              <w:ind w:left="119" w:right="91"/>
              <w:jc w:val="center"/>
              <w:rPr>
                <w:sz w:val="21"/>
              </w:rPr>
            </w:pPr>
            <w:r>
              <w:rPr>
                <w:rFonts w:ascii="Times New Roman" w:eastAsia="Times New Roman"/>
                <w:sz w:val="21"/>
              </w:rPr>
              <w:t>CAS </w:t>
            </w:r>
            <w:r>
              <w:rPr>
                <w:sz w:val="21"/>
              </w:rPr>
              <w:t>号</w:t>
            </w:r>
          </w:p>
        </w:tc>
        <w:tc>
          <w:tcPr>
            <w:tcW w:w="1500" w:type="dxa"/>
            <w:tcBorders>
              <w:top w:val="single" w:sz="4" w:space="0" w:color="000000"/>
              <w:left w:val="single" w:sz="4" w:space="0" w:color="000000"/>
              <w:bottom w:val="single" w:sz="4" w:space="0" w:color="000000"/>
              <w:right w:val="single" w:sz="4" w:space="0" w:color="000000"/>
            </w:tcBorders>
          </w:tcPr>
          <w:p>
            <w:pPr>
              <w:pStyle w:val="TableParagraph"/>
              <w:spacing w:before="34"/>
              <w:ind w:left="119" w:right="92"/>
              <w:jc w:val="center"/>
              <w:rPr>
                <w:rFonts w:ascii="Times New Roman"/>
                <w:sz w:val="21"/>
              </w:rPr>
            </w:pPr>
            <w:r>
              <w:rPr>
                <w:rFonts w:ascii="Times New Roman"/>
                <w:sz w:val="21"/>
              </w:rPr>
              <w:t>141-78-6</w:t>
            </w:r>
          </w:p>
        </w:tc>
        <w:tc>
          <w:tcPr>
            <w:tcW w:w="1407" w:type="dxa"/>
            <w:tcBorders>
              <w:top w:val="single" w:sz="4" w:space="0" w:color="000000"/>
              <w:left w:val="single" w:sz="4" w:space="0" w:color="000000"/>
              <w:bottom w:val="single" w:sz="4" w:space="0" w:color="000000"/>
              <w:right w:val="single" w:sz="4" w:space="0" w:color="000000"/>
            </w:tcBorders>
          </w:tcPr>
          <w:p>
            <w:pPr>
              <w:pStyle w:val="TableParagraph"/>
              <w:spacing w:before="20"/>
              <w:ind w:left="28"/>
              <w:jc w:val="center"/>
              <w:rPr>
                <w:sz w:val="21"/>
              </w:rPr>
            </w:pPr>
            <w:r>
              <w:rPr>
                <w:sz w:val="21"/>
              </w:rPr>
              <w:t>分子量</w:t>
            </w:r>
          </w:p>
        </w:tc>
        <w:tc>
          <w:tcPr>
            <w:tcW w:w="1593" w:type="dxa"/>
            <w:tcBorders>
              <w:top w:val="single" w:sz="4" w:space="0" w:color="000000"/>
              <w:left w:val="single" w:sz="4" w:space="0" w:color="000000"/>
              <w:bottom w:val="single" w:sz="4" w:space="0" w:color="000000"/>
              <w:right w:val="single" w:sz="4" w:space="0" w:color="000000"/>
            </w:tcBorders>
          </w:tcPr>
          <w:p>
            <w:pPr>
              <w:pStyle w:val="TableParagraph"/>
              <w:spacing w:before="20"/>
              <w:ind w:left="116"/>
              <w:rPr>
                <w:rFonts w:ascii="Times New Roman" w:hAnsi="Times New Roman"/>
                <w:sz w:val="21"/>
              </w:rPr>
            </w:pPr>
            <w:r>
              <w:rPr>
                <w:rFonts w:ascii="Times New Roman" w:hAnsi="Times New Roman"/>
                <w:sz w:val="21"/>
              </w:rPr>
              <w:t>88.11 g</w:t>
            </w:r>
            <w:r>
              <w:rPr>
                <w:sz w:val="21"/>
              </w:rPr>
              <w:t>·</w:t>
            </w:r>
            <w:r>
              <w:rPr>
                <w:rFonts w:ascii="Times New Roman" w:hAnsi="Times New Roman"/>
                <w:sz w:val="21"/>
              </w:rPr>
              <w:t>mol</w:t>
            </w:r>
            <w:r>
              <w:rPr>
                <w:rFonts w:ascii="Arial" w:hAnsi="Arial"/>
                <w:sz w:val="21"/>
              </w:rPr>
              <w:t>−</w:t>
            </w:r>
            <w:r>
              <w:rPr>
                <w:rFonts w:ascii="Times New Roman" w:hAnsi="Times New Roman"/>
                <w:sz w:val="21"/>
              </w:rPr>
              <w:t>1</w:t>
            </w:r>
          </w:p>
        </w:tc>
        <w:tc>
          <w:tcPr>
            <w:tcW w:w="108" w:type="dxa"/>
            <w:tcBorders>
              <w:top w:val="nil"/>
              <w:left w:val="single" w:sz="4" w:space="0" w:color="000000"/>
              <w:bottom w:val="nil"/>
            </w:tcBorders>
          </w:tcPr>
          <w:p>
            <w:pPr>
              <w:pStyle w:val="TableParagraph"/>
              <w:rPr>
                <w:rFonts w:ascii="Times New Roman"/>
                <w:sz w:val="20"/>
              </w:rPr>
            </w:pPr>
          </w:p>
        </w:tc>
      </w:tr>
      <w:tr>
        <w:trPr>
          <w:trHeight w:val="311" w:hRule="atLeast"/>
        </w:trPr>
        <w:tc>
          <w:tcPr>
            <w:tcW w:w="108" w:type="dxa"/>
            <w:tcBorders>
              <w:top w:val="nil"/>
              <w:bottom w:val="nil"/>
              <w:right w:val="single" w:sz="4" w:space="0" w:color="000000"/>
            </w:tcBorders>
          </w:tcPr>
          <w:p>
            <w:pPr>
              <w:pStyle w:val="TableParagraph"/>
              <w:rPr>
                <w:rFonts w:ascii="Times New Roman"/>
                <w:sz w:val="20"/>
              </w:rPr>
            </w:pPr>
          </w:p>
        </w:tc>
        <w:tc>
          <w:tcPr>
            <w:tcW w:w="1499" w:type="dxa"/>
            <w:tcBorders>
              <w:top w:val="single" w:sz="4" w:space="0" w:color="000000"/>
              <w:left w:val="single" w:sz="4" w:space="0" w:color="000000"/>
              <w:bottom w:val="single" w:sz="4" w:space="0" w:color="000000"/>
              <w:right w:val="single" w:sz="4" w:space="0" w:color="000000"/>
            </w:tcBorders>
          </w:tcPr>
          <w:p>
            <w:pPr>
              <w:pStyle w:val="TableParagraph"/>
              <w:spacing w:before="20"/>
              <w:ind w:left="316" w:right="291"/>
              <w:jc w:val="center"/>
              <w:rPr>
                <w:sz w:val="21"/>
              </w:rPr>
            </w:pPr>
            <w:r>
              <w:rPr>
                <w:sz w:val="21"/>
              </w:rPr>
              <w:t>熔点</w:t>
            </w:r>
          </w:p>
        </w:tc>
        <w:tc>
          <w:tcPr>
            <w:tcW w:w="1500" w:type="dxa"/>
            <w:tcBorders>
              <w:top w:val="single" w:sz="4" w:space="0" w:color="000000"/>
              <w:left w:val="single" w:sz="4" w:space="0" w:color="000000"/>
              <w:bottom w:val="single" w:sz="4" w:space="0" w:color="000000"/>
              <w:right w:val="single" w:sz="4" w:space="0" w:color="000000"/>
            </w:tcBorders>
          </w:tcPr>
          <w:p>
            <w:pPr>
              <w:pStyle w:val="TableParagraph"/>
              <w:spacing w:before="20"/>
              <w:ind w:left="119" w:right="90"/>
              <w:jc w:val="center"/>
              <w:rPr>
                <w:rFonts w:ascii="Times New Roman" w:hAnsi="Times New Roman"/>
                <w:sz w:val="21"/>
              </w:rPr>
            </w:pPr>
            <w:r>
              <w:rPr>
                <w:rFonts w:ascii="Times New Roman" w:hAnsi="Times New Roman"/>
                <w:sz w:val="21"/>
              </w:rPr>
              <w:t>-84</w:t>
            </w:r>
            <w:r>
              <w:rPr>
                <w:rFonts w:ascii="Times New Roman" w:hAnsi="Times New Roman"/>
                <w:spacing w:val="52"/>
                <w:sz w:val="21"/>
              </w:rPr>
              <w:t> </w:t>
            </w:r>
            <w:r>
              <w:rPr>
                <w:sz w:val="21"/>
              </w:rPr>
              <w:t>°</w:t>
            </w:r>
            <w:r>
              <w:rPr>
                <w:rFonts w:ascii="Times New Roman" w:hAnsi="Times New Roman"/>
                <w:sz w:val="21"/>
              </w:rPr>
              <w:t>C</w:t>
            </w:r>
          </w:p>
        </w:tc>
        <w:tc>
          <w:tcPr>
            <w:tcW w:w="1500" w:type="dxa"/>
            <w:tcBorders>
              <w:top w:val="single" w:sz="4" w:space="0" w:color="000000"/>
              <w:left w:val="single" w:sz="4" w:space="0" w:color="000000"/>
              <w:bottom w:val="single" w:sz="4" w:space="0" w:color="000000"/>
              <w:right w:val="single" w:sz="4" w:space="0" w:color="000000"/>
            </w:tcBorders>
          </w:tcPr>
          <w:p>
            <w:pPr>
              <w:pStyle w:val="TableParagraph"/>
              <w:spacing w:before="20"/>
              <w:ind w:left="119" w:right="91"/>
              <w:jc w:val="center"/>
              <w:rPr>
                <w:sz w:val="21"/>
              </w:rPr>
            </w:pPr>
            <w:r>
              <w:rPr>
                <w:rFonts w:ascii="Times New Roman" w:eastAsia="Times New Roman"/>
                <w:sz w:val="21"/>
              </w:rPr>
              <w:t>RTECS </w:t>
            </w:r>
            <w:r>
              <w:rPr>
                <w:sz w:val="21"/>
              </w:rPr>
              <w:t>号</w:t>
            </w:r>
          </w:p>
        </w:tc>
        <w:tc>
          <w:tcPr>
            <w:tcW w:w="1500" w:type="dxa"/>
            <w:tcBorders>
              <w:top w:val="single" w:sz="4" w:space="0" w:color="000000"/>
              <w:left w:val="single" w:sz="4" w:space="0" w:color="000000"/>
              <w:bottom w:val="single" w:sz="4" w:space="0" w:color="000000"/>
              <w:right w:val="single" w:sz="4" w:space="0" w:color="000000"/>
            </w:tcBorders>
          </w:tcPr>
          <w:p>
            <w:pPr>
              <w:pStyle w:val="TableParagraph"/>
              <w:spacing w:before="34"/>
              <w:ind w:left="119" w:right="92"/>
              <w:jc w:val="center"/>
              <w:rPr>
                <w:rFonts w:ascii="Times New Roman"/>
                <w:sz w:val="21"/>
              </w:rPr>
            </w:pPr>
            <w:r>
              <w:rPr>
                <w:rFonts w:ascii="Times New Roman"/>
                <w:sz w:val="21"/>
              </w:rPr>
              <w:t>AH5425000</w:t>
            </w:r>
          </w:p>
        </w:tc>
        <w:tc>
          <w:tcPr>
            <w:tcW w:w="1407" w:type="dxa"/>
            <w:tcBorders>
              <w:top w:val="single" w:sz="4" w:space="0" w:color="000000"/>
              <w:left w:val="single" w:sz="4" w:space="0" w:color="000000"/>
              <w:bottom w:val="single" w:sz="4" w:space="0" w:color="000000"/>
              <w:right w:val="single" w:sz="4" w:space="0" w:color="000000"/>
            </w:tcBorders>
          </w:tcPr>
          <w:p>
            <w:pPr>
              <w:pStyle w:val="TableParagraph"/>
              <w:spacing w:before="20"/>
              <w:ind w:left="23"/>
              <w:jc w:val="center"/>
              <w:rPr>
                <w:sz w:val="21"/>
              </w:rPr>
            </w:pPr>
            <w:r>
              <w:rPr>
                <w:sz w:val="21"/>
              </w:rPr>
              <w:t>密度</w:t>
            </w:r>
          </w:p>
        </w:tc>
        <w:tc>
          <w:tcPr>
            <w:tcW w:w="1593" w:type="dxa"/>
            <w:tcBorders>
              <w:top w:val="single" w:sz="4" w:space="0" w:color="000000"/>
              <w:left w:val="single" w:sz="4" w:space="0" w:color="000000"/>
              <w:bottom w:val="single" w:sz="4" w:space="0" w:color="000000"/>
              <w:right w:val="single" w:sz="4" w:space="0" w:color="000000"/>
            </w:tcBorders>
          </w:tcPr>
          <w:p>
            <w:pPr>
              <w:pStyle w:val="TableParagraph"/>
              <w:spacing w:before="34"/>
              <w:ind w:left="549" w:right="520"/>
              <w:jc w:val="center"/>
              <w:rPr>
                <w:rFonts w:ascii="Times New Roman"/>
                <w:sz w:val="21"/>
              </w:rPr>
            </w:pPr>
            <w:r>
              <w:rPr>
                <w:rFonts w:ascii="Times New Roman"/>
                <w:sz w:val="21"/>
              </w:rPr>
              <w:t>0.902</w:t>
            </w:r>
          </w:p>
        </w:tc>
        <w:tc>
          <w:tcPr>
            <w:tcW w:w="108" w:type="dxa"/>
            <w:tcBorders>
              <w:top w:val="nil"/>
              <w:left w:val="single" w:sz="4" w:space="0" w:color="000000"/>
              <w:bottom w:val="nil"/>
            </w:tcBorders>
          </w:tcPr>
          <w:p>
            <w:pPr>
              <w:pStyle w:val="TableParagraph"/>
              <w:rPr>
                <w:rFonts w:ascii="Times New Roman"/>
                <w:sz w:val="20"/>
              </w:rPr>
            </w:pPr>
          </w:p>
        </w:tc>
      </w:tr>
      <w:tr>
        <w:trPr>
          <w:trHeight w:val="312" w:hRule="atLeast"/>
        </w:trPr>
        <w:tc>
          <w:tcPr>
            <w:tcW w:w="108" w:type="dxa"/>
            <w:tcBorders>
              <w:top w:val="nil"/>
              <w:bottom w:val="nil"/>
              <w:right w:val="single" w:sz="4" w:space="0" w:color="000000"/>
            </w:tcBorders>
          </w:tcPr>
          <w:p>
            <w:pPr>
              <w:pStyle w:val="TableParagraph"/>
              <w:rPr>
                <w:rFonts w:ascii="Times New Roman"/>
                <w:sz w:val="20"/>
              </w:rPr>
            </w:pPr>
          </w:p>
        </w:tc>
        <w:tc>
          <w:tcPr>
            <w:tcW w:w="1499" w:type="dxa"/>
            <w:tcBorders>
              <w:top w:val="single" w:sz="4" w:space="0" w:color="000000"/>
              <w:left w:val="single" w:sz="4" w:space="0" w:color="000000"/>
              <w:bottom w:val="single" w:sz="4" w:space="0" w:color="000000"/>
              <w:right w:val="single" w:sz="4" w:space="0" w:color="000000"/>
            </w:tcBorders>
          </w:tcPr>
          <w:p>
            <w:pPr>
              <w:pStyle w:val="TableParagraph"/>
              <w:spacing w:before="22"/>
              <w:ind w:left="316" w:right="291"/>
              <w:jc w:val="center"/>
              <w:rPr>
                <w:sz w:val="21"/>
              </w:rPr>
            </w:pPr>
            <w:r>
              <w:rPr>
                <w:sz w:val="21"/>
              </w:rPr>
              <w:t>折光度</w:t>
            </w:r>
          </w:p>
        </w:tc>
        <w:tc>
          <w:tcPr>
            <w:tcW w:w="1500" w:type="dxa"/>
            <w:tcBorders>
              <w:top w:val="single" w:sz="4" w:space="0" w:color="000000"/>
              <w:left w:val="single" w:sz="4" w:space="0" w:color="000000"/>
              <w:bottom w:val="single" w:sz="4" w:space="0" w:color="000000"/>
              <w:right w:val="single" w:sz="4" w:space="0" w:color="000000"/>
            </w:tcBorders>
          </w:tcPr>
          <w:p>
            <w:pPr>
              <w:pStyle w:val="TableParagraph"/>
              <w:spacing w:before="36"/>
              <w:ind w:left="119" w:right="92"/>
              <w:jc w:val="center"/>
              <w:rPr>
                <w:rFonts w:ascii="Times New Roman"/>
                <w:sz w:val="21"/>
              </w:rPr>
            </w:pPr>
            <w:r>
              <w:rPr>
                <w:rFonts w:ascii="Times New Roman"/>
                <w:sz w:val="21"/>
              </w:rPr>
              <w:t>1.3720</w:t>
            </w:r>
          </w:p>
        </w:tc>
        <w:tc>
          <w:tcPr>
            <w:tcW w:w="1500" w:type="dxa"/>
            <w:tcBorders>
              <w:top w:val="single" w:sz="4" w:space="0" w:color="000000"/>
              <w:left w:val="single" w:sz="4" w:space="0" w:color="000000"/>
              <w:bottom w:val="single" w:sz="4" w:space="0" w:color="000000"/>
              <w:right w:val="single" w:sz="4" w:space="0" w:color="000000"/>
            </w:tcBorders>
          </w:tcPr>
          <w:p>
            <w:pPr>
              <w:pStyle w:val="TableParagraph"/>
              <w:spacing w:before="22"/>
              <w:ind w:left="119" w:right="93"/>
              <w:jc w:val="center"/>
              <w:rPr>
                <w:sz w:val="21"/>
              </w:rPr>
            </w:pPr>
            <w:r>
              <w:rPr>
                <w:sz w:val="21"/>
              </w:rPr>
              <w:t>沸点</w:t>
            </w:r>
          </w:p>
        </w:tc>
        <w:tc>
          <w:tcPr>
            <w:tcW w:w="1500" w:type="dxa"/>
            <w:tcBorders>
              <w:top w:val="single" w:sz="4" w:space="0" w:color="000000"/>
              <w:left w:val="single" w:sz="4" w:space="0" w:color="000000"/>
              <w:bottom w:val="single" w:sz="4" w:space="0" w:color="000000"/>
              <w:right w:val="single" w:sz="4" w:space="0" w:color="000000"/>
            </w:tcBorders>
          </w:tcPr>
          <w:p>
            <w:pPr>
              <w:pStyle w:val="TableParagraph"/>
              <w:spacing w:before="22"/>
              <w:ind w:left="119" w:right="93"/>
              <w:jc w:val="center"/>
              <w:rPr>
                <w:rFonts w:ascii="Times New Roman" w:hAnsi="Times New Roman"/>
                <w:sz w:val="21"/>
              </w:rPr>
            </w:pPr>
            <w:r>
              <w:rPr>
                <w:rFonts w:ascii="Times New Roman" w:hAnsi="Times New Roman"/>
                <w:sz w:val="21"/>
              </w:rPr>
              <w:t>77 </w:t>
            </w:r>
            <w:r>
              <w:rPr>
                <w:sz w:val="21"/>
              </w:rPr>
              <w:t>°</w:t>
            </w:r>
            <w:r>
              <w:rPr>
                <w:rFonts w:ascii="Times New Roman" w:hAnsi="Times New Roman"/>
                <w:sz w:val="21"/>
              </w:rPr>
              <w:t>C</w:t>
            </w:r>
          </w:p>
        </w:tc>
        <w:tc>
          <w:tcPr>
            <w:tcW w:w="1407" w:type="dxa"/>
            <w:tcBorders>
              <w:top w:val="single" w:sz="4" w:space="0" w:color="000000"/>
              <w:left w:val="single" w:sz="4" w:space="0" w:color="000000"/>
              <w:bottom w:val="single" w:sz="4" w:space="0" w:color="000000"/>
              <w:right w:val="single" w:sz="4" w:space="0" w:color="000000"/>
            </w:tcBorders>
          </w:tcPr>
          <w:p>
            <w:pPr>
              <w:pStyle w:val="TableParagraph"/>
              <w:spacing w:before="22"/>
              <w:ind w:left="28"/>
              <w:jc w:val="center"/>
              <w:rPr>
                <w:sz w:val="21"/>
              </w:rPr>
            </w:pPr>
            <w:r>
              <w:rPr>
                <w:sz w:val="21"/>
              </w:rPr>
              <w:t>临界点</w:t>
            </w:r>
          </w:p>
        </w:tc>
        <w:tc>
          <w:tcPr>
            <w:tcW w:w="1593" w:type="dxa"/>
            <w:tcBorders>
              <w:top w:val="single" w:sz="4" w:space="0" w:color="000000"/>
              <w:left w:val="single" w:sz="4" w:space="0" w:color="000000"/>
              <w:bottom w:val="single" w:sz="4" w:space="0" w:color="000000"/>
              <w:right w:val="single" w:sz="4" w:space="0" w:color="000000"/>
            </w:tcBorders>
          </w:tcPr>
          <w:p>
            <w:pPr>
              <w:pStyle w:val="TableParagraph"/>
              <w:spacing w:before="22"/>
              <w:ind w:left="267"/>
              <w:rPr>
                <w:rFonts w:ascii="Times New Roman" w:hAnsi="Times New Roman"/>
                <w:sz w:val="21"/>
              </w:rPr>
            </w:pPr>
            <w:r>
              <w:rPr>
                <w:rFonts w:ascii="Times New Roman" w:hAnsi="Times New Roman"/>
                <w:sz w:val="21"/>
              </w:rPr>
              <w:t>250.11 </w:t>
            </w:r>
            <w:r>
              <w:rPr>
                <w:sz w:val="21"/>
              </w:rPr>
              <w:t>°</w:t>
            </w:r>
            <w:r>
              <w:rPr>
                <w:rFonts w:ascii="Times New Roman" w:hAnsi="Times New Roman"/>
                <w:sz w:val="21"/>
              </w:rPr>
              <w:t>C</w:t>
            </w:r>
          </w:p>
        </w:tc>
        <w:tc>
          <w:tcPr>
            <w:tcW w:w="108" w:type="dxa"/>
            <w:tcBorders>
              <w:top w:val="nil"/>
              <w:left w:val="single" w:sz="4" w:space="0" w:color="000000"/>
              <w:bottom w:val="nil"/>
            </w:tcBorders>
          </w:tcPr>
          <w:p>
            <w:pPr>
              <w:pStyle w:val="TableParagraph"/>
              <w:rPr>
                <w:rFonts w:ascii="Times New Roman"/>
                <w:sz w:val="20"/>
              </w:rPr>
            </w:pPr>
          </w:p>
        </w:tc>
      </w:tr>
      <w:tr>
        <w:trPr>
          <w:trHeight w:val="311" w:hRule="atLeast"/>
        </w:trPr>
        <w:tc>
          <w:tcPr>
            <w:tcW w:w="108" w:type="dxa"/>
            <w:tcBorders>
              <w:top w:val="nil"/>
              <w:bottom w:val="nil"/>
              <w:right w:val="single" w:sz="4" w:space="0" w:color="000000"/>
            </w:tcBorders>
          </w:tcPr>
          <w:p>
            <w:pPr>
              <w:pStyle w:val="TableParagraph"/>
              <w:rPr>
                <w:rFonts w:ascii="Times New Roman"/>
                <w:sz w:val="20"/>
              </w:rPr>
            </w:pPr>
          </w:p>
        </w:tc>
        <w:tc>
          <w:tcPr>
            <w:tcW w:w="1499" w:type="dxa"/>
            <w:tcBorders>
              <w:top w:val="single" w:sz="4" w:space="0" w:color="000000"/>
              <w:left w:val="single" w:sz="4" w:space="0" w:color="000000"/>
              <w:bottom w:val="single" w:sz="4" w:space="0" w:color="000000"/>
              <w:right w:val="single" w:sz="4" w:space="0" w:color="000000"/>
            </w:tcBorders>
          </w:tcPr>
          <w:p>
            <w:pPr>
              <w:pStyle w:val="TableParagraph"/>
              <w:spacing w:before="21"/>
              <w:ind w:left="316" w:right="291"/>
              <w:jc w:val="center"/>
              <w:rPr>
                <w:sz w:val="21"/>
              </w:rPr>
            </w:pPr>
            <w:r>
              <w:rPr>
                <w:sz w:val="21"/>
              </w:rPr>
              <w:t>分子式</w:t>
            </w:r>
          </w:p>
        </w:tc>
        <w:tc>
          <w:tcPr>
            <w:tcW w:w="1500" w:type="dxa"/>
            <w:tcBorders>
              <w:top w:val="single" w:sz="4" w:space="0" w:color="000000"/>
              <w:left w:val="single" w:sz="4" w:space="0" w:color="000000"/>
              <w:bottom w:val="single" w:sz="4" w:space="0" w:color="000000"/>
              <w:right w:val="single" w:sz="4" w:space="0" w:color="000000"/>
            </w:tcBorders>
          </w:tcPr>
          <w:p>
            <w:pPr>
              <w:pStyle w:val="TableParagraph"/>
              <w:spacing w:before="35"/>
              <w:ind w:left="119" w:right="89"/>
              <w:jc w:val="center"/>
              <w:rPr>
                <w:rFonts w:ascii="Times New Roman"/>
                <w:sz w:val="21"/>
              </w:rPr>
            </w:pPr>
            <w:r>
              <w:rPr>
                <w:rFonts w:ascii="Times New Roman"/>
                <w:sz w:val="21"/>
              </w:rPr>
              <w:t>C4H8O2</w:t>
            </w:r>
          </w:p>
        </w:tc>
        <w:tc>
          <w:tcPr>
            <w:tcW w:w="1500" w:type="dxa"/>
            <w:tcBorders>
              <w:top w:val="single" w:sz="4" w:space="0" w:color="000000"/>
              <w:left w:val="single" w:sz="4" w:space="0" w:color="000000"/>
              <w:bottom w:val="single" w:sz="4" w:space="0" w:color="000000"/>
              <w:right w:val="single" w:sz="4" w:space="0" w:color="000000"/>
            </w:tcBorders>
          </w:tcPr>
          <w:p>
            <w:pPr>
              <w:pStyle w:val="TableParagraph"/>
              <w:spacing w:before="21"/>
              <w:ind w:left="119" w:right="91"/>
              <w:jc w:val="center"/>
              <w:rPr>
                <w:sz w:val="21"/>
              </w:rPr>
            </w:pPr>
            <w:r>
              <w:rPr>
                <w:rFonts w:ascii="Times New Roman" w:eastAsia="Times New Roman"/>
                <w:sz w:val="21"/>
              </w:rPr>
              <w:t>EINECS </w:t>
            </w:r>
            <w:r>
              <w:rPr>
                <w:sz w:val="21"/>
              </w:rPr>
              <w:t>号</w:t>
            </w:r>
          </w:p>
        </w:tc>
        <w:tc>
          <w:tcPr>
            <w:tcW w:w="1500" w:type="dxa"/>
            <w:tcBorders>
              <w:top w:val="single" w:sz="4" w:space="0" w:color="000000"/>
              <w:left w:val="single" w:sz="4" w:space="0" w:color="000000"/>
              <w:bottom w:val="single" w:sz="4" w:space="0" w:color="000000"/>
              <w:right w:val="single" w:sz="4" w:space="0" w:color="000000"/>
            </w:tcBorders>
          </w:tcPr>
          <w:p>
            <w:pPr>
              <w:pStyle w:val="TableParagraph"/>
              <w:spacing w:before="35"/>
              <w:ind w:left="119" w:right="94"/>
              <w:jc w:val="center"/>
              <w:rPr>
                <w:rFonts w:ascii="Times New Roman"/>
                <w:sz w:val="21"/>
              </w:rPr>
            </w:pPr>
            <w:r>
              <w:rPr>
                <w:rFonts w:ascii="Times New Roman"/>
                <w:sz w:val="21"/>
              </w:rPr>
              <w:t>205-500-4</w:t>
            </w:r>
          </w:p>
        </w:tc>
        <w:tc>
          <w:tcPr>
            <w:tcW w:w="1407" w:type="dxa"/>
            <w:tcBorders>
              <w:top w:val="single" w:sz="4" w:space="0" w:color="000000"/>
              <w:left w:val="single" w:sz="4" w:space="0" w:color="000000"/>
              <w:bottom w:val="single" w:sz="4" w:space="0" w:color="000000"/>
              <w:right w:val="single" w:sz="4" w:space="0" w:color="000000"/>
            </w:tcBorders>
          </w:tcPr>
          <w:p>
            <w:pPr>
              <w:pStyle w:val="TableParagraph"/>
              <w:tabs>
                <w:tab w:pos="448" w:val="left" w:leader="none"/>
              </w:tabs>
              <w:spacing w:before="21"/>
              <w:ind w:left="28"/>
              <w:jc w:val="center"/>
              <w:rPr>
                <w:sz w:val="21"/>
              </w:rPr>
            </w:pPr>
            <w:r>
              <w:rPr>
                <w:sz w:val="21"/>
              </w:rPr>
              <w:t>黏</w:t>
              <w:tab/>
              <w:t>度</w:t>
            </w:r>
          </w:p>
        </w:tc>
        <w:tc>
          <w:tcPr>
            <w:tcW w:w="1593" w:type="dxa"/>
            <w:tcBorders>
              <w:top w:val="single" w:sz="4" w:space="0" w:color="000000"/>
              <w:left w:val="single" w:sz="4" w:space="0" w:color="000000"/>
              <w:bottom w:val="single" w:sz="4" w:space="0" w:color="000000"/>
              <w:right w:val="single" w:sz="4" w:space="0" w:color="000000"/>
            </w:tcBorders>
          </w:tcPr>
          <w:p>
            <w:pPr>
              <w:pStyle w:val="TableParagraph"/>
              <w:spacing w:before="21"/>
              <w:ind w:left="116" w:right="-29"/>
              <w:rPr>
                <w:sz w:val="21"/>
              </w:rPr>
            </w:pPr>
            <w:r>
              <w:rPr>
                <w:rFonts w:ascii="Times New Roman" w:hAnsi="Times New Roman" w:eastAsia="Times New Roman"/>
                <w:spacing w:val="-10"/>
                <w:sz w:val="21"/>
              </w:rPr>
              <w:t>0.426</w:t>
            </w:r>
            <w:r>
              <w:rPr>
                <w:spacing w:val="-10"/>
                <w:sz w:val="21"/>
              </w:rPr>
              <w:t>（</w:t>
            </w:r>
            <w:r>
              <w:rPr>
                <w:rFonts w:ascii="Times New Roman" w:hAnsi="Times New Roman" w:eastAsia="Times New Roman"/>
                <w:spacing w:val="-10"/>
                <w:sz w:val="21"/>
              </w:rPr>
              <w:t>25</w:t>
            </w:r>
            <w:r>
              <w:rPr>
                <w:rFonts w:ascii="Times New Roman" w:hAnsi="Times New Roman" w:eastAsia="Times New Roman"/>
                <w:spacing w:val="9"/>
                <w:sz w:val="21"/>
              </w:rPr>
              <w:t> </w:t>
            </w:r>
            <w:r>
              <w:rPr>
                <w:sz w:val="21"/>
              </w:rPr>
              <w:t>°</w:t>
            </w:r>
            <w:r>
              <w:rPr>
                <w:rFonts w:ascii="Times New Roman" w:hAnsi="Times New Roman" w:eastAsia="Times New Roman"/>
                <w:sz w:val="21"/>
              </w:rPr>
              <w:t>C</w:t>
            </w:r>
            <w:r>
              <w:rPr>
                <w:sz w:val="21"/>
              </w:rPr>
              <w:t>）</w:t>
            </w:r>
          </w:p>
        </w:tc>
        <w:tc>
          <w:tcPr>
            <w:tcW w:w="108" w:type="dxa"/>
            <w:tcBorders>
              <w:top w:val="nil"/>
              <w:left w:val="single" w:sz="4" w:space="0" w:color="000000"/>
              <w:bottom w:val="nil"/>
            </w:tcBorders>
          </w:tcPr>
          <w:p>
            <w:pPr>
              <w:pStyle w:val="TableParagraph"/>
              <w:rPr>
                <w:rFonts w:ascii="Times New Roman"/>
                <w:sz w:val="20"/>
              </w:rPr>
            </w:pPr>
          </w:p>
        </w:tc>
      </w:tr>
      <w:tr>
        <w:trPr>
          <w:trHeight w:val="4992" w:hRule="atLeast"/>
        </w:trPr>
        <w:tc>
          <w:tcPr>
            <w:tcW w:w="108" w:type="dxa"/>
            <w:tcBorders>
              <w:top w:val="nil"/>
              <w:bottom w:val="nil"/>
              <w:right w:val="single" w:sz="4" w:space="0" w:color="000000"/>
            </w:tcBorders>
          </w:tcPr>
          <w:p>
            <w:pPr>
              <w:pStyle w:val="TableParagraph"/>
              <w:rPr>
                <w:rFonts w:ascii="Times New Roman"/>
                <w:sz w:val="20"/>
              </w:rPr>
            </w:pPr>
          </w:p>
        </w:tc>
        <w:tc>
          <w:tcPr>
            <w:tcW w:w="1499" w:type="dxa"/>
            <w:tcBorders>
              <w:top w:val="single" w:sz="4" w:space="0" w:color="000000"/>
              <w:left w:val="single" w:sz="4" w:space="0" w:color="000000"/>
              <w:bottom w:val="single" w:sz="4" w:space="0" w:color="000000"/>
              <w:right w:val="single" w:sz="4" w:space="0" w:color="000000"/>
            </w:tcBorders>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3"/>
              <w:rPr>
                <w:sz w:val="24"/>
              </w:rPr>
            </w:pPr>
          </w:p>
          <w:p>
            <w:pPr>
              <w:pStyle w:val="TableParagraph"/>
              <w:spacing w:before="1"/>
              <w:ind w:left="316" w:right="293"/>
              <w:jc w:val="center"/>
              <w:rPr>
                <w:sz w:val="21"/>
              </w:rPr>
            </w:pPr>
            <w:r>
              <w:rPr>
                <w:sz w:val="21"/>
              </w:rPr>
              <w:t>物理性质</w:t>
            </w:r>
          </w:p>
        </w:tc>
        <w:tc>
          <w:tcPr>
            <w:tcW w:w="7500" w:type="dxa"/>
            <w:gridSpan w:val="5"/>
            <w:tcBorders>
              <w:top w:val="single" w:sz="4" w:space="0" w:color="000000"/>
              <w:left w:val="single" w:sz="4" w:space="0" w:color="000000"/>
              <w:bottom w:val="single" w:sz="4" w:space="0" w:color="000000"/>
              <w:right w:val="single" w:sz="4" w:space="0" w:color="000000"/>
            </w:tcBorders>
          </w:tcPr>
          <w:p>
            <w:pPr>
              <w:pStyle w:val="TableParagraph"/>
              <w:spacing w:before="21"/>
              <w:ind w:left="117"/>
              <w:rPr>
                <w:sz w:val="21"/>
              </w:rPr>
            </w:pPr>
            <w:r>
              <w:rPr>
                <w:sz w:val="21"/>
              </w:rPr>
              <w:t>外观：无色澄清粘稠状</w:t>
            </w:r>
            <w:hyperlink r:id="rId9">
              <w:r>
                <w:rPr>
                  <w:sz w:val="21"/>
                </w:rPr>
                <w:t>液体</w:t>
              </w:r>
            </w:hyperlink>
            <w:r>
              <w:rPr>
                <w:sz w:val="21"/>
              </w:rPr>
              <w:t>。</w:t>
            </w:r>
          </w:p>
          <w:p>
            <w:pPr>
              <w:pStyle w:val="TableParagraph"/>
              <w:spacing w:line="278" w:lineRule="auto" w:before="43"/>
              <w:ind w:left="117" w:right="652"/>
              <w:rPr>
                <w:sz w:val="21"/>
              </w:rPr>
            </w:pPr>
            <w:r>
              <w:rPr>
                <w:w w:val="95"/>
                <w:sz w:val="21"/>
              </w:rPr>
              <w:t>香气：有强烈的醚似的气味，清灵、微带果香的酒香，易</w:t>
            </w:r>
            <w:hyperlink r:id="rId10">
              <w:r>
                <w:rPr>
                  <w:w w:val="95"/>
                  <w:sz w:val="21"/>
                </w:rPr>
                <w:t>扩散</w:t>
              </w:r>
            </w:hyperlink>
            <w:r>
              <w:rPr>
                <w:w w:val="95"/>
                <w:sz w:val="21"/>
              </w:rPr>
              <w:t>，不持久。  </w:t>
            </w:r>
            <w:r>
              <w:rPr>
                <w:sz w:val="21"/>
              </w:rPr>
              <w:t>燃烧性：</w:t>
            </w:r>
            <w:hyperlink r:id="rId11">
              <w:r>
                <w:rPr>
                  <w:sz w:val="21"/>
                </w:rPr>
                <w:t>易燃</w:t>
              </w:r>
            </w:hyperlink>
          </w:p>
          <w:p>
            <w:pPr>
              <w:pStyle w:val="TableParagraph"/>
              <w:tabs>
                <w:tab w:pos="4125" w:val="left" w:leader="none"/>
              </w:tabs>
              <w:spacing w:line="278" w:lineRule="auto"/>
              <w:ind w:left="117" w:right="1357"/>
              <w:rPr>
                <w:rFonts w:ascii="Times New Roman" w:hAnsi="Times New Roman" w:eastAsia="Times New Roman"/>
                <w:sz w:val="21"/>
              </w:rPr>
            </w:pPr>
            <w:hyperlink r:id="rId12">
              <w:r>
                <w:rPr>
                  <w:sz w:val="21"/>
                </w:rPr>
                <w:t>闪点</w:t>
              </w:r>
            </w:hyperlink>
            <w:r>
              <w:rPr>
                <w:sz w:val="21"/>
              </w:rPr>
              <w:t>（℃）：</w:t>
            </w:r>
            <w:r>
              <w:rPr>
                <w:rFonts w:ascii="Times New Roman" w:hAnsi="Times New Roman" w:eastAsia="Times New Roman"/>
                <w:sz w:val="21"/>
              </w:rPr>
              <w:t>-4</w:t>
            </w:r>
            <w:r>
              <w:rPr>
                <w:sz w:val="21"/>
              </w:rPr>
              <w:t>（闭杯），</w:t>
            </w:r>
            <w:r>
              <w:rPr>
                <w:rFonts w:ascii="Times New Roman" w:hAnsi="Times New Roman" w:eastAsia="Times New Roman"/>
                <w:sz w:val="21"/>
              </w:rPr>
              <w:t>7.2</w:t>
            </w:r>
            <w:r>
              <w:rPr>
                <w:sz w:val="21"/>
              </w:rPr>
              <w:t>℃（开杯）</w:t>
              <w:tab/>
            </w:r>
            <w:hyperlink r:id="rId13">
              <w:r>
                <w:rPr>
                  <w:sz w:val="21"/>
                </w:rPr>
                <w:t>引燃温度</w:t>
              </w:r>
            </w:hyperlink>
            <w:r>
              <w:rPr>
                <w:sz w:val="21"/>
              </w:rPr>
              <w:t>（℃）：</w:t>
            </w:r>
            <w:r>
              <w:rPr>
                <w:rFonts w:ascii="Times New Roman" w:hAnsi="Times New Roman" w:eastAsia="Times New Roman"/>
                <w:sz w:val="21"/>
              </w:rPr>
              <w:t>426 </w:t>
            </w:r>
            <w:hyperlink r:id="rId14">
              <w:r>
                <w:rPr>
                  <w:sz w:val="21"/>
                </w:rPr>
                <w:t>爆炸下限</w:t>
              </w:r>
            </w:hyperlink>
            <w:r>
              <w:rPr>
                <w:sz w:val="21"/>
              </w:rPr>
              <w:t>（</w:t>
            </w:r>
            <w:r>
              <w:rPr>
                <w:rFonts w:ascii="Times New Roman" w:hAnsi="Times New Roman" w:eastAsia="Times New Roman"/>
                <w:sz w:val="21"/>
              </w:rPr>
              <w:t>%</w:t>
            </w:r>
            <w:r>
              <w:rPr>
                <w:sz w:val="21"/>
              </w:rPr>
              <w:t>）：</w:t>
            </w:r>
            <w:r>
              <w:rPr>
                <w:rFonts w:ascii="Times New Roman" w:hAnsi="Times New Roman" w:eastAsia="Times New Roman"/>
                <w:sz w:val="21"/>
              </w:rPr>
              <w:t>2.0</w:t>
              <w:tab/>
            </w:r>
            <w:hyperlink r:id="rId15">
              <w:r>
                <w:rPr>
                  <w:sz w:val="21"/>
                </w:rPr>
                <w:t>爆炸上限</w:t>
              </w:r>
            </w:hyperlink>
            <w:r>
              <w:rPr>
                <w:spacing w:val="-3"/>
                <w:sz w:val="21"/>
              </w:rPr>
              <w:t>（</w:t>
            </w:r>
            <w:r>
              <w:rPr>
                <w:rFonts w:ascii="Times New Roman" w:hAnsi="Times New Roman" w:eastAsia="Times New Roman"/>
                <w:spacing w:val="-3"/>
                <w:sz w:val="21"/>
              </w:rPr>
              <w:t>%</w:t>
            </w:r>
            <w:r>
              <w:rPr>
                <w:spacing w:val="-3"/>
                <w:sz w:val="21"/>
              </w:rPr>
              <w:t>）：</w:t>
            </w:r>
            <w:r>
              <w:rPr>
                <w:rFonts w:ascii="Times New Roman" w:hAnsi="Times New Roman" w:eastAsia="Times New Roman"/>
                <w:spacing w:val="-3"/>
                <w:sz w:val="21"/>
              </w:rPr>
              <w:t>11.5</w:t>
            </w:r>
          </w:p>
          <w:p>
            <w:pPr>
              <w:pStyle w:val="TableParagraph"/>
              <w:tabs>
                <w:tab w:pos="4137" w:val="left" w:leader="none"/>
                <w:tab w:pos="4168" w:val="left" w:leader="none"/>
              </w:tabs>
              <w:spacing w:line="278" w:lineRule="auto"/>
              <w:ind w:left="117" w:right="1026"/>
              <w:rPr>
                <w:rFonts w:ascii="Times New Roman" w:hAnsi="Times New Roman" w:eastAsia="Times New Roman"/>
                <w:sz w:val="21"/>
              </w:rPr>
            </w:pPr>
            <w:hyperlink r:id="rId16">
              <w:r>
                <w:rPr>
                  <w:sz w:val="21"/>
                </w:rPr>
                <w:t>爆炸极限</w:t>
              </w:r>
            </w:hyperlink>
            <w:r>
              <w:rPr>
                <w:sz w:val="21"/>
              </w:rPr>
              <w:t>：</w:t>
            </w:r>
            <w:r>
              <w:rPr>
                <w:rFonts w:ascii="Times New Roman" w:hAnsi="Times New Roman" w:eastAsia="Times New Roman"/>
                <w:sz w:val="21"/>
              </w:rPr>
              <w:t>2.2%</w:t>
            </w:r>
            <w:r>
              <w:rPr>
                <w:sz w:val="21"/>
              </w:rPr>
              <w:t>—</w:t>
            </w:r>
            <w:r>
              <w:rPr>
                <w:rFonts w:ascii="Times New Roman" w:hAnsi="Times New Roman" w:eastAsia="Times New Roman"/>
                <w:sz w:val="21"/>
              </w:rPr>
              <w:t>11.2%(</w:t>
            </w:r>
            <w:r>
              <w:rPr>
                <w:sz w:val="21"/>
              </w:rPr>
              <w:t>体积</w:t>
            </w:r>
            <w:r>
              <w:rPr>
                <w:rFonts w:ascii="Times New Roman" w:hAnsi="Times New Roman" w:eastAsia="Times New Roman"/>
                <w:sz w:val="21"/>
              </w:rPr>
              <w:t>)</w:t>
              <w:tab/>
              <w:tab/>
            </w:r>
            <w:hyperlink r:id="rId17">
              <w:r>
                <w:rPr>
                  <w:w w:val="95"/>
                  <w:sz w:val="21"/>
                </w:rPr>
                <w:t>最小点火能</w:t>
              </w:r>
            </w:hyperlink>
            <w:r>
              <w:rPr>
                <w:w w:val="95"/>
                <w:sz w:val="21"/>
              </w:rPr>
              <w:t>（</w:t>
            </w:r>
            <w:r>
              <w:rPr>
                <w:rFonts w:ascii="Times New Roman" w:hAnsi="Times New Roman" w:eastAsia="Times New Roman"/>
                <w:w w:val="95"/>
                <w:sz w:val="21"/>
              </w:rPr>
              <w:t>mJ</w:t>
            </w:r>
            <w:r>
              <w:rPr>
                <w:w w:val="95"/>
                <w:sz w:val="21"/>
              </w:rPr>
              <w:t>）：</w:t>
            </w:r>
            <w:r>
              <w:rPr>
                <w:rFonts w:ascii="Times New Roman" w:hAnsi="Times New Roman" w:eastAsia="Times New Roman"/>
                <w:w w:val="95"/>
                <w:sz w:val="21"/>
              </w:rPr>
              <w:t>0.46 </w:t>
            </w:r>
            <w:r>
              <w:rPr>
                <w:sz w:val="21"/>
              </w:rPr>
              <w:t>最大爆炸压力（</w:t>
            </w:r>
            <w:r>
              <w:rPr>
                <w:rFonts w:ascii="Times New Roman" w:hAnsi="Times New Roman" w:eastAsia="Times New Roman"/>
                <w:sz w:val="21"/>
              </w:rPr>
              <w:t>MPa</w:t>
            </w:r>
            <w:r>
              <w:rPr>
                <w:sz w:val="21"/>
              </w:rPr>
              <w:t>）：</w:t>
            </w:r>
            <w:r>
              <w:rPr>
                <w:rFonts w:ascii="Times New Roman" w:hAnsi="Times New Roman" w:eastAsia="Times New Roman"/>
                <w:sz w:val="21"/>
              </w:rPr>
              <w:t>0.850</w:t>
              <w:tab/>
            </w:r>
            <w:hyperlink r:id="rId18">
              <w:r>
                <w:rPr>
                  <w:sz w:val="21"/>
                </w:rPr>
                <w:t>极性</w:t>
              </w:r>
            </w:hyperlink>
            <w:r>
              <w:rPr>
                <w:sz w:val="21"/>
              </w:rPr>
              <w:t>：</w:t>
            </w:r>
            <w:r>
              <w:rPr>
                <w:rFonts w:ascii="Times New Roman" w:hAnsi="Times New Roman" w:eastAsia="Times New Roman"/>
                <w:sz w:val="21"/>
              </w:rPr>
              <w:t>4.30</w:t>
            </w:r>
          </w:p>
          <w:p>
            <w:pPr>
              <w:pStyle w:val="TableParagraph"/>
              <w:tabs>
                <w:tab w:pos="4158" w:val="left" w:leader="none"/>
              </w:tabs>
              <w:spacing w:line="269" w:lineRule="exact"/>
              <w:ind w:left="117"/>
              <w:rPr>
                <w:rFonts w:ascii="Times New Roman" w:eastAsia="Times New Roman"/>
                <w:sz w:val="21"/>
              </w:rPr>
            </w:pPr>
            <w:hyperlink r:id="rId19">
              <w:r>
                <w:rPr>
                  <w:sz w:val="21"/>
                </w:rPr>
                <w:t>粘度</w:t>
              </w:r>
            </w:hyperlink>
            <w:r>
              <w:rPr>
                <w:sz w:val="21"/>
              </w:rPr>
              <w:t>：</w:t>
            </w:r>
            <w:r>
              <w:rPr>
                <w:rFonts w:ascii="Times New Roman" w:eastAsia="Times New Roman"/>
                <w:sz w:val="21"/>
              </w:rPr>
              <w:t>0.45</w:t>
              <w:tab/>
            </w:r>
            <w:r>
              <w:rPr>
                <w:sz w:val="21"/>
              </w:rPr>
              <w:t>沸点：</w:t>
            </w:r>
            <w:r>
              <w:rPr>
                <w:rFonts w:ascii="Times New Roman" w:eastAsia="Times New Roman"/>
                <w:sz w:val="21"/>
              </w:rPr>
              <w:t>77.2</w:t>
            </w:r>
          </w:p>
          <w:p>
            <w:pPr>
              <w:pStyle w:val="TableParagraph"/>
              <w:tabs>
                <w:tab w:pos="4166" w:val="left" w:leader="none"/>
              </w:tabs>
              <w:spacing w:before="43"/>
              <w:ind w:left="117"/>
              <w:rPr>
                <w:rFonts w:ascii="Times New Roman" w:eastAsia="Times New Roman"/>
                <w:sz w:val="21"/>
              </w:rPr>
            </w:pPr>
            <w:r>
              <w:rPr>
                <w:sz w:val="21"/>
              </w:rPr>
              <w:t>吸收波长：</w:t>
            </w:r>
            <w:r>
              <w:rPr>
                <w:rFonts w:ascii="Times New Roman" w:eastAsia="Times New Roman"/>
                <w:sz w:val="21"/>
              </w:rPr>
              <w:t>260</w:t>
            </w:r>
            <w:r>
              <w:rPr>
                <w:sz w:val="21"/>
              </w:rPr>
              <w:t>（</w:t>
            </w:r>
            <w:r>
              <w:rPr>
                <w:rFonts w:ascii="Times New Roman" w:eastAsia="Times New Roman"/>
                <w:sz w:val="21"/>
              </w:rPr>
              <w:t>nm</w:t>
            </w:r>
            <w:r>
              <w:rPr>
                <w:sz w:val="21"/>
              </w:rPr>
              <w:t>）</w:t>
              <w:tab/>
            </w:r>
            <w:hyperlink r:id="rId20">
              <w:r>
                <w:rPr>
                  <w:sz w:val="21"/>
                </w:rPr>
                <w:t>相对密度</w:t>
              </w:r>
            </w:hyperlink>
            <w:r>
              <w:rPr>
                <w:sz w:val="21"/>
              </w:rPr>
              <w:t>（空气</w:t>
            </w:r>
            <w:r>
              <w:rPr>
                <w:rFonts w:ascii="Times New Roman" w:eastAsia="Times New Roman"/>
                <w:sz w:val="21"/>
              </w:rPr>
              <w:t>=1</w:t>
            </w:r>
            <w:r>
              <w:rPr>
                <w:sz w:val="21"/>
              </w:rPr>
              <w:t>）：</w:t>
            </w:r>
            <w:r>
              <w:rPr>
                <w:rFonts w:ascii="Times New Roman" w:eastAsia="Times New Roman"/>
                <w:sz w:val="21"/>
              </w:rPr>
              <w:t>3.04</w:t>
            </w:r>
          </w:p>
          <w:p>
            <w:pPr>
              <w:pStyle w:val="TableParagraph"/>
              <w:tabs>
                <w:tab w:pos="4173" w:val="left" w:leader="none"/>
              </w:tabs>
              <w:spacing w:before="42"/>
              <w:ind w:left="117"/>
              <w:rPr>
                <w:sz w:val="21"/>
              </w:rPr>
            </w:pPr>
            <w:r>
              <w:rPr>
                <w:sz w:val="21"/>
              </w:rPr>
              <w:t>相对密度（水</w:t>
            </w:r>
            <w:r>
              <w:rPr>
                <w:rFonts w:ascii="Times New Roman" w:hAnsi="Times New Roman" w:eastAsia="Times New Roman"/>
                <w:sz w:val="21"/>
              </w:rPr>
              <w:t>=1</w:t>
            </w:r>
            <w:r>
              <w:rPr>
                <w:sz w:val="21"/>
              </w:rPr>
              <w:t>）：</w:t>
            </w:r>
            <w:r>
              <w:rPr>
                <w:rFonts w:ascii="Times New Roman" w:hAnsi="Times New Roman" w:eastAsia="Times New Roman"/>
                <w:sz w:val="21"/>
              </w:rPr>
              <w:t>0.90</w:t>
              <w:tab/>
            </w:r>
            <w:r>
              <w:rPr>
                <w:sz w:val="21"/>
              </w:rPr>
              <w:t>临界温度：</w:t>
            </w:r>
            <w:r>
              <w:rPr>
                <w:rFonts w:ascii="Times New Roman" w:hAnsi="Times New Roman" w:eastAsia="Times New Roman"/>
                <w:sz w:val="21"/>
              </w:rPr>
              <w:t>250.1</w:t>
            </w:r>
            <w:r>
              <w:rPr>
                <w:sz w:val="21"/>
              </w:rPr>
              <w:t>（℃）</w:t>
            </w:r>
          </w:p>
          <w:p>
            <w:pPr>
              <w:pStyle w:val="TableParagraph"/>
              <w:tabs>
                <w:tab w:pos="4125" w:val="left" w:leader="none"/>
                <w:tab w:pos="4190" w:val="left" w:leader="none"/>
              </w:tabs>
              <w:spacing w:line="278" w:lineRule="auto" w:before="43"/>
              <w:ind w:left="117" w:right="320"/>
              <w:rPr>
                <w:rFonts w:ascii="Times New Roman" w:hAnsi="Times New Roman" w:eastAsia="Times New Roman"/>
                <w:sz w:val="21"/>
              </w:rPr>
            </w:pPr>
            <w:r>
              <w:rPr>
                <w:sz w:val="21"/>
              </w:rPr>
              <w:t>熔点（℃）：</w:t>
            </w:r>
            <w:r>
              <w:rPr>
                <w:rFonts w:ascii="Times New Roman" w:hAnsi="Times New Roman" w:eastAsia="Times New Roman"/>
                <w:sz w:val="21"/>
              </w:rPr>
              <w:t>-83.6</w:t>
              <w:tab/>
            </w:r>
            <w:hyperlink r:id="rId21">
              <w:r>
                <w:rPr>
                  <w:w w:val="95"/>
                  <w:sz w:val="21"/>
                </w:rPr>
                <w:t>折光率</w:t>
              </w:r>
            </w:hyperlink>
            <w:r>
              <w:rPr>
                <w:w w:val="95"/>
                <w:sz w:val="21"/>
              </w:rPr>
              <w:t>（</w:t>
            </w:r>
            <w:r>
              <w:rPr>
                <w:rFonts w:ascii="Times New Roman" w:hAnsi="Times New Roman" w:eastAsia="Times New Roman"/>
                <w:w w:val="95"/>
                <w:sz w:val="21"/>
              </w:rPr>
              <w:t>20</w:t>
            </w:r>
            <w:r>
              <w:rPr>
                <w:w w:val="95"/>
                <w:sz w:val="21"/>
              </w:rPr>
              <w:t>℃）：</w:t>
            </w:r>
            <w:r>
              <w:rPr>
                <w:rFonts w:ascii="Times New Roman" w:hAnsi="Times New Roman" w:eastAsia="Times New Roman"/>
                <w:w w:val="95"/>
                <w:sz w:val="21"/>
              </w:rPr>
              <w:t>1.3708</w:t>
            </w:r>
            <w:r>
              <w:rPr>
                <w:w w:val="95"/>
                <w:sz w:val="21"/>
              </w:rPr>
              <w:t>—</w:t>
            </w:r>
            <w:r>
              <w:rPr>
                <w:rFonts w:ascii="Times New Roman" w:hAnsi="Times New Roman" w:eastAsia="Times New Roman"/>
                <w:w w:val="95"/>
                <w:sz w:val="21"/>
              </w:rPr>
              <w:t>1.3730 </w:t>
            </w:r>
            <w:r>
              <w:rPr>
                <w:sz w:val="21"/>
              </w:rPr>
              <w:t>相对密度（水</w:t>
            </w:r>
            <w:r>
              <w:rPr>
                <w:rFonts w:ascii="Times New Roman" w:hAnsi="Times New Roman" w:eastAsia="Times New Roman"/>
                <w:sz w:val="21"/>
              </w:rPr>
              <w:t>=1</w:t>
            </w:r>
            <w:r>
              <w:rPr>
                <w:sz w:val="21"/>
              </w:rPr>
              <w:t>）：</w:t>
            </w:r>
            <w:r>
              <w:rPr>
                <w:rFonts w:ascii="Times New Roman" w:hAnsi="Times New Roman" w:eastAsia="Times New Roman"/>
                <w:sz w:val="21"/>
              </w:rPr>
              <w:t>0.894-</w:t>
            </w:r>
            <w:r>
              <w:rPr>
                <w:sz w:val="21"/>
              </w:rPr>
              <w:t>—</w:t>
            </w:r>
            <w:r>
              <w:rPr>
                <w:rFonts w:ascii="Times New Roman" w:hAnsi="Times New Roman" w:eastAsia="Times New Roman"/>
                <w:sz w:val="21"/>
              </w:rPr>
              <w:t>0.898</w:t>
              <w:tab/>
              <w:tab/>
            </w:r>
            <w:r>
              <w:rPr>
                <w:sz w:val="21"/>
              </w:rPr>
              <w:t>相对蒸气密度（空气</w:t>
            </w:r>
            <w:r>
              <w:rPr>
                <w:rFonts w:ascii="Times New Roman" w:hAnsi="Times New Roman" w:eastAsia="Times New Roman"/>
                <w:sz w:val="21"/>
              </w:rPr>
              <w:t>=1</w:t>
            </w:r>
            <w:r>
              <w:rPr>
                <w:sz w:val="21"/>
              </w:rPr>
              <w:t>）：</w:t>
            </w:r>
            <w:r>
              <w:rPr>
                <w:rFonts w:ascii="Times New Roman" w:hAnsi="Times New Roman" w:eastAsia="Times New Roman"/>
                <w:sz w:val="21"/>
              </w:rPr>
              <w:t>3.04 </w:t>
            </w:r>
            <w:hyperlink r:id="rId22">
              <w:r>
                <w:rPr>
                  <w:sz w:val="21"/>
                </w:rPr>
                <w:t>饱和蒸气压</w:t>
              </w:r>
            </w:hyperlink>
            <w:r>
              <w:rPr>
                <w:rFonts w:ascii="Times New Roman" w:hAnsi="Times New Roman" w:eastAsia="Times New Roman"/>
                <w:sz w:val="21"/>
              </w:rPr>
              <w:t>(kPa</w:t>
            </w:r>
            <w:r>
              <w:rPr>
                <w:sz w:val="21"/>
              </w:rPr>
              <w:t>）：</w:t>
            </w:r>
            <w:r>
              <w:rPr>
                <w:rFonts w:ascii="Times New Roman" w:hAnsi="Times New Roman" w:eastAsia="Times New Roman"/>
                <w:sz w:val="21"/>
              </w:rPr>
              <w:t>13.33</w:t>
            </w:r>
            <w:r>
              <w:rPr>
                <w:sz w:val="21"/>
              </w:rPr>
              <w:t>（</w:t>
            </w:r>
            <w:r>
              <w:rPr>
                <w:rFonts w:ascii="Times New Roman" w:hAnsi="Times New Roman" w:eastAsia="Times New Roman"/>
                <w:sz w:val="21"/>
              </w:rPr>
              <w:t>27</w:t>
            </w:r>
            <w:r>
              <w:rPr>
                <w:sz w:val="21"/>
              </w:rPr>
              <w:t>℃）</w:t>
              <w:tab/>
              <w:t>燃烧热（</w:t>
            </w:r>
            <w:r>
              <w:rPr>
                <w:rFonts w:ascii="Times New Roman" w:hAnsi="Times New Roman" w:eastAsia="Times New Roman"/>
                <w:sz w:val="21"/>
              </w:rPr>
              <w:t>kJ/mol</w:t>
            </w:r>
            <w:r>
              <w:rPr>
                <w:sz w:val="21"/>
              </w:rPr>
              <w:t>）：</w:t>
            </w:r>
            <w:r>
              <w:rPr>
                <w:rFonts w:ascii="Times New Roman" w:hAnsi="Times New Roman" w:eastAsia="Times New Roman"/>
                <w:sz w:val="21"/>
              </w:rPr>
              <w:t>2247.89</w:t>
            </w:r>
          </w:p>
          <w:p>
            <w:pPr>
              <w:pStyle w:val="TableParagraph"/>
              <w:tabs>
                <w:tab w:pos="4158" w:val="left" w:leader="none"/>
              </w:tabs>
              <w:spacing w:line="269" w:lineRule="exact"/>
              <w:ind w:left="117"/>
              <w:rPr>
                <w:rFonts w:ascii="Times New Roman" w:hAnsi="Times New Roman" w:eastAsia="Times New Roman"/>
                <w:sz w:val="21"/>
              </w:rPr>
            </w:pPr>
            <w:r>
              <w:rPr>
                <w:sz w:val="21"/>
              </w:rPr>
              <w:t>临界温度（℃）：</w:t>
            </w:r>
            <w:r>
              <w:rPr>
                <w:rFonts w:ascii="Times New Roman" w:hAnsi="Times New Roman" w:eastAsia="Times New Roman"/>
                <w:sz w:val="21"/>
              </w:rPr>
              <w:t>250.1</w:t>
              <w:tab/>
            </w:r>
            <w:hyperlink r:id="rId23">
              <w:r>
                <w:rPr>
                  <w:sz w:val="21"/>
                </w:rPr>
                <w:t>临界压力</w:t>
              </w:r>
            </w:hyperlink>
            <w:r>
              <w:rPr>
                <w:rFonts w:ascii="Times New Roman" w:hAnsi="Times New Roman" w:eastAsia="Times New Roman"/>
                <w:sz w:val="21"/>
              </w:rPr>
              <w:t>(MPa</w:t>
            </w:r>
            <w:r>
              <w:rPr>
                <w:sz w:val="21"/>
              </w:rPr>
              <w:t>）：</w:t>
            </w:r>
            <w:r>
              <w:rPr>
                <w:rFonts w:ascii="Times New Roman" w:hAnsi="Times New Roman" w:eastAsia="Times New Roman"/>
                <w:sz w:val="21"/>
              </w:rPr>
              <w:t>3.83</w:t>
            </w:r>
          </w:p>
          <w:p>
            <w:pPr>
              <w:pStyle w:val="TableParagraph"/>
              <w:tabs>
                <w:tab w:pos="4216" w:val="left" w:leader="none"/>
              </w:tabs>
              <w:spacing w:line="310" w:lineRule="atLeast" w:before="2"/>
              <w:ind w:left="117" w:right="650"/>
              <w:rPr>
                <w:sz w:val="21"/>
              </w:rPr>
            </w:pPr>
            <w:hyperlink r:id="rId24">
              <w:r>
                <w:rPr>
                  <w:sz w:val="21"/>
                </w:rPr>
                <w:t>辛醇</w:t>
              </w:r>
            </w:hyperlink>
            <w:r>
              <w:rPr>
                <w:rFonts w:ascii="Times New Roman" w:eastAsia="Times New Roman"/>
                <w:sz w:val="21"/>
              </w:rPr>
              <w:t>/</w:t>
            </w:r>
            <w:r>
              <w:rPr>
                <w:sz w:val="21"/>
              </w:rPr>
              <w:t>水分配系数的对数值：</w:t>
            </w:r>
            <w:r>
              <w:rPr>
                <w:rFonts w:ascii="Times New Roman" w:eastAsia="Times New Roman"/>
                <w:sz w:val="21"/>
              </w:rPr>
              <w:t>0.73</w:t>
              <w:tab/>
            </w:r>
            <w:r>
              <w:rPr>
                <w:w w:val="95"/>
                <w:sz w:val="21"/>
              </w:rPr>
              <w:t>室温下的分子偶极矩：</w:t>
            </w:r>
            <w:r>
              <w:rPr>
                <w:rFonts w:ascii="Times New Roman" w:eastAsia="Times New Roman"/>
                <w:w w:val="95"/>
                <w:sz w:val="21"/>
              </w:rPr>
              <w:t>1.78D </w:t>
            </w:r>
            <w:r>
              <w:rPr>
                <w:sz w:val="21"/>
              </w:rPr>
              <w:t>溶解性：微溶于水，溶于醇、酮、醚、</w:t>
            </w:r>
            <w:hyperlink r:id="rId25">
              <w:r>
                <w:rPr>
                  <w:sz w:val="21"/>
                </w:rPr>
                <w:t>氯仿</w:t>
              </w:r>
            </w:hyperlink>
            <w:r>
              <w:rPr>
                <w:sz w:val="21"/>
              </w:rPr>
              <w:t>等多数</w:t>
            </w:r>
            <w:hyperlink r:id="rId26">
              <w:r>
                <w:rPr>
                  <w:sz w:val="21"/>
                </w:rPr>
                <w:t>有机溶剂</w:t>
              </w:r>
            </w:hyperlink>
            <w:r>
              <w:rPr>
                <w:sz w:val="21"/>
              </w:rPr>
              <w:t>。</w:t>
            </w:r>
          </w:p>
        </w:tc>
        <w:tc>
          <w:tcPr>
            <w:tcW w:w="108" w:type="dxa"/>
            <w:tcBorders>
              <w:top w:val="nil"/>
              <w:left w:val="single" w:sz="4" w:space="0" w:color="000000"/>
              <w:bottom w:val="nil"/>
            </w:tcBorders>
          </w:tcPr>
          <w:p>
            <w:pPr>
              <w:pStyle w:val="TableParagraph"/>
              <w:rPr>
                <w:rFonts w:ascii="Times New Roman"/>
                <w:sz w:val="20"/>
              </w:rPr>
            </w:pPr>
          </w:p>
        </w:tc>
      </w:tr>
      <w:tr>
        <w:trPr>
          <w:trHeight w:val="4676" w:hRule="atLeast"/>
        </w:trPr>
        <w:tc>
          <w:tcPr>
            <w:tcW w:w="108" w:type="dxa"/>
            <w:tcBorders>
              <w:top w:val="nil"/>
              <w:right w:val="single" w:sz="4" w:space="0" w:color="000000"/>
            </w:tcBorders>
          </w:tcPr>
          <w:p>
            <w:pPr>
              <w:pStyle w:val="TableParagraph"/>
              <w:rPr>
                <w:rFonts w:ascii="Times New Roman"/>
                <w:sz w:val="20"/>
              </w:rPr>
            </w:pPr>
          </w:p>
        </w:tc>
        <w:tc>
          <w:tcPr>
            <w:tcW w:w="1499" w:type="dxa"/>
            <w:tcBorders>
              <w:top w:val="single" w:sz="4" w:space="0" w:color="000000"/>
              <w:left w:val="single" w:sz="4" w:space="0" w:color="000000"/>
              <w:bottom w:val="single" w:sz="18" w:space="0" w:color="000000"/>
              <w:right w:val="single" w:sz="4" w:space="0" w:color="000000"/>
            </w:tcBorders>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55"/>
              <w:ind w:left="316" w:right="293"/>
              <w:jc w:val="center"/>
              <w:rPr>
                <w:sz w:val="21"/>
              </w:rPr>
            </w:pPr>
            <w:r>
              <w:rPr>
                <w:sz w:val="21"/>
              </w:rPr>
              <w:t>化学性质</w:t>
            </w:r>
          </w:p>
        </w:tc>
        <w:tc>
          <w:tcPr>
            <w:tcW w:w="7500" w:type="dxa"/>
            <w:gridSpan w:val="5"/>
            <w:tcBorders>
              <w:top w:val="single" w:sz="4" w:space="0" w:color="000000"/>
              <w:left w:val="single" w:sz="4" w:space="0" w:color="000000"/>
              <w:bottom w:val="single" w:sz="18" w:space="0" w:color="000000"/>
              <w:right w:val="single" w:sz="4" w:space="0" w:color="000000"/>
            </w:tcBorders>
          </w:tcPr>
          <w:p>
            <w:pPr>
              <w:pStyle w:val="TableParagraph"/>
              <w:spacing w:line="278" w:lineRule="auto" w:before="21"/>
              <w:ind w:left="117" w:right="-29" w:firstLine="420"/>
              <w:rPr>
                <w:sz w:val="21"/>
              </w:rPr>
            </w:pPr>
            <w:r>
              <w:rPr>
                <w:sz w:val="21"/>
              </w:rPr>
              <w:t>乙酸乙酯又称</w:t>
            </w:r>
            <w:hyperlink r:id="rId27">
              <w:r>
                <w:rPr>
                  <w:sz w:val="21"/>
                </w:rPr>
                <w:t>醋酸</w:t>
              </w:r>
            </w:hyperlink>
            <w:r>
              <w:rPr>
                <w:spacing w:val="2"/>
                <w:sz w:val="21"/>
              </w:rPr>
              <w:t>乙酯。</w:t>
            </w:r>
            <w:r>
              <w:rPr>
                <w:rFonts w:ascii="Times New Roman" w:eastAsia="Times New Roman"/>
                <w:sz w:val="21"/>
              </w:rPr>
              <w:t>[1</w:t>
            </w:r>
            <w:r>
              <w:rPr>
                <w:rFonts w:ascii="Times New Roman" w:eastAsia="Times New Roman"/>
                <w:spacing w:val="21"/>
                <w:sz w:val="21"/>
              </w:rPr>
              <w:t>] </w:t>
            </w:r>
            <w:r>
              <w:rPr>
                <w:sz w:val="21"/>
              </w:rPr>
              <w:t>纯净的乙酸乙酯是无色透明具有刺激性气味的</w:t>
            </w:r>
            <w:r>
              <w:rPr>
                <w:spacing w:val="-13"/>
                <w:sz w:val="21"/>
              </w:rPr>
              <w:t>液体，是一种用途广泛的精细化工产品，具有优异的溶解性、快干性，用途广泛， </w:t>
            </w:r>
            <w:r>
              <w:rPr>
                <w:spacing w:val="-14"/>
                <w:sz w:val="21"/>
              </w:rPr>
              <w:t>是一种非常重要的有机化工原料和极好的工业溶剂，被广泛用于</w:t>
            </w:r>
            <w:hyperlink r:id="rId28">
              <w:r>
                <w:rPr>
                  <w:sz w:val="21"/>
                </w:rPr>
                <w:t>醋酸纤维</w:t>
              </w:r>
            </w:hyperlink>
            <w:r>
              <w:rPr>
                <w:spacing w:val="-32"/>
                <w:sz w:val="21"/>
              </w:rPr>
              <w:t>、</w:t>
            </w:r>
            <w:hyperlink r:id="rId29">
              <w:r>
                <w:rPr>
                  <w:sz w:val="21"/>
                </w:rPr>
                <w:t>乙基</w:t>
              </w:r>
            </w:hyperlink>
            <w:r>
              <w:rPr>
                <w:spacing w:val="-5"/>
                <w:sz w:val="21"/>
              </w:rPr>
              <w:t>纤维、</w:t>
            </w:r>
            <w:hyperlink r:id="rId30">
              <w:r>
                <w:rPr>
                  <w:sz w:val="21"/>
                </w:rPr>
                <w:t>氯化橡胶</w:t>
              </w:r>
            </w:hyperlink>
            <w:r>
              <w:rPr>
                <w:spacing w:val="-13"/>
                <w:sz w:val="21"/>
              </w:rPr>
              <w:t>、</w:t>
            </w:r>
            <w:hyperlink r:id="rId31">
              <w:r>
                <w:rPr>
                  <w:sz w:val="21"/>
                </w:rPr>
                <w:t>乙烯</w:t>
              </w:r>
            </w:hyperlink>
            <w:r>
              <w:rPr>
                <w:spacing w:val="-5"/>
                <w:sz w:val="21"/>
              </w:rPr>
              <w:t>树脂、乙酸纤维树酯、</w:t>
            </w:r>
            <w:hyperlink r:id="rId32">
              <w:r>
                <w:rPr>
                  <w:sz w:val="21"/>
                </w:rPr>
                <w:t>合成橡胶</w:t>
              </w:r>
            </w:hyperlink>
            <w:r>
              <w:rPr>
                <w:spacing w:val="-4"/>
                <w:sz w:val="21"/>
              </w:rPr>
              <w:t>、涂料及油漆等的生产过</w:t>
            </w:r>
            <w:r>
              <w:rPr>
                <w:spacing w:val="-8"/>
                <w:sz w:val="21"/>
              </w:rPr>
              <w:t>程中。我们所说的陈酒很好喝，就是因为酒中含有乙酸乙酯。乙酸乙酯具有果香</w:t>
            </w:r>
            <w:r>
              <w:rPr>
                <w:spacing w:val="-9"/>
                <w:sz w:val="21"/>
              </w:rPr>
              <w:t>味。因为酒中含有少量乙酸，和乙醇进行反应生成乙酸乙酯。因为这是个可逆反应并且反应缓慢，所以要具有长时间，才会积累导致陈酒香气的乙酸乙酯。</w:t>
            </w:r>
          </w:p>
          <w:p>
            <w:pPr>
              <w:pStyle w:val="TableParagraph"/>
              <w:spacing w:line="268" w:lineRule="exact"/>
              <w:ind w:left="1807"/>
              <w:rPr>
                <w:sz w:val="21"/>
              </w:rPr>
            </w:pPr>
            <w:hyperlink r:id="rId33">
              <w:r>
                <w:rPr>
                  <w:sz w:val="21"/>
                </w:rPr>
                <w:t>官能团</w:t>
              </w:r>
            </w:hyperlink>
            <w:r>
              <w:rPr>
                <w:sz w:val="21"/>
              </w:rPr>
              <w:t>酯基 </w:t>
            </w:r>
            <w:r>
              <w:rPr>
                <w:rFonts w:ascii="Times New Roman" w:eastAsia="Times New Roman"/>
                <w:sz w:val="21"/>
              </w:rPr>
              <w:t>-COOR</w:t>
            </w:r>
            <w:r>
              <w:rPr>
                <w:sz w:val="21"/>
              </w:rPr>
              <w:t>（碳与氧之间是</w:t>
            </w:r>
            <w:hyperlink r:id="rId34">
              <w:r>
                <w:rPr>
                  <w:sz w:val="21"/>
                </w:rPr>
                <w:t>双键</w:t>
              </w:r>
            </w:hyperlink>
            <w:r>
              <w:rPr>
                <w:sz w:val="21"/>
              </w:rPr>
              <w:t>）</w:t>
            </w:r>
          </w:p>
          <w:p>
            <w:pPr>
              <w:pStyle w:val="TableParagraph"/>
              <w:spacing w:line="278" w:lineRule="auto" w:before="43"/>
              <w:ind w:left="1238" w:right="1209"/>
              <w:jc w:val="center"/>
              <w:rPr>
                <w:sz w:val="21"/>
              </w:rPr>
            </w:pPr>
            <w:r>
              <w:rPr>
                <w:w w:val="95"/>
                <w:sz w:val="21"/>
              </w:rPr>
              <w:t>存在：除人工合成外，还存在于</w:t>
            </w:r>
            <w:hyperlink r:id="rId35">
              <w:r>
                <w:rPr>
                  <w:w w:val="95"/>
                  <w:sz w:val="21"/>
                </w:rPr>
                <w:t>菠萝</w:t>
              </w:r>
            </w:hyperlink>
            <w:r>
              <w:rPr>
                <w:w w:val="95"/>
                <w:sz w:val="21"/>
              </w:rPr>
              <w:t>、</w:t>
            </w:r>
            <w:hyperlink r:id="rId36">
              <w:r>
                <w:rPr>
                  <w:w w:val="95"/>
                  <w:sz w:val="21"/>
                </w:rPr>
                <w:t>香蕉</w:t>
              </w:r>
            </w:hyperlink>
            <w:r>
              <w:rPr>
                <w:w w:val="95"/>
                <w:sz w:val="21"/>
              </w:rPr>
              <w:t>等果品中。 </w:t>
            </w:r>
            <w:r>
              <w:rPr>
                <w:sz w:val="21"/>
              </w:rPr>
              <w:t>反应中</w:t>
            </w:r>
            <w:hyperlink r:id="rId37">
              <w:r>
                <w:rPr>
                  <w:sz w:val="21"/>
                </w:rPr>
                <w:t>浓硫酸</w:t>
              </w:r>
            </w:hyperlink>
            <w:r>
              <w:rPr>
                <w:sz w:val="21"/>
              </w:rPr>
              <w:t>主要作用</w:t>
            </w:r>
          </w:p>
          <w:p>
            <w:pPr>
              <w:pStyle w:val="TableParagraph"/>
              <w:spacing w:line="269" w:lineRule="exact"/>
              <w:ind w:left="1235" w:right="1209"/>
              <w:jc w:val="center"/>
              <w:rPr>
                <w:sz w:val="21"/>
              </w:rPr>
            </w:pPr>
            <w:r>
              <w:rPr>
                <w:w w:val="95"/>
                <w:sz w:val="21"/>
              </w:rPr>
              <w:t>⒈</w:t>
            </w:r>
            <w:hyperlink r:id="rId38">
              <w:r>
                <w:rPr>
                  <w:w w:val="95"/>
                  <w:sz w:val="21"/>
                </w:rPr>
                <w:t>催化剂</w:t>
              </w:r>
            </w:hyperlink>
          </w:p>
          <w:p>
            <w:pPr>
              <w:pStyle w:val="TableParagraph"/>
              <w:spacing w:before="43"/>
              <w:ind w:left="1235" w:right="1209"/>
              <w:jc w:val="center"/>
              <w:rPr>
                <w:sz w:val="21"/>
              </w:rPr>
            </w:pPr>
            <w:r>
              <w:rPr>
                <w:w w:val="95"/>
                <w:sz w:val="21"/>
              </w:rPr>
              <w:t>⒉吸水剂</w:t>
            </w:r>
          </w:p>
          <w:p>
            <w:pPr>
              <w:pStyle w:val="TableParagraph"/>
              <w:spacing w:before="43"/>
              <w:ind w:left="1555"/>
              <w:rPr>
                <w:sz w:val="21"/>
              </w:rPr>
            </w:pPr>
            <w:r>
              <w:rPr>
                <w:sz w:val="21"/>
              </w:rPr>
              <w:t>注意：为了分离乙酸乙酯一般用饱和</w:t>
            </w:r>
            <w:hyperlink r:id="rId39">
              <w:r>
                <w:rPr>
                  <w:sz w:val="21"/>
                </w:rPr>
                <w:t>碳酸钠</w:t>
              </w:r>
            </w:hyperlink>
            <w:r>
              <w:rPr>
                <w:sz w:val="21"/>
              </w:rPr>
              <w:t>溶液</w:t>
            </w:r>
          </w:p>
          <w:p>
            <w:pPr>
              <w:pStyle w:val="TableParagraph"/>
              <w:spacing w:line="310" w:lineRule="atLeast" w:before="2"/>
              <w:ind w:left="117" w:right="88"/>
              <w:jc w:val="center"/>
              <w:rPr>
                <w:sz w:val="21"/>
              </w:rPr>
            </w:pPr>
            <w:r>
              <w:rPr>
                <w:spacing w:val="-3"/>
                <w:w w:val="95"/>
                <w:sz w:val="21"/>
              </w:rPr>
              <w:t>因为饱和碳酸钠溶液可以降低乙酸乙酯在水中的溶解度，同时可以吸收没有反应  </w:t>
            </w:r>
            <w:r>
              <w:rPr>
                <w:spacing w:val="-3"/>
                <w:sz w:val="21"/>
              </w:rPr>
              <w:t>的</w:t>
            </w:r>
            <w:hyperlink r:id="rId40">
              <w:r>
                <w:rPr>
                  <w:spacing w:val="-3"/>
                  <w:sz w:val="21"/>
                </w:rPr>
                <w:t>乙醇</w:t>
              </w:r>
            </w:hyperlink>
            <w:r>
              <w:rPr>
                <w:spacing w:val="-3"/>
                <w:sz w:val="21"/>
              </w:rPr>
              <w:t>并中和挥发的乙酸。</w:t>
            </w:r>
          </w:p>
        </w:tc>
        <w:tc>
          <w:tcPr>
            <w:tcW w:w="108" w:type="dxa"/>
            <w:tcBorders>
              <w:top w:val="nil"/>
              <w:left w:val="single" w:sz="4" w:space="0" w:color="000000"/>
            </w:tcBorders>
          </w:tcPr>
          <w:p>
            <w:pPr>
              <w:pStyle w:val="TableParagraph"/>
              <w:rPr>
                <w:rFonts w:ascii="Times New Roman"/>
                <w:sz w:val="20"/>
              </w:rPr>
            </w:pPr>
          </w:p>
        </w:tc>
      </w:tr>
    </w:tbl>
    <w:p>
      <w:pPr>
        <w:rPr>
          <w:sz w:val="2"/>
          <w:szCs w:val="2"/>
        </w:rPr>
      </w:pPr>
      <w:r>
        <w:rPr/>
        <w:pict>
          <v:line style="position:absolute;mso-position-horizontal-relative:page;mso-position-vertical-relative:page;z-index:1216" from="58.25pt,72.000023pt" to="58.25pt,763.250023pt" stroked="true" strokeweight="0pt" strokecolor="#000000">
            <v:stroke dashstyle="solid"/>
            <w10:wrap type="none"/>
          </v:line>
        </w:pict>
      </w:r>
    </w:p>
    <w:p>
      <w:pPr>
        <w:spacing w:after="0"/>
        <w:rPr>
          <w:sz w:val="2"/>
          <w:szCs w:val="2"/>
        </w:rPr>
        <w:sectPr>
          <w:pgSz w:w="11910" w:h="16840"/>
          <w:pgMar w:header="0" w:footer="1120" w:top="1420" w:bottom="1300" w:left="1200" w:right="1180"/>
        </w:sectPr>
      </w:pPr>
    </w:p>
    <w:tbl>
      <w:tblPr>
        <w:tblW w:w="0" w:type="auto"/>
        <w:jc w:val="left"/>
        <w:tblInd w:w="16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13"/>
        <w:gridCol w:w="409"/>
        <w:gridCol w:w="1800"/>
        <w:gridCol w:w="1163"/>
        <w:gridCol w:w="195"/>
        <w:gridCol w:w="1917"/>
        <w:gridCol w:w="515"/>
        <w:gridCol w:w="172"/>
        <w:gridCol w:w="2163"/>
        <w:gridCol w:w="665"/>
        <w:gridCol w:w="103"/>
      </w:tblGrid>
      <w:tr>
        <w:trPr>
          <w:trHeight w:val="9789" w:hRule="atLeast"/>
        </w:trPr>
        <w:tc>
          <w:tcPr>
            <w:tcW w:w="9215" w:type="dxa"/>
            <w:gridSpan w:val="11"/>
            <w:tcBorders>
              <w:bottom w:val="nil"/>
            </w:tcBorders>
          </w:tcPr>
          <w:p>
            <w:pPr>
              <w:pStyle w:val="TableParagraph"/>
              <w:rPr>
                <w:sz w:val="26"/>
              </w:rPr>
            </w:pPr>
          </w:p>
          <w:p>
            <w:pPr>
              <w:pStyle w:val="TableParagraph"/>
              <w:spacing w:before="2"/>
              <w:rPr>
                <w:sz w:val="25"/>
              </w:rPr>
            </w:pPr>
          </w:p>
          <w:p>
            <w:pPr>
              <w:pStyle w:val="TableParagraph"/>
              <w:numPr>
                <w:ilvl w:val="0"/>
                <w:numId w:val="4"/>
              </w:numPr>
              <w:tabs>
                <w:tab w:pos="1188" w:val="left" w:leader="none"/>
              </w:tabs>
              <w:spacing w:line="240" w:lineRule="auto" w:before="0" w:after="0"/>
              <w:ind w:left="1187" w:right="0" w:hanging="601"/>
              <w:jc w:val="left"/>
              <w:rPr>
                <w:sz w:val="24"/>
              </w:rPr>
            </w:pPr>
            <w:r>
              <w:rPr>
                <w:sz w:val="24"/>
              </w:rPr>
              <w:t>异丙醇</w:t>
            </w:r>
          </w:p>
          <w:p>
            <w:pPr>
              <w:pStyle w:val="TableParagraph"/>
              <w:spacing w:before="11"/>
              <w:rPr>
                <w:sz w:val="21"/>
              </w:rPr>
            </w:pPr>
          </w:p>
          <w:p>
            <w:pPr>
              <w:pStyle w:val="TableParagraph"/>
              <w:ind w:left="510"/>
              <w:jc w:val="center"/>
              <w:rPr>
                <w:sz w:val="24"/>
              </w:rPr>
            </w:pPr>
            <w:r>
              <w:rPr>
                <w:sz w:val="24"/>
              </w:rPr>
              <w:t>是一种有机化合物，正丙醇的同分异构体，别名二甲基甲醇、</w:t>
            </w:r>
            <w:r>
              <w:rPr>
                <w:rFonts w:ascii="Times New Roman" w:eastAsia="Times New Roman"/>
                <w:sz w:val="24"/>
              </w:rPr>
              <w:t>2-</w:t>
            </w:r>
            <w:r>
              <w:rPr>
                <w:sz w:val="24"/>
              </w:rPr>
              <w:t>丙醇，行业中也作</w:t>
            </w:r>
          </w:p>
          <w:p>
            <w:pPr>
              <w:pStyle w:val="TableParagraph"/>
              <w:spacing w:before="161"/>
              <w:ind w:left="46" w:right="6292"/>
              <w:jc w:val="center"/>
              <w:rPr>
                <w:rFonts w:ascii="Times New Roman" w:eastAsia="Times New Roman"/>
                <w:sz w:val="24"/>
              </w:rPr>
            </w:pPr>
            <w:r>
              <w:rPr>
                <w:rFonts w:ascii="Times New Roman" w:eastAsia="Times New Roman"/>
                <w:sz w:val="24"/>
              </w:rPr>
              <w:t>IPA</w:t>
            </w:r>
            <w:r>
              <w:rPr>
                <w:sz w:val="24"/>
              </w:rPr>
              <w:t>。异丙醇特性见表 </w:t>
            </w:r>
            <w:r>
              <w:rPr>
                <w:rFonts w:ascii="Times New Roman" w:eastAsia="Times New Roman"/>
                <w:sz w:val="24"/>
              </w:rPr>
              <w:t>1-</w:t>
            </w:r>
            <w:r>
              <w:rPr>
                <w:rFonts w:ascii="Times New Roman" w:eastAsia="Times New Roman"/>
                <w:color w:val="0101FF"/>
                <w:sz w:val="24"/>
                <w:u w:val="single" w:color="0101FF"/>
              </w:rPr>
              <w:t>4</w:t>
            </w:r>
            <w:r>
              <w:rPr>
                <w:rFonts w:ascii="Times New Roman" w:eastAsia="Times New Roman"/>
                <w:sz w:val="24"/>
              </w:rPr>
              <w:t>.</w:t>
            </w:r>
          </w:p>
          <w:p>
            <w:pPr>
              <w:pStyle w:val="TableParagraph"/>
              <w:spacing w:before="3"/>
              <w:rPr>
                <w:sz w:val="23"/>
              </w:rPr>
            </w:pPr>
          </w:p>
          <w:p>
            <w:pPr>
              <w:pStyle w:val="TableParagraph"/>
              <w:tabs>
                <w:tab w:pos="1208" w:val="left" w:leader="none"/>
              </w:tabs>
              <w:spacing w:before="1"/>
              <w:ind w:left="455"/>
              <w:jc w:val="center"/>
              <w:rPr>
                <w:b/>
                <w:sz w:val="21"/>
              </w:rPr>
            </w:pPr>
            <w:r>
              <w:rPr>
                <w:b/>
                <w:sz w:val="21"/>
              </w:rPr>
              <w:t>表</w:t>
            </w:r>
            <w:r>
              <w:rPr>
                <w:b/>
                <w:spacing w:val="-55"/>
                <w:sz w:val="21"/>
              </w:rPr>
              <w:t> </w:t>
            </w:r>
            <w:r>
              <w:rPr>
                <w:rFonts w:ascii="Times New Roman" w:eastAsia="Times New Roman"/>
                <w:b/>
                <w:sz w:val="21"/>
              </w:rPr>
              <w:t>1-</w:t>
            </w:r>
            <w:r>
              <w:rPr>
                <w:rFonts w:ascii="Times New Roman" w:eastAsia="Times New Roman"/>
                <w:b/>
                <w:color w:val="0101FF"/>
                <w:sz w:val="21"/>
                <w:u w:val="single" w:color="0101FF"/>
              </w:rPr>
              <w:t>4</w:t>
            </w:r>
            <w:r>
              <w:rPr>
                <w:rFonts w:ascii="Times New Roman" w:eastAsia="Times New Roman"/>
                <w:b/>
                <w:color w:val="0101FF"/>
                <w:sz w:val="21"/>
              </w:rPr>
              <w:tab/>
            </w:r>
            <w:r>
              <w:rPr>
                <w:b/>
                <w:sz w:val="21"/>
              </w:rPr>
              <w:t>异丙醇特性一览表</w:t>
            </w: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1"/>
              <w:rPr>
                <w:sz w:val="24"/>
              </w:rPr>
            </w:pPr>
          </w:p>
          <w:p>
            <w:pPr>
              <w:pStyle w:val="TableParagraph"/>
              <w:numPr>
                <w:ilvl w:val="0"/>
                <w:numId w:val="4"/>
              </w:numPr>
              <w:tabs>
                <w:tab w:pos="1188" w:val="left" w:leader="none"/>
              </w:tabs>
              <w:spacing w:line="240" w:lineRule="auto" w:before="1" w:after="0"/>
              <w:ind w:left="1187" w:right="0" w:hanging="601"/>
              <w:jc w:val="left"/>
              <w:rPr>
                <w:sz w:val="24"/>
              </w:rPr>
            </w:pPr>
            <w:r>
              <w:rPr>
                <w:sz w:val="24"/>
              </w:rPr>
              <w:t>乙酸正</w:t>
            </w:r>
            <w:r>
              <w:rPr>
                <w:color w:val="FF0101"/>
                <w:sz w:val="24"/>
                <w:u w:val="single" w:color="FF0101"/>
              </w:rPr>
              <w:t>丙</w:t>
            </w:r>
            <w:r>
              <w:rPr>
                <w:sz w:val="24"/>
              </w:rPr>
              <w:t>酯</w:t>
            </w:r>
          </w:p>
          <w:p>
            <w:pPr>
              <w:pStyle w:val="TableParagraph"/>
              <w:tabs>
                <w:tab w:pos="1215" w:val="left" w:leader="none"/>
              </w:tabs>
              <w:spacing w:before="178"/>
              <w:ind w:left="464"/>
              <w:jc w:val="center"/>
              <w:rPr>
                <w:b/>
                <w:sz w:val="21"/>
              </w:rPr>
            </w:pPr>
            <w:r>
              <w:rPr>
                <w:b/>
                <w:sz w:val="21"/>
              </w:rPr>
              <w:t>表</w:t>
            </w:r>
            <w:r>
              <w:rPr>
                <w:b/>
                <w:spacing w:val="-55"/>
                <w:sz w:val="21"/>
              </w:rPr>
              <w:t> </w:t>
            </w:r>
            <w:r>
              <w:rPr>
                <w:rFonts w:ascii="Times New Roman" w:eastAsia="Times New Roman"/>
                <w:b/>
                <w:sz w:val="21"/>
              </w:rPr>
              <w:t>1-</w:t>
            </w:r>
            <w:r>
              <w:rPr>
                <w:rFonts w:ascii="Times New Roman" w:eastAsia="Times New Roman"/>
                <w:b/>
                <w:color w:val="0101FF"/>
                <w:sz w:val="21"/>
                <w:u w:val="single" w:color="0101FF"/>
              </w:rPr>
              <w:t>5</w:t>
            </w:r>
            <w:r>
              <w:rPr>
                <w:rFonts w:ascii="Times New Roman" w:eastAsia="Times New Roman"/>
                <w:b/>
                <w:color w:val="0101FF"/>
                <w:sz w:val="21"/>
              </w:rPr>
              <w:tab/>
            </w:r>
            <w:r>
              <w:rPr>
                <w:b/>
                <w:sz w:val="21"/>
              </w:rPr>
              <w:t>乙酸正丙酯特性理化性质及危险特性一览表</w:t>
            </w:r>
          </w:p>
        </w:tc>
      </w:tr>
      <w:tr>
        <w:trPr>
          <w:trHeight w:val="431" w:hRule="atLeast"/>
        </w:trPr>
        <w:tc>
          <w:tcPr>
            <w:tcW w:w="113" w:type="dxa"/>
            <w:vMerge w:val="restart"/>
            <w:tcBorders>
              <w:top w:val="nil"/>
              <w:bottom w:val="nil"/>
              <w:right w:val="single" w:sz="4" w:space="0" w:color="000000"/>
            </w:tcBorders>
          </w:tcPr>
          <w:p>
            <w:pPr>
              <w:pStyle w:val="TableParagraph"/>
              <w:rPr>
                <w:rFonts w:ascii="Times New Roman"/>
                <w:sz w:val="20"/>
              </w:rPr>
            </w:pPr>
          </w:p>
        </w:tc>
        <w:tc>
          <w:tcPr>
            <w:tcW w:w="409"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278" w:lineRule="auto" w:before="20"/>
              <w:ind w:left="116" w:right="71"/>
              <w:rPr>
                <w:sz w:val="21"/>
              </w:rPr>
            </w:pPr>
            <w:r>
              <w:rPr>
                <w:sz w:val="21"/>
              </w:rPr>
              <w:t>标识</w:t>
            </w:r>
          </w:p>
        </w:tc>
        <w:tc>
          <w:tcPr>
            <w:tcW w:w="5590" w:type="dxa"/>
            <w:gridSpan w:val="5"/>
            <w:tcBorders>
              <w:top w:val="single" w:sz="4" w:space="0" w:color="000000"/>
              <w:left w:val="single" w:sz="4" w:space="0" w:color="000000"/>
              <w:bottom w:val="single" w:sz="4" w:space="0" w:color="000000"/>
              <w:right w:val="single" w:sz="4" w:space="0" w:color="000000"/>
            </w:tcBorders>
          </w:tcPr>
          <w:p>
            <w:pPr>
              <w:pStyle w:val="TableParagraph"/>
              <w:spacing w:before="20"/>
              <w:ind w:left="117"/>
              <w:rPr>
                <w:sz w:val="21"/>
              </w:rPr>
            </w:pPr>
            <w:r>
              <w:rPr>
                <w:sz w:val="21"/>
              </w:rPr>
              <w:t>中文名：乙酸正并酯；醋酸正丙酯；乙酸丙酯</w:t>
            </w:r>
          </w:p>
        </w:tc>
        <w:tc>
          <w:tcPr>
            <w:tcW w:w="3000"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0"/>
              <w:ind w:left="117"/>
              <w:rPr>
                <w:rFonts w:ascii="Times New Roman" w:eastAsia="Times New Roman"/>
                <w:sz w:val="21"/>
              </w:rPr>
            </w:pPr>
            <w:r>
              <w:rPr>
                <w:sz w:val="21"/>
              </w:rPr>
              <w:t>危险货物编号：</w:t>
            </w:r>
            <w:r>
              <w:rPr>
                <w:rFonts w:ascii="Times New Roman" w:eastAsia="Times New Roman"/>
                <w:sz w:val="21"/>
              </w:rPr>
              <w:t>32128</w:t>
            </w:r>
          </w:p>
        </w:tc>
        <w:tc>
          <w:tcPr>
            <w:tcW w:w="103" w:type="dxa"/>
            <w:tcBorders>
              <w:top w:val="nil"/>
              <w:left w:val="single" w:sz="4" w:space="0" w:color="000000"/>
              <w:bottom w:val="nil"/>
            </w:tcBorders>
          </w:tcPr>
          <w:p>
            <w:pPr>
              <w:pStyle w:val="TableParagraph"/>
              <w:rPr>
                <w:rFonts w:ascii="Times New Roman"/>
                <w:sz w:val="20"/>
              </w:rPr>
            </w:pPr>
          </w:p>
        </w:tc>
      </w:tr>
      <w:tr>
        <w:trPr>
          <w:trHeight w:val="432" w:hRule="atLeast"/>
        </w:trPr>
        <w:tc>
          <w:tcPr>
            <w:tcW w:w="113" w:type="dxa"/>
            <w:vMerge/>
            <w:tcBorders>
              <w:top w:val="nil"/>
              <w:bottom w:val="nil"/>
              <w:right w:val="single" w:sz="4" w:space="0" w:color="000000"/>
            </w:tcBorders>
          </w:tcPr>
          <w:p>
            <w:pPr>
              <w:rPr>
                <w:sz w:val="2"/>
                <w:szCs w:val="2"/>
              </w:rPr>
            </w:pPr>
          </w:p>
        </w:tc>
        <w:tc>
          <w:tcPr>
            <w:tcW w:w="409" w:type="dxa"/>
            <w:vMerge/>
            <w:tcBorders>
              <w:top w:val="nil"/>
              <w:left w:val="single" w:sz="4" w:space="0" w:color="000000"/>
              <w:bottom w:val="single" w:sz="4" w:space="0" w:color="000000"/>
              <w:right w:val="single" w:sz="4" w:space="0" w:color="000000"/>
            </w:tcBorders>
          </w:tcPr>
          <w:p>
            <w:pPr>
              <w:rPr>
                <w:sz w:val="2"/>
                <w:szCs w:val="2"/>
              </w:rPr>
            </w:pPr>
          </w:p>
        </w:tc>
        <w:tc>
          <w:tcPr>
            <w:tcW w:w="5590" w:type="dxa"/>
            <w:gridSpan w:val="5"/>
            <w:tcBorders>
              <w:top w:val="single" w:sz="4" w:space="0" w:color="000000"/>
              <w:left w:val="single" w:sz="4" w:space="0" w:color="000000"/>
              <w:bottom w:val="single" w:sz="4" w:space="0" w:color="000000"/>
              <w:right w:val="single" w:sz="4" w:space="0" w:color="000000"/>
            </w:tcBorders>
          </w:tcPr>
          <w:p>
            <w:pPr>
              <w:pStyle w:val="TableParagraph"/>
              <w:spacing w:before="20"/>
              <w:ind w:left="117"/>
              <w:rPr>
                <w:rFonts w:ascii="Times New Roman" w:eastAsia="Times New Roman"/>
                <w:sz w:val="21"/>
              </w:rPr>
            </w:pPr>
            <w:r>
              <w:rPr>
                <w:sz w:val="21"/>
              </w:rPr>
              <w:t>英文名：</w:t>
            </w:r>
            <w:r>
              <w:rPr>
                <w:rFonts w:ascii="Times New Roman" w:eastAsia="Times New Roman"/>
                <w:sz w:val="21"/>
              </w:rPr>
              <w:t>propyl acetate</w:t>
            </w:r>
            <w:r>
              <w:rPr>
                <w:sz w:val="21"/>
              </w:rPr>
              <w:t>；</w:t>
            </w:r>
            <w:r>
              <w:rPr>
                <w:rFonts w:ascii="Times New Roman" w:eastAsia="Times New Roman"/>
                <w:sz w:val="21"/>
              </w:rPr>
              <w:t>acetic acid-n-propyl ester</w:t>
            </w:r>
          </w:p>
        </w:tc>
        <w:tc>
          <w:tcPr>
            <w:tcW w:w="3000"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0"/>
              <w:ind w:left="117"/>
              <w:rPr>
                <w:rFonts w:ascii="Times New Roman" w:eastAsia="Times New Roman"/>
                <w:sz w:val="21"/>
              </w:rPr>
            </w:pPr>
            <w:r>
              <w:rPr>
                <w:rFonts w:ascii="Times New Roman" w:eastAsia="Times New Roman"/>
                <w:sz w:val="21"/>
              </w:rPr>
              <w:t>UN </w:t>
            </w:r>
            <w:r>
              <w:rPr>
                <w:sz w:val="21"/>
              </w:rPr>
              <w:t>编号：</w:t>
            </w:r>
            <w:r>
              <w:rPr>
                <w:rFonts w:ascii="Times New Roman" w:eastAsia="Times New Roman"/>
                <w:sz w:val="21"/>
              </w:rPr>
              <w:t>1278</w:t>
            </w:r>
          </w:p>
        </w:tc>
        <w:tc>
          <w:tcPr>
            <w:tcW w:w="103" w:type="dxa"/>
            <w:tcBorders>
              <w:top w:val="nil"/>
              <w:left w:val="single" w:sz="4" w:space="0" w:color="000000"/>
              <w:bottom w:val="nil"/>
            </w:tcBorders>
          </w:tcPr>
          <w:p>
            <w:pPr>
              <w:pStyle w:val="TableParagraph"/>
              <w:rPr>
                <w:rFonts w:ascii="Times New Roman"/>
                <w:sz w:val="20"/>
              </w:rPr>
            </w:pPr>
          </w:p>
        </w:tc>
      </w:tr>
      <w:tr>
        <w:trPr>
          <w:trHeight w:val="432" w:hRule="atLeast"/>
        </w:trPr>
        <w:tc>
          <w:tcPr>
            <w:tcW w:w="113" w:type="dxa"/>
            <w:vMerge/>
            <w:tcBorders>
              <w:top w:val="nil"/>
              <w:bottom w:val="nil"/>
              <w:right w:val="single" w:sz="4" w:space="0" w:color="000000"/>
            </w:tcBorders>
          </w:tcPr>
          <w:p>
            <w:pPr>
              <w:rPr>
                <w:sz w:val="2"/>
                <w:szCs w:val="2"/>
              </w:rPr>
            </w:pPr>
          </w:p>
        </w:tc>
        <w:tc>
          <w:tcPr>
            <w:tcW w:w="409" w:type="dxa"/>
            <w:vMerge/>
            <w:tcBorders>
              <w:top w:val="nil"/>
              <w:left w:val="single" w:sz="4" w:space="0" w:color="000000"/>
              <w:bottom w:val="single" w:sz="4" w:space="0" w:color="000000"/>
              <w:right w:val="single" w:sz="4" w:space="0" w:color="000000"/>
            </w:tcBorders>
          </w:tcPr>
          <w:p>
            <w:pPr>
              <w:rPr>
                <w:sz w:val="2"/>
                <w:szCs w:val="2"/>
              </w:rPr>
            </w:pPr>
          </w:p>
        </w:tc>
        <w:tc>
          <w:tcPr>
            <w:tcW w:w="296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9"/>
              <w:ind w:left="117"/>
              <w:rPr>
                <w:rFonts w:ascii="Times New Roman" w:eastAsia="Times New Roman"/>
                <w:sz w:val="21"/>
              </w:rPr>
            </w:pPr>
            <w:r>
              <w:rPr>
                <w:position w:val="2"/>
                <w:sz w:val="21"/>
              </w:rPr>
              <w:t>分子式：</w:t>
            </w:r>
            <w:r>
              <w:rPr>
                <w:rFonts w:ascii="Times New Roman" w:eastAsia="Times New Roman"/>
                <w:position w:val="2"/>
                <w:sz w:val="21"/>
              </w:rPr>
              <w:t>C</w:t>
            </w:r>
            <w:r>
              <w:rPr>
                <w:rFonts w:ascii="Times New Roman" w:eastAsia="Times New Roman"/>
                <w:position w:val="2"/>
                <w:sz w:val="21"/>
                <w:vertAlign w:val="subscript"/>
              </w:rPr>
              <w:t>6</w:t>
            </w:r>
            <w:r>
              <w:rPr>
                <w:rFonts w:ascii="Times New Roman" w:eastAsia="Times New Roman"/>
                <w:position w:val="2"/>
                <w:sz w:val="21"/>
                <w:vertAlign w:val="baseline"/>
              </w:rPr>
              <w:t>H</w:t>
            </w:r>
            <w:r>
              <w:rPr>
                <w:rFonts w:ascii="Times New Roman" w:eastAsia="Times New Roman"/>
                <w:position w:val="2"/>
                <w:sz w:val="21"/>
                <w:vertAlign w:val="subscript"/>
              </w:rPr>
              <w:t>10</w:t>
            </w:r>
            <w:r>
              <w:rPr>
                <w:rFonts w:ascii="Times New Roman" w:eastAsia="Times New Roman"/>
                <w:position w:val="2"/>
                <w:sz w:val="21"/>
                <w:vertAlign w:val="baseline"/>
              </w:rPr>
              <w:t>O</w:t>
            </w:r>
            <w:r>
              <w:rPr>
                <w:rFonts w:ascii="Times New Roman" w:eastAsia="Times New Roman"/>
                <w:position w:val="2"/>
                <w:sz w:val="21"/>
                <w:vertAlign w:val="subscript"/>
              </w:rPr>
              <w:t>2</w:t>
            </w:r>
          </w:p>
        </w:tc>
        <w:tc>
          <w:tcPr>
            <w:tcW w:w="2627"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2"/>
              <w:ind w:left="116"/>
              <w:rPr>
                <w:rFonts w:ascii="Times New Roman" w:eastAsia="Times New Roman"/>
                <w:sz w:val="21"/>
              </w:rPr>
            </w:pPr>
            <w:r>
              <w:rPr>
                <w:sz w:val="21"/>
              </w:rPr>
              <w:t>分子量：</w:t>
            </w:r>
            <w:r>
              <w:rPr>
                <w:rFonts w:ascii="Times New Roman" w:eastAsia="Times New Roman"/>
                <w:sz w:val="21"/>
              </w:rPr>
              <w:t>102.13</w:t>
            </w:r>
          </w:p>
        </w:tc>
        <w:tc>
          <w:tcPr>
            <w:tcW w:w="3000"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2"/>
              <w:ind w:left="117"/>
              <w:rPr>
                <w:rFonts w:ascii="Times New Roman" w:eastAsia="Times New Roman"/>
                <w:sz w:val="21"/>
              </w:rPr>
            </w:pPr>
            <w:r>
              <w:rPr>
                <w:rFonts w:ascii="Times New Roman" w:eastAsia="Times New Roman"/>
                <w:sz w:val="21"/>
              </w:rPr>
              <w:t>CAS </w:t>
            </w:r>
            <w:r>
              <w:rPr>
                <w:sz w:val="21"/>
              </w:rPr>
              <w:t>号：</w:t>
            </w:r>
            <w:r>
              <w:rPr>
                <w:rFonts w:ascii="Times New Roman" w:eastAsia="Times New Roman"/>
                <w:sz w:val="21"/>
              </w:rPr>
              <w:t>109-60-4</w:t>
            </w:r>
          </w:p>
        </w:tc>
        <w:tc>
          <w:tcPr>
            <w:tcW w:w="103" w:type="dxa"/>
            <w:tcBorders>
              <w:top w:val="nil"/>
              <w:left w:val="single" w:sz="4" w:space="0" w:color="000000"/>
              <w:bottom w:val="nil"/>
            </w:tcBorders>
          </w:tcPr>
          <w:p>
            <w:pPr>
              <w:pStyle w:val="TableParagraph"/>
              <w:rPr>
                <w:rFonts w:ascii="Times New Roman"/>
                <w:sz w:val="20"/>
              </w:rPr>
            </w:pPr>
          </w:p>
        </w:tc>
      </w:tr>
      <w:tr>
        <w:trPr>
          <w:trHeight w:val="432" w:hRule="atLeast"/>
        </w:trPr>
        <w:tc>
          <w:tcPr>
            <w:tcW w:w="113" w:type="dxa"/>
            <w:vMerge w:val="restart"/>
            <w:tcBorders>
              <w:top w:val="nil"/>
              <w:bottom w:val="nil"/>
              <w:right w:val="single" w:sz="4" w:space="0" w:color="000000"/>
            </w:tcBorders>
          </w:tcPr>
          <w:p>
            <w:pPr>
              <w:pStyle w:val="TableParagraph"/>
              <w:rPr>
                <w:rFonts w:ascii="Times New Roman"/>
                <w:sz w:val="20"/>
              </w:rPr>
            </w:pPr>
          </w:p>
        </w:tc>
        <w:tc>
          <w:tcPr>
            <w:tcW w:w="409"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278" w:lineRule="auto" w:before="21"/>
              <w:ind w:left="116" w:right="71"/>
              <w:jc w:val="both"/>
              <w:rPr>
                <w:sz w:val="21"/>
              </w:rPr>
            </w:pPr>
            <w:r>
              <w:rPr>
                <w:sz w:val="21"/>
              </w:rPr>
              <w:t>理化性质</w:t>
            </w: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1"/>
              <w:ind w:left="117"/>
              <w:rPr>
                <w:sz w:val="21"/>
              </w:rPr>
            </w:pPr>
            <w:r>
              <w:rPr>
                <w:sz w:val="21"/>
              </w:rPr>
              <w:t>外观与性状</w:t>
            </w:r>
          </w:p>
        </w:tc>
        <w:tc>
          <w:tcPr>
            <w:tcW w:w="6790" w:type="dxa"/>
            <w:gridSpan w:val="7"/>
            <w:tcBorders>
              <w:top w:val="single" w:sz="4" w:space="0" w:color="000000"/>
              <w:left w:val="single" w:sz="4" w:space="0" w:color="000000"/>
              <w:bottom w:val="single" w:sz="4" w:space="0" w:color="000000"/>
              <w:right w:val="single" w:sz="4" w:space="0" w:color="000000"/>
            </w:tcBorders>
          </w:tcPr>
          <w:p>
            <w:pPr>
              <w:pStyle w:val="TableParagraph"/>
              <w:spacing w:before="21"/>
              <w:ind w:left="117"/>
              <w:rPr>
                <w:sz w:val="21"/>
              </w:rPr>
            </w:pPr>
            <w:r>
              <w:rPr>
                <w:sz w:val="21"/>
              </w:rPr>
              <w:t>无色澄清液体，有芳香气味。</w:t>
            </w:r>
          </w:p>
        </w:tc>
        <w:tc>
          <w:tcPr>
            <w:tcW w:w="103" w:type="dxa"/>
            <w:tcBorders>
              <w:top w:val="nil"/>
              <w:left w:val="single" w:sz="4" w:space="0" w:color="000000"/>
              <w:bottom w:val="nil"/>
            </w:tcBorders>
          </w:tcPr>
          <w:p>
            <w:pPr>
              <w:pStyle w:val="TableParagraph"/>
              <w:rPr>
                <w:rFonts w:ascii="Times New Roman"/>
                <w:sz w:val="20"/>
              </w:rPr>
            </w:pPr>
          </w:p>
        </w:tc>
      </w:tr>
      <w:tr>
        <w:trPr>
          <w:trHeight w:val="432" w:hRule="atLeast"/>
        </w:trPr>
        <w:tc>
          <w:tcPr>
            <w:tcW w:w="113" w:type="dxa"/>
            <w:vMerge/>
            <w:tcBorders>
              <w:top w:val="nil"/>
              <w:bottom w:val="nil"/>
              <w:right w:val="single" w:sz="4" w:space="0" w:color="000000"/>
            </w:tcBorders>
          </w:tcPr>
          <w:p>
            <w:pPr>
              <w:rPr>
                <w:sz w:val="2"/>
                <w:szCs w:val="2"/>
              </w:rPr>
            </w:pPr>
          </w:p>
        </w:tc>
        <w:tc>
          <w:tcPr>
            <w:tcW w:w="409" w:type="dxa"/>
            <w:vMerge/>
            <w:tcBorders>
              <w:top w:val="nil"/>
              <w:left w:val="single" w:sz="4" w:space="0" w:color="000000"/>
              <w:bottom w:val="single" w:sz="4" w:space="0" w:color="000000"/>
              <w:right w:val="single" w:sz="4" w:space="0" w:color="000000"/>
            </w:tcBorders>
          </w:tcPr>
          <w:p>
            <w:pPr>
              <w:rPr>
                <w:sz w:val="2"/>
                <w:szCs w:val="2"/>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1"/>
              <w:ind w:left="117"/>
              <w:rPr>
                <w:sz w:val="21"/>
              </w:rPr>
            </w:pPr>
            <w:r>
              <w:rPr>
                <w:sz w:val="21"/>
              </w:rPr>
              <w:t>熔点（℃）</w:t>
            </w:r>
          </w:p>
        </w:tc>
        <w:tc>
          <w:tcPr>
            <w:tcW w:w="135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117"/>
              <w:rPr>
                <w:rFonts w:ascii="Times New Roman"/>
                <w:sz w:val="21"/>
              </w:rPr>
            </w:pPr>
            <w:r>
              <w:rPr>
                <w:rFonts w:ascii="Times New Roman"/>
                <w:sz w:val="21"/>
              </w:rPr>
              <w:t>-92.5</w:t>
            </w:r>
          </w:p>
        </w:tc>
        <w:tc>
          <w:tcPr>
            <w:tcW w:w="1917" w:type="dxa"/>
            <w:tcBorders>
              <w:top w:val="single" w:sz="4" w:space="0" w:color="000000"/>
              <w:left w:val="single" w:sz="4" w:space="0" w:color="000000"/>
              <w:bottom w:val="single" w:sz="4" w:space="0" w:color="000000"/>
              <w:right w:val="single" w:sz="4" w:space="0" w:color="000000"/>
            </w:tcBorders>
          </w:tcPr>
          <w:p>
            <w:pPr>
              <w:pStyle w:val="TableParagraph"/>
              <w:spacing w:before="21"/>
              <w:ind w:left="118"/>
              <w:rPr>
                <w:sz w:val="21"/>
              </w:rPr>
            </w:pPr>
            <w:r>
              <w:rPr>
                <w:sz w:val="21"/>
              </w:rPr>
              <w:t>相对密度（水</w:t>
            </w:r>
            <w:r>
              <w:rPr>
                <w:rFonts w:ascii="Times New Roman" w:eastAsia="Times New Roman"/>
                <w:sz w:val="21"/>
              </w:rPr>
              <w:t>=1</w:t>
            </w:r>
            <w:r>
              <w:rPr>
                <w:sz w:val="21"/>
              </w:rPr>
              <w:t>）</w:t>
            </w:r>
          </w:p>
        </w:tc>
        <w:tc>
          <w:tcPr>
            <w:tcW w:w="68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116"/>
              <w:rPr>
                <w:rFonts w:ascii="Times New Roman"/>
                <w:sz w:val="21"/>
              </w:rPr>
            </w:pPr>
            <w:r>
              <w:rPr>
                <w:rFonts w:ascii="Times New Roman"/>
                <w:sz w:val="21"/>
              </w:rPr>
              <w:t>0.88</w:t>
            </w:r>
          </w:p>
        </w:tc>
        <w:tc>
          <w:tcPr>
            <w:tcW w:w="2163" w:type="dxa"/>
            <w:tcBorders>
              <w:top w:val="single" w:sz="4" w:space="0" w:color="000000"/>
              <w:left w:val="single" w:sz="4" w:space="0" w:color="000000"/>
              <w:bottom w:val="single" w:sz="4" w:space="0" w:color="000000"/>
              <w:right w:val="single" w:sz="4" w:space="0" w:color="000000"/>
            </w:tcBorders>
          </w:tcPr>
          <w:p>
            <w:pPr>
              <w:pStyle w:val="TableParagraph"/>
              <w:spacing w:before="21"/>
              <w:ind w:left="117"/>
              <w:rPr>
                <w:sz w:val="21"/>
              </w:rPr>
            </w:pPr>
            <w:r>
              <w:rPr>
                <w:sz w:val="21"/>
              </w:rPr>
              <w:t>相对密度（空气</w:t>
            </w:r>
            <w:r>
              <w:rPr>
                <w:rFonts w:ascii="Times New Roman" w:eastAsia="Times New Roman"/>
                <w:sz w:val="21"/>
              </w:rPr>
              <w:t>=1</w:t>
            </w:r>
            <w:r>
              <w:rPr>
                <w:sz w:val="21"/>
              </w:rPr>
              <w:t>）</w:t>
            </w:r>
          </w:p>
        </w:tc>
        <w:tc>
          <w:tcPr>
            <w:tcW w:w="665" w:type="dxa"/>
            <w:tcBorders>
              <w:top w:val="single" w:sz="4" w:space="0" w:color="000000"/>
              <w:left w:val="single" w:sz="4" w:space="0" w:color="000000"/>
              <w:bottom w:val="single" w:sz="4" w:space="0" w:color="000000"/>
              <w:right w:val="single" w:sz="4" w:space="0" w:color="000000"/>
            </w:tcBorders>
          </w:tcPr>
          <w:p>
            <w:pPr>
              <w:pStyle w:val="TableParagraph"/>
              <w:spacing w:before="35"/>
              <w:ind w:left="117"/>
              <w:rPr>
                <w:rFonts w:ascii="Times New Roman"/>
                <w:sz w:val="21"/>
              </w:rPr>
            </w:pPr>
            <w:r>
              <w:rPr>
                <w:rFonts w:ascii="Times New Roman"/>
                <w:sz w:val="21"/>
              </w:rPr>
              <w:t>3.52</w:t>
            </w:r>
          </w:p>
        </w:tc>
        <w:tc>
          <w:tcPr>
            <w:tcW w:w="103" w:type="dxa"/>
            <w:tcBorders>
              <w:top w:val="nil"/>
              <w:left w:val="single" w:sz="4" w:space="0" w:color="000000"/>
              <w:bottom w:val="nil"/>
            </w:tcBorders>
          </w:tcPr>
          <w:p>
            <w:pPr>
              <w:pStyle w:val="TableParagraph"/>
              <w:rPr>
                <w:rFonts w:ascii="Times New Roman"/>
                <w:sz w:val="20"/>
              </w:rPr>
            </w:pPr>
          </w:p>
        </w:tc>
      </w:tr>
      <w:tr>
        <w:trPr>
          <w:trHeight w:val="431" w:hRule="atLeast"/>
        </w:trPr>
        <w:tc>
          <w:tcPr>
            <w:tcW w:w="113" w:type="dxa"/>
            <w:vMerge/>
            <w:tcBorders>
              <w:top w:val="nil"/>
              <w:bottom w:val="nil"/>
              <w:right w:val="single" w:sz="4" w:space="0" w:color="000000"/>
            </w:tcBorders>
          </w:tcPr>
          <w:p>
            <w:pPr>
              <w:rPr>
                <w:sz w:val="2"/>
                <w:szCs w:val="2"/>
              </w:rPr>
            </w:pPr>
          </w:p>
        </w:tc>
        <w:tc>
          <w:tcPr>
            <w:tcW w:w="409" w:type="dxa"/>
            <w:vMerge/>
            <w:tcBorders>
              <w:top w:val="nil"/>
              <w:left w:val="single" w:sz="4" w:space="0" w:color="000000"/>
              <w:bottom w:val="single" w:sz="4" w:space="0" w:color="000000"/>
              <w:right w:val="single" w:sz="4" w:space="0" w:color="000000"/>
            </w:tcBorders>
          </w:tcPr>
          <w:p>
            <w:pPr>
              <w:rPr>
                <w:sz w:val="2"/>
                <w:szCs w:val="2"/>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1"/>
              <w:ind w:left="117"/>
              <w:rPr>
                <w:sz w:val="21"/>
              </w:rPr>
            </w:pPr>
            <w:r>
              <w:rPr>
                <w:sz w:val="21"/>
              </w:rPr>
              <w:t>沸点（℃）</w:t>
            </w:r>
          </w:p>
        </w:tc>
        <w:tc>
          <w:tcPr>
            <w:tcW w:w="135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117"/>
              <w:rPr>
                <w:rFonts w:ascii="Times New Roman"/>
                <w:sz w:val="21"/>
              </w:rPr>
            </w:pPr>
            <w:r>
              <w:rPr>
                <w:rFonts w:ascii="Times New Roman"/>
                <w:sz w:val="21"/>
              </w:rPr>
              <w:t>101.6</w:t>
            </w:r>
          </w:p>
        </w:tc>
        <w:tc>
          <w:tcPr>
            <w:tcW w:w="2604"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1"/>
              <w:ind w:left="118"/>
              <w:rPr>
                <w:sz w:val="21"/>
              </w:rPr>
            </w:pPr>
            <w:r>
              <w:rPr>
                <w:sz w:val="21"/>
              </w:rPr>
              <w:t>饱和蒸气压（</w:t>
            </w:r>
            <w:r>
              <w:rPr>
                <w:rFonts w:ascii="Times New Roman" w:eastAsia="Times New Roman"/>
                <w:sz w:val="21"/>
              </w:rPr>
              <w:t>kPa</w:t>
            </w:r>
            <w:r>
              <w:rPr>
                <w:sz w:val="21"/>
              </w:rPr>
              <w:t>）</w:t>
            </w:r>
          </w:p>
        </w:tc>
        <w:tc>
          <w:tcPr>
            <w:tcW w:w="282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117"/>
              <w:rPr>
                <w:sz w:val="21"/>
              </w:rPr>
            </w:pPr>
            <w:r>
              <w:rPr>
                <w:rFonts w:ascii="Times New Roman" w:hAnsi="Times New Roman"/>
                <w:sz w:val="21"/>
              </w:rPr>
              <w:t>5.33/28.8</w:t>
            </w:r>
            <w:r>
              <w:rPr>
                <w:sz w:val="21"/>
              </w:rPr>
              <w:t>℃</w:t>
            </w:r>
          </w:p>
        </w:tc>
        <w:tc>
          <w:tcPr>
            <w:tcW w:w="103" w:type="dxa"/>
            <w:tcBorders>
              <w:top w:val="nil"/>
              <w:left w:val="single" w:sz="4" w:space="0" w:color="000000"/>
              <w:bottom w:val="nil"/>
            </w:tcBorders>
          </w:tcPr>
          <w:p>
            <w:pPr>
              <w:pStyle w:val="TableParagraph"/>
              <w:rPr>
                <w:rFonts w:ascii="Times New Roman"/>
                <w:sz w:val="20"/>
              </w:rPr>
            </w:pPr>
          </w:p>
        </w:tc>
      </w:tr>
      <w:tr>
        <w:trPr>
          <w:trHeight w:val="432" w:hRule="atLeast"/>
        </w:trPr>
        <w:tc>
          <w:tcPr>
            <w:tcW w:w="113" w:type="dxa"/>
            <w:vMerge/>
            <w:tcBorders>
              <w:top w:val="nil"/>
              <w:bottom w:val="nil"/>
              <w:right w:val="single" w:sz="4" w:space="0" w:color="000000"/>
            </w:tcBorders>
          </w:tcPr>
          <w:p>
            <w:pPr>
              <w:rPr>
                <w:sz w:val="2"/>
                <w:szCs w:val="2"/>
              </w:rPr>
            </w:pPr>
          </w:p>
        </w:tc>
        <w:tc>
          <w:tcPr>
            <w:tcW w:w="409" w:type="dxa"/>
            <w:vMerge/>
            <w:tcBorders>
              <w:top w:val="nil"/>
              <w:left w:val="single" w:sz="4" w:space="0" w:color="000000"/>
              <w:bottom w:val="single" w:sz="4" w:space="0" w:color="000000"/>
              <w:right w:val="single" w:sz="4" w:space="0" w:color="000000"/>
            </w:tcBorders>
          </w:tcPr>
          <w:p>
            <w:pPr>
              <w:rPr>
                <w:sz w:val="2"/>
                <w:szCs w:val="2"/>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0"/>
              <w:ind w:left="117"/>
              <w:rPr>
                <w:sz w:val="21"/>
              </w:rPr>
            </w:pPr>
            <w:r>
              <w:rPr>
                <w:sz w:val="21"/>
              </w:rPr>
              <w:t>溶解性</w:t>
            </w:r>
          </w:p>
        </w:tc>
        <w:tc>
          <w:tcPr>
            <w:tcW w:w="6790" w:type="dxa"/>
            <w:gridSpan w:val="7"/>
            <w:tcBorders>
              <w:top w:val="single" w:sz="4" w:space="0" w:color="000000"/>
              <w:left w:val="single" w:sz="4" w:space="0" w:color="000000"/>
              <w:bottom w:val="single" w:sz="4" w:space="0" w:color="000000"/>
              <w:right w:val="single" w:sz="4" w:space="0" w:color="000000"/>
            </w:tcBorders>
          </w:tcPr>
          <w:p>
            <w:pPr>
              <w:pStyle w:val="TableParagraph"/>
              <w:spacing w:before="20"/>
              <w:ind w:left="117"/>
              <w:rPr>
                <w:sz w:val="21"/>
              </w:rPr>
            </w:pPr>
            <w:r>
              <w:rPr>
                <w:sz w:val="21"/>
              </w:rPr>
              <w:t>微溶于水，溶于醇、酮、酯、油类等多数有机溶剂</w:t>
            </w:r>
          </w:p>
        </w:tc>
        <w:tc>
          <w:tcPr>
            <w:tcW w:w="103" w:type="dxa"/>
            <w:tcBorders>
              <w:top w:val="nil"/>
              <w:left w:val="single" w:sz="4" w:space="0" w:color="000000"/>
              <w:bottom w:val="nil"/>
            </w:tcBorders>
          </w:tcPr>
          <w:p>
            <w:pPr>
              <w:pStyle w:val="TableParagraph"/>
              <w:rPr>
                <w:rFonts w:ascii="Times New Roman"/>
                <w:sz w:val="20"/>
              </w:rPr>
            </w:pPr>
          </w:p>
        </w:tc>
      </w:tr>
      <w:tr>
        <w:trPr>
          <w:trHeight w:val="422" w:hRule="atLeast"/>
        </w:trPr>
        <w:tc>
          <w:tcPr>
            <w:tcW w:w="113" w:type="dxa"/>
            <w:vMerge w:val="restart"/>
            <w:tcBorders>
              <w:top w:val="nil"/>
              <w:right w:val="single" w:sz="4" w:space="0" w:color="000000"/>
            </w:tcBorders>
          </w:tcPr>
          <w:p>
            <w:pPr>
              <w:pStyle w:val="TableParagraph"/>
              <w:rPr>
                <w:rFonts w:ascii="Times New Roman"/>
                <w:sz w:val="20"/>
              </w:rPr>
            </w:pPr>
          </w:p>
        </w:tc>
        <w:tc>
          <w:tcPr>
            <w:tcW w:w="409" w:type="dxa"/>
            <w:vMerge w:val="restart"/>
            <w:tcBorders>
              <w:top w:val="single" w:sz="4" w:space="0" w:color="000000"/>
              <w:left w:val="single" w:sz="4" w:space="0" w:color="000000"/>
              <w:right w:val="single" w:sz="4" w:space="0" w:color="000000"/>
            </w:tcBorders>
          </w:tcPr>
          <w:p>
            <w:pPr>
              <w:pStyle w:val="TableParagraph"/>
              <w:spacing w:line="278" w:lineRule="auto" w:before="20"/>
              <w:ind w:left="116" w:right="71"/>
              <w:rPr>
                <w:sz w:val="21"/>
              </w:rPr>
            </w:pPr>
            <w:r>
              <w:rPr>
                <w:sz w:val="21"/>
              </w:rPr>
              <w:t>毒性</w:t>
            </w: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0"/>
              <w:ind w:left="117"/>
              <w:rPr>
                <w:sz w:val="21"/>
              </w:rPr>
            </w:pPr>
            <w:r>
              <w:rPr>
                <w:sz w:val="21"/>
              </w:rPr>
              <w:t>侵入途径</w:t>
            </w:r>
          </w:p>
        </w:tc>
        <w:tc>
          <w:tcPr>
            <w:tcW w:w="6790" w:type="dxa"/>
            <w:gridSpan w:val="7"/>
            <w:tcBorders>
              <w:top w:val="single" w:sz="4" w:space="0" w:color="000000"/>
              <w:left w:val="single" w:sz="4" w:space="0" w:color="000000"/>
              <w:bottom w:val="single" w:sz="4" w:space="0" w:color="000000"/>
              <w:right w:val="single" w:sz="4" w:space="0" w:color="000000"/>
            </w:tcBorders>
          </w:tcPr>
          <w:p>
            <w:pPr>
              <w:pStyle w:val="TableParagraph"/>
              <w:spacing w:before="20"/>
              <w:ind w:left="117"/>
              <w:rPr>
                <w:sz w:val="21"/>
              </w:rPr>
            </w:pPr>
            <w:r>
              <w:rPr>
                <w:sz w:val="21"/>
              </w:rPr>
              <w:t>吸入、食入、经皮吸收。</w:t>
            </w:r>
          </w:p>
        </w:tc>
        <w:tc>
          <w:tcPr>
            <w:tcW w:w="103" w:type="dxa"/>
            <w:tcBorders>
              <w:top w:val="nil"/>
              <w:left w:val="single" w:sz="4" w:space="0" w:color="000000"/>
              <w:bottom w:val="nil"/>
            </w:tcBorders>
          </w:tcPr>
          <w:p>
            <w:pPr>
              <w:pStyle w:val="TableParagraph"/>
              <w:rPr>
                <w:rFonts w:ascii="Times New Roman"/>
                <w:sz w:val="20"/>
              </w:rPr>
            </w:pPr>
          </w:p>
        </w:tc>
      </w:tr>
      <w:tr>
        <w:trPr>
          <w:trHeight w:val="419" w:hRule="atLeast"/>
        </w:trPr>
        <w:tc>
          <w:tcPr>
            <w:tcW w:w="113" w:type="dxa"/>
            <w:vMerge/>
            <w:tcBorders>
              <w:top w:val="nil"/>
              <w:right w:val="single" w:sz="4" w:space="0" w:color="000000"/>
            </w:tcBorders>
          </w:tcPr>
          <w:p>
            <w:pPr>
              <w:rPr>
                <w:sz w:val="2"/>
                <w:szCs w:val="2"/>
              </w:rPr>
            </w:pPr>
          </w:p>
        </w:tc>
        <w:tc>
          <w:tcPr>
            <w:tcW w:w="409" w:type="dxa"/>
            <w:vMerge/>
            <w:tcBorders>
              <w:top w:val="nil"/>
              <w:left w:val="single" w:sz="4" w:space="0" w:color="000000"/>
              <w:right w:val="single" w:sz="4" w:space="0" w:color="000000"/>
            </w:tcBorders>
          </w:tcPr>
          <w:p>
            <w:pPr>
              <w:rPr>
                <w:sz w:val="2"/>
                <w:szCs w:val="2"/>
              </w:rPr>
            </w:pPr>
          </w:p>
        </w:tc>
        <w:tc>
          <w:tcPr>
            <w:tcW w:w="1800" w:type="dxa"/>
            <w:tcBorders>
              <w:top w:val="single" w:sz="4" w:space="0" w:color="000000"/>
              <w:left w:val="single" w:sz="4" w:space="0" w:color="000000"/>
              <w:right w:val="single" w:sz="4" w:space="0" w:color="000000"/>
            </w:tcBorders>
          </w:tcPr>
          <w:p>
            <w:pPr>
              <w:pStyle w:val="TableParagraph"/>
              <w:spacing w:before="12"/>
              <w:ind w:left="117"/>
              <w:rPr>
                <w:sz w:val="21"/>
              </w:rPr>
            </w:pPr>
            <w:r>
              <w:rPr>
                <w:sz w:val="21"/>
              </w:rPr>
              <w:t>毒性</w:t>
            </w:r>
          </w:p>
        </w:tc>
        <w:tc>
          <w:tcPr>
            <w:tcW w:w="6790" w:type="dxa"/>
            <w:gridSpan w:val="7"/>
            <w:tcBorders>
              <w:top w:val="single" w:sz="4" w:space="0" w:color="000000"/>
              <w:left w:val="single" w:sz="4" w:space="0" w:color="000000"/>
              <w:right w:val="single" w:sz="4" w:space="0" w:color="000000"/>
            </w:tcBorders>
          </w:tcPr>
          <w:p>
            <w:pPr>
              <w:pStyle w:val="TableParagraph"/>
              <w:spacing w:before="12"/>
              <w:ind w:left="117"/>
              <w:rPr>
                <w:sz w:val="21"/>
              </w:rPr>
            </w:pPr>
            <w:r>
              <w:rPr>
                <w:rFonts w:ascii="Times New Roman" w:eastAsia="Times New Roman"/>
                <w:sz w:val="21"/>
              </w:rPr>
              <w:t>LD50:9370mg/kg</w:t>
            </w:r>
            <w:r>
              <w:rPr>
                <w:sz w:val="21"/>
              </w:rPr>
              <w:t>（大鼠经口）；</w:t>
            </w:r>
            <w:r>
              <w:rPr>
                <w:rFonts w:ascii="Times New Roman" w:eastAsia="Times New Roman"/>
                <w:sz w:val="21"/>
              </w:rPr>
              <w:t>6640mg/kg</w:t>
            </w:r>
            <w:r>
              <w:rPr>
                <w:sz w:val="21"/>
              </w:rPr>
              <w:t>（兔经口）；</w:t>
            </w:r>
          </w:p>
        </w:tc>
        <w:tc>
          <w:tcPr>
            <w:tcW w:w="103" w:type="dxa"/>
            <w:tcBorders>
              <w:top w:val="nil"/>
              <w:left w:val="single" w:sz="4" w:space="0" w:color="000000"/>
            </w:tcBorders>
          </w:tcPr>
          <w:p>
            <w:pPr>
              <w:pStyle w:val="TableParagraph"/>
              <w:rPr>
                <w:rFonts w:ascii="Times New Roman"/>
                <w:sz w:val="20"/>
              </w:rPr>
            </w:pPr>
          </w:p>
        </w:tc>
      </w:tr>
    </w:tbl>
    <w:p>
      <w:pPr>
        <w:rPr>
          <w:sz w:val="2"/>
          <w:szCs w:val="2"/>
        </w:rPr>
      </w:pPr>
      <w:r>
        <w:rPr/>
        <w:pict>
          <v:line style="position:absolute;mso-position-horizontal-relative:page;mso-position-vertical-relative:page;z-index:1240" from="537pt,72.000023pt" to="537pt,761.850023pt" stroked="true" strokeweight="0pt" strokecolor="#000000">
            <v:stroke dashstyle="solid"/>
            <w10:wrap type="none"/>
          </v:line>
        </w:pict>
      </w:r>
      <w:r>
        <w:rPr/>
        <w:pict>
          <v:shape style="position:absolute;margin-left:72.660004pt;margin-top:207.750031pt;width:450.7pt;height:302.4pt;mso-position-horizontal-relative:page;mso-position-vertical-relative:page;z-index:1264"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96"/>
                    <w:gridCol w:w="875"/>
                    <w:gridCol w:w="1288"/>
                    <w:gridCol w:w="1487"/>
                    <w:gridCol w:w="1953"/>
                    <w:gridCol w:w="1500"/>
                  </w:tblGrid>
                  <w:tr>
                    <w:trPr>
                      <w:trHeight w:val="312" w:hRule="atLeast"/>
                    </w:trPr>
                    <w:tc>
                      <w:tcPr>
                        <w:tcW w:w="1896" w:type="dxa"/>
                      </w:tcPr>
                      <w:p>
                        <w:pPr>
                          <w:pStyle w:val="TableParagraph"/>
                          <w:spacing w:before="20"/>
                          <w:ind w:left="17" w:right="13"/>
                          <w:jc w:val="center"/>
                          <w:rPr>
                            <w:sz w:val="21"/>
                          </w:rPr>
                        </w:pPr>
                        <w:r>
                          <w:rPr>
                            <w:sz w:val="21"/>
                          </w:rPr>
                          <w:t>中文名称</w:t>
                        </w:r>
                      </w:p>
                    </w:tc>
                    <w:tc>
                      <w:tcPr>
                        <w:tcW w:w="875" w:type="dxa"/>
                      </w:tcPr>
                      <w:p>
                        <w:pPr>
                          <w:pStyle w:val="TableParagraph"/>
                          <w:spacing w:before="20"/>
                          <w:ind w:left="120"/>
                          <w:rPr>
                            <w:sz w:val="21"/>
                          </w:rPr>
                        </w:pPr>
                        <w:r>
                          <w:rPr>
                            <w:sz w:val="21"/>
                          </w:rPr>
                          <w:t>异丙醇</w:t>
                        </w:r>
                      </w:p>
                    </w:tc>
                    <w:tc>
                      <w:tcPr>
                        <w:tcW w:w="1288" w:type="dxa"/>
                      </w:tcPr>
                      <w:p>
                        <w:pPr>
                          <w:pStyle w:val="TableParagraph"/>
                          <w:spacing w:before="20"/>
                          <w:ind w:left="309"/>
                          <w:rPr>
                            <w:sz w:val="21"/>
                          </w:rPr>
                        </w:pPr>
                        <w:r>
                          <w:rPr>
                            <w:rFonts w:ascii="Times New Roman" w:eastAsia="Times New Roman"/>
                            <w:sz w:val="21"/>
                          </w:rPr>
                          <w:t>CAS </w:t>
                        </w:r>
                        <w:r>
                          <w:rPr>
                            <w:sz w:val="21"/>
                          </w:rPr>
                          <w:t>号</w:t>
                        </w:r>
                      </w:p>
                    </w:tc>
                    <w:tc>
                      <w:tcPr>
                        <w:tcW w:w="1487" w:type="dxa"/>
                      </w:tcPr>
                      <w:p>
                        <w:pPr>
                          <w:pStyle w:val="TableParagraph"/>
                          <w:spacing w:before="34"/>
                          <w:ind w:left="92" w:right="84"/>
                          <w:jc w:val="center"/>
                          <w:rPr>
                            <w:rFonts w:ascii="Times New Roman"/>
                            <w:sz w:val="21"/>
                          </w:rPr>
                        </w:pPr>
                        <w:r>
                          <w:rPr>
                            <w:rFonts w:ascii="Times New Roman"/>
                            <w:sz w:val="21"/>
                          </w:rPr>
                          <w:t>67-63-0</w:t>
                        </w:r>
                      </w:p>
                    </w:tc>
                    <w:tc>
                      <w:tcPr>
                        <w:tcW w:w="1953" w:type="dxa"/>
                      </w:tcPr>
                      <w:p>
                        <w:pPr>
                          <w:pStyle w:val="TableParagraph"/>
                          <w:spacing w:before="20"/>
                          <w:ind w:left="39" w:right="31"/>
                          <w:jc w:val="center"/>
                          <w:rPr>
                            <w:sz w:val="21"/>
                          </w:rPr>
                        </w:pPr>
                        <w:r>
                          <w:rPr>
                            <w:sz w:val="21"/>
                          </w:rPr>
                          <w:t>分子量</w:t>
                        </w:r>
                      </w:p>
                    </w:tc>
                    <w:tc>
                      <w:tcPr>
                        <w:tcW w:w="1500" w:type="dxa"/>
                      </w:tcPr>
                      <w:p>
                        <w:pPr>
                          <w:pStyle w:val="TableParagraph"/>
                          <w:spacing w:before="34"/>
                          <w:ind w:left="119" w:right="109"/>
                          <w:jc w:val="center"/>
                          <w:rPr>
                            <w:rFonts w:ascii="Times New Roman"/>
                            <w:sz w:val="21"/>
                          </w:rPr>
                        </w:pPr>
                        <w:r>
                          <w:rPr>
                            <w:rFonts w:ascii="Times New Roman"/>
                            <w:sz w:val="21"/>
                          </w:rPr>
                          <w:t>60.06</w:t>
                        </w:r>
                      </w:p>
                    </w:tc>
                  </w:tr>
                  <w:tr>
                    <w:trPr>
                      <w:trHeight w:val="311" w:hRule="atLeast"/>
                    </w:trPr>
                    <w:tc>
                      <w:tcPr>
                        <w:tcW w:w="1896" w:type="dxa"/>
                      </w:tcPr>
                      <w:p>
                        <w:pPr>
                          <w:pStyle w:val="TableParagraph"/>
                          <w:spacing w:before="20"/>
                          <w:ind w:left="20" w:right="13"/>
                          <w:jc w:val="center"/>
                          <w:rPr>
                            <w:sz w:val="21"/>
                          </w:rPr>
                        </w:pPr>
                        <w:r>
                          <w:rPr>
                            <w:sz w:val="21"/>
                          </w:rPr>
                          <w:t>熔点</w:t>
                        </w:r>
                      </w:p>
                    </w:tc>
                    <w:tc>
                      <w:tcPr>
                        <w:tcW w:w="875" w:type="dxa"/>
                      </w:tcPr>
                      <w:p>
                        <w:pPr>
                          <w:pStyle w:val="TableParagraph"/>
                          <w:spacing w:before="20"/>
                          <w:ind w:left="113"/>
                          <w:rPr>
                            <w:sz w:val="21"/>
                          </w:rPr>
                        </w:pPr>
                        <w:r>
                          <w:rPr>
                            <w:rFonts w:ascii="Times New Roman" w:hAnsi="Times New Roman"/>
                            <w:sz w:val="21"/>
                          </w:rPr>
                          <w:t>-88.5</w:t>
                        </w:r>
                        <w:r>
                          <w:rPr>
                            <w:sz w:val="21"/>
                          </w:rPr>
                          <w:t>℃</w:t>
                        </w:r>
                      </w:p>
                    </w:tc>
                    <w:tc>
                      <w:tcPr>
                        <w:tcW w:w="1288" w:type="dxa"/>
                      </w:tcPr>
                      <w:p>
                        <w:pPr>
                          <w:pStyle w:val="TableParagraph"/>
                          <w:spacing w:before="20"/>
                          <w:ind w:right="181"/>
                          <w:jc w:val="right"/>
                          <w:rPr>
                            <w:sz w:val="21"/>
                          </w:rPr>
                        </w:pPr>
                        <w:r>
                          <w:rPr>
                            <w:rFonts w:ascii="Times New Roman" w:eastAsia="Times New Roman"/>
                            <w:sz w:val="21"/>
                          </w:rPr>
                          <w:t>RTECS </w:t>
                        </w:r>
                        <w:r>
                          <w:rPr>
                            <w:sz w:val="21"/>
                          </w:rPr>
                          <w:t>号</w:t>
                        </w:r>
                      </w:p>
                    </w:tc>
                    <w:tc>
                      <w:tcPr>
                        <w:tcW w:w="1487" w:type="dxa"/>
                      </w:tcPr>
                      <w:p>
                        <w:pPr>
                          <w:pStyle w:val="TableParagraph"/>
                          <w:spacing w:before="34"/>
                          <w:ind w:left="92" w:right="82"/>
                          <w:jc w:val="center"/>
                          <w:rPr>
                            <w:rFonts w:ascii="Times New Roman"/>
                            <w:sz w:val="21"/>
                          </w:rPr>
                        </w:pPr>
                        <w:r>
                          <w:rPr>
                            <w:rFonts w:ascii="Times New Roman"/>
                            <w:sz w:val="21"/>
                          </w:rPr>
                          <w:t>NT8050000</w:t>
                        </w:r>
                      </w:p>
                    </w:tc>
                    <w:tc>
                      <w:tcPr>
                        <w:tcW w:w="1953" w:type="dxa"/>
                      </w:tcPr>
                      <w:p>
                        <w:pPr>
                          <w:pStyle w:val="TableParagraph"/>
                          <w:spacing w:before="20"/>
                          <w:ind w:left="34" w:right="31"/>
                          <w:jc w:val="center"/>
                          <w:rPr>
                            <w:sz w:val="21"/>
                          </w:rPr>
                        </w:pPr>
                        <w:r>
                          <w:rPr>
                            <w:sz w:val="21"/>
                          </w:rPr>
                          <w:t>密度</w:t>
                        </w:r>
                      </w:p>
                    </w:tc>
                    <w:tc>
                      <w:tcPr>
                        <w:tcW w:w="1500" w:type="dxa"/>
                      </w:tcPr>
                      <w:p>
                        <w:pPr>
                          <w:pStyle w:val="TableParagraph"/>
                          <w:spacing w:before="34"/>
                          <w:ind w:left="118" w:right="110"/>
                          <w:jc w:val="center"/>
                          <w:rPr>
                            <w:rFonts w:ascii="Times New Roman"/>
                            <w:sz w:val="21"/>
                          </w:rPr>
                        </w:pPr>
                        <w:r>
                          <w:rPr>
                            <w:rFonts w:ascii="Times New Roman"/>
                            <w:sz w:val="21"/>
                          </w:rPr>
                          <w:t>0.7855</w:t>
                        </w:r>
                      </w:p>
                    </w:tc>
                  </w:tr>
                  <w:tr>
                    <w:trPr>
                      <w:trHeight w:val="312" w:hRule="atLeast"/>
                    </w:trPr>
                    <w:tc>
                      <w:tcPr>
                        <w:tcW w:w="1896" w:type="dxa"/>
                      </w:tcPr>
                      <w:p>
                        <w:pPr>
                          <w:pStyle w:val="TableParagraph"/>
                          <w:spacing w:before="22"/>
                          <w:ind w:left="22" w:right="13"/>
                          <w:jc w:val="center"/>
                          <w:rPr>
                            <w:sz w:val="21"/>
                          </w:rPr>
                        </w:pPr>
                        <w:r>
                          <w:rPr>
                            <w:rFonts w:ascii="Times New Roman" w:eastAsia="Times New Roman"/>
                            <w:sz w:val="21"/>
                          </w:rPr>
                          <w:t>BRN </w:t>
                        </w:r>
                        <w:r>
                          <w:rPr>
                            <w:sz w:val="21"/>
                          </w:rPr>
                          <w:t>号</w:t>
                        </w:r>
                      </w:p>
                    </w:tc>
                    <w:tc>
                      <w:tcPr>
                        <w:tcW w:w="875" w:type="dxa"/>
                      </w:tcPr>
                      <w:p>
                        <w:pPr>
                          <w:pStyle w:val="TableParagraph"/>
                          <w:spacing w:before="36"/>
                          <w:ind w:left="120"/>
                          <w:rPr>
                            <w:rFonts w:ascii="Times New Roman"/>
                            <w:sz w:val="21"/>
                          </w:rPr>
                        </w:pPr>
                        <w:r>
                          <w:rPr>
                            <w:rFonts w:ascii="Times New Roman"/>
                            <w:sz w:val="21"/>
                          </w:rPr>
                          <w:t>635639</w:t>
                        </w:r>
                      </w:p>
                    </w:tc>
                    <w:tc>
                      <w:tcPr>
                        <w:tcW w:w="1288" w:type="dxa"/>
                      </w:tcPr>
                      <w:p>
                        <w:pPr>
                          <w:pStyle w:val="TableParagraph"/>
                          <w:spacing w:before="22"/>
                          <w:ind w:left="412" w:right="405"/>
                          <w:jc w:val="center"/>
                          <w:rPr>
                            <w:sz w:val="21"/>
                          </w:rPr>
                        </w:pPr>
                        <w:r>
                          <w:rPr>
                            <w:sz w:val="21"/>
                          </w:rPr>
                          <w:t>沸点</w:t>
                        </w:r>
                      </w:p>
                    </w:tc>
                    <w:tc>
                      <w:tcPr>
                        <w:tcW w:w="1487" w:type="dxa"/>
                      </w:tcPr>
                      <w:p>
                        <w:pPr>
                          <w:pStyle w:val="TableParagraph"/>
                          <w:spacing w:before="22"/>
                          <w:ind w:left="92" w:right="85"/>
                          <w:jc w:val="center"/>
                          <w:rPr>
                            <w:sz w:val="21"/>
                          </w:rPr>
                        </w:pPr>
                        <w:r>
                          <w:rPr>
                            <w:rFonts w:ascii="Times New Roman" w:hAnsi="Times New Roman"/>
                            <w:sz w:val="21"/>
                          </w:rPr>
                          <w:t>82.45</w:t>
                        </w:r>
                        <w:r>
                          <w:rPr>
                            <w:sz w:val="21"/>
                          </w:rPr>
                          <w:t>℃</w:t>
                        </w:r>
                      </w:p>
                    </w:tc>
                    <w:tc>
                      <w:tcPr>
                        <w:tcW w:w="1953" w:type="dxa"/>
                      </w:tcPr>
                      <w:p>
                        <w:pPr>
                          <w:pStyle w:val="TableParagraph"/>
                          <w:spacing w:before="22"/>
                          <w:ind w:left="87" w:right="31"/>
                          <w:jc w:val="center"/>
                          <w:rPr>
                            <w:sz w:val="21"/>
                          </w:rPr>
                        </w:pPr>
                        <w:r>
                          <w:rPr>
                            <w:sz w:val="21"/>
                          </w:rPr>
                          <w:t>饱和蒸汽压（</w:t>
                        </w:r>
                        <w:r>
                          <w:rPr>
                            <w:rFonts w:ascii="Times New Roman" w:eastAsia="Times New Roman"/>
                            <w:sz w:val="21"/>
                          </w:rPr>
                          <w:t>kPa</w:t>
                        </w:r>
                        <w:r>
                          <w:rPr>
                            <w:sz w:val="21"/>
                          </w:rPr>
                          <w:t>）</w:t>
                        </w:r>
                      </w:p>
                    </w:tc>
                    <w:tc>
                      <w:tcPr>
                        <w:tcW w:w="1500" w:type="dxa"/>
                      </w:tcPr>
                      <w:p>
                        <w:pPr>
                          <w:pStyle w:val="TableParagraph"/>
                          <w:spacing w:before="22"/>
                          <w:ind w:left="116" w:right="110"/>
                          <w:jc w:val="center"/>
                          <w:rPr>
                            <w:sz w:val="21"/>
                          </w:rPr>
                        </w:pPr>
                        <w:r>
                          <w:rPr>
                            <w:rFonts w:ascii="Times New Roman" w:hAnsi="Times New Roman" w:eastAsia="Times New Roman"/>
                            <w:sz w:val="21"/>
                          </w:rPr>
                          <w:t>4.40</w:t>
                        </w:r>
                        <w:r>
                          <w:rPr>
                            <w:sz w:val="21"/>
                          </w:rPr>
                          <w:t>（</w:t>
                        </w:r>
                        <w:r>
                          <w:rPr>
                            <w:rFonts w:ascii="Times New Roman" w:hAnsi="Times New Roman" w:eastAsia="Times New Roman"/>
                            <w:sz w:val="21"/>
                          </w:rPr>
                          <w:t>20</w:t>
                        </w:r>
                        <w:r>
                          <w:rPr>
                            <w:sz w:val="21"/>
                          </w:rPr>
                          <w:t>℃）</w:t>
                        </w:r>
                      </w:p>
                    </w:tc>
                  </w:tr>
                  <w:tr>
                    <w:trPr>
                      <w:trHeight w:val="311" w:hRule="atLeast"/>
                    </w:trPr>
                    <w:tc>
                      <w:tcPr>
                        <w:tcW w:w="1896" w:type="dxa"/>
                      </w:tcPr>
                      <w:p>
                        <w:pPr>
                          <w:pStyle w:val="TableParagraph"/>
                          <w:spacing w:before="21"/>
                          <w:ind w:left="20" w:right="13"/>
                          <w:jc w:val="center"/>
                          <w:rPr>
                            <w:sz w:val="21"/>
                          </w:rPr>
                        </w:pPr>
                        <w:r>
                          <w:rPr>
                            <w:sz w:val="21"/>
                          </w:rPr>
                          <w:t>分子式</w:t>
                        </w:r>
                      </w:p>
                    </w:tc>
                    <w:tc>
                      <w:tcPr>
                        <w:tcW w:w="875" w:type="dxa"/>
                      </w:tcPr>
                      <w:p>
                        <w:pPr>
                          <w:pStyle w:val="TableParagraph"/>
                          <w:spacing w:before="35"/>
                          <w:ind w:left="111"/>
                          <w:rPr>
                            <w:rFonts w:ascii="Times New Roman"/>
                            <w:sz w:val="21"/>
                          </w:rPr>
                        </w:pPr>
                        <w:r>
                          <w:rPr>
                            <w:rFonts w:ascii="Times New Roman"/>
                            <w:sz w:val="21"/>
                          </w:rPr>
                          <w:t>C3H8O</w:t>
                        </w:r>
                      </w:p>
                    </w:tc>
                    <w:tc>
                      <w:tcPr>
                        <w:tcW w:w="1288" w:type="dxa"/>
                      </w:tcPr>
                      <w:p>
                        <w:pPr>
                          <w:pStyle w:val="TableParagraph"/>
                          <w:spacing w:before="21"/>
                          <w:ind w:right="133"/>
                          <w:jc w:val="right"/>
                          <w:rPr>
                            <w:sz w:val="21"/>
                          </w:rPr>
                        </w:pPr>
                        <w:r>
                          <w:rPr>
                            <w:rFonts w:ascii="Times New Roman" w:eastAsia="Times New Roman"/>
                            <w:sz w:val="21"/>
                          </w:rPr>
                          <w:t>EINECS </w:t>
                        </w:r>
                        <w:r>
                          <w:rPr>
                            <w:sz w:val="21"/>
                          </w:rPr>
                          <w:t>号</w:t>
                        </w:r>
                      </w:p>
                    </w:tc>
                    <w:tc>
                      <w:tcPr>
                        <w:tcW w:w="1487" w:type="dxa"/>
                      </w:tcPr>
                      <w:p>
                        <w:pPr>
                          <w:pStyle w:val="TableParagraph"/>
                          <w:spacing w:before="35"/>
                          <w:ind w:left="92" w:right="82"/>
                          <w:jc w:val="center"/>
                          <w:rPr>
                            <w:rFonts w:ascii="Times New Roman"/>
                            <w:sz w:val="21"/>
                          </w:rPr>
                        </w:pPr>
                        <w:r>
                          <w:rPr>
                            <w:rFonts w:ascii="Times New Roman"/>
                            <w:sz w:val="21"/>
                          </w:rPr>
                          <w:t>200-661-7</w:t>
                        </w:r>
                      </w:p>
                    </w:tc>
                    <w:tc>
                      <w:tcPr>
                        <w:tcW w:w="1953" w:type="dxa"/>
                      </w:tcPr>
                      <w:p>
                        <w:pPr>
                          <w:pStyle w:val="TableParagraph"/>
                          <w:rPr>
                            <w:rFonts w:ascii="Times New Roman"/>
                            <w:sz w:val="20"/>
                          </w:rPr>
                        </w:pPr>
                      </w:p>
                    </w:tc>
                    <w:tc>
                      <w:tcPr>
                        <w:tcW w:w="1500" w:type="dxa"/>
                      </w:tcPr>
                      <w:p>
                        <w:pPr>
                          <w:pStyle w:val="TableParagraph"/>
                          <w:rPr>
                            <w:rFonts w:ascii="Times New Roman"/>
                            <w:sz w:val="20"/>
                          </w:rPr>
                        </w:pPr>
                      </w:p>
                    </w:tc>
                  </w:tr>
                  <w:tr>
                    <w:trPr>
                      <w:trHeight w:val="935" w:hRule="atLeast"/>
                    </w:trPr>
                    <w:tc>
                      <w:tcPr>
                        <w:tcW w:w="1896" w:type="dxa"/>
                      </w:tcPr>
                      <w:p>
                        <w:pPr>
                          <w:pStyle w:val="TableParagraph"/>
                          <w:rPr>
                            <w:sz w:val="26"/>
                          </w:rPr>
                        </w:pPr>
                      </w:p>
                      <w:p>
                        <w:pPr>
                          <w:pStyle w:val="TableParagraph"/>
                          <w:ind w:left="136" w:right="13"/>
                          <w:jc w:val="center"/>
                          <w:rPr>
                            <w:sz w:val="21"/>
                          </w:rPr>
                        </w:pPr>
                        <w:r>
                          <w:rPr>
                            <w:spacing w:val="-1"/>
                            <w:w w:val="95"/>
                            <w:sz w:val="21"/>
                          </w:rPr>
                          <w:t>爆炸极限</w:t>
                        </w:r>
                        <w:r>
                          <w:rPr>
                            <w:rFonts w:ascii="Times New Roman" w:eastAsia="Times New Roman"/>
                            <w:spacing w:val="-1"/>
                            <w:w w:val="95"/>
                            <w:sz w:val="21"/>
                          </w:rPr>
                          <w:t>%</w:t>
                        </w:r>
                        <w:r>
                          <w:rPr>
                            <w:spacing w:val="-1"/>
                            <w:w w:val="95"/>
                            <w:sz w:val="21"/>
                          </w:rPr>
                          <w:t>（</w:t>
                        </w:r>
                        <w:r>
                          <w:rPr>
                            <w:rFonts w:ascii="Times New Roman" w:eastAsia="Times New Roman"/>
                            <w:spacing w:val="-1"/>
                            <w:w w:val="95"/>
                            <w:sz w:val="21"/>
                          </w:rPr>
                          <w:t>V/V</w:t>
                        </w:r>
                        <w:r>
                          <w:rPr>
                            <w:spacing w:val="-1"/>
                            <w:w w:val="95"/>
                            <w:sz w:val="21"/>
                          </w:rPr>
                          <w:t>）</w:t>
                        </w:r>
                      </w:p>
                    </w:tc>
                    <w:tc>
                      <w:tcPr>
                        <w:tcW w:w="875" w:type="dxa"/>
                      </w:tcPr>
                      <w:p>
                        <w:pPr>
                          <w:pStyle w:val="TableParagraph"/>
                          <w:spacing w:before="1"/>
                          <w:rPr>
                            <w:sz w:val="27"/>
                          </w:rPr>
                        </w:pPr>
                      </w:p>
                      <w:p>
                        <w:pPr>
                          <w:pStyle w:val="TableParagraph"/>
                          <w:ind w:left="144"/>
                          <w:rPr>
                            <w:rFonts w:ascii="Times New Roman"/>
                            <w:sz w:val="21"/>
                          </w:rPr>
                        </w:pPr>
                        <w:r>
                          <w:rPr>
                            <w:rFonts w:ascii="Times New Roman"/>
                            <w:sz w:val="21"/>
                          </w:rPr>
                          <w:t>2~12.7</w:t>
                        </w:r>
                      </w:p>
                    </w:tc>
                    <w:tc>
                      <w:tcPr>
                        <w:tcW w:w="1288" w:type="dxa"/>
                      </w:tcPr>
                      <w:p>
                        <w:pPr>
                          <w:pStyle w:val="TableParagraph"/>
                          <w:rPr>
                            <w:sz w:val="26"/>
                          </w:rPr>
                        </w:pPr>
                      </w:p>
                      <w:p>
                        <w:pPr>
                          <w:pStyle w:val="TableParagraph"/>
                          <w:ind w:right="107"/>
                          <w:jc w:val="right"/>
                          <w:rPr>
                            <w:sz w:val="21"/>
                          </w:rPr>
                        </w:pPr>
                        <w:r>
                          <w:rPr>
                            <w:w w:val="95"/>
                            <w:sz w:val="21"/>
                          </w:rPr>
                          <w:t>外观与性状</w:t>
                        </w:r>
                      </w:p>
                    </w:tc>
                    <w:tc>
                      <w:tcPr>
                        <w:tcW w:w="1487" w:type="dxa"/>
                      </w:tcPr>
                      <w:p>
                        <w:pPr>
                          <w:pStyle w:val="TableParagraph"/>
                          <w:rPr>
                            <w:sz w:val="26"/>
                          </w:rPr>
                        </w:pPr>
                      </w:p>
                      <w:p>
                        <w:pPr>
                          <w:pStyle w:val="TableParagraph"/>
                          <w:ind w:left="92" w:right="85"/>
                          <w:jc w:val="center"/>
                          <w:rPr>
                            <w:sz w:val="21"/>
                          </w:rPr>
                        </w:pPr>
                        <w:r>
                          <w:rPr>
                            <w:sz w:val="21"/>
                          </w:rPr>
                          <w:t>无色透明液体</w:t>
                        </w:r>
                      </w:p>
                    </w:tc>
                    <w:tc>
                      <w:tcPr>
                        <w:tcW w:w="1953" w:type="dxa"/>
                      </w:tcPr>
                      <w:p>
                        <w:pPr>
                          <w:pStyle w:val="TableParagraph"/>
                          <w:rPr>
                            <w:sz w:val="26"/>
                          </w:rPr>
                        </w:pPr>
                      </w:p>
                      <w:p>
                        <w:pPr>
                          <w:pStyle w:val="TableParagraph"/>
                          <w:ind w:left="34" w:right="31"/>
                          <w:jc w:val="center"/>
                          <w:rPr>
                            <w:sz w:val="21"/>
                          </w:rPr>
                        </w:pPr>
                        <w:r>
                          <w:rPr>
                            <w:sz w:val="21"/>
                          </w:rPr>
                          <w:t>气味</w:t>
                        </w:r>
                      </w:p>
                    </w:tc>
                    <w:tc>
                      <w:tcPr>
                        <w:tcW w:w="1500" w:type="dxa"/>
                      </w:tcPr>
                      <w:p>
                        <w:pPr>
                          <w:pStyle w:val="TableParagraph"/>
                          <w:spacing w:line="278" w:lineRule="auto" w:before="21"/>
                          <w:ind w:left="119" w:right="110"/>
                          <w:jc w:val="center"/>
                          <w:rPr>
                            <w:sz w:val="21"/>
                          </w:rPr>
                        </w:pPr>
                        <w:r>
                          <w:rPr>
                            <w:sz w:val="21"/>
                          </w:rPr>
                          <w:t>有似乙醇和丙酮混合物的气</w:t>
                        </w:r>
                      </w:p>
                      <w:p>
                        <w:pPr>
                          <w:pStyle w:val="TableParagraph"/>
                          <w:spacing w:line="269" w:lineRule="exact"/>
                          <w:ind w:left="9"/>
                          <w:jc w:val="center"/>
                          <w:rPr>
                            <w:sz w:val="21"/>
                          </w:rPr>
                        </w:pPr>
                        <w:r>
                          <w:rPr>
                            <w:w w:val="99"/>
                            <w:sz w:val="21"/>
                          </w:rPr>
                          <w:t>味</w:t>
                        </w:r>
                      </w:p>
                    </w:tc>
                  </w:tr>
                  <w:tr>
                    <w:trPr>
                      <w:trHeight w:val="312" w:hRule="atLeast"/>
                    </w:trPr>
                    <w:tc>
                      <w:tcPr>
                        <w:tcW w:w="1896" w:type="dxa"/>
                      </w:tcPr>
                      <w:p>
                        <w:pPr>
                          <w:pStyle w:val="TableParagraph"/>
                          <w:spacing w:before="21"/>
                          <w:ind w:left="20" w:right="13"/>
                          <w:jc w:val="center"/>
                          <w:rPr>
                            <w:sz w:val="21"/>
                          </w:rPr>
                        </w:pPr>
                        <w:r>
                          <w:rPr>
                            <w:sz w:val="21"/>
                          </w:rPr>
                          <w:t>用途</w:t>
                        </w:r>
                      </w:p>
                    </w:tc>
                    <w:tc>
                      <w:tcPr>
                        <w:tcW w:w="7103" w:type="dxa"/>
                        <w:gridSpan w:val="5"/>
                      </w:tcPr>
                      <w:p>
                        <w:pPr>
                          <w:pStyle w:val="TableParagraph"/>
                          <w:spacing w:before="21"/>
                          <w:ind w:left="401"/>
                          <w:rPr>
                            <w:sz w:val="21"/>
                          </w:rPr>
                        </w:pPr>
                        <w:r>
                          <w:rPr>
                            <w:sz w:val="21"/>
                          </w:rPr>
                          <w:t>主要用于制药、化妆品、塑料、香料、涂料等，可用作清洗去油剂。</w:t>
                        </w:r>
                      </w:p>
                    </w:tc>
                  </w:tr>
                  <w:tr>
                    <w:trPr>
                      <w:trHeight w:val="935" w:hRule="atLeast"/>
                    </w:trPr>
                    <w:tc>
                      <w:tcPr>
                        <w:tcW w:w="1896" w:type="dxa"/>
                      </w:tcPr>
                      <w:p>
                        <w:pPr>
                          <w:pStyle w:val="TableParagraph"/>
                          <w:spacing w:before="20"/>
                          <w:ind w:left="20" w:right="13"/>
                          <w:jc w:val="center"/>
                          <w:rPr>
                            <w:sz w:val="21"/>
                          </w:rPr>
                        </w:pPr>
                        <w:r>
                          <w:rPr>
                            <w:sz w:val="21"/>
                          </w:rPr>
                          <w:t>操作注意事项</w:t>
                        </w:r>
                      </w:p>
                    </w:tc>
                    <w:tc>
                      <w:tcPr>
                        <w:tcW w:w="7103" w:type="dxa"/>
                        <w:gridSpan w:val="5"/>
                      </w:tcPr>
                      <w:p>
                        <w:pPr>
                          <w:pStyle w:val="TableParagraph"/>
                          <w:spacing w:line="278" w:lineRule="auto" w:before="20"/>
                          <w:ind w:left="106" w:right="96"/>
                          <w:jc w:val="center"/>
                          <w:rPr>
                            <w:sz w:val="21"/>
                          </w:rPr>
                        </w:pPr>
                        <w:r>
                          <w:rPr>
                            <w:spacing w:val="-5"/>
                            <w:w w:val="95"/>
                            <w:sz w:val="21"/>
                          </w:rPr>
                          <w:t>密闭操作，全面通风。操作人员必须经过专门培训，严格遵守操作规程。建  </w:t>
                        </w:r>
                        <w:r>
                          <w:rPr>
                            <w:spacing w:val="-6"/>
                            <w:w w:val="95"/>
                            <w:sz w:val="21"/>
                          </w:rPr>
                          <w:t>议操作人员佩戴过滤式防毒面具</w:t>
                        </w:r>
                        <w:r>
                          <w:rPr>
                            <w:w w:val="95"/>
                            <w:sz w:val="21"/>
                          </w:rPr>
                          <w:t>（半面罩</w:t>
                        </w:r>
                        <w:r>
                          <w:rPr>
                            <w:spacing w:val="-10"/>
                            <w:w w:val="95"/>
                            <w:sz w:val="21"/>
                          </w:rPr>
                          <w:t>），</w:t>
                        </w:r>
                        <w:r>
                          <w:rPr>
                            <w:spacing w:val="-1"/>
                            <w:w w:val="95"/>
                            <w:sz w:val="21"/>
                          </w:rPr>
                          <w:t>戴安全防护眼镜，穿防静电工</w:t>
                        </w:r>
                      </w:p>
                      <w:p>
                        <w:pPr>
                          <w:pStyle w:val="TableParagraph"/>
                          <w:spacing w:line="269" w:lineRule="exact"/>
                          <w:ind w:left="101" w:right="96"/>
                          <w:jc w:val="center"/>
                          <w:rPr>
                            <w:sz w:val="21"/>
                          </w:rPr>
                        </w:pPr>
                        <w:r>
                          <w:rPr>
                            <w:sz w:val="21"/>
                          </w:rPr>
                          <w:t>作服，戴乳胶手套。</w:t>
                        </w:r>
                      </w:p>
                    </w:tc>
                  </w:tr>
                  <w:tr>
                    <w:trPr>
                      <w:trHeight w:val="936" w:hRule="atLeast"/>
                    </w:trPr>
                    <w:tc>
                      <w:tcPr>
                        <w:tcW w:w="1896" w:type="dxa"/>
                      </w:tcPr>
                      <w:p>
                        <w:pPr>
                          <w:pStyle w:val="TableParagraph"/>
                          <w:spacing w:before="20"/>
                          <w:ind w:left="20" w:right="13"/>
                          <w:jc w:val="center"/>
                          <w:rPr>
                            <w:sz w:val="21"/>
                          </w:rPr>
                        </w:pPr>
                        <w:r>
                          <w:rPr>
                            <w:sz w:val="21"/>
                          </w:rPr>
                          <w:t>储存注意事项</w:t>
                        </w:r>
                      </w:p>
                    </w:tc>
                    <w:tc>
                      <w:tcPr>
                        <w:tcW w:w="7103" w:type="dxa"/>
                        <w:gridSpan w:val="5"/>
                      </w:tcPr>
                      <w:p>
                        <w:pPr>
                          <w:pStyle w:val="TableParagraph"/>
                          <w:spacing w:line="278" w:lineRule="auto" w:before="20"/>
                          <w:ind w:left="106" w:right="55" w:hanging="39"/>
                          <w:jc w:val="center"/>
                          <w:rPr>
                            <w:sz w:val="21"/>
                          </w:rPr>
                        </w:pPr>
                        <w:r>
                          <w:rPr>
                            <w:spacing w:val="-11"/>
                            <w:sz w:val="21"/>
                          </w:rPr>
                          <w:t>储存于阴凉、通风的库房。远离火种、热源。库温不宜超过 </w:t>
                        </w:r>
                        <w:r>
                          <w:rPr>
                            <w:rFonts w:ascii="Times New Roman" w:hAnsi="Times New Roman" w:eastAsia="Times New Roman"/>
                            <w:sz w:val="21"/>
                          </w:rPr>
                          <w:t>30</w:t>
                        </w:r>
                        <w:r>
                          <w:rPr>
                            <w:spacing w:val="-4"/>
                            <w:sz w:val="21"/>
                          </w:rPr>
                          <w:t>℃。保持容器</w:t>
                        </w:r>
                        <w:r>
                          <w:rPr>
                            <w:spacing w:val="-4"/>
                            <w:w w:val="95"/>
                            <w:sz w:val="21"/>
                          </w:rPr>
                          <w:t>密封。应与氧化剂、酸类、卤素等分开存放，切忌混储。采用防爆型照明、</w:t>
                        </w:r>
                      </w:p>
                      <w:p>
                        <w:pPr>
                          <w:pStyle w:val="TableParagraph"/>
                          <w:spacing w:line="269" w:lineRule="exact"/>
                          <w:ind w:left="101" w:right="96"/>
                          <w:jc w:val="center"/>
                          <w:rPr>
                            <w:sz w:val="21"/>
                          </w:rPr>
                        </w:pPr>
                        <w:r>
                          <w:rPr>
                            <w:sz w:val="21"/>
                          </w:rPr>
                          <w:t>通风设施。</w:t>
                        </w:r>
                      </w:p>
                    </w:tc>
                  </w:tr>
                  <w:tr>
                    <w:trPr>
                      <w:trHeight w:val="312" w:hRule="atLeast"/>
                    </w:trPr>
                    <w:tc>
                      <w:tcPr>
                        <w:tcW w:w="1896" w:type="dxa"/>
                      </w:tcPr>
                      <w:p>
                        <w:pPr>
                          <w:pStyle w:val="TableParagraph"/>
                          <w:spacing w:before="22"/>
                          <w:ind w:left="17" w:right="13"/>
                          <w:jc w:val="center"/>
                          <w:rPr>
                            <w:sz w:val="21"/>
                          </w:rPr>
                        </w:pPr>
                        <w:r>
                          <w:rPr>
                            <w:sz w:val="21"/>
                          </w:rPr>
                          <w:t>应急处理</w:t>
                        </w:r>
                      </w:p>
                    </w:tc>
                    <w:tc>
                      <w:tcPr>
                        <w:tcW w:w="7103" w:type="dxa"/>
                        <w:gridSpan w:val="5"/>
                      </w:tcPr>
                      <w:p>
                        <w:pPr>
                          <w:pStyle w:val="TableParagraph"/>
                          <w:spacing w:before="22"/>
                          <w:ind w:left="101" w:right="96"/>
                          <w:jc w:val="center"/>
                          <w:rPr>
                            <w:sz w:val="21"/>
                          </w:rPr>
                        </w:pPr>
                        <w:r>
                          <w:rPr>
                            <w:sz w:val="21"/>
                          </w:rPr>
                          <w:t>同乙酸乙酯</w:t>
                        </w:r>
                      </w:p>
                    </w:tc>
                  </w:tr>
                  <w:tr>
                    <w:trPr>
                      <w:trHeight w:val="311" w:hRule="atLeast"/>
                    </w:trPr>
                    <w:tc>
                      <w:tcPr>
                        <w:tcW w:w="1896" w:type="dxa"/>
                      </w:tcPr>
                      <w:p>
                        <w:pPr>
                          <w:pStyle w:val="TableParagraph"/>
                          <w:spacing w:before="21"/>
                          <w:ind w:left="17" w:right="13"/>
                          <w:jc w:val="center"/>
                          <w:rPr>
                            <w:sz w:val="21"/>
                          </w:rPr>
                        </w:pPr>
                        <w:r>
                          <w:rPr>
                            <w:sz w:val="21"/>
                          </w:rPr>
                          <w:t>急性毒性</w:t>
                        </w:r>
                      </w:p>
                    </w:tc>
                    <w:tc>
                      <w:tcPr>
                        <w:tcW w:w="7103" w:type="dxa"/>
                        <w:gridSpan w:val="5"/>
                      </w:tcPr>
                      <w:p>
                        <w:pPr>
                          <w:pStyle w:val="TableParagraph"/>
                          <w:spacing w:before="21"/>
                          <w:ind w:left="932"/>
                          <w:rPr>
                            <w:sz w:val="21"/>
                          </w:rPr>
                        </w:pPr>
                        <w:r>
                          <w:rPr>
                            <w:rFonts w:ascii="Times New Roman" w:eastAsia="Times New Roman"/>
                            <w:sz w:val="21"/>
                          </w:rPr>
                          <w:t>LD50</w:t>
                        </w:r>
                        <w:r>
                          <w:rPr>
                            <w:sz w:val="21"/>
                          </w:rPr>
                          <w:t>：</w:t>
                        </w:r>
                        <w:r>
                          <w:rPr>
                            <w:rFonts w:ascii="Times New Roman" w:eastAsia="Times New Roman"/>
                            <w:sz w:val="21"/>
                          </w:rPr>
                          <w:t>5045mg/kg</w:t>
                        </w:r>
                        <w:r>
                          <w:rPr>
                            <w:sz w:val="21"/>
                          </w:rPr>
                          <w:t>（大鼠经口）；</w:t>
                        </w:r>
                        <w:r>
                          <w:rPr>
                            <w:rFonts w:ascii="Times New Roman" w:eastAsia="Times New Roman"/>
                            <w:sz w:val="21"/>
                          </w:rPr>
                          <w:t>12800mg/kg</w:t>
                        </w:r>
                        <w:r>
                          <w:rPr>
                            <w:sz w:val="21"/>
                          </w:rPr>
                          <w:t>（兔经皮）</w:t>
                        </w:r>
                      </w:p>
                    </w:tc>
                  </w:tr>
                  <w:tr>
                    <w:trPr>
                      <w:trHeight w:val="936" w:hRule="atLeast"/>
                    </w:trPr>
                    <w:tc>
                      <w:tcPr>
                        <w:tcW w:w="1896" w:type="dxa"/>
                      </w:tcPr>
                      <w:p>
                        <w:pPr>
                          <w:pStyle w:val="TableParagraph"/>
                          <w:spacing w:before="21"/>
                          <w:ind w:left="17" w:right="13"/>
                          <w:jc w:val="center"/>
                          <w:rPr>
                            <w:sz w:val="21"/>
                          </w:rPr>
                        </w:pPr>
                        <w:r>
                          <w:rPr>
                            <w:sz w:val="21"/>
                          </w:rPr>
                          <w:t>危险特性</w:t>
                        </w:r>
                      </w:p>
                    </w:tc>
                    <w:tc>
                      <w:tcPr>
                        <w:tcW w:w="7103" w:type="dxa"/>
                        <w:gridSpan w:val="5"/>
                      </w:tcPr>
                      <w:p>
                        <w:pPr>
                          <w:pStyle w:val="TableParagraph"/>
                          <w:spacing w:line="278" w:lineRule="auto" w:before="21"/>
                          <w:ind w:left="106" w:right="55"/>
                          <w:jc w:val="center"/>
                          <w:rPr>
                            <w:sz w:val="21"/>
                          </w:rPr>
                        </w:pPr>
                        <w:r>
                          <w:rPr>
                            <w:w w:val="95"/>
                            <w:sz w:val="21"/>
                          </w:rPr>
                          <w:t>易燃，其蒸汽与空气可形成爆炸性混合物，遇明火、高热能引起燃烧爆炸。  </w:t>
                        </w:r>
                        <w:r>
                          <w:rPr>
                            <w:spacing w:val="-4"/>
                            <w:sz w:val="21"/>
                          </w:rPr>
                          <w:t>与氧化剂接触猛烈反应。在火场中，受热的容器有爆炸危险。其蒸汽比空气</w:t>
                        </w:r>
                      </w:p>
                      <w:p>
                        <w:pPr>
                          <w:pStyle w:val="TableParagraph"/>
                          <w:spacing w:line="269" w:lineRule="exact"/>
                          <w:ind w:left="104" w:right="96"/>
                          <w:jc w:val="center"/>
                          <w:rPr>
                            <w:sz w:val="21"/>
                          </w:rPr>
                        </w:pPr>
                        <w:r>
                          <w:rPr>
                            <w:sz w:val="21"/>
                          </w:rPr>
                          <w:t>重，能在较低处扩散到相当远的地方，遇火源会着火回燃。</w:t>
                        </w:r>
                      </w:p>
                    </w:tc>
                  </w:tr>
                </w:tbl>
                <w:p>
                  <w:pPr>
                    <w:pStyle w:val="BodyText"/>
                  </w:pPr>
                </w:p>
              </w:txbxContent>
            </v:textbox>
            <w10:wrap type="none"/>
          </v:shape>
        </w:pict>
      </w:r>
    </w:p>
    <w:p>
      <w:pPr>
        <w:spacing w:after="0"/>
        <w:rPr>
          <w:sz w:val="2"/>
          <w:szCs w:val="2"/>
        </w:rPr>
        <w:sectPr>
          <w:pgSz w:w="11910" w:h="16840"/>
          <w:pgMar w:header="0" w:footer="1120" w:top="1420" w:bottom="1300" w:left="1200" w:right="1180"/>
        </w:sectPr>
      </w:pPr>
    </w:p>
    <w:tbl>
      <w:tblPr>
        <w:tblW w:w="0" w:type="auto"/>
        <w:jc w:val="left"/>
        <w:tblInd w:w="16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13"/>
        <w:gridCol w:w="409"/>
        <w:gridCol w:w="1800"/>
        <w:gridCol w:w="375"/>
        <w:gridCol w:w="2079"/>
        <w:gridCol w:w="916"/>
        <w:gridCol w:w="917"/>
        <w:gridCol w:w="1251"/>
        <w:gridCol w:w="1252"/>
        <w:gridCol w:w="103"/>
      </w:tblGrid>
      <w:tr>
        <w:trPr>
          <w:trHeight w:val="427" w:hRule="atLeast"/>
        </w:trPr>
        <w:tc>
          <w:tcPr>
            <w:tcW w:w="113" w:type="dxa"/>
            <w:vMerge w:val="restart"/>
            <w:tcBorders>
              <w:bottom w:val="nil"/>
              <w:right w:val="single" w:sz="4" w:space="0" w:color="000000"/>
            </w:tcBorders>
          </w:tcPr>
          <w:p>
            <w:pPr>
              <w:pStyle w:val="TableParagraph"/>
              <w:rPr>
                <w:rFonts w:ascii="Times New Roman"/>
                <w:sz w:val="20"/>
              </w:rPr>
            </w:pPr>
          </w:p>
        </w:tc>
        <w:tc>
          <w:tcPr>
            <w:tcW w:w="409" w:type="dxa"/>
            <w:vMerge w:val="restart"/>
            <w:tcBorders>
              <w:left w:val="single" w:sz="4" w:space="0" w:color="000000"/>
              <w:bottom w:val="single" w:sz="4" w:space="0" w:color="000000"/>
              <w:right w:val="single" w:sz="4" w:space="0" w:color="000000"/>
            </w:tcBorders>
          </w:tcPr>
          <w:p>
            <w:pPr>
              <w:pStyle w:val="TableParagraph"/>
              <w:spacing w:line="278" w:lineRule="auto" w:before="16"/>
              <w:ind w:left="116" w:right="71"/>
              <w:jc w:val="both"/>
              <w:rPr>
                <w:sz w:val="21"/>
              </w:rPr>
            </w:pPr>
            <w:r>
              <w:rPr>
                <w:sz w:val="21"/>
              </w:rPr>
              <w:t>及健康危害</w:t>
            </w:r>
          </w:p>
        </w:tc>
        <w:tc>
          <w:tcPr>
            <w:tcW w:w="1800" w:type="dxa"/>
            <w:tcBorders>
              <w:left w:val="single" w:sz="4" w:space="0" w:color="000000"/>
              <w:bottom w:val="single" w:sz="4" w:space="0" w:color="000000"/>
              <w:right w:val="single" w:sz="4" w:space="0" w:color="000000"/>
            </w:tcBorders>
          </w:tcPr>
          <w:p>
            <w:pPr>
              <w:pStyle w:val="TableParagraph"/>
              <w:rPr>
                <w:rFonts w:ascii="Times New Roman"/>
                <w:sz w:val="20"/>
              </w:rPr>
            </w:pPr>
          </w:p>
        </w:tc>
        <w:tc>
          <w:tcPr>
            <w:tcW w:w="6790" w:type="dxa"/>
            <w:gridSpan w:val="6"/>
            <w:tcBorders>
              <w:left w:val="single" w:sz="4" w:space="0" w:color="000000"/>
              <w:bottom w:val="single" w:sz="4" w:space="0" w:color="000000"/>
              <w:right w:val="single" w:sz="4" w:space="0" w:color="000000"/>
            </w:tcBorders>
          </w:tcPr>
          <w:p>
            <w:pPr>
              <w:pStyle w:val="TableParagraph"/>
              <w:spacing w:before="16"/>
              <w:ind w:left="117"/>
              <w:rPr>
                <w:sz w:val="21"/>
              </w:rPr>
            </w:pPr>
            <w:r>
              <w:rPr>
                <w:rFonts w:ascii="Times New Roman" w:eastAsia="Times New Roman"/>
                <w:sz w:val="21"/>
              </w:rPr>
              <w:t>LC50:9800mg/kg</w:t>
            </w:r>
            <w:r>
              <w:rPr>
                <w:sz w:val="21"/>
              </w:rPr>
              <w:t>（大鼠吸入）；人吸入 </w:t>
            </w:r>
            <w:r>
              <w:rPr>
                <w:rFonts w:ascii="Times New Roman" w:eastAsia="Times New Roman"/>
                <w:sz w:val="21"/>
              </w:rPr>
              <w:t>1000mg/m</w:t>
            </w:r>
            <w:r>
              <w:rPr>
                <w:rFonts w:ascii="Times New Roman" w:eastAsia="Times New Roman"/>
                <w:position w:val="7"/>
                <w:sz w:val="13"/>
              </w:rPr>
              <w:t>3</w:t>
            </w:r>
            <w:r>
              <w:rPr>
                <w:sz w:val="21"/>
              </w:rPr>
              <w:t>，最小致死浓度。</w:t>
            </w:r>
          </w:p>
        </w:tc>
        <w:tc>
          <w:tcPr>
            <w:tcW w:w="103" w:type="dxa"/>
            <w:tcBorders>
              <w:left w:val="single" w:sz="4" w:space="0" w:color="000000"/>
              <w:bottom w:val="nil"/>
            </w:tcBorders>
          </w:tcPr>
          <w:p>
            <w:pPr>
              <w:pStyle w:val="TableParagraph"/>
              <w:rPr>
                <w:rFonts w:ascii="Times New Roman"/>
                <w:sz w:val="20"/>
              </w:rPr>
            </w:pPr>
          </w:p>
        </w:tc>
      </w:tr>
      <w:tr>
        <w:trPr>
          <w:trHeight w:val="743" w:hRule="atLeast"/>
        </w:trPr>
        <w:tc>
          <w:tcPr>
            <w:tcW w:w="113" w:type="dxa"/>
            <w:vMerge/>
            <w:tcBorders>
              <w:top w:val="nil"/>
              <w:bottom w:val="nil"/>
              <w:right w:val="single" w:sz="4" w:space="0" w:color="000000"/>
            </w:tcBorders>
          </w:tcPr>
          <w:p>
            <w:pPr>
              <w:rPr>
                <w:sz w:val="2"/>
                <w:szCs w:val="2"/>
              </w:rPr>
            </w:pPr>
          </w:p>
        </w:tc>
        <w:tc>
          <w:tcPr>
            <w:tcW w:w="409" w:type="dxa"/>
            <w:vMerge/>
            <w:tcBorders>
              <w:top w:val="nil"/>
              <w:left w:val="single" w:sz="4" w:space="0" w:color="000000"/>
              <w:bottom w:val="single" w:sz="4" w:space="0" w:color="000000"/>
              <w:right w:val="single" w:sz="4" w:space="0" w:color="000000"/>
            </w:tcBorders>
          </w:tcPr>
          <w:p>
            <w:pPr>
              <w:rPr>
                <w:sz w:val="2"/>
                <w:szCs w:val="2"/>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0"/>
              <w:ind w:left="117"/>
              <w:rPr>
                <w:sz w:val="21"/>
              </w:rPr>
            </w:pPr>
            <w:r>
              <w:rPr>
                <w:sz w:val="21"/>
              </w:rPr>
              <w:t>健康危害</w:t>
            </w:r>
          </w:p>
        </w:tc>
        <w:tc>
          <w:tcPr>
            <w:tcW w:w="6790" w:type="dxa"/>
            <w:gridSpan w:val="6"/>
            <w:tcBorders>
              <w:top w:val="single" w:sz="4" w:space="0" w:color="000000"/>
              <w:left w:val="single" w:sz="4" w:space="0" w:color="000000"/>
              <w:bottom w:val="single" w:sz="4" w:space="0" w:color="000000"/>
              <w:right w:val="single" w:sz="4" w:space="0" w:color="000000"/>
            </w:tcBorders>
          </w:tcPr>
          <w:p>
            <w:pPr>
              <w:pStyle w:val="TableParagraph"/>
              <w:spacing w:line="278" w:lineRule="auto" w:before="20"/>
              <w:ind w:left="117" w:right="-29"/>
              <w:rPr>
                <w:sz w:val="21"/>
              </w:rPr>
            </w:pPr>
            <w:r>
              <w:rPr>
                <w:spacing w:val="-3"/>
                <w:sz w:val="21"/>
              </w:rPr>
              <w:t>对眼和上呼吸道粘膜有刺激作用。吸入高浓度时，感恶心、眼部灼热感、胸闷、疲乏无力，并可引起麻醉。</w:t>
            </w:r>
          </w:p>
        </w:tc>
        <w:tc>
          <w:tcPr>
            <w:tcW w:w="103" w:type="dxa"/>
            <w:tcBorders>
              <w:top w:val="nil"/>
              <w:left w:val="single" w:sz="4" w:space="0" w:color="000000"/>
              <w:bottom w:val="nil"/>
            </w:tcBorders>
          </w:tcPr>
          <w:p>
            <w:pPr>
              <w:pStyle w:val="TableParagraph"/>
              <w:rPr>
                <w:rFonts w:ascii="Times New Roman"/>
                <w:sz w:val="20"/>
              </w:rPr>
            </w:pPr>
          </w:p>
        </w:tc>
      </w:tr>
      <w:tr>
        <w:trPr>
          <w:trHeight w:val="2040" w:hRule="atLeast"/>
        </w:trPr>
        <w:tc>
          <w:tcPr>
            <w:tcW w:w="113" w:type="dxa"/>
            <w:vMerge/>
            <w:tcBorders>
              <w:top w:val="nil"/>
              <w:bottom w:val="nil"/>
              <w:right w:val="single" w:sz="4" w:space="0" w:color="000000"/>
            </w:tcBorders>
          </w:tcPr>
          <w:p>
            <w:pPr>
              <w:rPr>
                <w:sz w:val="2"/>
                <w:szCs w:val="2"/>
              </w:rPr>
            </w:pPr>
          </w:p>
        </w:tc>
        <w:tc>
          <w:tcPr>
            <w:tcW w:w="409" w:type="dxa"/>
            <w:vMerge/>
            <w:tcBorders>
              <w:top w:val="nil"/>
              <w:left w:val="single" w:sz="4" w:space="0" w:color="000000"/>
              <w:bottom w:val="single" w:sz="4" w:space="0" w:color="000000"/>
              <w:right w:val="single" w:sz="4" w:space="0" w:color="000000"/>
            </w:tcBorders>
          </w:tcPr>
          <w:p>
            <w:pPr>
              <w:rPr>
                <w:sz w:val="2"/>
                <w:szCs w:val="2"/>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2"/>
              <w:ind w:left="117"/>
              <w:rPr>
                <w:sz w:val="21"/>
              </w:rPr>
            </w:pPr>
            <w:r>
              <w:rPr>
                <w:sz w:val="21"/>
              </w:rPr>
              <w:t>急救方法</w:t>
            </w:r>
          </w:p>
        </w:tc>
        <w:tc>
          <w:tcPr>
            <w:tcW w:w="6790" w:type="dxa"/>
            <w:gridSpan w:val="6"/>
            <w:tcBorders>
              <w:top w:val="single" w:sz="4" w:space="0" w:color="000000"/>
              <w:left w:val="single" w:sz="4" w:space="0" w:color="000000"/>
              <w:bottom w:val="single" w:sz="4" w:space="0" w:color="000000"/>
              <w:right w:val="single" w:sz="4" w:space="0" w:color="000000"/>
            </w:tcBorders>
          </w:tcPr>
          <w:p>
            <w:pPr>
              <w:pStyle w:val="TableParagraph"/>
              <w:spacing w:line="386" w:lineRule="auto" w:before="22"/>
              <w:ind w:left="117" w:right="782"/>
              <w:rPr>
                <w:sz w:val="21"/>
              </w:rPr>
            </w:pPr>
            <w:r>
              <w:rPr>
                <w:w w:val="95"/>
                <w:sz w:val="21"/>
              </w:rPr>
              <w:t>皮肤接触：脱去被污染的衣着，用肥皂水和清水彻底冲洗皮肤。 </w:t>
            </w:r>
            <w:r>
              <w:rPr>
                <w:sz w:val="21"/>
              </w:rPr>
              <w:t>眼睛接触；提起眼睑，用流动清水或生理盐水冲洗。就医。</w:t>
            </w:r>
          </w:p>
          <w:p>
            <w:pPr>
              <w:pStyle w:val="TableParagraph"/>
              <w:spacing w:line="278" w:lineRule="auto"/>
              <w:ind w:left="117" w:right="86"/>
              <w:rPr>
                <w:sz w:val="21"/>
              </w:rPr>
            </w:pPr>
            <w:r>
              <w:rPr>
                <w:sz w:val="21"/>
              </w:rPr>
              <w:t>吸入：迅速脱离现场至空气新鲜处。保持呼吸道通畅。如呼吸困难，给输氧。如呼吸停止，立即进行人工呼吸。就医。</w:t>
            </w:r>
          </w:p>
          <w:p>
            <w:pPr>
              <w:pStyle w:val="TableParagraph"/>
              <w:spacing w:before="117"/>
              <w:ind w:left="117"/>
              <w:rPr>
                <w:sz w:val="21"/>
              </w:rPr>
            </w:pPr>
            <w:r>
              <w:rPr>
                <w:sz w:val="21"/>
              </w:rPr>
              <w:t>食入：饮足量温水，催吐，就医。</w:t>
            </w:r>
          </w:p>
        </w:tc>
        <w:tc>
          <w:tcPr>
            <w:tcW w:w="103" w:type="dxa"/>
            <w:tcBorders>
              <w:top w:val="nil"/>
              <w:left w:val="single" w:sz="4" w:space="0" w:color="000000"/>
              <w:bottom w:val="nil"/>
            </w:tcBorders>
          </w:tcPr>
          <w:p>
            <w:pPr>
              <w:pStyle w:val="TableParagraph"/>
              <w:rPr>
                <w:rFonts w:ascii="Times New Roman"/>
                <w:sz w:val="20"/>
              </w:rPr>
            </w:pPr>
          </w:p>
        </w:tc>
      </w:tr>
      <w:tr>
        <w:trPr>
          <w:trHeight w:val="432" w:hRule="atLeast"/>
        </w:trPr>
        <w:tc>
          <w:tcPr>
            <w:tcW w:w="113" w:type="dxa"/>
            <w:vMerge w:val="restart"/>
            <w:tcBorders>
              <w:top w:val="nil"/>
              <w:bottom w:val="nil"/>
              <w:right w:val="single" w:sz="4" w:space="0" w:color="000000"/>
            </w:tcBorders>
          </w:tcPr>
          <w:p>
            <w:pPr>
              <w:pStyle w:val="TableParagraph"/>
              <w:rPr>
                <w:rFonts w:ascii="Times New Roman"/>
                <w:sz w:val="20"/>
              </w:rPr>
            </w:pPr>
          </w:p>
        </w:tc>
        <w:tc>
          <w:tcPr>
            <w:tcW w:w="409" w:type="dxa"/>
            <w:vMerge w:val="restart"/>
            <w:tcBorders>
              <w:top w:val="single" w:sz="4" w:space="0" w:color="000000"/>
              <w:left w:val="single" w:sz="4" w:space="0" w:color="000000"/>
              <w:bottom w:val="single" w:sz="4" w:space="0" w:color="000000"/>
              <w:right w:val="single" w:sz="4" w:space="0" w:color="000000"/>
            </w:tcBorders>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line="278" w:lineRule="auto" w:before="132"/>
              <w:ind w:left="116" w:right="71"/>
              <w:jc w:val="both"/>
              <w:rPr>
                <w:sz w:val="21"/>
              </w:rPr>
            </w:pPr>
            <w:r>
              <w:rPr>
                <w:sz w:val="21"/>
              </w:rPr>
              <w:t>燃烧爆炸危险性</w:t>
            </w:r>
          </w:p>
        </w:tc>
        <w:tc>
          <w:tcPr>
            <w:tcW w:w="217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117"/>
              <w:rPr>
                <w:sz w:val="21"/>
              </w:rPr>
            </w:pPr>
            <w:r>
              <w:rPr>
                <w:sz w:val="21"/>
              </w:rPr>
              <w:t>燃烧性</w:t>
            </w:r>
          </w:p>
        </w:tc>
        <w:tc>
          <w:tcPr>
            <w:tcW w:w="2079" w:type="dxa"/>
            <w:tcBorders>
              <w:top w:val="single" w:sz="4" w:space="0" w:color="000000"/>
              <w:left w:val="single" w:sz="4" w:space="0" w:color="000000"/>
              <w:bottom w:val="single" w:sz="4" w:space="0" w:color="000000"/>
              <w:right w:val="single" w:sz="4" w:space="0" w:color="000000"/>
            </w:tcBorders>
          </w:tcPr>
          <w:p>
            <w:pPr>
              <w:pStyle w:val="TableParagraph"/>
              <w:spacing w:before="21"/>
              <w:ind w:left="116"/>
              <w:rPr>
                <w:sz w:val="21"/>
              </w:rPr>
            </w:pPr>
            <w:r>
              <w:rPr>
                <w:sz w:val="21"/>
              </w:rPr>
              <w:t>易燃</w:t>
            </w:r>
          </w:p>
        </w:tc>
        <w:tc>
          <w:tcPr>
            <w:tcW w:w="183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116"/>
              <w:rPr>
                <w:sz w:val="21"/>
              </w:rPr>
            </w:pPr>
            <w:r>
              <w:rPr>
                <w:sz w:val="21"/>
              </w:rPr>
              <w:t>燃烧分解物</w:t>
            </w:r>
          </w:p>
        </w:tc>
        <w:tc>
          <w:tcPr>
            <w:tcW w:w="250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116"/>
              <w:rPr>
                <w:sz w:val="21"/>
              </w:rPr>
            </w:pPr>
            <w:r>
              <w:rPr>
                <w:sz w:val="21"/>
              </w:rPr>
              <w:t>一氧化碳、二氧化碳</w:t>
            </w:r>
          </w:p>
        </w:tc>
        <w:tc>
          <w:tcPr>
            <w:tcW w:w="103" w:type="dxa"/>
            <w:tcBorders>
              <w:top w:val="nil"/>
              <w:left w:val="single" w:sz="4" w:space="0" w:color="000000"/>
              <w:bottom w:val="nil"/>
            </w:tcBorders>
          </w:tcPr>
          <w:p>
            <w:pPr>
              <w:pStyle w:val="TableParagraph"/>
              <w:rPr>
                <w:rFonts w:ascii="Times New Roman"/>
                <w:sz w:val="20"/>
              </w:rPr>
            </w:pPr>
          </w:p>
        </w:tc>
      </w:tr>
      <w:tr>
        <w:trPr>
          <w:trHeight w:val="432" w:hRule="atLeast"/>
        </w:trPr>
        <w:tc>
          <w:tcPr>
            <w:tcW w:w="113" w:type="dxa"/>
            <w:vMerge/>
            <w:tcBorders>
              <w:top w:val="nil"/>
              <w:bottom w:val="nil"/>
              <w:right w:val="single" w:sz="4" w:space="0" w:color="000000"/>
            </w:tcBorders>
          </w:tcPr>
          <w:p>
            <w:pPr>
              <w:rPr>
                <w:sz w:val="2"/>
                <w:szCs w:val="2"/>
              </w:rPr>
            </w:pPr>
          </w:p>
        </w:tc>
        <w:tc>
          <w:tcPr>
            <w:tcW w:w="409" w:type="dxa"/>
            <w:vMerge/>
            <w:tcBorders>
              <w:top w:val="nil"/>
              <w:left w:val="single" w:sz="4" w:space="0" w:color="000000"/>
              <w:bottom w:val="single" w:sz="4" w:space="0" w:color="000000"/>
              <w:right w:val="single" w:sz="4" w:space="0" w:color="000000"/>
            </w:tcBorders>
          </w:tcPr>
          <w:p>
            <w:pPr>
              <w:rPr>
                <w:sz w:val="2"/>
                <w:szCs w:val="2"/>
              </w:rPr>
            </w:pPr>
          </w:p>
        </w:tc>
        <w:tc>
          <w:tcPr>
            <w:tcW w:w="217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117"/>
              <w:rPr>
                <w:sz w:val="21"/>
              </w:rPr>
            </w:pPr>
            <w:r>
              <w:rPr>
                <w:sz w:val="21"/>
              </w:rPr>
              <w:t>闪电（℃）</w:t>
            </w:r>
          </w:p>
        </w:tc>
        <w:tc>
          <w:tcPr>
            <w:tcW w:w="2079" w:type="dxa"/>
            <w:tcBorders>
              <w:top w:val="single" w:sz="4" w:space="0" w:color="000000"/>
              <w:left w:val="single" w:sz="4" w:space="0" w:color="000000"/>
              <w:bottom w:val="single" w:sz="4" w:space="0" w:color="000000"/>
              <w:right w:val="single" w:sz="4" w:space="0" w:color="000000"/>
            </w:tcBorders>
          </w:tcPr>
          <w:p>
            <w:pPr>
              <w:pStyle w:val="TableParagraph"/>
              <w:spacing w:before="35"/>
              <w:ind w:left="116"/>
              <w:rPr>
                <w:rFonts w:ascii="Times New Roman"/>
                <w:sz w:val="21"/>
              </w:rPr>
            </w:pPr>
            <w:r>
              <w:rPr>
                <w:rFonts w:ascii="Times New Roman"/>
                <w:sz w:val="21"/>
              </w:rPr>
              <w:t>10</w:t>
            </w:r>
          </w:p>
        </w:tc>
        <w:tc>
          <w:tcPr>
            <w:tcW w:w="183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116"/>
              <w:rPr>
                <w:sz w:val="21"/>
              </w:rPr>
            </w:pPr>
            <w:r>
              <w:rPr>
                <w:sz w:val="21"/>
              </w:rPr>
              <w:t>爆炸上限（</w:t>
            </w:r>
            <w:r>
              <w:rPr>
                <w:rFonts w:ascii="Times New Roman" w:eastAsia="Times New Roman"/>
                <w:sz w:val="21"/>
              </w:rPr>
              <w:t>v%</w:t>
            </w:r>
            <w:r>
              <w:rPr>
                <w:sz w:val="21"/>
              </w:rPr>
              <w:t>）</w:t>
            </w:r>
          </w:p>
        </w:tc>
        <w:tc>
          <w:tcPr>
            <w:tcW w:w="250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116"/>
              <w:rPr>
                <w:rFonts w:ascii="Times New Roman"/>
                <w:sz w:val="21"/>
              </w:rPr>
            </w:pPr>
            <w:r>
              <w:rPr>
                <w:rFonts w:ascii="Times New Roman"/>
                <w:sz w:val="21"/>
              </w:rPr>
              <w:t>8.0</w:t>
            </w:r>
          </w:p>
        </w:tc>
        <w:tc>
          <w:tcPr>
            <w:tcW w:w="103" w:type="dxa"/>
            <w:tcBorders>
              <w:top w:val="nil"/>
              <w:left w:val="single" w:sz="4" w:space="0" w:color="000000"/>
              <w:bottom w:val="nil"/>
            </w:tcBorders>
          </w:tcPr>
          <w:p>
            <w:pPr>
              <w:pStyle w:val="TableParagraph"/>
              <w:rPr>
                <w:rFonts w:ascii="Times New Roman"/>
                <w:sz w:val="20"/>
              </w:rPr>
            </w:pPr>
          </w:p>
        </w:tc>
      </w:tr>
      <w:tr>
        <w:trPr>
          <w:trHeight w:val="432" w:hRule="atLeast"/>
        </w:trPr>
        <w:tc>
          <w:tcPr>
            <w:tcW w:w="113" w:type="dxa"/>
            <w:vMerge/>
            <w:tcBorders>
              <w:top w:val="nil"/>
              <w:bottom w:val="nil"/>
              <w:right w:val="single" w:sz="4" w:space="0" w:color="000000"/>
            </w:tcBorders>
          </w:tcPr>
          <w:p>
            <w:pPr>
              <w:rPr>
                <w:sz w:val="2"/>
                <w:szCs w:val="2"/>
              </w:rPr>
            </w:pPr>
          </w:p>
        </w:tc>
        <w:tc>
          <w:tcPr>
            <w:tcW w:w="409" w:type="dxa"/>
            <w:vMerge/>
            <w:tcBorders>
              <w:top w:val="nil"/>
              <w:left w:val="single" w:sz="4" w:space="0" w:color="000000"/>
              <w:bottom w:val="single" w:sz="4" w:space="0" w:color="000000"/>
              <w:right w:val="single" w:sz="4" w:space="0" w:color="000000"/>
            </w:tcBorders>
          </w:tcPr>
          <w:p>
            <w:pPr>
              <w:rPr>
                <w:sz w:val="2"/>
                <w:szCs w:val="2"/>
              </w:rPr>
            </w:pPr>
          </w:p>
        </w:tc>
        <w:tc>
          <w:tcPr>
            <w:tcW w:w="217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117"/>
              <w:rPr>
                <w:sz w:val="21"/>
              </w:rPr>
            </w:pPr>
            <w:r>
              <w:rPr>
                <w:sz w:val="21"/>
              </w:rPr>
              <w:t>引燃温度（℃）</w:t>
            </w:r>
          </w:p>
        </w:tc>
        <w:tc>
          <w:tcPr>
            <w:tcW w:w="2079" w:type="dxa"/>
            <w:tcBorders>
              <w:top w:val="single" w:sz="4" w:space="0" w:color="000000"/>
              <w:left w:val="single" w:sz="4" w:space="0" w:color="000000"/>
              <w:bottom w:val="single" w:sz="4" w:space="0" w:color="000000"/>
              <w:right w:val="single" w:sz="4" w:space="0" w:color="000000"/>
            </w:tcBorders>
          </w:tcPr>
          <w:p>
            <w:pPr>
              <w:pStyle w:val="TableParagraph"/>
              <w:spacing w:before="35"/>
              <w:ind w:left="116"/>
              <w:rPr>
                <w:rFonts w:ascii="Times New Roman"/>
                <w:sz w:val="21"/>
              </w:rPr>
            </w:pPr>
            <w:r>
              <w:rPr>
                <w:rFonts w:ascii="Times New Roman"/>
                <w:sz w:val="21"/>
              </w:rPr>
              <w:t>445</w:t>
            </w:r>
          </w:p>
        </w:tc>
        <w:tc>
          <w:tcPr>
            <w:tcW w:w="183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116"/>
              <w:rPr>
                <w:sz w:val="21"/>
              </w:rPr>
            </w:pPr>
            <w:r>
              <w:rPr>
                <w:sz w:val="21"/>
              </w:rPr>
              <w:t>爆炸下限（</w:t>
            </w:r>
            <w:r>
              <w:rPr>
                <w:rFonts w:ascii="Times New Roman" w:eastAsia="Times New Roman"/>
                <w:sz w:val="21"/>
              </w:rPr>
              <w:t>v%</w:t>
            </w:r>
            <w:r>
              <w:rPr>
                <w:sz w:val="21"/>
              </w:rPr>
              <w:t>）</w:t>
            </w:r>
          </w:p>
        </w:tc>
        <w:tc>
          <w:tcPr>
            <w:tcW w:w="250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116"/>
              <w:rPr>
                <w:rFonts w:ascii="Times New Roman"/>
                <w:sz w:val="21"/>
              </w:rPr>
            </w:pPr>
            <w:r>
              <w:rPr>
                <w:rFonts w:ascii="Times New Roman"/>
                <w:sz w:val="21"/>
              </w:rPr>
              <w:t>1.7</w:t>
            </w:r>
          </w:p>
        </w:tc>
        <w:tc>
          <w:tcPr>
            <w:tcW w:w="103" w:type="dxa"/>
            <w:tcBorders>
              <w:top w:val="nil"/>
              <w:left w:val="single" w:sz="4" w:space="0" w:color="000000"/>
              <w:bottom w:val="nil"/>
            </w:tcBorders>
          </w:tcPr>
          <w:p>
            <w:pPr>
              <w:pStyle w:val="TableParagraph"/>
              <w:rPr>
                <w:rFonts w:ascii="Times New Roman"/>
                <w:sz w:val="20"/>
              </w:rPr>
            </w:pPr>
          </w:p>
        </w:tc>
      </w:tr>
      <w:tr>
        <w:trPr>
          <w:trHeight w:val="431" w:hRule="atLeast"/>
        </w:trPr>
        <w:tc>
          <w:tcPr>
            <w:tcW w:w="113" w:type="dxa"/>
            <w:vMerge/>
            <w:tcBorders>
              <w:top w:val="nil"/>
              <w:bottom w:val="nil"/>
              <w:right w:val="single" w:sz="4" w:space="0" w:color="000000"/>
            </w:tcBorders>
          </w:tcPr>
          <w:p>
            <w:pPr>
              <w:rPr>
                <w:sz w:val="2"/>
                <w:szCs w:val="2"/>
              </w:rPr>
            </w:pPr>
          </w:p>
        </w:tc>
        <w:tc>
          <w:tcPr>
            <w:tcW w:w="409" w:type="dxa"/>
            <w:vMerge/>
            <w:tcBorders>
              <w:top w:val="nil"/>
              <w:left w:val="single" w:sz="4" w:space="0" w:color="000000"/>
              <w:bottom w:val="single" w:sz="4" w:space="0" w:color="000000"/>
              <w:right w:val="single" w:sz="4" w:space="0" w:color="000000"/>
            </w:tcBorders>
          </w:tcPr>
          <w:p>
            <w:pPr>
              <w:rPr>
                <w:sz w:val="2"/>
                <w:szCs w:val="2"/>
              </w:rPr>
            </w:pPr>
          </w:p>
        </w:tc>
        <w:tc>
          <w:tcPr>
            <w:tcW w:w="217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0"/>
              <w:ind w:left="117"/>
              <w:rPr>
                <w:sz w:val="21"/>
              </w:rPr>
            </w:pPr>
            <w:r>
              <w:rPr>
                <w:sz w:val="21"/>
              </w:rPr>
              <w:t>建规火险分级</w:t>
            </w:r>
          </w:p>
        </w:tc>
        <w:tc>
          <w:tcPr>
            <w:tcW w:w="2079" w:type="dxa"/>
            <w:tcBorders>
              <w:top w:val="single" w:sz="4" w:space="0" w:color="000000"/>
              <w:left w:val="single" w:sz="4" w:space="0" w:color="000000"/>
              <w:bottom w:val="single" w:sz="4" w:space="0" w:color="000000"/>
              <w:right w:val="single" w:sz="4" w:space="0" w:color="000000"/>
            </w:tcBorders>
          </w:tcPr>
          <w:p>
            <w:pPr>
              <w:pStyle w:val="TableParagraph"/>
              <w:spacing w:before="20"/>
              <w:ind w:left="116"/>
              <w:rPr>
                <w:sz w:val="21"/>
              </w:rPr>
            </w:pPr>
            <w:r>
              <w:rPr>
                <w:w w:val="99"/>
                <w:sz w:val="21"/>
              </w:rPr>
              <w:t>甲</w:t>
            </w:r>
          </w:p>
        </w:tc>
        <w:tc>
          <w:tcPr>
            <w:tcW w:w="916" w:type="dxa"/>
            <w:tcBorders>
              <w:top w:val="single" w:sz="4" w:space="0" w:color="000000"/>
              <w:left w:val="single" w:sz="4" w:space="0" w:color="000000"/>
              <w:bottom w:val="single" w:sz="4" w:space="0" w:color="000000"/>
              <w:right w:val="single" w:sz="4" w:space="0" w:color="000000"/>
            </w:tcBorders>
          </w:tcPr>
          <w:p>
            <w:pPr>
              <w:pStyle w:val="TableParagraph"/>
              <w:spacing w:before="20"/>
              <w:ind w:left="116"/>
              <w:rPr>
                <w:sz w:val="21"/>
              </w:rPr>
            </w:pPr>
            <w:r>
              <w:rPr>
                <w:sz w:val="21"/>
              </w:rPr>
              <w:t>稳定性</w:t>
            </w:r>
          </w:p>
        </w:tc>
        <w:tc>
          <w:tcPr>
            <w:tcW w:w="917" w:type="dxa"/>
            <w:tcBorders>
              <w:top w:val="single" w:sz="4" w:space="0" w:color="000000"/>
              <w:left w:val="single" w:sz="4" w:space="0" w:color="000000"/>
              <w:bottom w:val="single" w:sz="4" w:space="0" w:color="000000"/>
              <w:right w:val="single" w:sz="4" w:space="0" w:color="000000"/>
            </w:tcBorders>
          </w:tcPr>
          <w:p>
            <w:pPr>
              <w:pStyle w:val="TableParagraph"/>
              <w:spacing w:before="20"/>
              <w:ind w:left="117"/>
              <w:rPr>
                <w:sz w:val="21"/>
              </w:rPr>
            </w:pPr>
            <w:r>
              <w:rPr>
                <w:sz w:val="21"/>
              </w:rPr>
              <w:t>稳定</w:t>
            </w:r>
          </w:p>
        </w:tc>
        <w:tc>
          <w:tcPr>
            <w:tcW w:w="1251" w:type="dxa"/>
            <w:tcBorders>
              <w:top w:val="single" w:sz="4" w:space="0" w:color="000000"/>
              <w:left w:val="single" w:sz="4" w:space="0" w:color="000000"/>
              <w:bottom w:val="single" w:sz="4" w:space="0" w:color="000000"/>
              <w:right w:val="single" w:sz="4" w:space="0" w:color="000000"/>
            </w:tcBorders>
          </w:tcPr>
          <w:p>
            <w:pPr>
              <w:pStyle w:val="TableParagraph"/>
              <w:spacing w:before="20"/>
              <w:ind w:left="116"/>
              <w:rPr>
                <w:sz w:val="21"/>
              </w:rPr>
            </w:pPr>
            <w:r>
              <w:rPr>
                <w:sz w:val="21"/>
              </w:rPr>
              <w:t>聚合危害</w:t>
            </w:r>
          </w:p>
        </w:tc>
        <w:tc>
          <w:tcPr>
            <w:tcW w:w="1252" w:type="dxa"/>
            <w:tcBorders>
              <w:top w:val="single" w:sz="4" w:space="0" w:color="000000"/>
              <w:left w:val="single" w:sz="4" w:space="0" w:color="000000"/>
              <w:bottom w:val="single" w:sz="4" w:space="0" w:color="000000"/>
              <w:right w:val="single" w:sz="4" w:space="0" w:color="000000"/>
            </w:tcBorders>
          </w:tcPr>
          <w:p>
            <w:pPr>
              <w:pStyle w:val="TableParagraph"/>
              <w:spacing w:before="20"/>
              <w:ind w:left="116"/>
              <w:rPr>
                <w:sz w:val="21"/>
              </w:rPr>
            </w:pPr>
            <w:r>
              <w:rPr>
                <w:sz w:val="21"/>
              </w:rPr>
              <w:t>不聚合</w:t>
            </w:r>
          </w:p>
        </w:tc>
        <w:tc>
          <w:tcPr>
            <w:tcW w:w="103" w:type="dxa"/>
            <w:tcBorders>
              <w:top w:val="nil"/>
              <w:left w:val="single" w:sz="4" w:space="0" w:color="000000"/>
              <w:bottom w:val="nil"/>
            </w:tcBorders>
          </w:tcPr>
          <w:p>
            <w:pPr>
              <w:pStyle w:val="TableParagraph"/>
              <w:rPr>
                <w:rFonts w:ascii="Times New Roman"/>
                <w:sz w:val="20"/>
              </w:rPr>
            </w:pPr>
          </w:p>
        </w:tc>
      </w:tr>
      <w:tr>
        <w:trPr>
          <w:trHeight w:val="432" w:hRule="atLeast"/>
        </w:trPr>
        <w:tc>
          <w:tcPr>
            <w:tcW w:w="113" w:type="dxa"/>
            <w:vMerge/>
            <w:tcBorders>
              <w:top w:val="nil"/>
              <w:bottom w:val="nil"/>
              <w:right w:val="single" w:sz="4" w:space="0" w:color="000000"/>
            </w:tcBorders>
          </w:tcPr>
          <w:p>
            <w:pPr>
              <w:rPr>
                <w:sz w:val="2"/>
                <w:szCs w:val="2"/>
              </w:rPr>
            </w:pPr>
          </w:p>
        </w:tc>
        <w:tc>
          <w:tcPr>
            <w:tcW w:w="409" w:type="dxa"/>
            <w:vMerge/>
            <w:tcBorders>
              <w:top w:val="nil"/>
              <w:left w:val="single" w:sz="4" w:space="0" w:color="000000"/>
              <w:bottom w:val="single" w:sz="4" w:space="0" w:color="000000"/>
              <w:right w:val="single" w:sz="4" w:space="0" w:color="000000"/>
            </w:tcBorders>
          </w:tcPr>
          <w:p>
            <w:pPr>
              <w:rPr>
                <w:sz w:val="2"/>
                <w:szCs w:val="2"/>
              </w:rPr>
            </w:pPr>
          </w:p>
        </w:tc>
        <w:tc>
          <w:tcPr>
            <w:tcW w:w="217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0"/>
              <w:ind w:left="117"/>
              <w:rPr>
                <w:sz w:val="21"/>
              </w:rPr>
            </w:pPr>
            <w:r>
              <w:rPr>
                <w:sz w:val="21"/>
              </w:rPr>
              <w:t>禁忌物</w:t>
            </w:r>
          </w:p>
        </w:tc>
        <w:tc>
          <w:tcPr>
            <w:tcW w:w="6415" w:type="dxa"/>
            <w:gridSpan w:val="5"/>
            <w:tcBorders>
              <w:top w:val="single" w:sz="4" w:space="0" w:color="000000"/>
              <w:left w:val="single" w:sz="4" w:space="0" w:color="000000"/>
              <w:bottom w:val="single" w:sz="4" w:space="0" w:color="000000"/>
              <w:right w:val="single" w:sz="4" w:space="0" w:color="000000"/>
            </w:tcBorders>
          </w:tcPr>
          <w:p>
            <w:pPr>
              <w:pStyle w:val="TableParagraph"/>
              <w:spacing w:before="20"/>
              <w:ind w:left="116"/>
              <w:rPr>
                <w:sz w:val="21"/>
              </w:rPr>
            </w:pPr>
            <w:r>
              <w:rPr>
                <w:sz w:val="21"/>
              </w:rPr>
              <w:t>强氧化剂、酸类、碱类。</w:t>
            </w:r>
          </w:p>
        </w:tc>
        <w:tc>
          <w:tcPr>
            <w:tcW w:w="103" w:type="dxa"/>
            <w:tcBorders>
              <w:top w:val="nil"/>
              <w:left w:val="single" w:sz="4" w:space="0" w:color="000000"/>
              <w:bottom w:val="nil"/>
            </w:tcBorders>
          </w:tcPr>
          <w:p>
            <w:pPr>
              <w:pStyle w:val="TableParagraph"/>
              <w:rPr>
                <w:rFonts w:ascii="Times New Roman"/>
                <w:sz w:val="20"/>
              </w:rPr>
            </w:pPr>
          </w:p>
        </w:tc>
      </w:tr>
      <w:tr>
        <w:trPr>
          <w:trHeight w:val="1055" w:hRule="atLeast"/>
        </w:trPr>
        <w:tc>
          <w:tcPr>
            <w:tcW w:w="113" w:type="dxa"/>
            <w:vMerge/>
            <w:tcBorders>
              <w:top w:val="nil"/>
              <w:bottom w:val="nil"/>
              <w:right w:val="single" w:sz="4" w:space="0" w:color="000000"/>
            </w:tcBorders>
          </w:tcPr>
          <w:p>
            <w:pPr>
              <w:rPr>
                <w:sz w:val="2"/>
                <w:szCs w:val="2"/>
              </w:rPr>
            </w:pPr>
          </w:p>
        </w:tc>
        <w:tc>
          <w:tcPr>
            <w:tcW w:w="409" w:type="dxa"/>
            <w:vMerge/>
            <w:tcBorders>
              <w:top w:val="nil"/>
              <w:left w:val="single" w:sz="4" w:space="0" w:color="000000"/>
              <w:bottom w:val="single" w:sz="4" w:space="0" w:color="000000"/>
              <w:right w:val="single" w:sz="4" w:space="0" w:color="000000"/>
            </w:tcBorders>
          </w:tcPr>
          <w:p>
            <w:pPr>
              <w:rPr>
                <w:sz w:val="2"/>
                <w:szCs w:val="2"/>
              </w:rPr>
            </w:pPr>
          </w:p>
        </w:tc>
        <w:tc>
          <w:tcPr>
            <w:tcW w:w="217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2"/>
              <w:ind w:left="117"/>
              <w:rPr>
                <w:sz w:val="21"/>
              </w:rPr>
            </w:pPr>
            <w:r>
              <w:rPr>
                <w:sz w:val="21"/>
              </w:rPr>
              <w:t>危险特性</w:t>
            </w:r>
          </w:p>
        </w:tc>
        <w:tc>
          <w:tcPr>
            <w:tcW w:w="6415" w:type="dxa"/>
            <w:gridSpan w:val="5"/>
            <w:tcBorders>
              <w:top w:val="single" w:sz="4" w:space="0" w:color="000000"/>
              <w:left w:val="single" w:sz="4" w:space="0" w:color="000000"/>
              <w:bottom w:val="single" w:sz="4" w:space="0" w:color="000000"/>
              <w:right w:val="single" w:sz="4" w:space="0" w:color="000000"/>
            </w:tcBorders>
          </w:tcPr>
          <w:p>
            <w:pPr>
              <w:pStyle w:val="TableParagraph"/>
              <w:spacing w:line="278" w:lineRule="auto" w:before="22"/>
              <w:ind w:left="116" w:right="86"/>
              <w:jc w:val="both"/>
              <w:rPr>
                <w:sz w:val="21"/>
              </w:rPr>
            </w:pPr>
            <w:r>
              <w:rPr>
                <w:spacing w:val="-5"/>
                <w:sz w:val="21"/>
              </w:rPr>
              <w:t>易燃，其蒸汽与空气可形成爆炸性混合物。 遇明火、高热能引起燃</w:t>
            </w:r>
            <w:r>
              <w:rPr>
                <w:spacing w:val="-7"/>
                <w:sz w:val="21"/>
              </w:rPr>
              <w:t>烧爆炸。与氧化剂能发生强烈反应。 其蒸汽比空气重，能在较低处扩散到相当远的地方，遇明火会引着回燃</w:t>
            </w:r>
          </w:p>
        </w:tc>
        <w:tc>
          <w:tcPr>
            <w:tcW w:w="103" w:type="dxa"/>
            <w:tcBorders>
              <w:top w:val="nil"/>
              <w:left w:val="single" w:sz="4" w:space="0" w:color="000000"/>
              <w:bottom w:val="nil"/>
            </w:tcBorders>
          </w:tcPr>
          <w:p>
            <w:pPr>
              <w:pStyle w:val="TableParagraph"/>
              <w:rPr>
                <w:rFonts w:ascii="Times New Roman"/>
                <w:sz w:val="20"/>
              </w:rPr>
            </w:pPr>
          </w:p>
        </w:tc>
      </w:tr>
      <w:tr>
        <w:trPr>
          <w:trHeight w:val="2928" w:hRule="atLeast"/>
        </w:trPr>
        <w:tc>
          <w:tcPr>
            <w:tcW w:w="113" w:type="dxa"/>
            <w:vMerge/>
            <w:tcBorders>
              <w:top w:val="nil"/>
              <w:bottom w:val="nil"/>
              <w:right w:val="single" w:sz="4" w:space="0" w:color="000000"/>
            </w:tcBorders>
          </w:tcPr>
          <w:p>
            <w:pPr>
              <w:rPr>
                <w:sz w:val="2"/>
                <w:szCs w:val="2"/>
              </w:rPr>
            </w:pPr>
          </w:p>
        </w:tc>
        <w:tc>
          <w:tcPr>
            <w:tcW w:w="409" w:type="dxa"/>
            <w:vMerge/>
            <w:tcBorders>
              <w:top w:val="nil"/>
              <w:left w:val="single" w:sz="4" w:space="0" w:color="000000"/>
              <w:bottom w:val="single" w:sz="4" w:space="0" w:color="000000"/>
              <w:right w:val="single" w:sz="4" w:space="0" w:color="000000"/>
            </w:tcBorders>
          </w:tcPr>
          <w:p>
            <w:pPr>
              <w:rPr>
                <w:sz w:val="2"/>
                <w:szCs w:val="2"/>
              </w:rPr>
            </w:pPr>
          </w:p>
        </w:tc>
        <w:tc>
          <w:tcPr>
            <w:tcW w:w="217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117"/>
              <w:rPr>
                <w:sz w:val="21"/>
              </w:rPr>
            </w:pPr>
            <w:r>
              <w:rPr>
                <w:sz w:val="21"/>
              </w:rPr>
              <w:t>储运条件与泄露处理</w:t>
            </w:r>
          </w:p>
        </w:tc>
        <w:tc>
          <w:tcPr>
            <w:tcW w:w="6415" w:type="dxa"/>
            <w:gridSpan w:val="5"/>
            <w:tcBorders>
              <w:top w:val="single" w:sz="4" w:space="0" w:color="000000"/>
              <w:left w:val="single" w:sz="4" w:space="0" w:color="000000"/>
              <w:bottom w:val="single" w:sz="4" w:space="0" w:color="000000"/>
              <w:right w:val="single" w:sz="4" w:space="0" w:color="000000"/>
            </w:tcBorders>
          </w:tcPr>
          <w:p>
            <w:pPr>
              <w:pStyle w:val="TableParagraph"/>
              <w:tabs>
                <w:tab w:pos="1588" w:val="left" w:leader="none"/>
              </w:tabs>
              <w:spacing w:line="278" w:lineRule="auto" w:before="21"/>
              <w:ind w:left="116" w:right="-29"/>
              <w:rPr>
                <w:sz w:val="21"/>
              </w:rPr>
            </w:pPr>
            <w:r>
              <w:rPr>
                <w:sz w:val="21"/>
              </w:rPr>
              <w:t>储运条件</w:t>
            </w:r>
            <w:r>
              <w:rPr>
                <w:spacing w:val="-20"/>
                <w:sz w:val="21"/>
              </w:rPr>
              <w:t>：</w:t>
            </w:r>
            <w:r>
              <w:rPr>
                <w:sz w:val="21"/>
              </w:rPr>
              <w:t>储存于阴凉</w:t>
            </w:r>
            <w:r>
              <w:rPr>
                <w:spacing w:val="-20"/>
                <w:sz w:val="21"/>
              </w:rPr>
              <w:t>、</w:t>
            </w:r>
            <w:r>
              <w:rPr>
                <w:sz w:val="21"/>
              </w:rPr>
              <w:t>通风的仓间内</w:t>
            </w:r>
            <w:r>
              <w:rPr>
                <w:spacing w:val="-17"/>
                <w:sz w:val="21"/>
              </w:rPr>
              <w:t>，</w:t>
            </w:r>
            <w:r>
              <w:rPr>
                <w:sz w:val="21"/>
              </w:rPr>
              <w:t>远离火种</w:t>
            </w:r>
            <w:r>
              <w:rPr>
                <w:spacing w:val="-20"/>
                <w:sz w:val="21"/>
              </w:rPr>
              <w:t>、</w:t>
            </w:r>
            <w:r>
              <w:rPr>
                <w:sz w:val="21"/>
              </w:rPr>
              <w:t>热源</w:t>
            </w:r>
            <w:r>
              <w:rPr>
                <w:spacing w:val="-20"/>
                <w:sz w:val="21"/>
              </w:rPr>
              <w:t>。</w:t>
            </w:r>
            <w:r>
              <w:rPr>
                <w:sz w:val="21"/>
              </w:rPr>
              <w:t>保持容器密封</w:t>
            </w:r>
            <w:r>
              <w:rPr>
                <w:spacing w:val="-20"/>
                <w:sz w:val="21"/>
              </w:rPr>
              <w:t>；</w:t>
            </w:r>
            <w:r>
              <w:rPr>
                <w:sz w:val="21"/>
              </w:rPr>
              <w:t>应与氧化剂</w:t>
            </w:r>
            <w:r>
              <w:rPr>
                <w:spacing w:val="-20"/>
                <w:sz w:val="21"/>
              </w:rPr>
              <w:t>、</w:t>
            </w:r>
            <w:r>
              <w:rPr>
                <w:sz w:val="21"/>
              </w:rPr>
              <w:t>酸类</w:t>
            </w:r>
            <w:r>
              <w:rPr>
                <w:spacing w:val="-17"/>
                <w:sz w:val="21"/>
              </w:rPr>
              <w:t>、</w:t>
            </w:r>
            <w:r>
              <w:rPr>
                <w:sz w:val="21"/>
              </w:rPr>
              <w:t>碱类分开存放</w:t>
            </w:r>
            <w:r>
              <w:rPr>
                <w:spacing w:val="-20"/>
                <w:sz w:val="21"/>
              </w:rPr>
              <w:t>，</w:t>
            </w:r>
            <w:r>
              <w:rPr>
                <w:sz w:val="21"/>
              </w:rPr>
              <w:t>切忌混储</w:t>
            </w:r>
            <w:r>
              <w:rPr>
                <w:spacing w:val="-20"/>
                <w:sz w:val="21"/>
              </w:rPr>
              <w:t>。</w:t>
            </w:r>
            <w:r>
              <w:rPr>
                <w:sz w:val="21"/>
              </w:rPr>
              <w:t>搬运时应轻装轻卸，防止包装和容器损坏。运输时所用的槽（罐）车应有接地链， 槽内可设孔隔板以减少震荡产生静电。严禁与氧化剂、酸类、碱类、食用化学品等混装混运。</w:t>
            </w:r>
            <w:r>
              <w:rPr>
                <w:spacing w:val="-3"/>
                <w:sz w:val="21"/>
              </w:rPr>
              <w:t> </w:t>
            </w:r>
            <w:r>
              <w:rPr>
                <w:sz w:val="21"/>
              </w:rPr>
              <w:t>装运该物品的车辆排气管必须配备阻火装置</w:t>
            </w:r>
            <w:r>
              <w:rPr>
                <w:spacing w:val="-51"/>
                <w:sz w:val="21"/>
              </w:rPr>
              <w:t>，</w:t>
            </w:r>
            <w:r>
              <w:rPr>
                <w:sz w:val="21"/>
              </w:rPr>
              <w:t>禁止使用易产生火花的机械设备和工具装卸。</w:t>
            </w:r>
            <w:r>
              <w:rPr>
                <w:spacing w:val="47"/>
                <w:sz w:val="21"/>
              </w:rPr>
              <w:t> </w:t>
            </w:r>
            <w:r>
              <w:rPr>
                <w:sz w:val="21"/>
              </w:rPr>
              <w:t>公路运输时要按规定路线行驶</w:t>
              <w:tab/>
              <w:t>勿在居民区和人口稠密区停留。</w:t>
            </w:r>
            <w:r>
              <w:rPr>
                <w:spacing w:val="47"/>
                <w:sz w:val="21"/>
              </w:rPr>
              <w:t> </w:t>
            </w:r>
            <w:r>
              <w:rPr>
                <w:sz w:val="21"/>
              </w:rPr>
              <w:t>泄露处理</w:t>
            </w:r>
            <w:r>
              <w:rPr>
                <w:spacing w:val="-49"/>
                <w:sz w:val="21"/>
              </w:rPr>
              <w:t>：</w:t>
            </w:r>
            <w:r>
              <w:rPr>
                <w:sz w:val="21"/>
              </w:rPr>
              <w:t>迅速撤离泄露污染区人员至安全区</w:t>
            </w:r>
            <w:r>
              <w:rPr>
                <w:spacing w:val="-68"/>
                <w:sz w:val="21"/>
              </w:rPr>
              <w:t>，</w:t>
            </w:r>
            <w:r>
              <w:rPr>
                <w:sz w:val="21"/>
              </w:rPr>
              <w:t>并进行隔离</w:t>
            </w:r>
            <w:r>
              <w:rPr>
                <w:spacing w:val="-65"/>
                <w:sz w:val="21"/>
              </w:rPr>
              <w:t>，</w:t>
            </w:r>
            <w:r>
              <w:rPr>
                <w:sz w:val="21"/>
              </w:rPr>
              <w:t>严格限制出入</w:t>
            </w:r>
            <w:r>
              <w:rPr>
                <w:spacing w:val="-70"/>
                <w:sz w:val="21"/>
              </w:rPr>
              <w:t>。</w:t>
            </w:r>
            <w:r>
              <w:rPr>
                <w:sz w:val="21"/>
              </w:rPr>
              <w:t>切断火源。建议应急处理人员戴自给正压式呼吸器</w:t>
            </w:r>
          </w:p>
        </w:tc>
        <w:tc>
          <w:tcPr>
            <w:tcW w:w="103" w:type="dxa"/>
            <w:tcBorders>
              <w:top w:val="nil"/>
              <w:left w:val="single" w:sz="4" w:space="0" w:color="000000"/>
              <w:bottom w:val="nil"/>
            </w:tcBorders>
          </w:tcPr>
          <w:p>
            <w:pPr>
              <w:pStyle w:val="TableParagraph"/>
              <w:rPr>
                <w:rFonts w:ascii="Times New Roman"/>
                <w:sz w:val="20"/>
              </w:rPr>
            </w:pPr>
          </w:p>
        </w:tc>
      </w:tr>
      <w:tr>
        <w:trPr>
          <w:trHeight w:val="744" w:hRule="atLeast"/>
        </w:trPr>
        <w:tc>
          <w:tcPr>
            <w:tcW w:w="113" w:type="dxa"/>
            <w:vMerge/>
            <w:tcBorders>
              <w:top w:val="nil"/>
              <w:bottom w:val="nil"/>
              <w:right w:val="single" w:sz="4" w:space="0" w:color="000000"/>
            </w:tcBorders>
          </w:tcPr>
          <w:p>
            <w:pPr>
              <w:rPr>
                <w:sz w:val="2"/>
                <w:szCs w:val="2"/>
              </w:rPr>
            </w:pPr>
          </w:p>
        </w:tc>
        <w:tc>
          <w:tcPr>
            <w:tcW w:w="409" w:type="dxa"/>
            <w:vMerge/>
            <w:tcBorders>
              <w:top w:val="nil"/>
              <w:left w:val="single" w:sz="4" w:space="0" w:color="000000"/>
              <w:bottom w:val="single" w:sz="4" w:space="0" w:color="000000"/>
              <w:right w:val="single" w:sz="4" w:space="0" w:color="000000"/>
            </w:tcBorders>
          </w:tcPr>
          <w:p>
            <w:pPr>
              <w:rPr>
                <w:sz w:val="2"/>
                <w:szCs w:val="2"/>
              </w:rPr>
            </w:pPr>
          </w:p>
        </w:tc>
        <w:tc>
          <w:tcPr>
            <w:tcW w:w="217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117"/>
              <w:rPr>
                <w:sz w:val="21"/>
              </w:rPr>
            </w:pPr>
            <w:r>
              <w:rPr>
                <w:sz w:val="21"/>
              </w:rPr>
              <w:t>灭火方法</w:t>
            </w:r>
          </w:p>
        </w:tc>
        <w:tc>
          <w:tcPr>
            <w:tcW w:w="6415" w:type="dxa"/>
            <w:gridSpan w:val="5"/>
            <w:tcBorders>
              <w:top w:val="single" w:sz="4" w:space="0" w:color="000000"/>
              <w:left w:val="single" w:sz="4" w:space="0" w:color="000000"/>
              <w:bottom w:val="single" w:sz="4" w:space="0" w:color="000000"/>
              <w:right w:val="single" w:sz="4" w:space="0" w:color="000000"/>
            </w:tcBorders>
          </w:tcPr>
          <w:p>
            <w:pPr>
              <w:pStyle w:val="TableParagraph"/>
              <w:spacing w:line="278" w:lineRule="auto" w:before="21"/>
              <w:ind w:left="116" w:right="86"/>
              <w:rPr>
                <w:sz w:val="21"/>
              </w:rPr>
            </w:pPr>
            <w:r>
              <w:rPr>
                <w:spacing w:val="-10"/>
                <w:w w:val="95"/>
                <w:sz w:val="21"/>
              </w:rPr>
              <w:t>灭火剂：抗溶性泡沫、二氧化碳、干粉、砂土。用水灭火无效，但可  </w:t>
            </w:r>
            <w:r>
              <w:rPr>
                <w:spacing w:val="-10"/>
                <w:sz w:val="21"/>
              </w:rPr>
              <w:t>用水保持火场中容器冷却</w:t>
            </w:r>
          </w:p>
        </w:tc>
        <w:tc>
          <w:tcPr>
            <w:tcW w:w="103" w:type="dxa"/>
            <w:tcBorders>
              <w:top w:val="nil"/>
              <w:left w:val="single" w:sz="4" w:space="0" w:color="000000"/>
              <w:bottom w:val="nil"/>
            </w:tcBorders>
          </w:tcPr>
          <w:p>
            <w:pPr>
              <w:pStyle w:val="TableParagraph"/>
              <w:rPr>
                <w:rFonts w:ascii="Times New Roman"/>
                <w:sz w:val="20"/>
              </w:rPr>
            </w:pPr>
          </w:p>
        </w:tc>
      </w:tr>
      <w:tr>
        <w:trPr>
          <w:trHeight w:val="3513" w:hRule="atLeast"/>
        </w:trPr>
        <w:tc>
          <w:tcPr>
            <w:tcW w:w="9215" w:type="dxa"/>
            <w:gridSpan w:val="10"/>
            <w:tcBorders>
              <w:top w:val="nil"/>
            </w:tcBorders>
          </w:tcPr>
          <w:p>
            <w:pPr>
              <w:pStyle w:val="TableParagraph"/>
              <w:spacing w:before="82"/>
              <w:ind w:left="586"/>
              <w:rPr>
                <w:sz w:val="24"/>
              </w:rPr>
            </w:pPr>
            <w:r>
              <w:rPr>
                <w:sz w:val="24"/>
              </w:rPr>
              <w:t>（</w:t>
            </w:r>
            <w:r>
              <w:rPr>
                <w:rFonts w:ascii="Times New Roman" w:eastAsia="Times New Roman"/>
                <w:sz w:val="24"/>
              </w:rPr>
              <w:t>10</w:t>
            </w:r>
            <w:r>
              <w:rPr>
                <w:sz w:val="24"/>
              </w:rPr>
              <w:t>）聚氨酯黏合剂</w:t>
            </w:r>
          </w:p>
          <w:p>
            <w:pPr>
              <w:pStyle w:val="TableParagraph"/>
              <w:spacing w:before="11"/>
              <w:rPr>
                <w:sz w:val="21"/>
              </w:rPr>
            </w:pPr>
          </w:p>
          <w:p>
            <w:pPr>
              <w:pStyle w:val="TableParagraph"/>
              <w:spacing w:line="364" w:lineRule="auto"/>
              <w:ind w:left="106" w:right="74" w:firstLine="480"/>
              <w:jc w:val="both"/>
              <w:rPr>
                <w:sz w:val="24"/>
              </w:rPr>
            </w:pPr>
            <w:r>
              <w:rPr>
                <w:spacing w:val="-1"/>
                <w:sz w:val="24"/>
              </w:rPr>
              <w:t>聚氨酯胶黏合剂是指在分子链中含有氨基甲酸酯基团</w:t>
            </w:r>
            <w:r>
              <w:rPr>
                <w:sz w:val="24"/>
              </w:rPr>
              <w:t>（—</w:t>
            </w:r>
            <w:r>
              <w:rPr>
                <w:rFonts w:ascii="Times New Roman" w:hAnsi="Times New Roman" w:eastAsia="Times New Roman"/>
                <w:sz w:val="24"/>
              </w:rPr>
              <w:t>NHCOO</w:t>
            </w:r>
            <w:r>
              <w:rPr>
                <w:sz w:val="24"/>
              </w:rPr>
              <w:t>—）</w:t>
            </w:r>
            <w:r>
              <w:rPr>
                <w:spacing w:val="-3"/>
                <w:sz w:val="24"/>
              </w:rPr>
              <w:t>或异氰酸酯</w:t>
            </w:r>
            <w:r>
              <w:rPr>
                <w:sz w:val="24"/>
              </w:rPr>
              <w:t>基（—</w:t>
            </w:r>
            <w:r>
              <w:rPr>
                <w:rFonts w:ascii="Times New Roman" w:hAnsi="Times New Roman" w:eastAsia="Times New Roman"/>
                <w:sz w:val="24"/>
              </w:rPr>
              <w:t>NCO</w:t>
            </w:r>
            <w:r>
              <w:rPr>
                <w:sz w:val="24"/>
              </w:rPr>
              <w:t>）的胶黏剂。其粘合原理是体系中的异氰酸酯基团与体系内或者体系外含活泼氢的物质发生反应，生产聚氨酯基团或者聚脲，从而使得体系强度大大提高而实现粘接的目的。聚氨酯黏合剂具有以下特点：附着力优异，连接性良好：成膜性和溶剂释放性好；与酯类醇类等溶剂相容性好；良好的耐黄变、耐水解、抗介质；良好的分散性、润湿和流平性，配置成的凹版油墨印刷适应性强。</w:t>
            </w:r>
          </w:p>
        </w:tc>
      </w:tr>
    </w:tbl>
    <w:p>
      <w:pPr>
        <w:spacing w:after="0" w:line="364" w:lineRule="auto"/>
        <w:jc w:val="both"/>
        <w:rPr>
          <w:sz w:val="24"/>
        </w:rPr>
        <w:sectPr>
          <w:pgSz w:w="11910" w:h="16840"/>
          <w:pgMar w:header="0" w:footer="1120" w:top="1420" w:bottom="1300" w:left="1200" w:right="1180"/>
        </w:sectPr>
      </w:pPr>
    </w:p>
    <w:p>
      <w:pPr>
        <w:pStyle w:val="Heading7"/>
        <w:numPr>
          <w:ilvl w:val="1"/>
          <w:numId w:val="2"/>
        </w:numPr>
        <w:tabs>
          <w:tab w:pos="1092" w:val="left" w:leader="none"/>
        </w:tabs>
        <w:spacing w:line="240" w:lineRule="auto" w:before="99" w:after="0"/>
        <w:ind w:left="1092" w:right="0" w:hanging="360"/>
        <w:jc w:val="left"/>
      </w:pPr>
      <w:r>
        <w:rPr/>
        <w:t>项目主要设备</w:t>
      </w:r>
    </w:p>
    <w:p>
      <w:pPr>
        <w:pStyle w:val="BodyText"/>
        <w:rPr>
          <w:b/>
          <w:sz w:val="22"/>
        </w:rPr>
      </w:pPr>
      <w:r>
        <w:rPr/>
        <w:br w:type="column"/>
      </w:r>
      <w:r>
        <w:rPr>
          <w:b/>
          <w:sz w:val="22"/>
        </w:rPr>
      </w:r>
    </w:p>
    <w:p>
      <w:pPr>
        <w:pStyle w:val="BodyText"/>
        <w:spacing w:before="8"/>
        <w:rPr>
          <w:b/>
          <w:sz w:val="23"/>
        </w:rPr>
      </w:pPr>
    </w:p>
    <w:p>
      <w:pPr>
        <w:spacing w:before="0"/>
        <w:ind w:left="731" w:right="0" w:firstLine="0"/>
        <w:jc w:val="left"/>
        <w:rPr>
          <w:b/>
          <w:sz w:val="21"/>
        </w:rPr>
      </w:pPr>
      <w:r>
        <w:rPr>
          <w:b/>
          <w:sz w:val="21"/>
        </w:rPr>
        <w:t>本项目现有主要设备见表 </w:t>
      </w:r>
      <w:r>
        <w:rPr>
          <w:rFonts w:ascii="Times New Roman" w:eastAsia="Times New Roman"/>
          <w:b/>
          <w:sz w:val="21"/>
        </w:rPr>
        <w:t>1-</w:t>
      </w:r>
      <w:r>
        <w:rPr>
          <w:rFonts w:ascii="Times New Roman" w:eastAsia="Times New Roman"/>
          <w:b/>
          <w:color w:val="0101FF"/>
          <w:sz w:val="21"/>
          <w:u w:val="single" w:color="0101FF"/>
        </w:rPr>
        <w:t>6</w:t>
      </w:r>
      <w:r>
        <w:rPr>
          <w:b/>
          <w:sz w:val="21"/>
        </w:rPr>
        <w:t>。</w:t>
      </w:r>
    </w:p>
    <w:p>
      <w:pPr>
        <w:spacing w:after="0"/>
        <w:jc w:val="left"/>
        <w:rPr>
          <w:sz w:val="21"/>
        </w:rPr>
        <w:sectPr>
          <w:pgSz w:w="11910" w:h="16840"/>
          <w:pgMar w:header="0" w:footer="1120" w:top="1420" w:bottom="1300" w:left="1200" w:right="1180"/>
          <w:cols w:num="2" w:equalWidth="0">
            <w:col w:w="2577" w:space="226"/>
            <w:col w:w="6727"/>
          </w:cols>
        </w:sectPr>
      </w:pPr>
    </w:p>
    <w:p>
      <w:pPr>
        <w:pStyle w:val="BodyText"/>
        <w:spacing w:before="9"/>
        <w:rPr>
          <w:b/>
          <w:sz w:val="7"/>
        </w:rPr>
      </w:pPr>
      <w:r>
        <w:rPr/>
        <w:pict>
          <v:line style="position:absolute;mso-position-horizontal-relative:page;mso-position-vertical-relative:page;z-index:1288" from="537pt,72.000023pt" to="537pt,758.200023pt" stroked="true" strokeweight="0pt" strokecolor="#000000">
            <v:stroke dashstyle="solid"/>
            <w10:wrap type="none"/>
          </v:line>
        </w:pict>
      </w:r>
      <w:r>
        <w:rPr/>
        <w:pict>
          <v:shape style="position:absolute;margin-left:66.529999pt;margin-top:83.030022pt;width:462.2pt;height:686.9pt;mso-position-horizontal-relative:page;mso-position-vertical-relative:page;z-index:-197200" coordorigin="1331,1661" coordsize="9244,13738" path="m1331,1454l10574,1454m1331,15177l10574,15177m1345,1440l1345,15163m10560,1440l10560,15163e" filled="false" stroked="true" strokeweight="1.44pt" strokecolor="#000000">
            <v:path arrowok="t"/>
            <v:stroke dashstyle="solid"/>
            <w10:wrap type="none"/>
          </v:shape>
        </w:pict>
      </w:r>
    </w:p>
    <w:tbl>
      <w:tblPr>
        <w:tblW w:w="0" w:type="auto"/>
        <w:jc w:val="left"/>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99"/>
        <w:gridCol w:w="1800"/>
        <w:gridCol w:w="1800"/>
        <w:gridCol w:w="1800"/>
        <w:gridCol w:w="1800"/>
      </w:tblGrid>
      <w:tr>
        <w:trPr>
          <w:trHeight w:val="312" w:hRule="atLeast"/>
        </w:trPr>
        <w:tc>
          <w:tcPr>
            <w:tcW w:w="1799" w:type="dxa"/>
          </w:tcPr>
          <w:p>
            <w:pPr>
              <w:pStyle w:val="TableParagraph"/>
              <w:spacing w:before="20"/>
              <w:ind w:left="668" w:right="658"/>
              <w:jc w:val="center"/>
              <w:rPr>
                <w:b/>
                <w:sz w:val="21"/>
              </w:rPr>
            </w:pPr>
            <w:r>
              <w:rPr>
                <w:b/>
                <w:sz w:val="21"/>
              </w:rPr>
              <w:t>序号</w:t>
            </w:r>
          </w:p>
        </w:tc>
        <w:tc>
          <w:tcPr>
            <w:tcW w:w="1800" w:type="dxa"/>
          </w:tcPr>
          <w:p>
            <w:pPr>
              <w:pStyle w:val="TableParagraph"/>
              <w:spacing w:before="20"/>
              <w:ind w:left="126" w:right="115"/>
              <w:jc w:val="center"/>
              <w:rPr>
                <w:b/>
                <w:sz w:val="21"/>
              </w:rPr>
            </w:pPr>
            <w:r>
              <w:rPr>
                <w:b/>
                <w:sz w:val="21"/>
              </w:rPr>
              <w:t>设备名称</w:t>
            </w:r>
          </w:p>
        </w:tc>
        <w:tc>
          <w:tcPr>
            <w:tcW w:w="1800" w:type="dxa"/>
          </w:tcPr>
          <w:p>
            <w:pPr>
              <w:pStyle w:val="TableParagraph"/>
              <w:spacing w:before="20"/>
              <w:ind w:right="437"/>
              <w:jc w:val="right"/>
              <w:rPr>
                <w:b/>
                <w:sz w:val="21"/>
              </w:rPr>
            </w:pPr>
            <w:r>
              <w:rPr>
                <w:b/>
                <w:w w:val="95"/>
                <w:sz w:val="21"/>
              </w:rPr>
              <w:t>规格</w:t>
            </w:r>
            <w:r>
              <w:rPr>
                <w:rFonts w:ascii="Times New Roman" w:eastAsia="Times New Roman"/>
                <w:b/>
                <w:w w:val="95"/>
                <w:sz w:val="21"/>
              </w:rPr>
              <w:t>/</w:t>
            </w:r>
            <w:r>
              <w:rPr>
                <w:b/>
                <w:w w:val="95"/>
                <w:sz w:val="21"/>
              </w:rPr>
              <w:t>型号</w:t>
            </w:r>
          </w:p>
        </w:tc>
        <w:tc>
          <w:tcPr>
            <w:tcW w:w="1800" w:type="dxa"/>
          </w:tcPr>
          <w:p>
            <w:pPr>
              <w:pStyle w:val="TableParagraph"/>
              <w:spacing w:before="20"/>
              <w:ind w:left="126" w:right="115"/>
              <w:jc w:val="center"/>
              <w:rPr>
                <w:b/>
                <w:sz w:val="21"/>
              </w:rPr>
            </w:pPr>
            <w:r>
              <w:rPr>
                <w:b/>
                <w:sz w:val="21"/>
              </w:rPr>
              <w:t>数量（台</w:t>
            </w:r>
            <w:r>
              <w:rPr>
                <w:rFonts w:ascii="Times New Roman" w:eastAsia="Times New Roman"/>
                <w:b/>
                <w:sz w:val="21"/>
              </w:rPr>
              <w:t>/</w:t>
            </w:r>
            <w:r>
              <w:rPr>
                <w:b/>
                <w:sz w:val="21"/>
              </w:rPr>
              <w:t>套）</w:t>
            </w:r>
          </w:p>
        </w:tc>
        <w:tc>
          <w:tcPr>
            <w:tcW w:w="1800" w:type="dxa"/>
          </w:tcPr>
          <w:p>
            <w:pPr>
              <w:pStyle w:val="TableParagraph"/>
              <w:spacing w:before="20"/>
              <w:ind w:left="126" w:right="115"/>
              <w:jc w:val="center"/>
              <w:rPr>
                <w:b/>
                <w:sz w:val="21"/>
              </w:rPr>
            </w:pPr>
            <w:r>
              <w:rPr>
                <w:b/>
                <w:sz w:val="21"/>
              </w:rPr>
              <w:t>厂家</w:t>
            </w:r>
          </w:p>
        </w:tc>
      </w:tr>
      <w:tr>
        <w:trPr>
          <w:trHeight w:val="312" w:hRule="atLeast"/>
        </w:trPr>
        <w:tc>
          <w:tcPr>
            <w:tcW w:w="1799" w:type="dxa"/>
          </w:tcPr>
          <w:p>
            <w:pPr>
              <w:pStyle w:val="TableParagraph"/>
              <w:spacing w:before="34"/>
              <w:ind w:left="7"/>
              <w:jc w:val="center"/>
              <w:rPr>
                <w:rFonts w:ascii="Times New Roman"/>
                <w:sz w:val="21"/>
              </w:rPr>
            </w:pPr>
            <w:r>
              <w:rPr>
                <w:rFonts w:ascii="Times New Roman"/>
                <w:w w:val="99"/>
                <w:sz w:val="21"/>
              </w:rPr>
              <w:t>1</w:t>
            </w:r>
          </w:p>
        </w:tc>
        <w:tc>
          <w:tcPr>
            <w:tcW w:w="1800" w:type="dxa"/>
          </w:tcPr>
          <w:p>
            <w:pPr>
              <w:pStyle w:val="TableParagraph"/>
              <w:spacing w:before="20"/>
              <w:ind w:left="121" w:right="115"/>
              <w:jc w:val="center"/>
              <w:rPr>
                <w:sz w:val="21"/>
              </w:rPr>
            </w:pPr>
            <w:r>
              <w:rPr>
                <w:sz w:val="21"/>
              </w:rPr>
              <w:t>中速凹印机</w:t>
            </w:r>
          </w:p>
        </w:tc>
        <w:tc>
          <w:tcPr>
            <w:tcW w:w="1800" w:type="dxa"/>
          </w:tcPr>
          <w:p>
            <w:pPr>
              <w:pStyle w:val="TableParagraph"/>
              <w:spacing w:before="34"/>
              <w:ind w:left="589"/>
              <w:rPr>
                <w:rFonts w:ascii="Times New Roman"/>
                <w:sz w:val="21"/>
              </w:rPr>
            </w:pPr>
            <w:r>
              <w:rPr>
                <w:rFonts w:ascii="Times New Roman"/>
                <w:sz w:val="21"/>
              </w:rPr>
              <w:t>LY-850</w:t>
            </w:r>
          </w:p>
        </w:tc>
        <w:tc>
          <w:tcPr>
            <w:tcW w:w="1800" w:type="dxa"/>
          </w:tcPr>
          <w:p>
            <w:pPr>
              <w:pStyle w:val="TableParagraph"/>
              <w:spacing w:before="34"/>
              <w:ind w:left="8"/>
              <w:jc w:val="center"/>
              <w:rPr>
                <w:rFonts w:ascii="Times New Roman"/>
                <w:sz w:val="21"/>
              </w:rPr>
            </w:pPr>
            <w:r>
              <w:rPr>
                <w:rFonts w:ascii="Times New Roman"/>
                <w:w w:val="99"/>
                <w:sz w:val="21"/>
              </w:rPr>
              <w:t>1</w:t>
            </w:r>
          </w:p>
        </w:tc>
        <w:tc>
          <w:tcPr>
            <w:tcW w:w="1800" w:type="dxa"/>
          </w:tcPr>
          <w:p>
            <w:pPr>
              <w:pStyle w:val="TableParagraph"/>
              <w:spacing w:before="20"/>
              <w:ind w:right="470"/>
              <w:jc w:val="right"/>
              <w:rPr>
                <w:sz w:val="21"/>
              </w:rPr>
            </w:pPr>
            <w:r>
              <w:rPr>
                <w:w w:val="95"/>
                <w:sz w:val="21"/>
              </w:rPr>
              <w:t>外购</w:t>
            </w:r>
          </w:p>
        </w:tc>
      </w:tr>
      <w:tr>
        <w:trPr>
          <w:trHeight w:val="312" w:hRule="atLeast"/>
        </w:trPr>
        <w:tc>
          <w:tcPr>
            <w:tcW w:w="1799" w:type="dxa"/>
          </w:tcPr>
          <w:p>
            <w:pPr>
              <w:pStyle w:val="TableParagraph"/>
              <w:spacing w:before="36"/>
              <w:ind w:left="7"/>
              <w:jc w:val="center"/>
              <w:rPr>
                <w:rFonts w:ascii="Times New Roman"/>
                <w:sz w:val="21"/>
              </w:rPr>
            </w:pPr>
            <w:r>
              <w:rPr>
                <w:rFonts w:ascii="Times New Roman"/>
                <w:w w:val="99"/>
                <w:sz w:val="21"/>
              </w:rPr>
              <w:t>2</w:t>
            </w:r>
          </w:p>
        </w:tc>
        <w:tc>
          <w:tcPr>
            <w:tcW w:w="1800" w:type="dxa"/>
          </w:tcPr>
          <w:p>
            <w:pPr>
              <w:pStyle w:val="TableParagraph"/>
              <w:spacing w:before="22"/>
              <w:ind w:left="121" w:right="115"/>
              <w:jc w:val="center"/>
              <w:rPr>
                <w:sz w:val="21"/>
              </w:rPr>
            </w:pPr>
            <w:r>
              <w:rPr>
                <w:sz w:val="21"/>
              </w:rPr>
              <w:t>高速凹印机</w:t>
            </w:r>
          </w:p>
        </w:tc>
        <w:tc>
          <w:tcPr>
            <w:tcW w:w="1800" w:type="dxa"/>
          </w:tcPr>
          <w:p>
            <w:pPr>
              <w:pStyle w:val="TableParagraph"/>
              <w:spacing w:before="36"/>
              <w:ind w:left="537"/>
              <w:rPr>
                <w:rFonts w:ascii="Times New Roman"/>
                <w:sz w:val="21"/>
              </w:rPr>
            </w:pPr>
            <w:r>
              <w:rPr>
                <w:rFonts w:ascii="Times New Roman"/>
                <w:sz w:val="21"/>
              </w:rPr>
              <w:t>LY-1050</w:t>
            </w:r>
          </w:p>
        </w:tc>
        <w:tc>
          <w:tcPr>
            <w:tcW w:w="1800" w:type="dxa"/>
          </w:tcPr>
          <w:p>
            <w:pPr>
              <w:pStyle w:val="TableParagraph"/>
              <w:spacing w:before="36"/>
              <w:ind w:left="8"/>
              <w:jc w:val="center"/>
              <w:rPr>
                <w:rFonts w:ascii="Times New Roman"/>
                <w:sz w:val="21"/>
              </w:rPr>
            </w:pPr>
            <w:r>
              <w:rPr>
                <w:rFonts w:ascii="Times New Roman"/>
                <w:w w:val="99"/>
                <w:sz w:val="21"/>
              </w:rPr>
              <w:t>1</w:t>
            </w:r>
          </w:p>
        </w:tc>
        <w:tc>
          <w:tcPr>
            <w:tcW w:w="1800" w:type="dxa"/>
          </w:tcPr>
          <w:p>
            <w:pPr>
              <w:pStyle w:val="TableParagraph"/>
              <w:spacing w:before="22"/>
              <w:ind w:right="470"/>
              <w:jc w:val="right"/>
              <w:rPr>
                <w:sz w:val="21"/>
              </w:rPr>
            </w:pPr>
            <w:r>
              <w:rPr>
                <w:w w:val="95"/>
                <w:sz w:val="21"/>
              </w:rPr>
              <w:t>外购</w:t>
            </w:r>
          </w:p>
        </w:tc>
      </w:tr>
      <w:tr>
        <w:trPr>
          <w:trHeight w:val="311" w:hRule="atLeast"/>
        </w:trPr>
        <w:tc>
          <w:tcPr>
            <w:tcW w:w="1799" w:type="dxa"/>
          </w:tcPr>
          <w:p>
            <w:pPr>
              <w:pStyle w:val="TableParagraph"/>
              <w:spacing w:before="35"/>
              <w:ind w:left="7"/>
              <w:jc w:val="center"/>
              <w:rPr>
                <w:rFonts w:ascii="Times New Roman"/>
                <w:sz w:val="21"/>
              </w:rPr>
            </w:pPr>
            <w:r>
              <w:rPr>
                <w:rFonts w:ascii="Times New Roman"/>
                <w:w w:val="99"/>
                <w:sz w:val="21"/>
              </w:rPr>
              <w:t>3</w:t>
            </w:r>
          </w:p>
        </w:tc>
        <w:tc>
          <w:tcPr>
            <w:tcW w:w="1800" w:type="dxa"/>
          </w:tcPr>
          <w:p>
            <w:pPr>
              <w:pStyle w:val="TableParagraph"/>
              <w:spacing w:before="22"/>
              <w:ind w:left="124" w:right="115"/>
              <w:jc w:val="center"/>
              <w:rPr>
                <w:sz w:val="21"/>
              </w:rPr>
            </w:pPr>
            <w:r>
              <w:rPr>
                <w:sz w:val="21"/>
              </w:rPr>
              <w:t>复合机</w:t>
            </w:r>
          </w:p>
        </w:tc>
        <w:tc>
          <w:tcPr>
            <w:tcW w:w="1800" w:type="dxa"/>
          </w:tcPr>
          <w:p>
            <w:pPr>
              <w:pStyle w:val="TableParagraph"/>
              <w:spacing w:before="35"/>
              <w:ind w:left="520"/>
              <w:rPr>
                <w:rFonts w:ascii="Times New Roman"/>
                <w:sz w:val="21"/>
              </w:rPr>
            </w:pPr>
            <w:r>
              <w:rPr>
                <w:rFonts w:ascii="Times New Roman"/>
                <w:sz w:val="21"/>
              </w:rPr>
              <w:t>LYF-850</w:t>
            </w:r>
          </w:p>
        </w:tc>
        <w:tc>
          <w:tcPr>
            <w:tcW w:w="1800" w:type="dxa"/>
          </w:tcPr>
          <w:p>
            <w:pPr>
              <w:pStyle w:val="TableParagraph"/>
              <w:spacing w:before="35"/>
              <w:ind w:left="8"/>
              <w:jc w:val="center"/>
              <w:rPr>
                <w:rFonts w:ascii="Times New Roman"/>
                <w:sz w:val="21"/>
              </w:rPr>
            </w:pPr>
            <w:r>
              <w:rPr>
                <w:rFonts w:ascii="Times New Roman"/>
                <w:w w:val="99"/>
                <w:sz w:val="21"/>
              </w:rPr>
              <w:t>1</w:t>
            </w:r>
          </w:p>
        </w:tc>
        <w:tc>
          <w:tcPr>
            <w:tcW w:w="1800" w:type="dxa"/>
          </w:tcPr>
          <w:p>
            <w:pPr>
              <w:pStyle w:val="TableParagraph"/>
              <w:spacing w:before="22"/>
              <w:ind w:right="470"/>
              <w:jc w:val="right"/>
              <w:rPr>
                <w:sz w:val="21"/>
              </w:rPr>
            </w:pPr>
            <w:r>
              <w:rPr>
                <w:w w:val="95"/>
                <w:sz w:val="21"/>
              </w:rPr>
              <w:t>外购</w:t>
            </w:r>
          </w:p>
        </w:tc>
      </w:tr>
      <w:tr>
        <w:trPr>
          <w:trHeight w:val="312" w:hRule="atLeast"/>
        </w:trPr>
        <w:tc>
          <w:tcPr>
            <w:tcW w:w="1799" w:type="dxa"/>
          </w:tcPr>
          <w:p>
            <w:pPr>
              <w:pStyle w:val="TableParagraph"/>
              <w:spacing w:before="35"/>
              <w:ind w:left="7"/>
              <w:jc w:val="center"/>
              <w:rPr>
                <w:rFonts w:ascii="Times New Roman"/>
                <w:sz w:val="21"/>
              </w:rPr>
            </w:pPr>
            <w:r>
              <w:rPr>
                <w:rFonts w:ascii="Times New Roman"/>
                <w:w w:val="99"/>
                <w:sz w:val="21"/>
              </w:rPr>
              <w:t>4</w:t>
            </w:r>
          </w:p>
        </w:tc>
        <w:tc>
          <w:tcPr>
            <w:tcW w:w="1800" w:type="dxa"/>
          </w:tcPr>
          <w:p>
            <w:pPr>
              <w:pStyle w:val="TableParagraph"/>
              <w:spacing w:before="21"/>
              <w:ind w:left="121" w:right="115"/>
              <w:jc w:val="center"/>
              <w:rPr>
                <w:sz w:val="21"/>
              </w:rPr>
            </w:pPr>
            <w:r>
              <w:rPr>
                <w:sz w:val="21"/>
              </w:rPr>
              <w:t>高速复合机</w:t>
            </w:r>
          </w:p>
        </w:tc>
        <w:tc>
          <w:tcPr>
            <w:tcW w:w="1800" w:type="dxa"/>
          </w:tcPr>
          <w:p>
            <w:pPr>
              <w:pStyle w:val="TableParagraph"/>
              <w:spacing w:before="35"/>
              <w:ind w:right="455"/>
              <w:jc w:val="right"/>
              <w:rPr>
                <w:rFonts w:ascii="Times New Roman"/>
                <w:sz w:val="21"/>
              </w:rPr>
            </w:pPr>
            <w:r>
              <w:rPr>
                <w:rFonts w:ascii="Times New Roman"/>
                <w:w w:val="95"/>
                <w:sz w:val="21"/>
              </w:rPr>
              <w:t>LYF-1050</w:t>
            </w:r>
          </w:p>
        </w:tc>
        <w:tc>
          <w:tcPr>
            <w:tcW w:w="1800" w:type="dxa"/>
          </w:tcPr>
          <w:p>
            <w:pPr>
              <w:pStyle w:val="TableParagraph"/>
              <w:spacing w:before="35"/>
              <w:ind w:left="8"/>
              <w:jc w:val="center"/>
              <w:rPr>
                <w:rFonts w:ascii="Times New Roman"/>
                <w:sz w:val="21"/>
              </w:rPr>
            </w:pPr>
            <w:r>
              <w:rPr>
                <w:rFonts w:ascii="Times New Roman"/>
                <w:w w:val="99"/>
                <w:sz w:val="21"/>
              </w:rPr>
              <w:t>1</w:t>
            </w:r>
          </w:p>
        </w:tc>
        <w:tc>
          <w:tcPr>
            <w:tcW w:w="1800" w:type="dxa"/>
          </w:tcPr>
          <w:p>
            <w:pPr>
              <w:pStyle w:val="TableParagraph"/>
              <w:spacing w:before="21"/>
              <w:ind w:right="470"/>
              <w:jc w:val="right"/>
              <w:rPr>
                <w:sz w:val="21"/>
              </w:rPr>
            </w:pPr>
            <w:r>
              <w:rPr>
                <w:w w:val="95"/>
                <w:sz w:val="21"/>
              </w:rPr>
              <w:t>外购</w:t>
            </w:r>
          </w:p>
        </w:tc>
      </w:tr>
      <w:tr>
        <w:trPr>
          <w:trHeight w:val="312" w:hRule="atLeast"/>
        </w:trPr>
        <w:tc>
          <w:tcPr>
            <w:tcW w:w="1799" w:type="dxa"/>
          </w:tcPr>
          <w:p>
            <w:pPr>
              <w:pStyle w:val="TableParagraph"/>
              <w:spacing w:before="35"/>
              <w:ind w:left="7"/>
              <w:jc w:val="center"/>
              <w:rPr>
                <w:rFonts w:ascii="Times New Roman"/>
                <w:sz w:val="21"/>
              </w:rPr>
            </w:pPr>
            <w:r>
              <w:rPr>
                <w:rFonts w:ascii="Times New Roman"/>
                <w:w w:val="99"/>
                <w:sz w:val="21"/>
              </w:rPr>
              <w:t>5</w:t>
            </w:r>
          </w:p>
        </w:tc>
        <w:tc>
          <w:tcPr>
            <w:tcW w:w="1800" w:type="dxa"/>
          </w:tcPr>
          <w:p>
            <w:pPr>
              <w:pStyle w:val="TableParagraph"/>
              <w:spacing w:before="21"/>
              <w:ind w:left="124" w:right="115"/>
              <w:jc w:val="center"/>
              <w:rPr>
                <w:sz w:val="21"/>
              </w:rPr>
            </w:pPr>
            <w:r>
              <w:rPr>
                <w:sz w:val="21"/>
              </w:rPr>
              <w:t>制袋机</w:t>
            </w:r>
          </w:p>
        </w:tc>
        <w:tc>
          <w:tcPr>
            <w:tcW w:w="1800" w:type="dxa"/>
          </w:tcPr>
          <w:p>
            <w:pPr>
              <w:pStyle w:val="TableParagraph"/>
              <w:spacing w:before="21"/>
              <w:ind w:right="408"/>
              <w:jc w:val="right"/>
              <w:rPr>
                <w:sz w:val="21"/>
              </w:rPr>
            </w:pPr>
            <w:r>
              <w:rPr>
                <w:rFonts w:ascii="Times New Roman" w:eastAsia="Times New Roman"/>
                <w:sz w:val="21"/>
              </w:rPr>
              <w:t>400-600 </w:t>
            </w:r>
            <w:r>
              <w:rPr>
                <w:sz w:val="21"/>
              </w:rPr>
              <w:t>型</w:t>
            </w:r>
          </w:p>
        </w:tc>
        <w:tc>
          <w:tcPr>
            <w:tcW w:w="1800" w:type="dxa"/>
          </w:tcPr>
          <w:p>
            <w:pPr>
              <w:pStyle w:val="TableParagraph"/>
              <w:spacing w:before="35"/>
              <w:ind w:left="8"/>
              <w:jc w:val="center"/>
              <w:rPr>
                <w:rFonts w:ascii="Times New Roman"/>
                <w:sz w:val="21"/>
              </w:rPr>
            </w:pPr>
            <w:r>
              <w:rPr>
                <w:rFonts w:ascii="Times New Roman"/>
                <w:w w:val="99"/>
                <w:sz w:val="21"/>
              </w:rPr>
              <w:t>5</w:t>
            </w:r>
          </w:p>
        </w:tc>
        <w:tc>
          <w:tcPr>
            <w:tcW w:w="1800" w:type="dxa"/>
          </w:tcPr>
          <w:p>
            <w:pPr>
              <w:pStyle w:val="TableParagraph"/>
              <w:spacing w:before="21"/>
              <w:ind w:right="470"/>
              <w:jc w:val="right"/>
              <w:rPr>
                <w:sz w:val="21"/>
              </w:rPr>
            </w:pPr>
            <w:r>
              <w:rPr>
                <w:w w:val="95"/>
                <w:sz w:val="21"/>
              </w:rPr>
              <w:t>外购</w:t>
            </w:r>
          </w:p>
        </w:tc>
      </w:tr>
      <w:tr>
        <w:trPr>
          <w:trHeight w:val="312" w:hRule="atLeast"/>
        </w:trPr>
        <w:tc>
          <w:tcPr>
            <w:tcW w:w="1799" w:type="dxa"/>
          </w:tcPr>
          <w:p>
            <w:pPr>
              <w:pStyle w:val="TableParagraph"/>
              <w:spacing w:before="34"/>
              <w:ind w:left="7"/>
              <w:jc w:val="center"/>
              <w:rPr>
                <w:rFonts w:ascii="Times New Roman"/>
                <w:sz w:val="21"/>
              </w:rPr>
            </w:pPr>
            <w:r>
              <w:rPr>
                <w:rFonts w:ascii="Times New Roman"/>
                <w:w w:val="99"/>
                <w:sz w:val="21"/>
              </w:rPr>
              <w:t>6</w:t>
            </w:r>
          </w:p>
        </w:tc>
        <w:tc>
          <w:tcPr>
            <w:tcW w:w="1800" w:type="dxa"/>
          </w:tcPr>
          <w:p>
            <w:pPr>
              <w:pStyle w:val="TableParagraph"/>
              <w:spacing w:before="20"/>
              <w:ind w:left="124" w:right="115"/>
              <w:jc w:val="center"/>
              <w:rPr>
                <w:sz w:val="21"/>
              </w:rPr>
            </w:pPr>
            <w:r>
              <w:rPr>
                <w:sz w:val="21"/>
              </w:rPr>
              <w:t>烤箱</w:t>
            </w:r>
          </w:p>
        </w:tc>
        <w:tc>
          <w:tcPr>
            <w:tcW w:w="1800" w:type="dxa"/>
          </w:tcPr>
          <w:p>
            <w:pPr>
              <w:pStyle w:val="TableParagraph"/>
              <w:spacing w:before="34"/>
              <w:ind w:left="125" w:right="115"/>
              <w:jc w:val="center"/>
              <w:rPr>
                <w:rFonts w:ascii="Times New Roman"/>
                <w:sz w:val="21"/>
              </w:rPr>
            </w:pPr>
            <w:r>
              <w:rPr>
                <w:rFonts w:ascii="Times New Roman"/>
                <w:sz w:val="21"/>
              </w:rPr>
              <w:t>1200</w:t>
            </w:r>
          </w:p>
        </w:tc>
        <w:tc>
          <w:tcPr>
            <w:tcW w:w="1800" w:type="dxa"/>
          </w:tcPr>
          <w:p>
            <w:pPr>
              <w:pStyle w:val="TableParagraph"/>
              <w:spacing w:before="34"/>
              <w:ind w:left="8"/>
              <w:jc w:val="center"/>
              <w:rPr>
                <w:rFonts w:ascii="Times New Roman"/>
                <w:sz w:val="21"/>
              </w:rPr>
            </w:pPr>
            <w:r>
              <w:rPr>
                <w:rFonts w:ascii="Times New Roman"/>
                <w:w w:val="99"/>
                <w:sz w:val="21"/>
              </w:rPr>
              <w:t>2</w:t>
            </w:r>
          </w:p>
        </w:tc>
        <w:tc>
          <w:tcPr>
            <w:tcW w:w="1800" w:type="dxa"/>
          </w:tcPr>
          <w:p>
            <w:pPr>
              <w:pStyle w:val="TableParagraph"/>
              <w:spacing w:before="20"/>
              <w:ind w:right="470"/>
              <w:jc w:val="right"/>
              <w:rPr>
                <w:sz w:val="21"/>
              </w:rPr>
            </w:pPr>
            <w:r>
              <w:rPr>
                <w:w w:val="95"/>
                <w:sz w:val="21"/>
              </w:rPr>
              <w:t>外购</w:t>
            </w:r>
          </w:p>
        </w:tc>
      </w:tr>
      <w:tr>
        <w:trPr>
          <w:trHeight w:val="312" w:hRule="atLeast"/>
        </w:trPr>
        <w:tc>
          <w:tcPr>
            <w:tcW w:w="1799" w:type="dxa"/>
          </w:tcPr>
          <w:p>
            <w:pPr>
              <w:pStyle w:val="TableParagraph"/>
              <w:spacing w:before="34"/>
              <w:ind w:left="7"/>
              <w:jc w:val="center"/>
              <w:rPr>
                <w:rFonts w:ascii="Times New Roman"/>
                <w:sz w:val="21"/>
              </w:rPr>
            </w:pPr>
            <w:r>
              <w:rPr>
                <w:rFonts w:ascii="Times New Roman"/>
                <w:w w:val="99"/>
                <w:sz w:val="21"/>
              </w:rPr>
              <w:t>7</w:t>
            </w:r>
          </w:p>
        </w:tc>
        <w:tc>
          <w:tcPr>
            <w:tcW w:w="1800" w:type="dxa"/>
          </w:tcPr>
          <w:p>
            <w:pPr>
              <w:pStyle w:val="TableParagraph"/>
              <w:spacing w:before="20"/>
              <w:ind w:left="124" w:right="115"/>
              <w:jc w:val="center"/>
              <w:rPr>
                <w:sz w:val="21"/>
              </w:rPr>
            </w:pPr>
            <w:r>
              <w:rPr>
                <w:sz w:val="21"/>
              </w:rPr>
              <w:t>空压机</w:t>
            </w:r>
          </w:p>
        </w:tc>
        <w:tc>
          <w:tcPr>
            <w:tcW w:w="1800" w:type="dxa"/>
          </w:tcPr>
          <w:p>
            <w:pPr>
              <w:pStyle w:val="TableParagraph"/>
              <w:spacing w:before="34"/>
              <w:ind w:left="123" w:right="115"/>
              <w:jc w:val="center"/>
              <w:rPr>
                <w:rFonts w:ascii="Times New Roman"/>
                <w:sz w:val="21"/>
              </w:rPr>
            </w:pPr>
            <w:r>
              <w:rPr>
                <w:rFonts w:ascii="Times New Roman"/>
                <w:sz w:val="21"/>
              </w:rPr>
              <w:t>7.5</w:t>
            </w:r>
          </w:p>
        </w:tc>
        <w:tc>
          <w:tcPr>
            <w:tcW w:w="1800" w:type="dxa"/>
          </w:tcPr>
          <w:p>
            <w:pPr>
              <w:pStyle w:val="TableParagraph"/>
              <w:spacing w:before="34"/>
              <w:ind w:left="8"/>
              <w:jc w:val="center"/>
              <w:rPr>
                <w:rFonts w:ascii="Times New Roman"/>
                <w:sz w:val="21"/>
              </w:rPr>
            </w:pPr>
            <w:r>
              <w:rPr>
                <w:rFonts w:ascii="Times New Roman"/>
                <w:w w:val="99"/>
                <w:sz w:val="21"/>
              </w:rPr>
              <w:t>1</w:t>
            </w:r>
          </w:p>
        </w:tc>
        <w:tc>
          <w:tcPr>
            <w:tcW w:w="1800" w:type="dxa"/>
          </w:tcPr>
          <w:p>
            <w:pPr>
              <w:pStyle w:val="TableParagraph"/>
              <w:spacing w:before="20"/>
              <w:ind w:right="470"/>
              <w:jc w:val="right"/>
              <w:rPr>
                <w:sz w:val="21"/>
              </w:rPr>
            </w:pPr>
            <w:r>
              <w:rPr>
                <w:w w:val="95"/>
                <w:sz w:val="21"/>
              </w:rPr>
              <w:t>外购</w:t>
            </w:r>
          </w:p>
        </w:tc>
      </w:tr>
      <w:tr>
        <w:trPr>
          <w:trHeight w:val="311" w:hRule="atLeast"/>
        </w:trPr>
        <w:tc>
          <w:tcPr>
            <w:tcW w:w="1799" w:type="dxa"/>
          </w:tcPr>
          <w:p>
            <w:pPr>
              <w:pStyle w:val="TableParagraph"/>
              <w:spacing w:before="36"/>
              <w:ind w:left="7"/>
              <w:jc w:val="center"/>
              <w:rPr>
                <w:rFonts w:ascii="Times New Roman"/>
                <w:sz w:val="21"/>
              </w:rPr>
            </w:pPr>
            <w:r>
              <w:rPr>
                <w:rFonts w:ascii="Times New Roman"/>
                <w:w w:val="99"/>
                <w:sz w:val="21"/>
              </w:rPr>
              <w:t>8</w:t>
            </w:r>
          </w:p>
        </w:tc>
        <w:tc>
          <w:tcPr>
            <w:tcW w:w="1800" w:type="dxa"/>
          </w:tcPr>
          <w:p>
            <w:pPr>
              <w:pStyle w:val="TableParagraph"/>
              <w:spacing w:before="22"/>
              <w:ind w:left="124" w:right="115"/>
              <w:jc w:val="center"/>
              <w:rPr>
                <w:sz w:val="21"/>
              </w:rPr>
            </w:pPr>
            <w:r>
              <w:rPr>
                <w:sz w:val="21"/>
              </w:rPr>
              <w:t>分条机</w:t>
            </w:r>
          </w:p>
        </w:tc>
        <w:tc>
          <w:tcPr>
            <w:tcW w:w="1800" w:type="dxa"/>
          </w:tcPr>
          <w:p>
            <w:pPr>
              <w:pStyle w:val="TableParagraph"/>
              <w:spacing w:before="36"/>
              <w:ind w:left="9"/>
              <w:jc w:val="center"/>
              <w:rPr>
                <w:rFonts w:ascii="Times New Roman"/>
                <w:sz w:val="21"/>
              </w:rPr>
            </w:pPr>
            <w:r>
              <w:rPr>
                <w:rFonts w:ascii="Times New Roman"/>
                <w:w w:val="99"/>
                <w:sz w:val="21"/>
              </w:rPr>
              <w:t>/</w:t>
            </w:r>
          </w:p>
        </w:tc>
        <w:tc>
          <w:tcPr>
            <w:tcW w:w="1800" w:type="dxa"/>
          </w:tcPr>
          <w:p>
            <w:pPr>
              <w:pStyle w:val="TableParagraph"/>
              <w:spacing w:before="36"/>
              <w:ind w:left="8"/>
              <w:jc w:val="center"/>
              <w:rPr>
                <w:rFonts w:ascii="Times New Roman"/>
                <w:sz w:val="21"/>
              </w:rPr>
            </w:pPr>
            <w:r>
              <w:rPr>
                <w:rFonts w:ascii="Times New Roman"/>
                <w:w w:val="99"/>
                <w:sz w:val="21"/>
              </w:rPr>
              <w:t>2</w:t>
            </w:r>
          </w:p>
        </w:tc>
        <w:tc>
          <w:tcPr>
            <w:tcW w:w="1800" w:type="dxa"/>
          </w:tcPr>
          <w:p>
            <w:pPr>
              <w:pStyle w:val="TableParagraph"/>
              <w:spacing w:before="22"/>
              <w:ind w:right="470"/>
              <w:jc w:val="right"/>
              <w:rPr>
                <w:sz w:val="21"/>
              </w:rPr>
            </w:pPr>
            <w:r>
              <w:rPr>
                <w:w w:val="95"/>
                <w:sz w:val="21"/>
              </w:rPr>
              <w:t>外购</w:t>
            </w:r>
          </w:p>
        </w:tc>
      </w:tr>
    </w:tbl>
    <w:p>
      <w:pPr>
        <w:pStyle w:val="BodyText"/>
        <w:rPr>
          <w:b/>
          <w:sz w:val="20"/>
        </w:rPr>
      </w:pPr>
    </w:p>
    <w:p>
      <w:pPr>
        <w:pStyle w:val="BodyText"/>
        <w:spacing w:before="1"/>
        <w:rPr>
          <w:b/>
          <w:sz w:val="17"/>
        </w:rPr>
      </w:pPr>
    </w:p>
    <w:p>
      <w:pPr>
        <w:pStyle w:val="Heading7"/>
        <w:numPr>
          <w:ilvl w:val="1"/>
          <w:numId w:val="2"/>
        </w:numPr>
        <w:tabs>
          <w:tab w:pos="1152" w:val="left" w:leader="none"/>
        </w:tabs>
        <w:spacing w:line="240" w:lineRule="auto" w:before="74" w:after="0"/>
        <w:ind w:left="1152" w:right="0" w:hanging="420"/>
        <w:jc w:val="left"/>
      </w:pPr>
      <w:r>
        <w:rPr/>
        <w:t>项目生产情况</w:t>
      </w:r>
    </w:p>
    <w:p>
      <w:pPr>
        <w:pStyle w:val="BodyText"/>
        <w:spacing w:before="161"/>
        <w:ind w:left="734"/>
      </w:pPr>
      <w:r>
        <w:rPr/>
        <w:t>本项目运营后可年生产 </w:t>
      </w:r>
      <w:r>
        <w:rPr>
          <w:rFonts w:ascii="Times New Roman" w:eastAsia="Times New Roman"/>
        </w:rPr>
        <w:t>1000 </w:t>
      </w:r>
      <w:r>
        <w:rPr/>
        <w:t>吨塑料包装袋，具体生产能力见表 </w:t>
      </w:r>
      <w:r>
        <w:rPr>
          <w:rFonts w:ascii="Times New Roman" w:eastAsia="Times New Roman"/>
        </w:rPr>
        <w:t>1-</w:t>
      </w:r>
      <w:r>
        <w:rPr>
          <w:rFonts w:ascii="Times New Roman" w:eastAsia="Times New Roman"/>
          <w:color w:val="0101FF"/>
          <w:u w:val="single" w:color="0101FF"/>
        </w:rPr>
        <w:t>7</w:t>
      </w:r>
      <w:r>
        <w:rPr/>
        <w:t>：</w:t>
      </w:r>
    </w:p>
    <w:p>
      <w:pPr>
        <w:tabs>
          <w:tab w:pos="1216" w:val="left" w:leader="none"/>
        </w:tabs>
        <w:spacing w:before="178"/>
        <w:ind w:left="462" w:right="0" w:firstLine="0"/>
        <w:jc w:val="center"/>
        <w:rPr>
          <w:b/>
          <w:sz w:val="21"/>
        </w:rPr>
      </w:pPr>
      <w:r>
        <w:rPr>
          <w:b/>
          <w:sz w:val="21"/>
        </w:rPr>
        <w:t>表</w:t>
      </w:r>
      <w:r>
        <w:rPr>
          <w:b/>
          <w:spacing w:val="-52"/>
          <w:sz w:val="21"/>
        </w:rPr>
        <w:t> </w:t>
      </w:r>
      <w:r>
        <w:rPr>
          <w:rFonts w:ascii="Times New Roman" w:eastAsia="Times New Roman"/>
          <w:b/>
          <w:sz w:val="21"/>
        </w:rPr>
        <w:t>1-</w:t>
      </w:r>
      <w:r>
        <w:rPr>
          <w:rFonts w:ascii="Times New Roman" w:eastAsia="Times New Roman"/>
          <w:b/>
          <w:color w:val="0101FF"/>
          <w:sz w:val="21"/>
          <w:u w:val="single" w:color="0101FF"/>
        </w:rPr>
        <w:t>7</w:t>
      </w:r>
      <w:r>
        <w:rPr>
          <w:rFonts w:ascii="Times New Roman" w:eastAsia="Times New Roman"/>
          <w:b/>
          <w:color w:val="0101FF"/>
          <w:sz w:val="21"/>
        </w:rPr>
        <w:tab/>
      </w:r>
      <w:r>
        <w:rPr>
          <w:b/>
          <w:sz w:val="21"/>
        </w:rPr>
        <w:t>项目生产情况</w:t>
      </w:r>
    </w:p>
    <w:p>
      <w:pPr>
        <w:pStyle w:val="BodyText"/>
        <w:spacing w:before="11"/>
        <w:rPr>
          <w:b/>
          <w:sz w:val="7"/>
        </w:rPr>
      </w:pPr>
    </w:p>
    <w:tbl>
      <w:tblPr>
        <w:tblW w:w="0" w:type="auto"/>
        <w:jc w:val="left"/>
        <w:tblInd w:w="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83"/>
        <w:gridCol w:w="2070"/>
        <w:gridCol w:w="1695"/>
        <w:gridCol w:w="2061"/>
      </w:tblGrid>
      <w:tr>
        <w:trPr>
          <w:trHeight w:val="311" w:hRule="atLeast"/>
        </w:trPr>
        <w:tc>
          <w:tcPr>
            <w:tcW w:w="2583" w:type="dxa"/>
          </w:tcPr>
          <w:p>
            <w:pPr>
              <w:pStyle w:val="TableParagraph"/>
              <w:spacing w:before="21"/>
              <w:ind w:left="429" w:right="423"/>
              <w:jc w:val="center"/>
              <w:rPr>
                <w:sz w:val="21"/>
              </w:rPr>
            </w:pPr>
            <w:r>
              <w:rPr>
                <w:sz w:val="21"/>
              </w:rPr>
              <w:t>产品</w:t>
            </w:r>
          </w:p>
        </w:tc>
        <w:tc>
          <w:tcPr>
            <w:tcW w:w="2070" w:type="dxa"/>
          </w:tcPr>
          <w:p>
            <w:pPr>
              <w:pStyle w:val="TableParagraph"/>
              <w:spacing w:before="21"/>
              <w:ind w:left="593" w:right="586"/>
              <w:jc w:val="center"/>
              <w:rPr>
                <w:sz w:val="21"/>
              </w:rPr>
            </w:pPr>
            <w:r>
              <w:rPr>
                <w:sz w:val="21"/>
              </w:rPr>
              <w:t>生产情况</w:t>
            </w:r>
          </w:p>
        </w:tc>
        <w:tc>
          <w:tcPr>
            <w:tcW w:w="1695" w:type="dxa"/>
          </w:tcPr>
          <w:p>
            <w:pPr>
              <w:pStyle w:val="TableParagraph"/>
              <w:spacing w:before="21"/>
              <w:ind w:left="300" w:right="295"/>
              <w:jc w:val="center"/>
              <w:rPr>
                <w:sz w:val="21"/>
              </w:rPr>
            </w:pPr>
            <w:r>
              <w:rPr>
                <w:sz w:val="21"/>
              </w:rPr>
              <w:t>年工作天数</w:t>
            </w:r>
          </w:p>
        </w:tc>
        <w:tc>
          <w:tcPr>
            <w:tcW w:w="2061" w:type="dxa"/>
          </w:tcPr>
          <w:p>
            <w:pPr>
              <w:pStyle w:val="TableParagraph"/>
              <w:spacing w:before="21"/>
              <w:ind w:left="141" w:right="134"/>
              <w:jc w:val="center"/>
              <w:rPr>
                <w:sz w:val="21"/>
              </w:rPr>
            </w:pPr>
            <w:r>
              <w:rPr>
                <w:sz w:val="21"/>
              </w:rPr>
              <w:t>工作制度</w:t>
            </w:r>
          </w:p>
        </w:tc>
      </w:tr>
      <w:tr>
        <w:trPr>
          <w:trHeight w:val="650" w:hRule="atLeast"/>
        </w:trPr>
        <w:tc>
          <w:tcPr>
            <w:tcW w:w="2583" w:type="dxa"/>
          </w:tcPr>
          <w:p>
            <w:pPr>
              <w:pStyle w:val="TableParagraph"/>
              <w:spacing w:before="171"/>
              <w:ind w:left="429" w:right="423"/>
              <w:jc w:val="center"/>
              <w:rPr>
                <w:sz w:val="24"/>
              </w:rPr>
            </w:pPr>
            <w:r>
              <w:rPr>
                <w:sz w:val="24"/>
              </w:rPr>
              <w:t>塑料复合包装袋</w:t>
            </w:r>
          </w:p>
        </w:tc>
        <w:tc>
          <w:tcPr>
            <w:tcW w:w="2070" w:type="dxa"/>
          </w:tcPr>
          <w:p>
            <w:pPr>
              <w:pStyle w:val="TableParagraph"/>
              <w:spacing w:before="189"/>
              <w:ind w:left="593" w:right="584"/>
              <w:jc w:val="center"/>
              <w:rPr>
                <w:sz w:val="21"/>
              </w:rPr>
            </w:pPr>
            <w:r>
              <w:rPr>
                <w:rFonts w:ascii="Times New Roman" w:eastAsia="Times New Roman"/>
                <w:sz w:val="21"/>
              </w:rPr>
              <w:t>1000 </w:t>
            </w:r>
            <w:r>
              <w:rPr>
                <w:sz w:val="21"/>
              </w:rPr>
              <w:t>吨</w:t>
            </w:r>
          </w:p>
        </w:tc>
        <w:tc>
          <w:tcPr>
            <w:tcW w:w="1695" w:type="dxa"/>
          </w:tcPr>
          <w:p>
            <w:pPr>
              <w:pStyle w:val="TableParagraph"/>
              <w:spacing w:before="189"/>
              <w:ind w:left="300" w:right="292"/>
              <w:jc w:val="center"/>
              <w:rPr>
                <w:sz w:val="21"/>
              </w:rPr>
            </w:pPr>
            <w:r>
              <w:rPr>
                <w:rFonts w:ascii="Times New Roman" w:eastAsia="Times New Roman"/>
                <w:sz w:val="21"/>
              </w:rPr>
              <w:t>300 </w:t>
            </w:r>
            <w:r>
              <w:rPr>
                <w:sz w:val="21"/>
              </w:rPr>
              <w:t>天</w:t>
            </w:r>
          </w:p>
        </w:tc>
        <w:tc>
          <w:tcPr>
            <w:tcW w:w="2061" w:type="dxa"/>
          </w:tcPr>
          <w:p>
            <w:pPr>
              <w:pStyle w:val="TableParagraph"/>
              <w:spacing w:before="189"/>
              <w:ind w:left="144" w:right="134"/>
              <w:jc w:val="center"/>
              <w:rPr>
                <w:sz w:val="21"/>
              </w:rPr>
            </w:pPr>
            <w:r>
              <w:rPr>
                <w:sz w:val="21"/>
              </w:rPr>
              <w:t>每日一班 </w:t>
            </w:r>
            <w:r>
              <w:rPr>
                <w:rFonts w:ascii="Times New Roman" w:eastAsia="Times New Roman"/>
                <w:sz w:val="21"/>
              </w:rPr>
              <w:t>8 </w:t>
            </w:r>
            <w:r>
              <w:rPr>
                <w:sz w:val="21"/>
              </w:rPr>
              <w:t>小时制</w:t>
            </w:r>
          </w:p>
        </w:tc>
      </w:tr>
    </w:tbl>
    <w:p>
      <w:pPr>
        <w:pStyle w:val="Heading7"/>
        <w:numPr>
          <w:ilvl w:val="1"/>
          <w:numId w:val="2"/>
        </w:numPr>
        <w:tabs>
          <w:tab w:pos="1152" w:val="left" w:leader="none"/>
        </w:tabs>
        <w:spacing w:line="240" w:lineRule="auto" w:before="82" w:after="0"/>
        <w:ind w:left="1152" w:right="0" w:hanging="420"/>
        <w:jc w:val="left"/>
      </w:pPr>
      <w:r>
        <w:rPr/>
        <w:t>项目总布局</w:t>
      </w:r>
    </w:p>
    <w:p>
      <w:pPr>
        <w:pStyle w:val="BodyText"/>
        <w:spacing w:before="81"/>
        <w:ind w:left="731"/>
      </w:pPr>
      <w:r>
        <w:rPr>
          <w:rFonts w:ascii="Times New Roman" w:eastAsia="Times New Roman"/>
        </w:rPr>
        <w:t>1</w:t>
      </w:r>
      <w:r>
        <w:rPr/>
        <w:t>、布置原则</w:t>
      </w:r>
    </w:p>
    <w:p>
      <w:pPr>
        <w:pStyle w:val="ListParagraph"/>
        <w:numPr>
          <w:ilvl w:val="0"/>
          <w:numId w:val="5"/>
        </w:numPr>
        <w:tabs>
          <w:tab w:pos="1333" w:val="left" w:leader="none"/>
        </w:tabs>
        <w:spacing w:line="362" w:lineRule="auto" w:before="158" w:after="0"/>
        <w:ind w:left="252" w:right="264" w:firstLine="480"/>
        <w:jc w:val="left"/>
        <w:rPr>
          <w:sz w:val="24"/>
        </w:rPr>
      </w:pPr>
      <w:r>
        <w:rPr>
          <w:spacing w:val="-1"/>
          <w:sz w:val="24"/>
        </w:rPr>
        <w:t>项目布局本着“方便、安全、畅通、配套”的原则布置，力求分区明确，布</w:t>
      </w:r>
      <w:r>
        <w:rPr>
          <w:sz w:val="24"/>
        </w:rPr>
        <w:t>局合理，使用方便，物流便捷，功能配套。</w:t>
      </w:r>
    </w:p>
    <w:p>
      <w:pPr>
        <w:pStyle w:val="ListParagraph"/>
        <w:numPr>
          <w:ilvl w:val="0"/>
          <w:numId w:val="5"/>
        </w:numPr>
        <w:tabs>
          <w:tab w:pos="1333" w:val="left" w:leader="none"/>
        </w:tabs>
        <w:spacing w:line="240" w:lineRule="auto" w:before="5" w:after="0"/>
        <w:ind w:left="1333" w:right="0" w:hanging="601"/>
        <w:jc w:val="left"/>
        <w:rPr>
          <w:sz w:val="24"/>
        </w:rPr>
      </w:pPr>
      <w:r>
        <w:rPr>
          <w:sz w:val="24"/>
        </w:rPr>
        <w:t>生产区与办公区分离，物流与人流分离，供电、供水线路简捷；</w:t>
      </w:r>
    </w:p>
    <w:p>
      <w:pPr>
        <w:pStyle w:val="ListParagraph"/>
        <w:numPr>
          <w:ilvl w:val="0"/>
          <w:numId w:val="5"/>
        </w:numPr>
        <w:tabs>
          <w:tab w:pos="1333" w:val="left" w:leader="none"/>
        </w:tabs>
        <w:spacing w:line="240" w:lineRule="auto" w:before="161" w:after="0"/>
        <w:ind w:left="1333" w:right="0" w:hanging="601"/>
        <w:jc w:val="left"/>
        <w:rPr>
          <w:sz w:val="24"/>
        </w:rPr>
      </w:pPr>
      <w:r>
        <w:rPr>
          <w:sz w:val="24"/>
        </w:rPr>
        <w:t>建筑物平面布局美观、大方，突出与环境协调。</w:t>
      </w:r>
    </w:p>
    <w:p>
      <w:pPr>
        <w:pStyle w:val="BodyText"/>
        <w:spacing w:before="158"/>
        <w:ind w:left="731"/>
      </w:pPr>
      <w:r>
        <w:rPr>
          <w:rFonts w:ascii="Times New Roman" w:eastAsia="Times New Roman"/>
        </w:rPr>
        <w:t>2</w:t>
      </w:r>
      <w:r>
        <w:rPr/>
        <w:t>、总平面布置</w:t>
      </w:r>
    </w:p>
    <w:p>
      <w:pPr>
        <w:pStyle w:val="BodyText"/>
        <w:spacing w:line="364" w:lineRule="auto" w:before="161"/>
        <w:ind w:left="251" w:right="273" w:firstLine="480"/>
        <w:jc w:val="both"/>
      </w:pPr>
      <w:r>
        <w:rPr>
          <w:spacing w:val="-3"/>
        </w:rPr>
        <w:t>本项目位于湘阴县金龙新区卓达金谷创业园 </w:t>
      </w:r>
      <w:r>
        <w:rPr>
          <w:rFonts w:ascii="Times New Roman" w:eastAsia="Times New Roman"/>
        </w:rPr>
        <w:t>3A </w:t>
      </w:r>
      <w:r>
        <w:rPr>
          <w:spacing w:val="-7"/>
        </w:rPr>
        <w:t>栋第一层和第二层厂房，根据项目</w:t>
      </w:r>
      <w:r>
        <w:rPr/>
        <w:t>生产工艺的特点和厂址的地形、地质等情况，车间内布置有印刷区、原材料区、复合</w:t>
      </w:r>
      <w:r>
        <w:rPr>
          <w:spacing w:val="-4"/>
        </w:rPr>
        <w:t>区、办公区等，具体布置见附图 </w:t>
      </w:r>
      <w:r>
        <w:rPr>
          <w:rFonts w:ascii="Times New Roman" w:eastAsia="Times New Roman"/>
        </w:rPr>
        <w:t>2</w:t>
      </w:r>
      <w:r>
        <w:rPr/>
        <w:t>（</w:t>
      </w:r>
      <w:r>
        <w:rPr>
          <w:spacing w:val="-6"/>
        </w:rPr>
        <w:t>厂区平面布置图见附图 </w:t>
      </w:r>
      <w:r>
        <w:rPr>
          <w:rFonts w:ascii="Times New Roman" w:eastAsia="Times New Roman"/>
        </w:rPr>
        <w:t>2</w:t>
      </w:r>
      <w:r>
        <w:rPr/>
        <w:t>）。</w:t>
      </w:r>
    </w:p>
    <w:p>
      <w:pPr>
        <w:pStyle w:val="BodyText"/>
        <w:spacing w:line="364" w:lineRule="auto" w:before="76"/>
        <w:ind w:left="251" w:right="272" w:firstLine="480"/>
      </w:pPr>
      <w:r>
        <w:rPr/>
        <w:t>综合上述分析，本项目总平面布置功能分区清晰，工艺流程顺畅，生产与生活分区进行。因此，本项目总平面布置从环保角度而言合理可行。</w:t>
      </w:r>
    </w:p>
    <w:p>
      <w:pPr>
        <w:pStyle w:val="Heading7"/>
        <w:numPr>
          <w:ilvl w:val="1"/>
          <w:numId w:val="2"/>
        </w:numPr>
        <w:tabs>
          <w:tab w:pos="1152" w:val="left" w:leader="none"/>
        </w:tabs>
        <w:spacing w:line="240" w:lineRule="auto" w:before="1" w:after="0"/>
        <w:ind w:left="1152" w:right="0" w:hanging="420"/>
        <w:jc w:val="left"/>
      </w:pPr>
      <w:r>
        <w:rPr/>
        <w:t>公用工程情况</w:t>
      </w:r>
    </w:p>
    <w:p>
      <w:pPr>
        <w:pStyle w:val="ListParagraph"/>
        <w:numPr>
          <w:ilvl w:val="0"/>
          <w:numId w:val="6"/>
        </w:numPr>
        <w:tabs>
          <w:tab w:pos="1290" w:val="left" w:leader="none"/>
        </w:tabs>
        <w:spacing w:line="240" w:lineRule="auto" w:before="160" w:after="0"/>
        <w:ind w:left="1289" w:right="0" w:hanging="601"/>
        <w:jc w:val="left"/>
        <w:rPr>
          <w:sz w:val="24"/>
        </w:rPr>
      </w:pPr>
      <w:r>
        <w:rPr>
          <w:sz w:val="24"/>
        </w:rPr>
        <w:t>给水</w:t>
      </w:r>
    </w:p>
    <w:p>
      <w:pPr>
        <w:pStyle w:val="BodyText"/>
        <w:spacing w:before="209"/>
        <w:ind w:left="731"/>
      </w:pPr>
      <w:r>
        <w:rPr/>
        <w:t>本项目给水由市镇供水管网供给。</w:t>
      </w:r>
    </w:p>
    <w:p>
      <w:pPr>
        <w:spacing w:after="0"/>
        <w:sectPr>
          <w:type w:val="continuous"/>
          <w:pgSz w:w="11910" w:h="16840"/>
          <w:pgMar w:top="1580" w:bottom="280" w:left="1200" w:right="1180"/>
        </w:sectPr>
      </w:pPr>
    </w:p>
    <w:p>
      <w:pPr>
        <w:pStyle w:val="BodyText"/>
        <w:spacing w:before="99"/>
        <w:ind w:left="731"/>
      </w:pPr>
      <w:r>
        <w:rPr/>
        <w:pict>
          <v:shape style="position:absolute;margin-left:66.529999pt;margin-top:77.280022pt;width:462.2pt;height:692.65pt;mso-position-horizontal-relative:page;mso-position-vertical-relative:page;z-index:-197176" coordorigin="1331,1546" coordsize="9244,13853" path="m1331,1454l10574,1454m1331,14142l10574,14142m1331,15292l10574,15292m1345,1440l1345,15278m10560,1440l10560,15278e" filled="false" stroked="true" strokeweight="1.44pt" strokecolor="#000000">
            <v:path arrowok="t"/>
            <v:stroke dashstyle="solid"/>
            <w10:wrap type="none"/>
          </v:shape>
        </w:pict>
      </w:r>
      <w:r>
        <w:rPr/>
        <w:t>生活用水：项目建成后总人员数为</w:t>
      </w:r>
      <w:r>
        <w:rPr>
          <w:rFonts w:ascii="Times New Roman" w:eastAsia="Times New Roman"/>
        </w:rPr>
        <w:t>15</w:t>
      </w:r>
      <w:r>
        <w:rPr/>
        <w:t>人，均不在厂区内用中晚餐。生活用水按照</w:t>
      </w:r>
    </w:p>
    <w:p>
      <w:pPr>
        <w:pStyle w:val="BodyText"/>
        <w:spacing w:line="364" w:lineRule="auto" w:before="160"/>
        <w:ind w:left="251" w:right="269"/>
      </w:pPr>
      <w:r>
        <w:rPr/>
        <w:t>《湖南省用水定额》计算，办公人员用水量按照</w:t>
      </w:r>
      <w:r>
        <w:rPr>
          <w:rFonts w:ascii="Times New Roman" w:hAnsi="Times New Roman" w:eastAsia="Times New Roman"/>
        </w:rPr>
        <w:t>45L/</w:t>
      </w:r>
      <w:r>
        <w:rPr/>
        <w:t>人</w:t>
      </w:r>
      <w:r>
        <w:rPr>
          <w:rFonts w:ascii="Times New Roman" w:hAnsi="Times New Roman" w:eastAsia="Times New Roman"/>
        </w:rPr>
        <w:t>•d</w:t>
      </w:r>
      <w:r>
        <w:rPr/>
        <w:t>，生活用水量为</w:t>
      </w:r>
      <w:r>
        <w:rPr>
          <w:rFonts w:ascii="Times New Roman" w:hAnsi="Times New Roman" w:eastAsia="Times New Roman"/>
        </w:rPr>
        <w:t>0.675t/d</w:t>
      </w:r>
      <w:r>
        <w:rPr/>
        <w:t>，年用水量为</w:t>
      </w:r>
      <w:r>
        <w:rPr>
          <w:rFonts w:ascii="Times New Roman" w:hAnsi="Times New Roman" w:eastAsia="Times New Roman"/>
        </w:rPr>
        <w:t>202.5t/a</w:t>
      </w:r>
      <w:r>
        <w:rPr/>
        <w:t>。</w:t>
      </w:r>
    </w:p>
    <w:p>
      <w:pPr>
        <w:pStyle w:val="ListParagraph"/>
        <w:numPr>
          <w:ilvl w:val="0"/>
          <w:numId w:val="6"/>
        </w:numPr>
        <w:tabs>
          <w:tab w:pos="1333" w:val="left" w:leader="none"/>
        </w:tabs>
        <w:spacing w:line="240" w:lineRule="auto" w:before="1" w:after="0"/>
        <w:ind w:left="1333" w:right="0" w:hanging="601"/>
        <w:jc w:val="left"/>
        <w:rPr>
          <w:sz w:val="24"/>
        </w:rPr>
      </w:pPr>
      <w:r>
        <w:rPr>
          <w:sz w:val="24"/>
        </w:rPr>
        <w:t>排水</w:t>
      </w:r>
    </w:p>
    <w:p>
      <w:pPr>
        <w:pStyle w:val="BodyText"/>
        <w:spacing w:line="364" w:lineRule="auto" w:before="82"/>
        <w:ind w:left="251" w:right="269" w:firstLine="420"/>
        <w:jc w:val="both"/>
      </w:pPr>
      <w:r>
        <w:rPr>
          <w:spacing w:val="-5"/>
        </w:rPr>
        <w:t>项目不用水清洗设备等，无清洗废水产生。项目厂区排水管网按雨污分流考虑。雨</w:t>
      </w:r>
      <w:r>
        <w:rPr/>
        <w:t>水经屋面雨水斗汇集后排入工业区雨水管网；污水经处理后接入工业区污水管网。目前金龙新区工业区污水管网已建设，但污水处理厂还在筹建中，因此在金龙新区工业区污水管网接入湘阴县第三污水处理厂之前，项目污水通过化粪池处理后进入金龙新区人工湿地后经西面农灌渠汇入湘江；在工业区污水管网接入湘阴县第三污水处理厂之后，项目废水经预处理达到接管标准后排入第三污水处理厂处理，处理达到《城镇污水处理厂污染物排放标准（</w:t>
      </w:r>
      <w:r>
        <w:rPr>
          <w:rFonts w:ascii="Times New Roman" w:hAnsi="Times New Roman" w:eastAsia="Times New Roman"/>
        </w:rPr>
        <w:t>GB18918—2002</w:t>
      </w:r>
      <w:r>
        <w:rPr/>
        <w:t>）</w:t>
      </w:r>
      <w:r>
        <w:rPr>
          <w:spacing w:val="-6"/>
        </w:rPr>
        <w:t>》中一级标准的 </w:t>
      </w:r>
      <w:r>
        <w:rPr>
          <w:rFonts w:ascii="Times New Roman" w:hAnsi="Times New Roman" w:eastAsia="Times New Roman"/>
        </w:rPr>
        <w:t>A </w:t>
      </w:r>
      <w:r>
        <w:rPr/>
        <w:t>类标准后，最终汇入湘江。</w:t>
      </w:r>
    </w:p>
    <w:p>
      <w:pPr>
        <w:pStyle w:val="ListParagraph"/>
        <w:numPr>
          <w:ilvl w:val="0"/>
          <w:numId w:val="6"/>
        </w:numPr>
        <w:tabs>
          <w:tab w:pos="1333" w:val="left" w:leader="none"/>
        </w:tabs>
        <w:spacing w:line="240" w:lineRule="auto" w:before="74" w:after="0"/>
        <w:ind w:left="1333" w:right="0" w:hanging="601"/>
        <w:jc w:val="left"/>
        <w:rPr>
          <w:sz w:val="24"/>
        </w:rPr>
      </w:pPr>
      <w:r>
        <w:rPr>
          <w:sz w:val="24"/>
        </w:rPr>
        <w:t>供电</w:t>
      </w:r>
    </w:p>
    <w:p>
      <w:pPr>
        <w:pStyle w:val="BodyText"/>
        <w:spacing w:before="161"/>
        <w:ind w:left="731"/>
      </w:pPr>
      <w:r>
        <w:rPr/>
        <w:t>建设项目使用电为园区电网供电，年用电量约 </w:t>
      </w:r>
      <w:r>
        <w:rPr>
          <w:rFonts w:ascii="Times New Roman" w:eastAsia="Times New Roman"/>
        </w:rPr>
        <w:t>30 </w:t>
      </w:r>
      <w:r>
        <w:rPr/>
        <w:t>万 </w:t>
      </w:r>
      <w:r>
        <w:rPr>
          <w:rFonts w:ascii="Times New Roman" w:eastAsia="Times New Roman"/>
        </w:rPr>
        <w:t>kWh</w:t>
      </w:r>
      <w:r>
        <w:rPr/>
        <w:t>。</w:t>
      </w:r>
    </w:p>
    <w:p>
      <w:pPr>
        <w:pStyle w:val="ListParagraph"/>
        <w:numPr>
          <w:ilvl w:val="0"/>
          <w:numId w:val="6"/>
        </w:numPr>
        <w:tabs>
          <w:tab w:pos="1333" w:val="left" w:leader="none"/>
        </w:tabs>
        <w:spacing w:line="240" w:lineRule="auto" w:before="160" w:after="0"/>
        <w:ind w:left="1333" w:right="0" w:hanging="601"/>
        <w:jc w:val="left"/>
        <w:rPr>
          <w:sz w:val="24"/>
        </w:rPr>
      </w:pPr>
      <w:r>
        <w:rPr>
          <w:sz w:val="24"/>
        </w:rPr>
        <w:t>供暖</w:t>
      </w:r>
    </w:p>
    <w:p>
      <w:pPr>
        <w:pStyle w:val="BodyText"/>
        <w:spacing w:before="161"/>
        <w:ind w:left="731"/>
      </w:pPr>
      <w:r>
        <w:rPr/>
        <w:t>项目夏季制冷和冬季供热采用分体式空调。</w:t>
      </w:r>
    </w:p>
    <w:p>
      <w:pPr>
        <w:pStyle w:val="Heading7"/>
        <w:numPr>
          <w:ilvl w:val="1"/>
          <w:numId w:val="2"/>
        </w:numPr>
        <w:tabs>
          <w:tab w:pos="1152" w:val="left" w:leader="none"/>
        </w:tabs>
        <w:spacing w:line="240" w:lineRule="auto" w:before="160" w:after="0"/>
        <w:ind w:left="1152" w:right="0" w:hanging="420"/>
        <w:jc w:val="left"/>
      </w:pPr>
      <w:r>
        <w:rPr/>
        <w:t>劳动定员及生产班制</w:t>
      </w:r>
    </w:p>
    <w:p>
      <w:pPr>
        <w:pStyle w:val="BodyText"/>
        <w:spacing w:before="161"/>
        <w:ind w:left="731"/>
      </w:pPr>
      <w:r>
        <w:rPr/>
        <w:t>本项目劳动定员 </w:t>
      </w:r>
      <w:r>
        <w:rPr>
          <w:rFonts w:ascii="Times New Roman" w:eastAsia="Times New Roman"/>
        </w:rPr>
        <w:t>15 </w:t>
      </w:r>
      <w:r>
        <w:rPr/>
        <w:t>人，项目采用一天 </w:t>
      </w:r>
      <w:r>
        <w:rPr>
          <w:rFonts w:ascii="Times New Roman" w:eastAsia="Times New Roman"/>
        </w:rPr>
        <w:t>8 </w:t>
      </w:r>
      <w:r>
        <w:rPr/>
        <w:t>小时工作制，年运营天数 </w:t>
      </w:r>
      <w:r>
        <w:rPr>
          <w:rFonts w:ascii="Times New Roman" w:eastAsia="Times New Roman"/>
        </w:rPr>
        <w:t>300 </w:t>
      </w:r>
      <w:r>
        <w:rPr/>
        <w:t>天。</w:t>
      </w:r>
    </w:p>
    <w:p>
      <w:pPr>
        <w:pStyle w:val="Heading7"/>
        <w:numPr>
          <w:ilvl w:val="1"/>
          <w:numId w:val="2"/>
        </w:numPr>
        <w:tabs>
          <w:tab w:pos="1152" w:val="left" w:leader="none"/>
        </w:tabs>
        <w:spacing w:line="240" w:lineRule="auto" w:before="81" w:after="0"/>
        <w:ind w:left="1152" w:right="0" w:hanging="420"/>
        <w:jc w:val="left"/>
      </w:pPr>
      <w:r>
        <w:rPr/>
        <w:t>依托工程及可依托性分析</w:t>
      </w:r>
    </w:p>
    <w:p>
      <w:pPr>
        <w:pStyle w:val="BodyText"/>
        <w:spacing w:line="364" w:lineRule="auto" w:before="158"/>
        <w:ind w:left="251" w:right="269" w:firstLine="480"/>
        <w:jc w:val="both"/>
      </w:pPr>
      <w:r>
        <w:rPr>
          <w:b/>
        </w:rPr>
        <w:t>生活设施：</w:t>
      </w:r>
      <w:r>
        <w:rPr/>
        <w:t>项目生活设施依托工程主要为厂区道路。本项目为企业自购湘阴县金龙新区卓达金谷创业园第 </w:t>
      </w:r>
      <w:r>
        <w:rPr>
          <w:rFonts w:ascii="Times New Roman" w:eastAsia="Times New Roman"/>
        </w:rPr>
        <w:t>3 </w:t>
      </w:r>
      <w:r>
        <w:rPr/>
        <w:t>栋第一层和第二层厂房作为生产厂房。项目运营过程中卫生等设施依托原有设施。项目运输道路依托原有道路，不新建。</w:t>
      </w:r>
    </w:p>
    <w:p>
      <w:pPr>
        <w:pStyle w:val="BodyText"/>
        <w:spacing w:line="364" w:lineRule="auto" w:before="79"/>
        <w:ind w:left="251" w:right="267" w:firstLine="600"/>
      </w:pPr>
      <w:r>
        <w:rPr>
          <w:b/>
        </w:rPr>
        <w:t>污水处理设施：</w:t>
      </w:r>
      <w:r>
        <w:rPr/>
        <w:t>项目厂区内污水管网已经接通，项目生活污水依托厂区内污水处理设施进行处理。</w:t>
      </w:r>
    </w:p>
    <w:p>
      <w:pPr>
        <w:pStyle w:val="Heading7"/>
        <w:numPr>
          <w:ilvl w:val="1"/>
          <w:numId w:val="2"/>
        </w:numPr>
        <w:tabs>
          <w:tab w:pos="1272" w:val="left" w:leader="none"/>
        </w:tabs>
        <w:spacing w:line="240" w:lineRule="auto" w:before="1" w:after="0"/>
        <w:ind w:left="1272" w:right="0" w:hanging="540"/>
        <w:jc w:val="left"/>
      </w:pPr>
      <w:r>
        <w:rPr/>
        <w:t>建设进度</w:t>
      </w:r>
    </w:p>
    <w:p>
      <w:pPr>
        <w:pStyle w:val="BodyText"/>
        <w:spacing w:before="211"/>
        <w:ind w:left="731"/>
      </w:pPr>
      <w:r>
        <w:rPr/>
        <w:t>项目厂房已建设完成，主要是对厂房内进行设备安装，预计 </w:t>
      </w:r>
      <w:r>
        <w:rPr>
          <w:rFonts w:ascii="Times New Roman" w:eastAsia="Times New Roman"/>
        </w:rPr>
        <w:t>2018 </w:t>
      </w:r>
      <w:r>
        <w:rPr/>
        <w:t>年 </w:t>
      </w:r>
      <w:r>
        <w:rPr>
          <w:rFonts w:ascii="Times New Roman" w:eastAsia="Times New Roman"/>
        </w:rPr>
        <w:t>10 </w:t>
      </w:r>
      <w:r>
        <w:rPr/>
        <w:t>月动工，</w:t>
      </w:r>
    </w:p>
    <w:p>
      <w:pPr>
        <w:pStyle w:val="BodyText"/>
        <w:spacing w:before="160"/>
        <w:ind w:left="251"/>
      </w:pPr>
      <w:r>
        <w:rPr/>
        <w:t>正式运行时间为 </w:t>
      </w:r>
      <w:r>
        <w:rPr>
          <w:rFonts w:ascii="Times New Roman" w:eastAsia="Times New Roman"/>
        </w:rPr>
        <w:t>2018 </w:t>
      </w:r>
      <w:r>
        <w:rPr/>
        <w:t>年 </w:t>
      </w:r>
      <w:r>
        <w:rPr>
          <w:rFonts w:ascii="Times New Roman" w:eastAsia="Times New Roman"/>
        </w:rPr>
        <w:t>10 </w:t>
      </w:r>
      <w:r>
        <w:rPr/>
        <w:t>月。</w:t>
      </w:r>
    </w:p>
    <w:p>
      <w:pPr>
        <w:pStyle w:val="BodyText"/>
        <w:spacing w:before="10"/>
        <w:rPr>
          <w:sz w:val="18"/>
        </w:rPr>
      </w:pPr>
    </w:p>
    <w:p>
      <w:pPr>
        <w:pStyle w:val="Heading5"/>
      </w:pPr>
      <w:r>
        <w:rPr/>
        <w:t>与本项目有关的原有污染情况及主要环境问题</w:t>
      </w:r>
    </w:p>
    <w:p>
      <w:pPr>
        <w:pStyle w:val="BodyText"/>
        <w:spacing w:before="214"/>
        <w:ind w:left="731"/>
      </w:pPr>
      <w:r>
        <w:rPr/>
        <w:t>本项目建设地位于湘阴县金龙新区卓达金谷创业园</w:t>
      </w:r>
      <w:r>
        <w:rPr>
          <w:rFonts w:ascii="Times New Roman" w:eastAsia="Times New Roman"/>
        </w:rPr>
        <w:t>3A</w:t>
      </w:r>
      <w:r>
        <w:rPr/>
        <w:t>栋，项目区域北面为园区围</w:t>
      </w:r>
    </w:p>
    <w:p>
      <w:pPr>
        <w:spacing w:after="0"/>
        <w:sectPr>
          <w:pgSz w:w="11910" w:h="16840"/>
          <w:pgMar w:header="0" w:footer="1120" w:top="1420" w:bottom="1380" w:left="1200" w:right="1180"/>
        </w:sectPr>
      </w:pPr>
    </w:p>
    <w:p>
      <w:pPr>
        <w:pStyle w:val="BodyText"/>
        <w:ind w:left="130"/>
        <w:rPr>
          <w:sz w:val="20"/>
        </w:rPr>
      </w:pPr>
      <w:r>
        <w:rPr>
          <w:position w:val="0"/>
          <w:sz w:val="20"/>
        </w:rPr>
        <w:pict>
          <v:shape style="width:460.75pt;height:118.5pt;mso-position-horizontal-relative:char;mso-position-vertical-relative:line" type="#_x0000_t202" filled="false" stroked="true" strokeweight="1.44pt" strokecolor="#000000">
            <w10:anchorlock/>
            <v:textbox inset="0,0,0,0">
              <w:txbxContent>
                <w:p>
                  <w:pPr>
                    <w:pStyle w:val="BodyText"/>
                    <w:spacing w:line="364" w:lineRule="auto" w:before="82"/>
                    <w:ind w:left="92" w:right="31"/>
                    <w:jc w:val="both"/>
                  </w:pPr>
                  <w:r>
                    <w:rPr/>
                    <w:t>墙，围墙后为农田空地，西面是</w:t>
                  </w:r>
                  <w:r>
                    <w:rPr>
                      <w:rFonts w:ascii="Times New Roman" w:eastAsia="Times New Roman"/>
                    </w:rPr>
                    <w:t>1 </w:t>
                  </w:r>
                  <w:r>
                    <w:rPr/>
                    <w:t>栋威邦建材，东面是</w:t>
                  </w:r>
                  <w:r>
                    <w:rPr>
                      <w:rFonts w:ascii="Times New Roman" w:eastAsia="Times New Roman"/>
                    </w:rPr>
                    <w:t>4 </w:t>
                  </w:r>
                  <w:r>
                    <w:rPr/>
                    <w:t>栋厂房，南面是</w:t>
                  </w:r>
                  <w:r>
                    <w:rPr>
                      <w:rFonts w:ascii="Times New Roman" w:eastAsia="Times New Roman"/>
                    </w:rPr>
                    <w:t>9.10</w:t>
                  </w:r>
                  <w:r>
                    <w:rPr/>
                    <w:t>栋厂房， 湖南卓达置业有限公司于</w:t>
                  </w:r>
                  <w:r>
                    <w:rPr>
                      <w:rFonts w:ascii="Times New Roman" w:eastAsia="Times New Roman"/>
                    </w:rPr>
                    <w:t>2015</w:t>
                  </w:r>
                  <w:r>
                    <w:rPr/>
                    <w:t>年</w:t>
                  </w:r>
                  <w:r>
                    <w:rPr>
                      <w:rFonts w:ascii="Times New Roman" w:eastAsia="Times New Roman"/>
                    </w:rPr>
                    <w:t>11</w:t>
                  </w:r>
                  <w:r>
                    <w:rPr/>
                    <w:t>月取得湘阴县环保局关于湘阴县二十万平方米集中工业厂房建设项目环境影响报告书的批复湘阴环评批【</w:t>
                  </w:r>
                  <w:r>
                    <w:rPr>
                      <w:rFonts w:ascii="Times New Roman" w:eastAsia="Times New Roman"/>
                    </w:rPr>
                    <w:t>2015</w:t>
                  </w:r>
                  <w:r>
                    <w:rPr/>
                    <w:t>】</w:t>
                  </w:r>
                  <w:r>
                    <w:rPr>
                      <w:rFonts w:ascii="Times New Roman" w:eastAsia="Times New Roman"/>
                    </w:rPr>
                    <w:t>12</w:t>
                  </w:r>
                  <w:r>
                    <w:rPr/>
                    <w:t>号。本项目为新建项目，不存在原有污染情况及环境问题。</w:t>
                  </w:r>
                </w:p>
              </w:txbxContent>
            </v:textbox>
            <v:stroke dashstyle="solid"/>
          </v:shape>
        </w:pict>
      </w:r>
      <w:r>
        <w:rPr>
          <w:position w:val="0"/>
          <w:sz w:val="20"/>
        </w:rPr>
      </w:r>
    </w:p>
    <w:p>
      <w:pPr>
        <w:spacing w:after="0"/>
        <w:rPr>
          <w:sz w:val="20"/>
        </w:rPr>
        <w:sectPr>
          <w:footerReference w:type="default" r:id="rId41"/>
          <w:pgSz w:w="11910" w:h="16840"/>
          <w:pgMar w:footer="1120" w:header="0" w:top="1440" w:bottom="1300" w:left="1200" w:right="1180"/>
          <w:pgNumType w:start="10"/>
        </w:sectPr>
      </w:pPr>
    </w:p>
    <w:p>
      <w:pPr>
        <w:pStyle w:val="Heading1"/>
        <w:rPr>
          <w:rFonts w:ascii="宋体" w:eastAsia="宋体" w:hint="eastAsia"/>
        </w:rPr>
      </w:pPr>
      <w:r>
        <w:rPr/>
        <w:pict>
          <v:shape style="position:absolute;margin-left:67.430pt;margin-top:89.080025pt;width:460.45pt;height:649.65pt;mso-position-horizontal-relative:page;mso-position-vertical-relative:page;z-index:-197128" coordorigin="1349,1782" coordsize="9209,12993" path="m1349,2078l10557,2078m1349,15056l10557,15056m1363,2064l1363,15042m10543,2064l10543,15042e" filled="false" stroked="true" strokeweight="1.44pt" strokecolor="#000000">
            <v:path arrowok="t"/>
            <v:stroke dashstyle="solid"/>
            <w10:wrap type="none"/>
          </v:shape>
        </w:pict>
      </w:r>
      <w:bookmarkStart w:name="二、建设项目所在地自然环境社会环境简况" w:id="46"/>
      <w:bookmarkEnd w:id="46"/>
      <w:r>
        <w:rPr>
          <w:b w:val="0"/>
        </w:rPr>
      </w:r>
      <w:bookmarkStart w:name="_bookmark1" w:id="47"/>
      <w:bookmarkEnd w:id="47"/>
      <w:r>
        <w:rPr>
          <w:b w:val="0"/>
        </w:rPr>
      </w:r>
      <w:r>
        <w:rPr>
          <w:rFonts w:ascii="宋体" w:eastAsia="宋体" w:hint="eastAsia"/>
        </w:rPr>
        <w:t>二、建设项目所在地自然环境社会环境简况</w:t>
      </w:r>
    </w:p>
    <w:p>
      <w:pPr>
        <w:pStyle w:val="Heading5"/>
        <w:spacing w:line="620" w:lineRule="atLeast" w:before="7"/>
        <w:ind w:left="271" w:right="233"/>
      </w:pPr>
      <w:r>
        <w:rPr/>
        <w:t>自然环境简况（地形、地貌、地质、气候、气象、水文、植被、生物多样性）</w:t>
      </w:r>
    </w:p>
    <w:p>
      <w:pPr>
        <w:pStyle w:val="Heading7"/>
        <w:spacing w:before="139"/>
        <w:ind w:left="751"/>
      </w:pPr>
      <w:r>
        <w:rPr>
          <w:rFonts w:ascii="Times New Roman" w:eastAsia="Times New Roman"/>
        </w:rPr>
        <w:t>1</w:t>
      </w:r>
      <w:r>
        <w:rPr/>
        <w:t>、地理位置</w:t>
      </w:r>
    </w:p>
    <w:p>
      <w:pPr>
        <w:pStyle w:val="BodyText"/>
        <w:spacing w:line="364" w:lineRule="auto" w:before="158"/>
        <w:ind w:left="271" w:right="286" w:firstLine="480"/>
      </w:pPr>
      <w:r>
        <w:rPr/>
        <w:t>湘阴位于湖南省东北部、居湘、资两水尾间，濒南洞庭湖。东邻汨罗市、西接益</w:t>
      </w:r>
      <w:r>
        <w:rPr>
          <w:spacing w:val="12"/>
        </w:rPr>
        <w:t>阳市，南界望城县，北抵沅江市、屈原行政区，介于东经 </w:t>
      </w:r>
      <w:r>
        <w:rPr>
          <w:rFonts w:ascii="Times New Roman" w:hAnsi="Times New Roman" w:eastAsia="Times New Roman"/>
        </w:rPr>
        <w:t>112°30′—113°02′</w:t>
      </w:r>
      <w:r>
        <w:rPr>
          <w:spacing w:val="5"/>
        </w:rPr>
        <w:t>，北纬</w:t>
      </w:r>
    </w:p>
    <w:p>
      <w:pPr>
        <w:pStyle w:val="BodyText"/>
        <w:spacing w:line="306" w:lineRule="exact"/>
        <w:ind w:left="271"/>
      </w:pPr>
      <w:r>
        <w:rPr>
          <w:rFonts w:ascii="Times New Roman" w:hAnsi="Times New Roman" w:eastAsia="Times New Roman"/>
        </w:rPr>
        <w:t>28°30′—29°03′</w:t>
      </w:r>
      <w:r>
        <w:rPr>
          <w:spacing w:val="-12"/>
        </w:rPr>
        <w:t>之间。南北长 </w:t>
      </w:r>
      <w:r>
        <w:rPr>
          <w:rFonts w:ascii="Times New Roman" w:hAnsi="Times New Roman" w:eastAsia="Times New Roman"/>
        </w:rPr>
        <w:t>61 </w:t>
      </w:r>
      <w:r>
        <w:rPr/>
        <w:t>公里</w:t>
      </w:r>
      <w:r>
        <w:rPr>
          <w:rFonts w:ascii="Times New Roman" w:hAnsi="Times New Roman" w:eastAsia="Times New Roman"/>
        </w:rPr>
        <w:t>,</w:t>
      </w:r>
      <w:r>
        <w:rPr>
          <w:spacing w:val="-15"/>
        </w:rPr>
        <w:t>东西宽 </w:t>
      </w:r>
      <w:r>
        <w:rPr>
          <w:rFonts w:ascii="Times New Roman" w:hAnsi="Times New Roman" w:eastAsia="Times New Roman"/>
        </w:rPr>
        <w:t>51.3</w:t>
      </w:r>
      <w:r>
        <w:rPr>
          <w:rFonts w:ascii="Times New Roman" w:hAnsi="Times New Roman" w:eastAsia="Times New Roman"/>
          <w:spacing w:val="-1"/>
        </w:rPr>
        <w:t> </w:t>
      </w:r>
      <w:r>
        <w:rPr>
          <w:spacing w:val="-13"/>
        </w:rPr>
        <w:t>公里，面积 </w:t>
      </w:r>
      <w:r>
        <w:rPr>
          <w:rFonts w:ascii="Times New Roman" w:hAnsi="Times New Roman" w:eastAsia="Times New Roman"/>
        </w:rPr>
        <w:t>1581.5 </w:t>
      </w:r>
      <w:r>
        <w:rPr>
          <w:spacing w:val="-2"/>
        </w:rPr>
        <w:t>平方公里，距益阳</w:t>
      </w:r>
    </w:p>
    <w:p>
      <w:pPr>
        <w:pStyle w:val="BodyText"/>
        <w:spacing w:line="362" w:lineRule="auto" w:before="160"/>
        <w:ind w:left="751" w:right="622" w:hanging="480"/>
      </w:pPr>
      <w:r>
        <w:rPr>
          <w:spacing w:val="-20"/>
        </w:rPr>
        <w:t>市区 </w:t>
      </w:r>
      <w:r>
        <w:rPr>
          <w:rFonts w:ascii="Times New Roman" w:eastAsia="Times New Roman"/>
        </w:rPr>
        <w:t>50 </w:t>
      </w:r>
      <w:r>
        <w:rPr>
          <w:spacing w:val="-8"/>
        </w:rPr>
        <w:t>公里，岳阳市区 </w:t>
      </w:r>
      <w:r>
        <w:rPr>
          <w:rFonts w:ascii="Times New Roman" w:eastAsia="Times New Roman"/>
          <w:spacing w:val="-3"/>
        </w:rPr>
        <w:t>110 </w:t>
      </w:r>
      <w:r>
        <w:rPr>
          <w:spacing w:val="-5"/>
        </w:rPr>
        <w:t>公里，经长湘公路至长沙仅 </w:t>
      </w:r>
      <w:r>
        <w:rPr>
          <w:rFonts w:ascii="Times New Roman" w:eastAsia="Times New Roman"/>
        </w:rPr>
        <w:t>45 </w:t>
      </w:r>
      <w:r>
        <w:rPr>
          <w:spacing w:val="-2"/>
        </w:rPr>
        <w:t>公里，交通十分便利。</w:t>
      </w:r>
      <w:r>
        <w:rPr>
          <w:spacing w:val="-3"/>
        </w:rPr>
        <w:t>本项目位于湘阴县金龙新区卓达金谷创业园 </w:t>
      </w:r>
      <w:r>
        <w:rPr>
          <w:rFonts w:ascii="Times New Roman" w:eastAsia="Times New Roman"/>
        </w:rPr>
        <w:t>3A </w:t>
      </w:r>
      <w:r>
        <w:rPr>
          <w:spacing w:val="-6"/>
        </w:rPr>
        <w:t>栋，地理位置详见附图 </w:t>
      </w:r>
      <w:r>
        <w:rPr>
          <w:rFonts w:ascii="Times New Roman" w:eastAsia="Times New Roman"/>
        </w:rPr>
        <w:t>1</w:t>
      </w:r>
      <w:r>
        <w:rPr/>
        <w:t>。</w:t>
      </w:r>
    </w:p>
    <w:p>
      <w:pPr>
        <w:pStyle w:val="Heading7"/>
        <w:spacing w:before="5"/>
        <w:ind w:left="751"/>
      </w:pPr>
      <w:r>
        <w:rPr>
          <w:rFonts w:ascii="Times New Roman" w:eastAsia="Times New Roman"/>
        </w:rPr>
        <w:t>2</w:t>
      </w:r>
      <w:r>
        <w:rPr/>
        <w:t>、地形、地质、地貌</w:t>
      </w:r>
    </w:p>
    <w:p>
      <w:pPr>
        <w:pStyle w:val="BodyText"/>
        <w:spacing w:line="362" w:lineRule="auto" w:before="161"/>
        <w:ind w:left="271" w:right="288" w:firstLine="480"/>
        <w:jc w:val="both"/>
      </w:pPr>
      <w:r>
        <w:rPr/>
        <w:t>湘阴地块属新华夏构造体系的第二隆地带。地貌呈低山、岗地、平原三种形态， 地势东南高，西北低。位居幕阜山余脉走向洞庭湖凹陷处的过渡带上，地势自东南向西北递降，形成一个微向洞庭湖盆中心的倾斜面。最高处青山庵</w:t>
      </w:r>
      <w:r>
        <w:rPr>
          <w:rFonts w:ascii="Times New Roman" w:eastAsia="Times New Roman"/>
        </w:rPr>
        <w:t>,</w:t>
      </w:r>
      <w:r>
        <w:rPr/>
        <w:t>海拔 </w:t>
      </w:r>
      <w:r>
        <w:rPr>
          <w:rFonts w:ascii="Times New Roman" w:eastAsia="Times New Roman"/>
        </w:rPr>
        <w:t>552.4 </w:t>
      </w:r>
      <w:r>
        <w:rPr/>
        <w:t>米，最低</w:t>
      </w:r>
    </w:p>
    <w:p>
      <w:pPr>
        <w:pStyle w:val="BodyText"/>
        <w:spacing w:line="364" w:lineRule="auto" w:before="6"/>
        <w:ind w:left="271" w:right="165"/>
      </w:pPr>
      <w:r>
        <w:rPr/>
        <w:t>处濠河口河底</w:t>
      </w:r>
      <w:r>
        <w:rPr>
          <w:rFonts w:ascii="Times New Roman" w:eastAsia="Times New Roman"/>
          <w:spacing w:val="4"/>
        </w:rPr>
        <w:t>,</w:t>
      </w:r>
      <w:r>
        <w:rPr>
          <w:spacing w:val="-6"/>
        </w:rPr>
        <w:t>低于黄海水平面 </w:t>
      </w:r>
      <w:r>
        <w:rPr>
          <w:rFonts w:ascii="Times New Roman" w:eastAsia="Times New Roman"/>
        </w:rPr>
        <w:t>4.3 </w:t>
      </w:r>
      <w:r>
        <w:rPr/>
        <w:t>米。滨湖平原多呈块状分布，地处湘江大断裂带， 构成低山、岗地；西盘下切，形成滨湖平原。除去江河湖泊及其它水面</w:t>
      </w:r>
      <w:r>
        <w:rPr>
          <w:rFonts w:ascii="Times New Roman" w:eastAsia="Times New Roman"/>
        </w:rPr>
        <w:t>,</w:t>
      </w:r>
      <w:r>
        <w:rPr/>
        <w:t>滨湖、江河、</w:t>
      </w:r>
      <w:r>
        <w:rPr>
          <w:spacing w:val="14"/>
        </w:rPr>
        <w:t>溪谷</w:t>
      </w:r>
      <w:r>
        <w:rPr>
          <w:rFonts w:ascii="Times New Roman" w:eastAsia="Times New Roman"/>
        </w:rPr>
        <w:t>3 </w:t>
      </w:r>
      <w:r>
        <w:rPr>
          <w:spacing w:val="7"/>
        </w:rPr>
        <w:t>种平原共</w:t>
      </w:r>
      <w:r>
        <w:rPr>
          <w:rFonts w:ascii="Times New Roman" w:eastAsia="Times New Roman"/>
        </w:rPr>
        <w:t>702.</w:t>
      </w:r>
      <w:r>
        <w:rPr>
          <w:rFonts w:ascii="Times New Roman" w:eastAsia="Times New Roman"/>
          <w:spacing w:val="-10"/>
        </w:rPr>
        <w:t>1</w:t>
      </w:r>
      <w:r>
        <w:rPr>
          <w:rFonts w:ascii="Times New Roman" w:eastAsia="Times New Roman"/>
        </w:rPr>
        <w:t>1 </w:t>
      </w:r>
      <w:r>
        <w:rPr>
          <w:spacing w:val="-10"/>
        </w:rPr>
        <w:t>平方公里，占全县总面积的</w:t>
      </w:r>
      <w:r>
        <w:rPr>
          <w:rFonts w:ascii="Times New Roman" w:eastAsia="Times New Roman"/>
        </w:rPr>
        <w:t>44.4</w:t>
      </w:r>
      <w:r>
        <w:rPr>
          <w:rFonts w:ascii="Times New Roman" w:eastAsia="Times New Roman"/>
          <w:spacing w:val="-1"/>
        </w:rPr>
        <w:t>%</w:t>
      </w:r>
      <w:r>
        <w:rPr>
          <w:spacing w:val="-23"/>
        </w:rPr>
        <w:t>，岗地占</w:t>
      </w:r>
      <w:r>
        <w:rPr>
          <w:rFonts w:ascii="Times New Roman" w:eastAsia="Times New Roman"/>
        </w:rPr>
        <w:t>13.59</w:t>
      </w:r>
      <w:r>
        <w:rPr>
          <w:rFonts w:ascii="Times New Roman" w:eastAsia="Times New Roman"/>
          <w:spacing w:val="1"/>
        </w:rPr>
        <w:t>%</w:t>
      </w:r>
      <w:r>
        <w:rPr>
          <w:spacing w:val="-23"/>
        </w:rPr>
        <w:t>，低山占</w:t>
      </w:r>
      <w:r>
        <w:rPr>
          <w:rFonts w:ascii="Times New Roman" w:eastAsia="Times New Roman"/>
        </w:rPr>
        <w:t>1.51</w:t>
      </w:r>
      <w:r>
        <w:rPr>
          <w:rFonts w:ascii="Times New Roman" w:eastAsia="Times New Roman"/>
          <w:spacing w:val="-1"/>
        </w:rPr>
        <w:t>%</w:t>
      </w:r>
      <w:r>
        <w:rPr>
          <w:spacing w:val="-14"/>
        </w:rPr>
        <w:t>。</w:t>
      </w:r>
      <w:r>
        <w:rPr/>
        <w:t>项目用地范围内岩土特征从上至下：</w:t>
      </w:r>
    </w:p>
    <w:p>
      <w:pPr>
        <w:pStyle w:val="ListParagraph"/>
        <w:numPr>
          <w:ilvl w:val="0"/>
          <w:numId w:val="7"/>
        </w:numPr>
        <w:tabs>
          <w:tab w:pos="1353" w:val="left" w:leader="none"/>
        </w:tabs>
        <w:spacing w:line="364" w:lineRule="auto" w:before="0" w:after="0"/>
        <w:ind w:left="271" w:right="286" w:firstLine="480"/>
        <w:jc w:val="left"/>
        <w:rPr>
          <w:sz w:val="24"/>
        </w:rPr>
      </w:pPr>
      <w:r>
        <w:rPr>
          <w:spacing w:val="-2"/>
          <w:position w:val="2"/>
          <w:sz w:val="24"/>
        </w:rPr>
        <w:t>素填土</w:t>
      </w:r>
      <w:r>
        <w:rPr>
          <w:spacing w:val="-4"/>
          <w:position w:val="2"/>
          <w:sz w:val="24"/>
        </w:rPr>
        <w:t>（</w:t>
      </w:r>
      <w:r>
        <w:rPr>
          <w:rFonts w:ascii="Times New Roman" w:eastAsia="Times New Roman"/>
          <w:spacing w:val="-4"/>
          <w:position w:val="2"/>
          <w:sz w:val="24"/>
        </w:rPr>
        <w:t>Q</w:t>
      </w:r>
      <w:r>
        <w:rPr>
          <w:rFonts w:ascii="Times New Roman" w:eastAsia="Times New Roman"/>
          <w:spacing w:val="-4"/>
          <w:position w:val="2"/>
          <w:sz w:val="24"/>
          <w:vertAlign w:val="subscript"/>
        </w:rPr>
        <w:t>4</w:t>
      </w:r>
      <w:r>
        <w:rPr>
          <w:spacing w:val="-4"/>
          <w:position w:val="2"/>
          <w:sz w:val="24"/>
          <w:vertAlign w:val="baseline"/>
        </w:rPr>
        <w:t>）</w:t>
      </w:r>
      <w:r>
        <w:rPr>
          <w:spacing w:val="-6"/>
          <w:position w:val="2"/>
          <w:sz w:val="24"/>
          <w:vertAlign w:val="baseline"/>
        </w:rPr>
        <w:t>，褐黄色，由粘土及少量有机物成份填成，松散、多孔隙，层</w:t>
      </w:r>
      <w:r>
        <w:rPr>
          <w:spacing w:val="-30"/>
          <w:sz w:val="24"/>
          <w:vertAlign w:val="baseline"/>
        </w:rPr>
        <w:t>厚 </w:t>
      </w:r>
      <w:r>
        <w:rPr>
          <w:rFonts w:ascii="Times New Roman" w:eastAsia="Times New Roman"/>
          <w:sz w:val="24"/>
          <w:vertAlign w:val="baseline"/>
        </w:rPr>
        <w:t>0.5-4.5</w:t>
      </w:r>
      <w:r>
        <w:rPr>
          <w:rFonts w:ascii="Times New Roman" w:eastAsia="Times New Roman"/>
          <w:spacing w:val="-1"/>
          <w:sz w:val="24"/>
          <w:vertAlign w:val="baseline"/>
        </w:rPr>
        <w:t> </w:t>
      </w:r>
      <w:r>
        <w:rPr>
          <w:sz w:val="24"/>
          <w:vertAlign w:val="baseline"/>
        </w:rPr>
        <w:t>米。</w:t>
      </w:r>
    </w:p>
    <w:p>
      <w:pPr>
        <w:pStyle w:val="ListParagraph"/>
        <w:numPr>
          <w:ilvl w:val="0"/>
          <w:numId w:val="7"/>
        </w:numPr>
        <w:tabs>
          <w:tab w:pos="1353" w:val="left" w:leader="none"/>
        </w:tabs>
        <w:spacing w:line="364" w:lineRule="auto" w:before="0" w:after="0"/>
        <w:ind w:left="271" w:right="288" w:firstLine="480"/>
        <w:jc w:val="left"/>
        <w:rPr>
          <w:sz w:val="24"/>
        </w:rPr>
      </w:pPr>
      <w:r>
        <w:rPr>
          <w:spacing w:val="-2"/>
          <w:position w:val="2"/>
          <w:sz w:val="24"/>
        </w:rPr>
        <w:t>软朔粘土</w:t>
      </w:r>
      <w:r>
        <w:rPr>
          <w:spacing w:val="-3"/>
          <w:position w:val="2"/>
          <w:sz w:val="24"/>
        </w:rPr>
        <w:t>（</w:t>
      </w:r>
      <w:r>
        <w:rPr>
          <w:rFonts w:ascii="Times New Roman" w:hAnsi="Times New Roman" w:eastAsia="Times New Roman"/>
          <w:spacing w:val="-3"/>
          <w:position w:val="2"/>
          <w:sz w:val="24"/>
        </w:rPr>
        <w:t>Q</w:t>
      </w:r>
      <w:r>
        <w:rPr>
          <w:rFonts w:ascii="Times New Roman" w:hAnsi="Times New Roman" w:eastAsia="Times New Roman"/>
          <w:spacing w:val="-3"/>
          <w:position w:val="2"/>
          <w:sz w:val="24"/>
          <w:vertAlign w:val="subscript"/>
        </w:rPr>
        <w:t>4</w:t>
      </w:r>
      <w:r>
        <w:rPr>
          <w:spacing w:val="-3"/>
          <w:position w:val="2"/>
          <w:sz w:val="24"/>
          <w:vertAlign w:val="baseline"/>
        </w:rPr>
        <w:t>）</w:t>
      </w:r>
      <w:r>
        <w:rPr>
          <w:spacing w:val="-6"/>
          <w:position w:val="2"/>
          <w:sz w:val="24"/>
          <w:vertAlign w:val="baseline"/>
        </w:rPr>
        <w:t>，褐灰黄色，粉粘粒成份，含有机质，很湿。呈软</w:t>
      </w:r>
      <w:r>
        <w:rPr>
          <w:rFonts w:ascii="Times New Roman" w:hAnsi="Times New Roman" w:eastAsia="Times New Roman"/>
          <w:position w:val="2"/>
          <w:sz w:val="24"/>
          <w:vertAlign w:val="baseline"/>
        </w:rPr>
        <w:t>—</w:t>
      </w:r>
      <w:r>
        <w:rPr>
          <w:spacing w:val="-6"/>
          <w:position w:val="2"/>
          <w:sz w:val="24"/>
          <w:vertAlign w:val="baseline"/>
        </w:rPr>
        <w:t>可塑状</w:t>
      </w:r>
      <w:r>
        <w:rPr>
          <w:spacing w:val="-6"/>
          <w:sz w:val="24"/>
          <w:vertAlign w:val="baseline"/>
        </w:rPr>
        <w:t>态，为原塘湖泥，层厚 </w:t>
      </w:r>
      <w:r>
        <w:rPr>
          <w:rFonts w:ascii="Times New Roman" w:hAnsi="Times New Roman" w:eastAsia="Times New Roman"/>
          <w:sz w:val="24"/>
          <w:vertAlign w:val="baseline"/>
        </w:rPr>
        <w:t>0-1.5 </w:t>
      </w:r>
      <w:r>
        <w:rPr>
          <w:sz w:val="24"/>
          <w:vertAlign w:val="baseline"/>
        </w:rPr>
        <w:t>米。</w:t>
      </w:r>
    </w:p>
    <w:p>
      <w:pPr>
        <w:pStyle w:val="ListParagraph"/>
        <w:numPr>
          <w:ilvl w:val="0"/>
          <w:numId w:val="7"/>
        </w:numPr>
        <w:tabs>
          <w:tab w:pos="1353" w:val="left" w:leader="none"/>
        </w:tabs>
        <w:spacing w:line="306" w:lineRule="exact" w:before="0" w:after="0"/>
        <w:ind w:left="1352" w:right="0" w:hanging="601"/>
        <w:jc w:val="left"/>
        <w:rPr>
          <w:rFonts w:ascii="Times New Roman" w:hAnsi="Times New Roman" w:eastAsia="Times New Roman"/>
          <w:sz w:val="24"/>
        </w:rPr>
      </w:pPr>
      <w:r>
        <w:rPr>
          <w:spacing w:val="-3"/>
          <w:position w:val="2"/>
          <w:sz w:val="24"/>
        </w:rPr>
        <w:t>粘土</w:t>
      </w:r>
      <w:r>
        <w:rPr>
          <w:position w:val="2"/>
          <w:sz w:val="24"/>
        </w:rPr>
        <w:t>（</w:t>
      </w:r>
      <w:r>
        <w:rPr>
          <w:rFonts w:ascii="Times New Roman" w:hAnsi="Times New Roman" w:eastAsia="Times New Roman"/>
          <w:position w:val="2"/>
          <w:sz w:val="24"/>
        </w:rPr>
        <w:t>Q</w:t>
      </w:r>
      <w:r>
        <w:rPr>
          <w:rFonts w:ascii="Times New Roman" w:hAnsi="Times New Roman" w:eastAsia="Times New Roman"/>
          <w:position w:val="2"/>
          <w:sz w:val="24"/>
          <w:vertAlign w:val="subscript"/>
        </w:rPr>
        <w:t>3</w:t>
      </w:r>
      <w:r>
        <w:rPr>
          <w:position w:val="2"/>
          <w:sz w:val="24"/>
          <w:vertAlign w:val="baseline"/>
        </w:rPr>
        <w:t>）</w:t>
      </w:r>
      <w:r>
        <w:rPr>
          <w:spacing w:val="-8"/>
          <w:position w:val="2"/>
          <w:sz w:val="24"/>
          <w:vertAlign w:val="baseline"/>
        </w:rPr>
        <w:t>，黄色，粘土为主，粘性较强，较湿，呈硬塑状态，层厚 </w:t>
      </w:r>
      <w:r>
        <w:rPr>
          <w:rFonts w:ascii="Times New Roman" w:hAnsi="Times New Roman" w:eastAsia="Times New Roman"/>
          <w:position w:val="2"/>
          <w:sz w:val="24"/>
          <w:vertAlign w:val="baseline"/>
        </w:rPr>
        <w:t>0—1.5</w:t>
      </w:r>
    </w:p>
    <w:p>
      <w:pPr>
        <w:pStyle w:val="BodyText"/>
        <w:spacing w:before="148"/>
        <w:ind w:left="271"/>
      </w:pPr>
      <w:r>
        <w:rPr/>
        <w:t>米。</w:t>
      </w:r>
    </w:p>
    <w:p>
      <w:pPr>
        <w:pStyle w:val="ListParagraph"/>
        <w:numPr>
          <w:ilvl w:val="0"/>
          <w:numId w:val="7"/>
        </w:numPr>
        <w:tabs>
          <w:tab w:pos="1353" w:val="left" w:leader="none"/>
        </w:tabs>
        <w:spacing w:line="364" w:lineRule="auto" w:before="158" w:after="0"/>
        <w:ind w:left="271" w:right="291" w:firstLine="480"/>
        <w:jc w:val="left"/>
        <w:rPr>
          <w:sz w:val="24"/>
        </w:rPr>
      </w:pPr>
      <w:r>
        <w:rPr>
          <w:sz w:val="24"/>
        </w:rPr>
        <w:t>全风化岩板（</w:t>
      </w:r>
      <w:r>
        <w:rPr>
          <w:rFonts w:ascii="Times New Roman" w:eastAsia="Times New Roman"/>
          <w:sz w:val="24"/>
        </w:rPr>
        <w:t>pt</w:t>
      </w:r>
      <w:r>
        <w:rPr>
          <w:sz w:val="24"/>
        </w:rPr>
        <w:t>），</w:t>
      </w:r>
      <w:r>
        <w:rPr>
          <w:spacing w:val="-1"/>
          <w:sz w:val="24"/>
        </w:rPr>
        <w:t>土紫红色，泥质，板状，已全风化。呈土状，手捏易脆</w:t>
      </w:r>
      <w:r>
        <w:rPr>
          <w:spacing w:val="-7"/>
          <w:sz w:val="24"/>
        </w:rPr>
        <w:t>碎，强度较低，层厚 </w:t>
      </w:r>
      <w:r>
        <w:rPr>
          <w:rFonts w:ascii="Times New Roman" w:eastAsia="Times New Roman"/>
          <w:sz w:val="24"/>
        </w:rPr>
        <w:t>0-7 </w:t>
      </w:r>
      <w:r>
        <w:rPr>
          <w:sz w:val="24"/>
        </w:rPr>
        <w:t>米，变化大。</w:t>
      </w:r>
    </w:p>
    <w:p>
      <w:pPr>
        <w:pStyle w:val="ListParagraph"/>
        <w:numPr>
          <w:ilvl w:val="0"/>
          <w:numId w:val="7"/>
        </w:numPr>
        <w:tabs>
          <w:tab w:pos="1353" w:val="left" w:leader="none"/>
        </w:tabs>
        <w:spacing w:line="306" w:lineRule="exact" w:before="0" w:after="0"/>
        <w:ind w:left="1352" w:right="0" w:hanging="601"/>
        <w:jc w:val="left"/>
        <w:rPr>
          <w:sz w:val="24"/>
        </w:rPr>
      </w:pPr>
      <w:r>
        <w:rPr>
          <w:sz w:val="24"/>
        </w:rPr>
        <w:t>强风化板岩（</w:t>
      </w:r>
      <w:r>
        <w:rPr>
          <w:rFonts w:ascii="Times New Roman" w:eastAsia="Times New Roman"/>
          <w:sz w:val="24"/>
        </w:rPr>
        <w:t>pt</w:t>
      </w:r>
      <w:r>
        <w:rPr>
          <w:sz w:val="24"/>
        </w:rPr>
        <w:t>），褐黄，淡黄色，泥粉质结构，板状构造，风化强，层厚</w:t>
      </w:r>
    </w:p>
    <w:p>
      <w:pPr>
        <w:pStyle w:val="BodyText"/>
        <w:spacing w:before="161"/>
        <w:ind w:left="271"/>
      </w:pPr>
      <w:r>
        <w:rPr>
          <w:rFonts w:ascii="Times New Roman" w:eastAsia="Times New Roman"/>
        </w:rPr>
        <w:t>0-4 </w:t>
      </w:r>
      <w:r>
        <w:rPr/>
        <w:t>米。</w:t>
      </w:r>
    </w:p>
    <w:p>
      <w:pPr>
        <w:pStyle w:val="ListParagraph"/>
        <w:numPr>
          <w:ilvl w:val="0"/>
          <w:numId w:val="7"/>
        </w:numPr>
        <w:tabs>
          <w:tab w:pos="1353" w:val="left" w:leader="none"/>
        </w:tabs>
        <w:spacing w:line="240" w:lineRule="auto" w:before="160" w:after="0"/>
        <w:ind w:left="1352" w:right="0" w:hanging="601"/>
        <w:jc w:val="left"/>
        <w:rPr>
          <w:rFonts w:ascii="Times New Roman" w:eastAsia="Times New Roman"/>
          <w:sz w:val="24"/>
        </w:rPr>
      </w:pPr>
      <w:r>
        <w:rPr>
          <w:spacing w:val="-8"/>
          <w:sz w:val="24"/>
        </w:rPr>
        <w:t>中化岩板</w:t>
      </w:r>
      <w:r>
        <w:rPr>
          <w:spacing w:val="-15"/>
          <w:sz w:val="24"/>
        </w:rPr>
        <w:t>（</w:t>
      </w:r>
      <w:r>
        <w:rPr>
          <w:rFonts w:ascii="Times New Roman" w:eastAsia="Times New Roman"/>
          <w:spacing w:val="-15"/>
          <w:sz w:val="24"/>
        </w:rPr>
        <w:t>pt</w:t>
      </w:r>
      <w:r>
        <w:rPr>
          <w:spacing w:val="-15"/>
          <w:sz w:val="24"/>
        </w:rPr>
        <w:t>），</w:t>
      </w:r>
      <w:r>
        <w:rPr>
          <w:spacing w:val="-17"/>
          <w:sz w:val="24"/>
        </w:rPr>
        <w:t>黄绿色，粉质，板状，风化中等，强度较高，钻入浓度 </w:t>
      </w:r>
      <w:r>
        <w:rPr>
          <w:rFonts w:ascii="Times New Roman" w:eastAsia="Times New Roman"/>
          <w:sz w:val="24"/>
        </w:rPr>
        <w:t>0-3.5</w:t>
      </w:r>
    </w:p>
    <w:p>
      <w:pPr>
        <w:spacing w:after="0" w:line="240" w:lineRule="auto"/>
        <w:jc w:val="left"/>
        <w:rPr>
          <w:rFonts w:ascii="Times New Roman" w:eastAsia="Times New Roman"/>
          <w:sz w:val="24"/>
        </w:rPr>
        <w:sectPr>
          <w:pgSz w:w="11910" w:h="16840"/>
          <w:pgMar w:header="0" w:footer="1120" w:top="1500" w:bottom="1380" w:left="1200" w:right="1180"/>
        </w:sectPr>
      </w:pPr>
    </w:p>
    <w:p>
      <w:pPr>
        <w:pStyle w:val="BodyText"/>
        <w:spacing w:before="54"/>
        <w:ind w:left="271"/>
      </w:pPr>
      <w:r>
        <w:rPr/>
        <w:pict>
          <v:shape style="position:absolute;margin-left:67.430pt;margin-top:87.880028pt;width:460.45pt;height:682.05pt;mso-position-horizontal-relative:page;mso-position-vertical-relative:page;z-index:-197104" coordorigin="1349,1758" coordsize="9209,13641" path="m1349,1454l10557,1454m1349,15080l10557,15080m1363,1440l1363,15066m10543,1440l10543,15066e" filled="false" stroked="true" strokeweight="1.44pt" strokecolor="#000000">
            <v:path arrowok="t"/>
            <v:stroke dashstyle="solid"/>
            <w10:wrap type="none"/>
          </v:shape>
        </w:pict>
      </w:r>
      <w:r>
        <w:rPr/>
        <w:t>米。</w:t>
      </w:r>
    </w:p>
    <w:p>
      <w:pPr>
        <w:pStyle w:val="BodyText"/>
        <w:spacing w:line="364" w:lineRule="auto" w:before="158"/>
        <w:ind w:left="271" w:right="288" w:firstLine="480"/>
      </w:pPr>
      <w:r>
        <w:rPr>
          <w:spacing w:val="-5"/>
        </w:rPr>
        <w:t>本项目位于地震基本烈度 </w:t>
      </w:r>
      <w:r>
        <w:rPr>
          <w:rFonts w:ascii="Times New Roman" w:eastAsia="Times New Roman"/>
        </w:rPr>
        <w:t>7 </w:t>
      </w:r>
      <w:r>
        <w:rPr>
          <w:spacing w:val="-9"/>
        </w:rPr>
        <w:t>度区，设计基本地震加速度值为 </w:t>
      </w:r>
      <w:r>
        <w:rPr>
          <w:rFonts w:ascii="Times New Roman" w:eastAsia="Times New Roman"/>
          <w:spacing w:val="-3"/>
        </w:rPr>
        <w:t>0.15g</w:t>
      </w:r>
      <w:r>
        <w:rPr>
          <w:spacing w:val="-4"/>
        </w:rPr>
        <w:t>，地震动反应谱</w:t>
      </w:r>
      <w:r>
        <w:rPr>
          <w:spacing w:val="-9"/>
        </w:rPr>
        <w:t>特征周期值为 </w:t>
      </w:r>
      <w:r>
        <w:rPr>
          <w:rFonts w:ascii="Times New Roman" w:eastAsia="Times New Roman"/>
        </w:rPr>
        <w:t>0.45s</w:t>
      </w:r>
      <w:r>
        <w:rPr>
          <w:spacing w:val="-8"/>
        </w:rPr>
        <w:t>，抗震设防烈度 </w:t>
      </w:r>
      <w:r>
        <w:rPr>
          <w:rFonts w:ascii="Times New Roman" w:eastAsia="Times New Roman"/>
        </w:rPr>
        <w:t>7 </w:t>
      </w:r>
      <w:r>
        <w:rPr/>
        <w:t>度设防。</w:t>
      </w:r>
    </w:p>
    <w:p>
      <w:pPr>
        <w:pStyle w:val="Heading7"/>
        <w:spacing w:line="306" w:lineRule="exact" w:before="0"/>
        <w:ind w:left="751"/>
      </w:pPr>
      <w:r>
        <w:rPr>
          <w:rFonts w:ascii="Times New Roman" w:eastAsia="Times New Roman"/>
        </w:rPr>
        <w:t>3</w:t>
      </w:r>
      <w:r>
        <w:rPr/>
        <w:t>、水文</w:t>
      </w:r>
    </w:p>
    <w:p>
      <w:pPr>
        <w:pStyle w:val="BodyText"/>
        <w:spacing w:before="9"/>
        <w:rPr>
          <w:b/>
          <w:sz w:val="18"/>
        </w:rPr>
      </w:pPr>
    </w:p>
    <w:p>
      <w:pPr>
        <w:pStyle w:val="BodyText"/>
        <w:spacing w:line="364" w:lineRule="auto"/>
        <w:ind w:left="271" w:right="285" w:firstLine="472"/>
        <w:jc w:val="both"/>
      </w:pPr>
      <w:r>
        <w:rPr/>
        <w:t>湘阴县位于湘江尾闾，洞庭湖滨。区域地表水发达，主要河流有湘江、资江和白水江，主要外湖有横岭湖、团林湖、淳湖和荷叶湖等，主要内湖有鹤龙湖、洋沙湖、范家坝、白洋湖和南湖垸哑河等。本项目纳污水体为湘江。湘江又称湘水，是长江七大支流之一，也是湖南省境内最大的一条河流。湘江发源于广西临桂县海洋坪的龙门界，流经广西兴安、全州，于湖南省东安县下江圩进入湖南。沿途经永州、冷水滩、</w:t>
      </w:r>
      <w:r>
        <w:rPr>
          <w:spacing w:val="-8"/>
        </w:rPr>
        <w:t>衡阳、株洲、湘潭、长沙至湘阴的浩河口注入洞庭湖</w:t>
      </w:r>
      <w:r>
        <w:rPr>
          <w:rFonts w:ascii="Times New Roman" w:hAnsi="Times New Roman" w:eastAsia="Times New Roman"/>
        </w:rPr>
        <w:t>, </w:t>
      </w:r>
      <w:r>
        <w:rPr>
          <w:spacing w:val="-9"/>
        </w:rPr>
        <w:t>与资、沅、澧水相汇，沿东洞庭</w:t>
      </w:r>
      <w:r>
        <w:rPr/>
        <w:t>湖湘江洪道经岳阳至城陵矶入长江。其间纳入了潇水、舂陵水、蒸水、耒水、洣水、</w:t>
      </w:r>
      <w:r>
        <w:rPr>
          <w:spacing w:val="-12"/>
        </w:rPr>
        <w:t>渌水、涓水、涟水、浏阳河、捞刀河和沩水。湘江流域面积 </w:t>
      </w:r>
      <w:r>
        <w:rPr>
          <w:rFonts w:ascii="Times New Roman" w:hAnsi="Times New Roman" w:eastAsia="Times New Roman"/>
        </w:rPr>
        <w:t>94660 </w:t>
      </w:r>
      <w:r>
        <w:rPr>
          <w:rFonts w:ascii="Times New Roman" w:hAnsi="Times New Roman" w:eastAsia="Times New Roman"/>
          <w:spacing w:val="-5"/>
        </w:rPr>
        <w:t>km2</w:t>
      </w:r>
      <w:r>
        <w:rPr>
          <w:spacing w:val="-5"/>
        </w:rPr>
        <w:t>，其中湖南境内</w:t>
      </w:r>
      <w:r>
        <w:rPr>
          <w:spacing w:val="-15"/>
        </w:rPr>
        <w:t>约占 </w:t>
      </w:r>
      <w:r>
        <w:rPr>
          <w:rFonts w:ascii="Times New Roman" w:hAnsi="Times New Roman" w:eastAsia="Times New Roman"/>
        </w:rPr>
        <w:t>90.2%</w:t>
      </w:r>
      <w:r>
        <w:rPr>
          <w:spacing w:val="-3"/>
        </w:rPr>
        <w:t>，湖南省境内湘江流域面积占全省面积的 </w:t>
      </w:r>
      <w:r>
        <w:rPr>
          <w:rFonts w:ascii="Times New Roman" w:hAnsi="Times New Roman" w:eastAsia="Times New Roman"/>
        </w:rPr>
        <w:t>40%</w:t>
      </w:r>
      <w:r>
        <w:rPr>
          <w:spacing w:val="-8"/>
        </w:rPr>
        <w:t>。湘江全长 </w:t>
      </w:r>
      <w:r>
        <w:rPr>
          <w:rFonts w:ascii="Times New Roman" w:hAnsi="Times New Roman" w:eastAsia="Times New Roman"/>
        </w:rPr>
        <w:t>856km</w:t>
      </w:r>
      <w:r>
        <w:rPr/>
        <w:t>，湖南省</w:t>
      </w:r>
      <w:r>
        <w:rPr>
          <w:spacing w:val="-15"/>
        </w:rPr>
        <w:t>境内长 </w:t>
      </w:r>
      <w:r>
        <w:rPr>
          <w:rFonts w:ascii="Times New Roman" w:hAnsi="Times New Roman" w:eastAsia="Times New Roman"/>
          <w:spacing w:val="-10"/>
        </w:rPr>
        <w:t>670km</w:t>
      </w:r>
      <w:r>
        <w:rPr>
          <w:spacing w:val="-10"/>
        </w:rPr>
        <w:t>；河流平均坡降 </w:t>
      </w:r>
      <w:r>
        <w:rPr>
          <w:rFonts w:ascii="Times New Roman" w:hAnsi="Times New Roman" w:eastAsia="Times New Roman"/>
        </w:rPr>
        <w:t>0.134‰</w:t>
      </w:r>
      <w:r>
        <w:rPr>
          <w:spacing w:val="-12"/>
        </w:rPr>
        <w:t>。近年来习惯将浩河口至城陵矶 </w:t>
      </w:r>
      <w:r>
        <w:rPr>
          <w:rFonts w:ascii="Times New Roman" w:hAnsi="Times New Roman" w:eastAsia="Times New Roman"/>
        </w:rPr>
        <w:t>113km </w:t>
      </w:r>
      <w:r>
        <w:rPr>
          <w:spacing w:val="-4"/>
        </w:rPr>
        <w:t>湘江洪道</w:t>
      </w:r>
      <w:r>
        <w:rPr>
          <w:spacing w:val="-5"/>
        </w:rPr>
        <w:t>归于湘江干流，则湘江全长 </w:t>
      </w:r>
      <w:r>
        <w:rPr>
          <w:rFonts w:ascii="Times New Roman" w:hAnsi="Times New Roman" w:eastAsia="Times New Roman"/>
        </w:rPr>
        <w:t>969km</w:t>
      </w:r>
      <w:r>
        <w:rPr/>
        <w:t>。</w:t>
      </w:r>
    </w:p>
    <w:p>
      <w:pPr>
        <w:pStyle w:val="BodyText"/>
        <w:spacing w:line="364" w:lineRule="auto" w:before="7"/>
        <w:ind w:left="271" w:right="166" w:firstLine="472"/>
      </w:pPr>
      <w:r>
        <w:rPr>
          <w:spacing w:val="-6"/>
        </w:rPr>
        <w:t>湘江流域位于东经 </w:t>
      </w:r>
      <w:r>
        <w:rPr>
          <w:rFonts w:ascii="Times New Roman" w:hAnsi="Times New Roman" w:eastAsia="Times New Roman"/>
        </w:rPr>
        <w:t>110°31′</w:t>
      </w:r>
      <w:r>
        <w:rPr>
          <w:spacing w:val="-25"/>
        </w:rPr>
        <w:t>至 </w:t>
      </w:r>
      <w:r>
        <w:rPr>
          <w:rFonts w:ascii="Times New Roman" w:hAnsi="Times New Roman" w:eastAsia="Times New Roman"/>
        </w:rPr>
        <w:t>114°</w:t>
      </w:r>
      <w:r>
        <w:rPr>
          <w:spacing w:val="-13"/>
        </w:rPr>
        <w:t>，北纬 </w:t>
      </w:r>
      <w:r>
        <w:rPr>
          <w:rFonts w:ascii="Times New Roman" w:hAnsi="Times New Roman" w:eastAsia="Times New Roman"/>
        </w:rPr>
        <w:t>24°31′</w:t>
      </w:r>
      <w:r>
        <w:rPr>
          <w:spacing w:val="-27"/>
        </w:rPr>
        <w:t>至 </w:t>
      </w:r>
      <w:r>
        <w:rPr>
          <w:rFonts w:ascii="Times New Roman" w:hAnsi="Times New Roman" w:eastAsia="Times New Roman"/>
        </w:rPr>
        <w:t>29°</w:t>
      </w:r>
      <w:r>
        <w:rPr/>
        <w:t>之间，地处长江之南，南岭之北，遍及湖南东半部。东以幕埠山脉、罗霄山脉与鄱阳湖水系分界，南以南岭山脉与珠江水系分流，西以董家山、雷公岭与资水分野，北接洞庭湖。流域地形东、南、西三面高，中部和北部低平，呈向北倾注之势。东面湘赣交界诸山呈雁行式排列，山</w:t>
      </w:r>
      <w:r>
        <w:rPr>
          <w:spacing w:val="-8"/>
        </w:rPr>
        <w:t>峰海拔大都超过 </w:t>
      </w:r>
      <w:r>
        <w:rPr>
          <w:rFonts w:ascii="Times New Roman" w:hAnsi="Times New Roman" w:eastAsia="Times New Roman"/>
          <w:spacing w:val="-10"/>
        </w:rPr>
        <w:t>1000m</w:t>
      </w:r>
      <w:r>
        <w:rPr>
          <w:spacing w:val="-10"/>
        </w:rPr>
        <w:t>；南岭山脉海拔 </w:t>
      </w:r>
      <w:r>
        <w:rPr>
          <w:rFonts w:ascii="Times New Roman" w:hAnsi="Times New Roman" w:eastAsia="Times New Roman"/>
        </w:rPr>
        <w:t>1000m </w:t>
      </w:r>
      <w:r>
        <w:rPr>
          <w:spacing w:val="-13"/>
        </w:rPr>
        <w:t>以上；西面除董家山海拔 </w:t>
      </w:r>
      <w:r>
        <w:rPr>
          <w:rFonts w:ascii="Times New Roman" w:hAnsi="Times New Roman" w:eastAsia="Times New Roman"/>
        </w:rPr>
        <w:t>1041m </w:t>
      </w:r>
      <w:r>
        <w:rPr>
          <w:spacing w:val="-19"/>
        </w:rPr>
        <w:t>外，湘、</w:t>
      </w:r>
      <w:r>
        <w:rPr>
          <w:spacing w:val="-6"/>
        </w:rPr>
        <w:t>资二水分水岭多在海拔 </w:t>
      </w:r>
      <w:r>
        <w:rPr>
          <w:rFonts w:ascii="Times New Roman" w:hAnsi="Times New Roman" w:eastAsia="Times New Roman"/>
        </w:rPr>
        <w:t>500m </w:t>
      </w:r>
      <w:r>
        <w:rPr>
          <w:spacing w:val="-10"/>
        </w:rPr>
        <w:t>以下；衡山山脉以东北－西南面走向位于流域中部，除祝</w:t>
      </w:r>
      <w:r>
        <w:rPr>
          <w:spacing w:val="-18"/>
        </w:rPr>
        <w:t>融峰海拔 </w:t>
      </w:r>
      <w:r>
        <w:rPr>
          <w:rFonts w:ascii="Times New Roman" w:hAnsi="Times New Roman" w:eastAsia="Times New Roman"/>
        </w:rPr>
        <w:t>1289m </w:t>
      </w:r>
      <w:r>
        <w:rPr>
          <w:spacing w:val="-5"/>
        </w:rPr>
        <w:t>外，其余大多在海拔 </w:t>
      </w:r>
      <w:r>
        <w:rPr>
          <w:rFonts w:ascii="Times New Roman" w:hAnsi="Times New Roman" w:eastAsia="Times New Roman"/>
        </w:rPr>
        <w:t>500m </w:t>
      </w:r>
      <w:r>
        <w:rPr/>
        <w:t>以下；北部洞庭湖为平坦的冲积平原，海</w:t>
      </w:r>
      <w:r>
        <w:rPr>
          <w:spacing w:val="-15"/>
        </w:rPr>
        <w:t>拔多在 </w:t>
      </w:r>
      <w:r>
        <w:rPr>
          <w:rFonts w:ascii="Times New Roman" w:hAnsi="Times New Roman" w:eastAsia="Times New Roman"/>
        </w:rPr>
        <w:t>500m </w:t>
      </w:r>
      <w:r>
        <w:rPr>
          <w:spacing w:val="-9"/>
        </w:rPr>
        <w:t>以下。由于地势起伏坡度大，加速了降雨集流过程，促使湘江水系干、支流的水位、流量急速变化。</w:t>
      </w:r>
    </w:p>
    <w:p>
      <w:pPr>
        <w:pStyle w:val="BodyText"/>
        <w:spacing w:before="5"/>
        <w:ind w:left="744"/>
      </w:pPr>
      <w:r>
        <w:rPr>
          <w:spacing w:val="-3"/>
        </w:rPr>
        <w:t>湘江湘阴段自望城乔口入湘阴县境内至浩河口长 </w:t>
      </w:r>
      <w:r>
        <w:rPr>
          <w:rFonts w:ascii="Times New Roman" w:eastAsia="Times New Roman"/>
        </w:rPr>
        <w:t>16.5 </w:t>
      </w:r>
      <w:r>
        <w:rPr>
          <w:spacing w:val="-16"/>
        </w:rPr>
        <w:t>公里、宽 </w:t>
      </w:r>
      <w:r>
        <w:rPr>
          <w:rFonts w:ascii="Times New Roman" w:eastAsia="Times New Roman"/>
        </w:rPr>
        <w:t>1.25 </w:t>
      </w:r>
      <w:r>
        <w:rPr>
          <w:spacing w:val="-4"/>
        </w:rPr>
        <w:t>公里；经浩河</w:t>
      </w:r>
    </w:p>
    <w:p>
      <w:pPr>
        <w:pStyle w:val="BodyText"/>
        <w:spacing w:before="161"/>
        <w:ind w:left="271"/>
      </w:pPr>
      <w:r>
        <w:rPr>
          <w:spacing w:val="-7"/>
        </w:rPr>
        <w:t>口分东、西二支，西支由浩河口经临资口至芦林潭长 </w:t>
      </w:r>
      <w:r>
        <w:rPr>
          <w:rFonts w:ascii="Times New Roman" w:eastAsia="Times New Roman"/>
        </w:rPr>
        <w:t>34.1 </w:t>
      </w:r>
      <w:r>
        <w:rPr>
          <w:spacing w:val="-12"/>
        </w:rPr>
        <w:t>公里、平均宽 </w:t>
      </w:r>
      <w:r>
        <w:rPr>
          <w:rFonts w:ascii="Times New Roman" w:eastAsia="Times New Roman"/>
        </w:rPr>
        <w:t>0.82 </w:t>
      </w:r>
      <w:r>
        <w:rPr>
          <w:spacing w:val="-3"/>
        </w:rPr>
        <w:t>公里，东</w:t>
      </w:r>
    </w:p>
    <w:p>
      <w:pPr>
        <w:pStyle w:val="BodyText"/>
        <w:spacing w:before="160"/>
        <w:ind w:left="271"/>
      </w:pPr>
      <w:r>
        <w:rPr>
          <w:spacing w:val="-6"/>
        </w:rPr>
        <w:t>支由浩河口经县城、白泥湖垸至营田闸长 </w:t>
      </w:r>
      <w:r>
        <w:rPr>
          <w:rFonts w:ascii="Times New Roman" w:eastAsia="Times New Roman"/>
        </w:rPr>
        <w:t>35.6 </w:t>
      </w:r>
      <w:r>
        <w:rPr>
          <w:spacing w:val="-12"/>
        </w:rPr>
        <w:t>公里、平均宽 </w:t>
      </w:r>
      <w:r>
        <w:rPr>
          <w:rFonts w:ascii="Times New Roman" w:eastAsia="Times New Roman"/>
        </w:rPr>
        <w:t>1.14 </w:t>
      </w:r>
      <w:r>
        <w:rPr>
          <w:spacing w:val="-3"/>
        </w:rPr>
        <w:t>公里；营田闸至琴棋</w:t>
      </w:r>
    </w:p>
    <w:p>
      <w:pPr>
        <w:pStyle w:val="BodyText"/>
        <w:spacing w:before="161"/>
        <w:ind w:left="271"/>
      </w:pPr>
      <w:r>
        <w:rPr/>
        <w:t>望 </w:t>
      </w:r>
      <w:r>
        <w:rPr>
          <w:rFonts w:ascii="Times New Roman" w:eastAsia="Times New Roman"/>
        </w:rPr>
        <w:t>16.5 </w:t>
      </w:r>
      <w:r>
        <w:rPr/>
        <w:t>公里，平均宽度 </w:t>
      </w:r>
      <w:r>
        <w:rPr>
          <w:rFonts w:ascii="Times New Roman" w:eastAsia="Times New Roman"/>
        </w:rPr>
        <w:t>1.1 </w:t>
      </w:r>
      <w:r>
        <w:rPr/>
        <w:t>公里。</w:t>
      </w:r>
    </w:p>
    <w:p>
      <w:pPr>
        <w:pStyle w:val="BodyText"/>
        <w:spacing w:before="160"/>
        <w:ind w:left="864"/>
      </w:pPr>
      <w:r>
        <w:rPr/>
        <w:t>项目所在区域湘江主要水文参数如下：</w:t>
      </w:r>
    </w:p>
    <w:p>
      <w:pPr>
        <w:spacing w:after="0"/>
        <w:sectPr>
          <w:pgSz w:w="11910" w:h="16840"/>
          <w:pgMar w:header="0" w:footer="1120" w:top="1400" w:bottom="1380" w:left="1200" w:right="1180"/>
        </w:sectPr>
      </w:pPr>
    </w:p>
    <w:p>
      <w:pPr>
        <w:pStyle w:val="BodyText"/>
        <w:tabs>
          <w:tab w:pos="3143" w:val="left" w:leader="none"/>
          <w:tab w:pos="3263" w:val="left" w:leader="none"/>
          <w:tab w:pos="4708" w:val="left" w:leader="none"/>
          <w:tab w:pos="4828" w:val="left" w:leader="none"/>
          <w:tab w:pos="7588" w:val="left" w:leader="none"/>
          <w:tab w:pos="7708" w:val="left" w:leader="none"/>
        </w:tabs>
        <w:spacing w:line="364" w:lineRule="auto" w:before="113"/>
        <w:ind w:left="744" w:right="910" w:firstLine="240"/>
        <w:rPr>
          <w:rFonts w:ascii="Times New Roman" w:eastAsia="Times New Roman"/>
        </w:rPr>
      </w:pPr>
      <w:r>
        <w:rPr/>
        <w:pict>
          <v:shape style="position:absolute;margin-left:67.430pt;margin-top:87.980026pt;width:460.45pt;height:681.95pt;mso-position-horizontal-relative:page;mso-position-vertical-relative:page;z-index:-197080" coordorigin="1349,1760" coordsize="9209,13639" path="m1349,1454l10557,1454m1349,15078l10557,15078m1363,1440l1363,15064m10543,1440l10543,15064e" filled="false" stroked="true" strokeweight="1.44pt" strokecolor="#000000">
            <v:path arrowok="t"/>
            <v:stroke dashstyle="solid"/>
            <w10:wrap type="none"/>
          </v:shape>
        </w:pict>
      </w:r>
      <w:r>
        <w:rPr/>
        <w:t>年平均水位</w:t>
        <w:tab/>
      </w:r>
      <w:r>
        <w:rPr>
          <w:rFonts w:ascii="Times New Roman" w:eastAsia="Times New Roman"/>
        </w:rPr>
        <w:t>27.31m</w:t>
        <w:tab/>
      </w:r>
      <w:r>
        <w:rPr/>
        <w:t>平均最高水位</w:t>
        <w:tab/>
      </w:r>
      <w:r>
        <w:rPr>
          <w:rFonts w:ascii="Times New Roman" w:eastAsia="Times New Roman"/>
        </w:rPr>
        <w:t>36.65m  </w:t>
      </w:r>
      <w:r>
        <w:rPr/>
        <w:t>平均最低水位</w:t>
        <w:tab/>
        <w:tab/>
      </w:r>
      <w:r>
        <w:rPr>
          <w:rFonts w:ascii="Times New Roman" w:eastAsia="Times New Roman"/>
        </w:rPr>
        <w:t>23.25m</w:t>
        <w:tab/>
        <w:tab/>
      </w:r>
      <w:r>
        <w:rPr/>
        <w:t>历史最高洪峰水位</w:t>
        <w:tab/>
        <w:tab/>
      </w:r>
      <w:r>
        <w:rPr>
          <w:rFonts w:ascii="Times New Roman" w:eastAsia="Times New Roman"/>
        </w:rPr>
        <w:t>37.37m </w:t>
      </w:r>
      <w:r>
        <w:rPr/>
        <w:t>平均径流深</w:t>
        <w:tab/>
        <w:tab/>
      </w:r>
      <w:r>
        <w:rPr>
          <w:rFonts w:ascii="Times New Roman" w:eastAsia="Times New Roman"/>
        </w:rPr>
        <w:t>7.76m</w:t>
        <w:tab/>
        <w:tab/>
      </w:r>
      <w:r>
        <w:rPr/>
        <w:t>年平均流量</w:t>
        <w:tab/>
        <w:tab/>
      </w:r>
      <w:r>
        <w:rPr>
          <w:rFonts w:ascii="Times New Roman" w:eastAsia="Times New Roman"/>
          <w:spacing w:val="-3"/>
        </w:rPr>
        <w:t>2131m</w:t>
      </w:r>
      <w:r>
        <w:rPr>
          <w:rFonts w:ascii="Times New Roman" w:eastAsia="Times New Roman"/>
          <w:spacing w:val="-3"/>
          <w:position w:val="8"/>
          <w:sz w:val="15"/>
        </w:rPr>
        <w:t>3</w:t>
      </w:r>
      <w:r>
        <w:rPr>
          <w:rFonts w:ascii="Times New Roman" w:eastAsia="Times New Roman"/>
          <w:spacing w:val="-3"/>
        </w:rPr>
        <w:t>/s</w:t>
      </w:r>
    </w:p>
    <w:p>
      <w:pPr>
        <w:pStyle w:val="BodyText"/>
        <w:tabs>
          <w:tab w:pos="3263" w:val="left" w:leader="none"/>
          <w:tab w:pos="4768" w:val="left" w:leader="none"/>
          <w:tab w:pos="4869" w:val="left" w:leader="none"/>
          <w:tab w:pos="7648" w:val="left" w:leader="none"/>
          <w:tab w:pos="7768" w:val="left" w:leader="none"/>
          <w:tab w:pos="7869" w:val="left" w:leader="none"/>
        </w:tabs>
        <w:spacing w:line="364" w:lineRule="auto" w:before="2"/>
        <w:ind w:left="744" w:right="850"/>
        <w:rPr>
          <w:rFonts w:ascii="Times New Roman" w:eastAsia="Times New Roman"/>
          <w:sz w:val="15"/>
        </w:rPr>
      </w:pPr>
      <w:r>
        <w:rPr/>
        <w:t>平均最大流量</w:t>
        <w:tab/>
      </w:r>
      <w:r>
        <w:rPr>
          <w:rFonts w:ascii="Times New Roman" w:eastAsia="Times New Roman"/>
        </w:rPr>
        <w:t>12900m</w:t>
      </w:r>
      <w:r>
        <w:rPr>
          <w:rFonts w:ascii="Times New Roman" w:eastAsia="Times New Roman"/>
          <w:position w:val="8"/>
          <w:sz w:val="15"/>
        </w:rPr>
        <w:t>3</w:t>
      </w:r>
      <w:r>
        <w:rPr>
          <w:rFonts w:ascii="Times New Roman" w:eastAsia="Times New Roman"/>
        </w:rPr>
        <w:t>/s</w:t>
        <w:tab/>
      </w:r>
      <w:r>
        <w:rPr/>
        <w:t>历史最大洪峰流量</w:t>
        <w:tab/>
      </w:r>
      <w:r>
        <w:rPr>
          <w:rFonts w:ascii="Times New Roman" w:eastAsia="Times New Roman"/>
          <w:spacing w:val="-3"/>
        </w:rPr>
        <w:t>23000m</w:t>
      </w:r>
      <w:r>
        <w:rPr>
          <w:rFonts w:ascii="Times New Roman" w:eastAsia="Times New Roman"/>
          <w:spacing w:val="-3"/>
          <w:position w:val="8"/>
          <w:sz w:val="15"/>
        </w:rPr>
        <w:t>3</w:t>
      </w:r>
      <w:r>
        <w:rPr>
          <w:rFonts w:ascii="Times New Roman" w:eastAsia="Times New Roman"/>
          <w:spacing w:val="-3"/>
        </w:rPr>
        <w:t>/s </w:t>
      </w:r>
      <w:r>
        <w:rPr/>
        <w:t>平均最小流量</w:t>
        <w:tab/>
      </w:r>
      <w:r>
        <w:rPr>
          <w:rFonts w:ascii="Times New Roman" w:eastAsia="Times New Roman"/>
        </w:rPr>
        <w:t>248m</w:t>
      </w:r>
      <w:r>
        <w:rPr>
          <w:rFonts w:ascii="Times New Roman" w:eastAsia="Times New Roman"/>
          <w:position w:val="8"/>
          <w:sz w:val="15"/>
        </w:rPr>
        <w:t>3</w:t>
      </w:r>
      <w:r>
        <w:rPr>
          <w:rFonts w:ascii="Times New Roman" w:eastAsia="Times New Roman"/>
        </w:rPr>
        <w:t>/s</w:t>
        <w:tab/>
      </w:r>
      <w:r>
        <w:rPr/>
        <w:t>枯水期流量（</w:t>
      </w:r>
      <w:r>
        <w:rPr>
          <w:rFonts w:ascii="Times New Roman" w:eastAsia="Times New Roman"/>
        </w:rPr>
        <w:t>90%</w:t>
      </w:r>
      <w:r>
        <w:rPr/>
        <w:t>保证率） </w:t>
      </w:r>
      <w:r>
        <w:rPr>
          <w:rFonts w:ascii="Times New Roman" w:eastAsia="Times New Roman"/>
        </w:rPr>
        <w:t>410m</w:t>
      </w:r>
      <w:r>
        <w:rPr>
          <w:rFonts w:ascii="Times New Roman" w:eastAsia="Times New Roman"/>
          <w:position w:val="8"/>
          <w:sz w:val="15"/>
        </w:rPr>
        <w:t>3</w:t>
      </w:r>
      <w:r>
        <w:rPr>
          <w:rFonts w:ascii="Times New Roman" w:eastAsia="Times New Roman"/>
        </w:rPr>
        <w:t>/s </w:t>
      </w:r>
      <w:r>
        <w:rPr/>
        <w:t>历史最小流量</w:t>
        <w:tab/>
      </w:r>
      <w:r>
        <w:rPr>
          <w:rFonts w:ascii="Times New Roman" w:eastAsia="Times New Roman"/>
        </w:rPr>
        <w:t>120m</w:t>
      </w:r>
      <w:r>
        <w:rPr>
          <w:rFonts w:ascii="Times New Roman" w:eastAsia="Times New Roman"/>
          <w:position w:val="8"/>
          <w:sz w:val="15"/>
        </w:rPr>
        <w:t>3</w:t>
      </w:r>
      <w:r>
        <w:rPr>
          <w:rFonts w:ascii="Times New Roman" w:eastAsia="Times New Roman"/>
        </w:rPr>
        <w:t>/s</w:t>
        <w:tab/>
      </w:r>
      <w:r>
        <w:rPr/>
        <w:t>最大流速</w:t>
        <w:tab/>
        <w:tab/>
      </w:r>
      <w:r>
        <w:rPr>
          <w:rFonts w:ascii="Times New Roman" w:eastAsia="Times New Roman"/>
        </w:rPr>
        <w:t>2.6m/s </w:t>
      </w:r>
      <w:r>
        <w:rPr/>
        <w:t>年平均流速</w:t>
        <w:tab/>
      </w:r>
      <w:r>
        <w:rPr>
          <w:rFonts w:ascii="Times New Roman" w:eastAsia="Times New Roman"/>
        </w:rPr>
        <w:t>0.45m/s</w:t>
        <w:tab/>
        <w:tab/>
      </w:r>
      <w:r>
        <w:rPr/>
        <w:t>枯水期平均流速</w:t>
        <w:tab/>
        <w:tab/>
        <w:tab/>
      </w:r>
      <w:r>
        <w:rPr>
          <w:rFonts w:ascii="Times New Roman" w:eastAsia="Times New Roman"/>
        </w:rPr>
        <w:t>0.18m/s </w:t>
      </w:r>
      <w:r>
        <w:rPr/>
        <w:t>平均含砂量</w:t>
        <w:tab/>
      </w:r>
      <w:r>
        <w:rPr>
          <w:rFonts w:ascii="Times New Roman" w:eastAsia="Times New Roman"/>
        </w:rPr>
        <w:t>0.1-0.2kg/m</w:t>
      </w:r>
      <w:r>
        <w:rPr>
          <w:rFonts w:ascii="Times New Roman" w:eastAsia="Times New Roman"/>
          <w:position w:val="8"/>
          <w:sz w:val="15"/>
        </w:rPr>
        <w:t>3</w:t>
      </w:r>
    </w:p>
    <w:p>
      <w:pPr>
        <w:pStyle w:val="Heading7"/>
        <w:spacing w:line="231" w:lineRule="exact" w:before="0"/>
        <w:ind w:left="751"/>
      </w:pPr>
      <w:r>
        <w:rPr>
          <w:rFonts w:ascii="Times New Roman" w:eastAsia="Times New Roman"/>
        </w:rPr>
        <w:t>4</w:t>
      </w:r>
      <w:r>
        <w:rPr/>
        <w:t>、气候、气象</w:t>
      </w:r>
    </w:p>
    <w:p>
      <w:pPr>
        <w:pStyle w:val="BodyText"/>
        <w:spacing w:before="6"/>
        <w:rPr>
          <w:b/>
          <w:sz w:val="18"/>
        </w:rPr>
      </w:pPr>
    </w:p>
    <w:p>
      <w:pPr>
        <w:pStyle w:val="BodyText"/>
        <w:spacing w:line="364" w:lineRule="auto" w:before="1"/>
        <w:ind w:left="271" w:right="289" w:firstLine="472"/>
        <w:jc w:val="both"/>
      </w:pPr>
      <w:r>
        <w:rPr/>
        <w:t>湘阴县地处亚热带季风气候，具有中亚热带向北亚热带性质，属湿润大陆季风气候。其主要特征是：严寒期短，无霜期长，春温多变，秋寒偏早，雨季明显，夏秋多旱，四季分明，季节性强，</w:t>
      </w:r>
      <w:r>
        <w:rPr>
          <w:rFonts w:ascii="Times New Roman" w:hAnsi="Times New Roman" w:eastAsia="Times New Roman"/>
        </w:rPr>
        <w:t>“</w:t>
      </w:r>
      <w:r>
        <w:rPr/>
        <w:t>湖陆风</w:t>
      </w:r>
      <w:r>
        <w:rPr>
          <w:rFonts w:ascii="Times New Roman" w:hAnsi="Times New Roman" w:eastAsia="Times New Roman"/>
        </w:rPr>
        <w:t>”</w:t>
      </w:r>
      <w:r>
        <w:rPr/>
        <w:t>盛行。</w:t>
      </w:r>
    </w:p>
    <w:p>
      <w:pPr>
        <w:pStyle w:val="BodyText"/>
        <w:spacing w:line="364" w:lineRule="auto" w:before="1"/>
        <w:ind w:left="271" w:right="165" w:firstLine="472"/>
      </w:pPr>
      <w:r>
        <w:rPr>
          <w:spacing w:val="-9"/>
        </w:rPr>
        <w:t>据湘阴气象站 </w:t>
      </w:r>
      <w:r>
        <w:rPr>
          <w:rFonts w:ascii="Times New Roman" w:hAnsi="Times New Roman" w:eastAsia="Times New Roman"/>
        </w:rPr>
        <w:t>1979—2009</w:t>
      </w:r>
      <w:r>
        <w:rPr>
          <w:rFonts w:ascii="Times New Roman" w:hAnsi="Times New Roman" w:eastAsia="Times New Roman"/>
          <w:spacing w:val="-2"/>
        </w:rPr>
        <w:t> </w:t>
      </w:r>
      <w:r>
        <w:rPr>
          <w:spacing w:val="-21"/>
        </w:rPr>
        <w:t>年共 </w:t>
      </w:r>
      <w:r>
        <w:rPr>
          <w:rFonts w:ascii="Times New Roman" w:hAnsi="Times New Roman" w:eastAsia="Times New Roman"/>
        </w:rPr>
        <w:t>30</w:t>
      </w:r>
      <w:r>
        <w:rPr>
          <w:rFonts w:ascii="Times New Roman" w:hAnsi="Times New Roman" w:eastAsia="Times New Roman"/>
          <w:spacing w:val="-4"/>
        </w:rPr>
        <w:t> </w:t>
      </w:r>
      <w:r>
        <w:rPr>
          <w:spacing w:val="-15"/>
        </w:rPr>
        <w:t>年实测气象资料统计：多年平均气压 </w:t>
      </w:r>
      <w:r>
        <w:rPr>
          <w:rFonts w:ascii="Times New Roman" w:hAnsi="Times New Roman" w:eastAsia="Times New Roman"/>
        </w:rPr>
        <w:t>1009.8hpa</w:t>
      </w:r>
      <w:r>
        <w:rPr>
          <w:spacing w:val="-15"/>
        </w:rPr>
        <w:t>。</w:t>
      </w:r>
      <w:r>
        <w:rPr>
          <w:spacing w:val="-9"/>
        </w:rPr>
        <w:t>多年平均气温 </w:t>
      </w:r>
      <w:r>
        <w:rPr>
          <w:rFonts w:ascii="Times New Roman" w:hAnsi="Times New Roman" w:eastAsia="Times New Roman"/>
          <w:spacing w:val="-4"/>
        </w:rPr>
        <w:t>16.8</w:t>
      </w:r>
      <w:r>
        <w:rPr>
          <w:spacing w:val="-10"/>
        </w:rPr>
        <w:t>℃；极端最高气温 </w:t>
      </w:r>
      <w:r>
        <w:rPr>
          <w:rFonts w:ascii="Times New Roman" w:hAnsi="Times New Roman" w:eastAsia="Times New Roman"/>
        </w:rPr>
        <w:t>40.0</w:t>
      </w:r>
      <w:r>
        <w:rPr/>
        <w:t>℃</w:t>
      </w:r>
      <w:r>
        <w:rPr>
          <w:rFonts w:ascii="Times New Roman" w:hAnsi="Times New Roman" w:eastAsia="Times New Roman"/>
        </w:rPr>
        <w:t>(1981 </w:t>
      </w:r>
      <w:r>
        <w:rPr>
          <w:spacing w:val="-30"/>
        </w:rPr>
        <w:t>年 </w:t>
      </w:r>
      <w:r>
        <w:rPr>
          <w:rFonts w:ascii="Times New Roman" w:hAnsi="Times New Roman" w:eastAsia="Times New Roman"/>
        </w:rPr>
        <w:t>7</w:t>
      </w:r>
      <w:r>
        <w:rPr>
          <w:rFonts w:ascii="Times New Roman" w:hAnsi="Times New Roman" w:eastAsia="Times New Roman"/>
          <w:spacing w:val="1"/>
        </w:rPr>
        <w:t> </w:t>
      </w:r>
      <w:r>
        <w:rPr>
          <w:spacing w:val="-30"/>
        </w:rPr>
        <w:t>月 </w:t>
      </w:r>
      <w:r>
        <w:rPr>
          <w:rFonts w:ascii="Times New Roman" w:hAnsi="Times New Roman" w:eastAsia="Times New Roman"/>
        </w:rPr>
        <w:t>22 </w:t>
      </w:r>
      <w:r>
        <w:rPr/>
        <w:t>日</w:t>
      </w:r>
      <w:r>
        <w:rPr>
          <w:rFonts w:ascii="Times New Roman" w:hAnsi="Times New Roman" w:eastAsia="Times New Roman"/>
        </w:rPr>
        <w:t>);</w:t>
      </w:r>
      <w:r>
        <w:rPr/>
        <w:t>极端最低气温</w:t>
      </w:r>
      <w:r>
        <w:rPr>
          <w:rFonts w:ascii="Times New Roman" w:hAnsi="Times New Roman" w:eastAsia="Times New Roman"/>
        </w:rPr>
        <w:t>—12.6</w:t>
      </w:r>
      <w:r>
        <w:rPr/>
        <w:t>℃</w:t>
      </w:r>
    </w:p>
    <w:p>
      <w:pPr>
        <w:pStyle w:val="BodyText"/>
        <w:spacing w:line="364" w:lineRule="auto" w:before="2"/>
        <w:ind w:left="271" w:right="285"/>
        <w:jc w:val="both"/>
      </w:pPr>
      <w:r>
        <w:rPr/>
        <w:t>（</w:t>
      </w:r>
      <w:r>
        <w:rPr>
          <w:rFonts w:ascii="Times New Roman" w:eastAsia="Times New Roman"/>
        </w:rPr>
        <w:t>1982</w:t>
      </w:r>
      <w:r>
        <w:rPr>
          <w:rFonts w:ascii="Times New Roman" w:eastAsia="Times New Roman"/>
          <w:spacing w:val="-3"/>
        </w:rPr>
        <w:t> </w:t>
      </w:r>
      <w:r>
        <w:rPr>
          <w:spacing w:val="-31"/>
        </w:rPr>
        <w:t>年 </w:t>
      </w:r>
      <w:r>
        <w:rPr>
          <w:rFonts w:ascii="Times New Roman" w:eastAsia="Times New Roman"/>
        </w:rPr>
        <w:t>1</w:t>
      </w:r>
      <w:r>
        <w:rPr>
          <w:rFonts w:ascii="Times New Roman" w:eastAsia="Times New Roman"/>
          <w:spacing w:val="-2"/>
        </w:rPr>
        <w:t> </w:t>
      </w:r>
      <w:r>
        <w:rPr>
          <w:spacing w:val="-32"/>
        </w:rPr>
        <w:t>月 </w:t>
      </w:r>
      <w:r>
        <w:rPr>
          <w:rFonts w:ascii="Times New Roman" w:eastAsia="Times New Roman"/>
        </w:rPr>
        <w:t>30</w:t>
      </w:r>
      <w:r>
        <w:rPr>
          <w:rFonts w:ascii="Times New Roman" w:eastAsia="Times New Roman"/>
          <w:spacing w:val="-2"/>
        </w:rPr>
        <w:t> </w:t>
      </w:r>
      <w:r>
        <w:rPr/>
        <w:t>日</w:t>
      </w:r>
      <w:r>
        <w:rPr>
          <w:spacing w:val="-17"/>
        </w:rPr>
        <w:t>）</w:t>
      </w:r>
      <w:r>
        <w:rPr>
          <w:spacing w:val="-10"/>
        </w:rPr>
        <w:t>。多年平均降水量达 </w:t>
      </w:r>
      <w:r>
        <w:rPr>
          <w:rFonts w:ascii="Times New Roman" w:eastAsia="Times New Roman"/>
        </w:rPr>
        <w:t>1389.8.1mm</w:t>
      </w:r>
      <w:r>
        <w:rPr/>
        <w:t>；</w:t>
      </w:r>
      <w:r>
        <w:rPr>
          <w:rFonts w:ascii="Times New Roman" w:eastAsia="Times New Roman"/>
        </w:rPr>
        <w:t>4-7</w:t>
      </w:r>
      <w:r>
        <w:rPr>
          <w:rFonts w:ascii="Times New Roman" w:eastAsia="Times New Roman"/>
          <w:spacing w:val="-2"/>
        </w:rPr>
        <w:t> </w:t>
      </w:r>
      <w:r>
        <w:rPr>
          <w:spacing w:val="-6"/>
        </w:rPr>
        <w:t>月为雨季，其余月份降水</w:t>
      </w:r>
      <w:r>
        <w:rPr>
          <w:spacing w:val="-7"/>
        </w:rPr>
        <w:t>较少。年最大降水量为 </w:t>
      </w:r>
      <w:r>
        <w:rPr>
          <w:rFonts w:ascii="Times New Roman" w:eastAsia="Times New Roman"/>
        </w:rPr>
        <w:t>1719.4mm</w:t>
      </w:r>
      <w:r>
        <w:rPr/>
        <w:t>（</w:t>
      </w:r>
      <w:r>
        <w:rPr>
          <w:rFonts w:ascii="Times New Roman" w:eastAsia="Times New Roman"/>
        </w:rPr>
        <w:t>1996 </w:t>
      </w:r>
      <w:r>
        <w:rPr/>
        <w:t>年），</w:t>
      </w:r>
      <w:r>
        <w:rPr>
          <w:spacing w:val="-8"/>
        </w:rPr>
        <w:t>年最大蒸发量为 </w:t>
      </w:r>
      <w:r>
        <w:rPr>
          <w:rFonts w:ascii="Times New Roman" w:eastAsia="Times New Roman"/>
        </w:rPr>
        <w:t>1347.8mm</w:t>
      </w:r>
      <w:r>
        <w:rPr>
          <w:spacing w:val="-4"/>
        </w:rPr>
        <w:t>，年最小蒸</w:t>
      </w:r>
      <w:r>
        <w:rPr>
          <w:spacing w:val="-16"/>
        </w:rPr>
        <w:t>发量为 </w:t>
      </w:r>
      <w:r>
        <w:rPr>
          <w:rFonts w:ascii="Times New Roman" w:eastAsia="Times New Roman"/>
        </w:rPr>
        <w:t>995.4mm</w:t>
      </w:r>
      <w:r>
        <w:rPr/>
        <w:t>（</w:t>
      </w:r>
      <w:r>
        <w:rPr>
          <w:rFonts w:ascii="Times New Roman" w:eastAsia="Times New Roman"/>
        </w:rPr>
        <w:t>1984</w:t>
      </w:r>
      <w:r>
        <w:rPr>
          <w:rFonts w:ascii="Times New Roman" w:eastAsia="Times New Roman"/>
          <w:spacing w:val="2"/>
        </w:rPr>
        <w:t> </w:t>
      </w:r>
      <w:r>
        <w:rPr/>
        <w:t>年）</w:t>
      </w:r>
      <w:r>
        <w:rPr>
          <w:spacing w:val="-7"/>
        </w:rPr>
        <w:t>，日最大蒸发量为 </w:t>
      </w:r>
      <w:r>
        <w:rPr>
          <w:rFonts w:ascii="Times New Roman" w:eastAsia="Times New Roman"/>
        </w:rPr>
        <w:t>12.2 mm</w:t>
      </w:r>
      <w:r>
        <w:rPr/>
        <w:t>（</w:t>
      </w:r>
      <w:r>
        <w:rPr>
          <w:rFonts w:ascii="Times New Roman" w:eastAsia="Times New Roman"/>
        </w:rPr>
        <w:t>1988 </w:t>
      </w:r>
      <w:r>
        <w:rPr>
          <w:spacing w:val="-31"/>
        </w:rPr>
        <w:t>年 </w:t>
      </w:r>
      <w:r>
        <w:rPr>
          <w:rFonts w:ascii="Times New Roman" w:eastAsia="Times New Roman"/>
        </w:rPr>
        <w:t>7 </w:t>
      </w:r>
      <w:r>
        <w:rPr>
          <w:spacing w:val="-31"/>
        </w:rPr>
        <w:t>月 </w:t>
      </w:r>
      <w:r>
        <w:rPr>
          <w:rFonts w:ascii="Times New Roman" w:eastAsia="Times New Roman"/>
        </w:rPr>
        <w:t>2 </w:t>
      </w:r>
      <w:r>
        <w:rPr/>
        <w:t>日）；</w:t>
      </w:r>
      <w:r>
        <w:rPr>
          <w:spacing w:val="-5"/>
        </w:rPr>
        <w:t>年平均</w:t>
      </w:r>
      <w:r>
        <w:rPr>
          <w:spacing w:val="-9"/>
        </w:rPr>
        <w:t>无霜期为 </w:t>
      </w:r>
      <w:r>
        <w:rPr>
          <w:rFonts w:ascii="Times New Roman" w:eastAsia="Times New Roman"/>
        </w:rPr>
        <w:t>277</w:t>
      </w:r>
      <w:r>
        <w:rPr>
          <w:rFonts w:ascii="Times New Roman" w:eastAsia="Times New Roman"/>
          <w:spacing w:val="15"/>
        </w:rPr>
        <w:t> </w:t>
      </w:r>
      <w:r>
        <w:rPr>
          <w:spacing w:val="-2"/>
        </w:rPr>
        <w:t>天。夏季多东南风，冬季多西北风，最大风力可达 </w:t>
      </w:r>
      <w:r>
        <w:rPr>
          <w:rFonts w:ascii="Times New Roman" w:eastAsia="Times New Roman"/>
        </w:rPr>
        <w:t>8</w:t>
      </w:r>
      <w:r>
        <w:rPr>
          <w:rFonts w:ascii="Times New Roman" w:eastAsia="Times New Roman"/>
          <w:spacing w:val="18"/>
        </w:rPr>
        <w:t> </w:t>
      </w:r>
      <w:r>
        <w:rPr/>
        <w:t>级。多年平均风速</w:t>
      </w:r>
    </w:p>
    <w:p>
      <w:pPr>
        <w:pStyle w:val="BodyText"/>
        <w:spacing w:line="364" w:lineRule="auto" w:before="2"/>
        <w:ind w:left="271" w:right="281"/>
        <w:jc w:val="both"/>
      </w:pPr>
      <w:r>
        <w:rPr>
          <w:rFonts w:ascii="Times New Roman" w:eastAsia="Times New Roman"/>
          <w:spacing w:val="-3"/>
        </w:rPr>
        <w:t>2.7m/s</w:t>
      </w:r>
      <w:r>
        <w:rPr>
          <w:spacing w:val="-10"/>
        </w:rPr>
        <w:t>，最大风速为 </w:t>
      </w:r>
      <w:r>
        <w:rPr>
          <w:rFonts w:ascii="Times New Roman" w:eastAsia="Times New Roman"/>
          <w:spacing w:val="-3"/>
        </w:rPr>
        <w:t>18.7m/s</w:t>
      </w:r>
      <w:r>
        <w:rPr>
          <w:spacing w:val="-6"/>
        </w:rPr>
        <w:t>；汛期最大风速多年平均值为 </w:t>
      </w:r>
      <w:r>
        <w:rPr>
          <w:rFonts w:ascii="Times New Roman" w:eastAsia="Times New Roman"/>
        </w:rPr>
        <w:t>14.1m/s</w:t>
      </w:r>
      <w:r>
        <w:rPr>
          <w:spacing w:val="-4"/>
        </w:rPr>
        <w:t>。主要灾害性天气有暴雨、干旱、大风、雷雹、低温、冰冻。</w:t>
      </w:r>
    </w:p>
    <w:p>
      <w:pPr>
        <w:pStyle w:val="Heading7"/>
        <w:spacing w:line="229" w:lineRule="exact" w:before="0"/>
        <w:ind w:left="751"/>
      </w:pPr>
      <w:r>
        <w:rPr>
          <w:rFonts w:ascii="Times New Roman" w:eastAsia="Times New Roman"/>
        </w:rPr>
        <w:t>5</w:t>
      </w:r>
      <w:r>
        <w:rPr/>
        <w:t>、生态环境</w:t>
      </w:r>
    </w:p>
    <w:p>
      <w:pPr>
        <w:pStyle w:val="BodyText"/>
        <w:spacing w:line="364" w:lineRule="auto" w:before="160"/>
        <w:ind w:left="271" w:right="289" w:firstLine="480"/>
        <w:jc w:val="both"/>
      </w:pPr>
      <w:r>
        <w:rPr/>
        <w:t>区域土壤的地带性类为红壤，由于长期开垦耕作、土壤锓蚀，致使岩性、耕作特点对土壤影响深刻，丘岗山地多以红壤、黄红壤为主，平缓地多为菜土、紫色土、潮土等类型。</w:t>
      </w:r>
    </w:p>
    <w:p>
      <w:pPr>
        <w:pStyle w:val="BodyText"/>
        <w:spacing w:line="364" w:lineRule="auto" w:before="77"/>
        <w:ind w:left="271" w:right="168" w:firstLine="480"/>
      </w:pPr>
      <w:r>
        <w:rPr/>
        <w:t>本项目区域现状为丘陵，另有散落分布的菜地，自然条件优越，植被主要为以粮食作物</w:t>
      </w:r>
      <w:r>
        <w:rPr>
          <w:rFonts w:ascii="Times New Roman" w:eastAsia="Times New Roman"/>
        </w:rPr>
        <w:t>(</w:t>
      </w:r>
      <w:r>
        <w:rPr/>
        <w:t>水稻为主</w:t>
      </w:r>
      <w:r>
        <w:rPr>
          <w:rFonts w:ascii="Times New Roman" w:eastAsia="Times New Roman"/>
        </w:rPr>
        <w:t>)</w:t>
      </w:r>
      <w:r>
        <w:rPr/>
        <w:t>和经济作物</w:t>
      </w:r>
      <w:r>
        <w:rPr>
          <w:rFonts w:ascii="Times New Roman" w:eastAsia="Times New Roman"/>
        </w:rPr>
        <w:t>(</w:t>
      </w:r>
      <w:r>
        <w:rPr/>
        <w:t>油菜、玉米、莲子、藕</w:t>
      </w:r>
      <w:r>
        <w:rPr>
          <w:rFonts w:ascii="Times New Roman" w:eastAsia="Times New Roman"/>
        </w:rPr>
        <w:t>)</w:t>
      </w:r>
      <w:r>
        <w:rPr/>
        <w:t>为主的农业栽培植被及庭院林、</w:t>
      </w:r>
      <w:r>
        <w:rPr>
          <w:spacing w:val="-7"/>
        </w:rPr>
        <w:t>防护林，如人工杨树、杉、桃、梨等，一般分布在庭前屋后；粮食作物主要有水稻等； </w:t>
      </w:r>
      <w:r>
        <w:rPr/>
        <w:t>经济作物有油菜、玉米、莲子、藕、蔬菜、瓜果等；天然植被主要是荒坡地上的回头青、马鞭草、芦苇、茅草等。总体而言，项目区植被覆盖程度不高。</w:t>
      </w:r>
    </w:p>
    <w:p>
      <w:pPr>
        <w:spacing w:after="0" w:line="364" w:lineRule="auto"/>
        <w:sectPr>
          <w:pgSz w:w="11910" w:h="16840"/>
          <w:pgMar w:header="0" w:footer="1120" w:top="1420" w:bottom="1380" w:left="1200" w:right="1180"/>
        </w:sectPr>
      </w:pPr>
    </w:p>
    <w:p>
      <w:pPr>
        <w:pStyle w:val="BodyText"/>
        <w:spacing w:line="364" w:lineRule="auto" w:before="113"/>
        <w:ind w:left="271" w:right="372" w:firstLine="480"/>
        <w:jc w:val="both"/>
      </w:pPr>
      <w:r>
        <w:rPr/>
        <w:pict>
          <v:shape style="position:absolute;margin-left:67.430pt;margin-top:87.730026pt;width:460.45pt;height:682.2pt;mso-position-horizontal-relative:page;mso-position-vertical-relative:page;z-index:-197056" coordorigin="1349,1755" coordsize="9209,13644" path="m1349,1454l10557,1454m1349,15083l10557,15083m1363,1440l1363,15069m10543,1440l10543,15069e" filled="false" stroked="true" strokeweight="1.44pt" strokecolor="#000000">
            <v:path arrowok="t"/>
            <v:stroke dashstyle="solid"/>
            <w10:wrap type="none"/>
          </v:shape>
        </w:pict>
      </w:r>
      <w:r>
        <w:rPr/>
        <w:t>工程施工区及周围影响区域，陆生动物主要以人工养殖的家畜、家禽为主，由于该区属于农村地区，人为活动频繁，开发活动较为强烈，野生动物尤其是大型野生动物生存环境受到破坏，因此野生动物的活动踪迹较少，无重要珍稀野生动物分布，家畜家禽共有 </w:t>
      </w:r>
      <w:r>
        <w:rPr>
          <w:rFonts w:ascii="Times New Roman" w:eastAsia="Times New Roman"/>
        </w:rPr>
        <w:t>50 </w:t>
      </w:r>
      <w:r>
        <w:rPr/>
        <w:t>多种，包括猪、牛、鸡、鸭、羊、狗、猫等。</w:t>
      </w:r>
    </w:p>
    <w:p>
      <w:pPr>
        <w:pStyle w:val="BodyText"/>
        <w:spacing w:before="3"/>
        <w:ind w:left="751"/>
      </w:pPr>
      <w:r>
        <w:rPr/>
        <w:t>经调查，区域内未发现自然保护区，也未发现国家明文规定的珍稀动植物群落。</w:t>
      </w:r>
    </w:p>
    <w:p>
      <w:pPr>
        <w:pStyle w:val="Heading7"/>
        <w:spacing w:before="81"/>
        <w:ind w:left="751"/>
      </w:pPr>
      <w:r>
        <w:rPr>
          <w:rFonts w:ascii="Times New Roman" w:eastAsia="Times New Roman"/>
        </w:rPr>
        <w:t>6</w:t>
      </w:r>
      <w:r>
        <w:rPr/>
        <w:t>、金龙新区概况：</w:t>
      </w:r>
    </w:p>
    <w:p>
      <w:pPr>
        <w:pStyle w:val="BodyText"/>
        <w:spacing w:before="6"/>
        <w:rPr>
          <w:b/>
          <w:sz w:val="18"/>
        </w:rPr>
      </w:pPr>
    </w:p>
    <w:p>
      <w:pPr>
        <w:pStyle w:val="BodyText"/>
        <w:spacing w:line="364" w:lineRule="auto"/>
        <w:ind w:left="271" w:right="143" w:firstLine="472"/>
      </w:pPr>
      <w:r>
        <w:rPr/>
        <w:t>金龙新区是长株潭“两型社会”建设综合配套改革试验区滨湖示范区的核心区域， 是湘阴县对接长沙发展的“桥头堡”，加快滨湖示范区金龙新区的开发建设，对于进一步敞开湘阴县南大门，加速融城对接，推动湘阴科学跨越发展，具有十分重要的意义。</w:t>
      </w:r>
    </w:p>
    <w:p>
      <w:pPr>
        <w:pStyle w:val="BodyText"/>
        <w:spacing w:line="364" w:lineRule="auto" w:before="3"/>
        <w:ind w:left="271" w:right="261" w:firstLine="472"/>
        <w:jc w:val="both"/>
      </w:pPr>
      <w:r>
        <w:rPr/>
        <w:t>按照三年完成南片工业区基础建设的目标要求，目前新区已经完成 “一纵二横” 三条主干道中的金龙大道建设，安嘉路和金凤大道也在积极规划建设中。</w:t>
      </w:r>
      <w:r>
        <w:rPr>
          <w:rFonts w:ascii="Times New Roman" w:hAnsi="Times New Roman" w:eastAsia="Times New Roman"/>
        </w:rPr>
        <w:t>110KV </w:t>
      </w:r>
      <w:r>
        <w:rPr/>
        <w:t>变电站已经在积极建设过程中，新区内南片工业区的主供水管道和通讯等基础设施已经初步建设完成。</w:t>
      </w:r>
    </w:p>
    <w:p>
      <w:pPr>
        <w:pStyle w:val="BodyText"/>
        <w:spacing w:line="364" w:lineRule="auto" w:before="2"/>
        <w:ind w:left="271" w:right="286" w:firstLine="472"/>
        <w:jc w:val="both"/>
      </w:pPr>
      <w:r>
        <w:rPr/>
        <w:t>金龙新区排水体制规划采用雨污分流，雨水经沿新区内规划道路网下铺设的雨水收集系统收集后通过雨水排水管排入撇洪渠，区域内污水经规划道路网下铺设污水收集系统统一收集后进污水处理厂深度处理后通过专用排污管道排入湘江。湘阴县金龙新区开发建设投资有限责任公司拟启动湘阴县金龙镇污水处理厂（湘阴县第三污水处理厂）及配套管网工程建设项目。该污水处理厂拟选址于金龙镇金华村，尾水处理达</w:t>
      </w:r>
      <w:r>
        <w:rPr>
          <w:spacing w:val="-13"/>
        </w:rPr>
        <w:t>到一级 </w:t>
      </w:r>
      <w:r>
        <w:rPr>
          <w:rFonts w:ascii="Times New Roman" w:eastAsia="Times New Roman"/>
        </w:rPr>
        <w:t>A</w:t>
      </w:r>
      <w:r>
        <w:rPr>
          <w:rFonts w:ascii="Times New Roman" w:eastAsia="Times New Roman"/>
          <w:spacing w:val="10"/>
        </w:rPr>
        <w:t> </w:t>
      </w:r>
      <w:r>
        <w:rPr/>
        <w:t>标准后，经洋沙河排至洋沙湖，再排至湘江湘阴段（洋沙湖至磊石段）。本</w:t>
      </w:r>
      <w:r>
        <w:rPr>
          <w:spacing w:val="-2"/>
        </w:rPr>
        <w:t>项目建成后，主要收集金龙镇区域约 </w:t>
      </w:r>
      <w:r>
        <w:rPr>
          <w:rFonts w:ascii="Times New Roman" w:eastAsia="Times New Roman"/>
        </w:rPr>
        <w:t>20km</w:t>
      </w:r>
      <w:r>
        <w:rPr>
          <w:rFonts w:ascii="Times New Roman" w:eastAsia="Times New Roman"/>
          <w:position w:val="8"/>
          <w:sz w:val="15"/>
        </w:rPr>
        <w:t>2</w:t>
      </w:r>
      <w:r>
        <w:rPr>
          <w:rFonts w:ascii="Times New Roman" w:eastAsia="Times New Roman"/>
          <w:spacing w:val="23"/>
          <w:position w:val="8"/>
          <w:sz w:val="15"/>
        </w:rPr>
        <w:t> </w:t>
      </w:r>
      <w:r>
        <w:rPr/>
        <w:t>的生活污水和金龙工业小区的工业污水， </w:t>
      </w:r>
      <w:r>
        <w:rPr>
          <w:spacing w:val="-6"/>
        </w:rPr>
        <w:t>近期设计污水处理规模 </w:t>
      </w:r>
      <w:r>
        <w:rPr>
          <w:rFonts w:ascii="Times New Roman" w:eastAsia="Times New Roman"/>
        </w:rPr>
        <w:t>2.0 </w:t>
      </w:r>
      <w:r>
        <w:rPr>
          <w:spacing w:val="-30"/>
        </w:rPr>
        <w:t>万 </w:t>
      </w:r>
      <w:r>
        <w:rPr>
          <w:rFonts w:ascii="Times New Roman" w:eastAsia="Times New Roman"/>
        </w:rPr>
        <w:t>m</w:t>
      </w:r>
      <w:r>
        <w:rPr>
          <w:rFonts w:ascii="Times New Roman" w:eastAsia="Times New Roman"/>
          <w:position w:val="8"/>
          <w:sz w:val="15"/>
        </w:rPr>
        <w:t>3</w:t>
      </w:r>
      <w:r>
        <w:rPr>
          <w:rFonts w:ascii="Times New Roman" w:eastAsia="Times New Roman"/>
        </w:rPr>
        <w:t>/d</w:t>
      </w:r>
      <w:r>
        <w:rPr>
          <w:spacing w:val="-9"/>
        </w:rPr>
        <w:t>，远期扩建至 </w:t>
      </w:r>
      <w:r>
        <w:rPr>
          <w:rFonts w:ascii="Times New Roman" w:eastAsia="Times New Roman"/>
        </w:rPr>
        <w:t>5.0 </w:t>
      </w:r>
      <w:r>
        <w:rPr>
          <w:spacing w:val="-30"/>
        </w:rPr>
        <w:t>万 </w:t>
      </w:r>
      <w:r>
        <w:rPr>
          <w:rFonts w:ascii="Times New Roman" w:eastAsia="Times New Roman"/>
        </w:rPr>
        <w:t>m</w:t>
      </w:r>
      <w:r>
        <w:rPr>
          <w:rFonts w:ascii="Times New Roman" w:eastAsia="Times New Roman"/>
          <w:position w:val="8"/>
          <w:sz w:val="15"/>
        </w:rPr>
        <w:t>3</w:t>
      </w:r>
      <w:r>
        <w:rPr>
          <w:rFonts w:ascii="Times New Roman" w:eastAsia="Times New Roman"/>
        </w:rPr>
        <w:t>/d</w:t>
      </w:r>
      <w:r>
        <w:rPr>
          <w:spacing w:val="-6"/>
        </w:rPr>
        <w:t>。项目为近期工程，即 </w:t>
      </w:r>
      <w:r>
        <w:rPr>
          <w:rFonts w:ascii="Times New Roman" w:eastAsia="Times New Roman"/>
        </w:rPr>
        <w:t>2.0 </w:t>
      </w:r>
      <w:r>
        <w:rPr>
          <w:spacing w:val="-24"/>
        </w:rPr>
        <w:t>万 </w:t>
      </w:r>
      <w:r>
        <w:rPr>
          <w:rFonts w:ascii="Times New Roman" w:eastAsia="Times New Roman"/>
        </w:rPr>
        <w:t>m</w:t>
      </w:r>
      <w:r>
        <w:rPr>
          <w:rFonts w:ascii="Times New Roman" w:eastAsia="Times New Roman"/>
          <w:position w:val="8"/>
          <w:sz w:val="15"/>
        </w:rPr>
        <w:t>3</w:t>
      </w:r>
      <w:r>
        <w:rPr>
          <w:rFonts w:ascii="Times New Roman" w:eastAsia="Times New Roman"/>
        </w:rPr>
        <w:t>/d</w:t>
      </w:r>
      <w:r>
        <w:rPr>
          <w:rFonts w:ascii="Times New Roman" w:eastAsia="Times New Roman"/>
          <w:spacing w:val="13"/>
        </w:rPr>
        <w:t> </w:t>
      </w:r>
      <w:r>
        <w:rPr>
          <w:spacing w:val="-4"/>
        </w:rPr>
        <w:t>及配套管网 </w:t>
      </w:r>
      <w:r>
        <w:rPr>
          <w:rFonts w:ascii="Times New Roman" w:eastAsia="Times New Roman"/>
        </w:rPr>
        <w:t>59614m</w:t>
      </w:r>
      <w:r>
        <w:rPr/>
        <w:t>（</w:t>
      </w:r>
      <w:r>
        <w:rPr>
          <w:spacing w:val="-1"/>
        </w:rPr>
        <w:t>包括：污水箱涵 </w:t>
      </w:r>
      <w:r>
        <w:rPr>
          <w:rFonts w:ascii="Times New Roman" w:eastAsia="Times New Roman"/>
          <w:spacing w:val="2"/>
        </w:rPr>
        <w:t>5962m</w:t>
      </w:r>
      <w:r>
        <w:rPr>
          <w:spacing w:val="-4"/>
        </w:rPr>
        <w:t>，污水主干管 </w:t>
      </w:r>
      <w:r>
        <w:rPr>
          <w:rFonts w:ascii="Times New Roman" w:eastAsia="Times New Roman"/>
        </w:rPr>
        <w:t>41697m</w:t>
      </w:r>
      <w:r>
        <w:rPr>
          <w:spacing w:val="3"/>
        </w:rPr>
        <w:t>，次干管</w:t>
      </w:r>
    </w:p>
    <w:p>
      <w:pPr>
        <w:pStyle w:val="BodyText"/>
        <w:spacing w:line="364" w:lineRule="auto" w:before="6"/>
        <w:ind w:left="271" w:right="286"/>
        <w:rPr>
          <w:rFonts w:ascii="Times New Roman" w:eastAsia="Times New Roman"/>
        </w:rPr>
      </w:pPr>
      <w:r>
        <w:rPr>
          <w:rFonts w:ascii="Times New Roman" w:eastAsia="Times New Roman"/>
        </w:rPr>
        <w:t>11355m</w:t>
      </w:r>
      <w:r>
        <w:rPr>
          <w:spacing w:val="-14"/>
        </w:rPr>
        <w:t>、污水箱涵 </w:t>
      </w:r>
      <w:r>
        <w:rPr>
          <w:rFonts w:ascii="Times New Roman" w:eastAsia="Times New Roman"/>
          <w:spacing w:val="-4"/>
        </w:rPr>
        <w:t>5962m</w:t>
      </w:r>
      <w:r>
        <w:rPr>
          <w:spacing w:val="-11"/>
        </w:rPr>
        <w:t>，尾水压力管 </w:t>
      </w:r>
      <w:r>
        <w:rPr>
          <w:rFonts w:ascii="Times New Roman" w:eastAsia="Times New Roman"/>
          <w:spacing w:val="-7"/>
        </w:rPr>
        <w:t>600m</w:t>
      </w:r>
      <w:r>
        <w:rPr>
          <w:spacing w:val="-7"/>
        </w:rPr>
        <w:t>），项目建成后，出水水质达到《城镇污</w:t>
      </w:r>
      <w:r>
        <w:rPr/>
        <w:t>水处理厂污染物排放标准》（</w:t>
      </w:r>
      <w:r>
        <w:rPr>
          <w:rFonts w:ascii="Times New Roman" w:eastAsia="Times New Roman"/>
        </w:rPr>
        <w:t>GB18918-2002</w:t>
      </w:r>
      <w:r>
        <w:rPr/>
        <w:t>）</w:t>
      </w:r>
      <w:r>
        <w:rPr>
          <w:spacing w:val="-16"/>
        </w:rPr>
        <w:t>中一级 </w:t>
      </w:r>
      <w:r>
        <w:rPr>
          <w:rFonts w:ascii="Times New Roman" w:eastAsia="Times New Roman"/>
        </w:rPr>
        <w:t>A</w:t>
      </w:r>
      <w:r>
        <w:rPr>
          <w:rFonts w:ascii="Times New Roman" w:eastAsia="Times New Roman"/>
          <w:spacing w:val="-1"/>
        </w:rPr>
        <w:t> </w:t>
      </w:r>
      <w:r>
        <w:rPr>
          <w:spacing w:val="-7"/>
        </w:rPr>
        <w:t>标准。该项目已于 </w:t>
      </w:r>
      <w:r>
        <w:rPr>
          <w:rFonts w:ascii="Times New Roman" w:eastAsia="Times New Roman"/>
        </w:rPr>
        <w:t>2016 </w:t>
      </w:r>
      <w:r>
        <w:rPr>
          <w:spacing w:val="-30"/>
        </w:rPr>
        <w:t>年 </w:t>
      </w:r>
      <w:r>
        <w:rPr>
          <w:rFonts w:ascii="Times New Roman" w:eastAsia="Times New Roman"/>
        </w:rPr>
        <w:t>12</w:t>
      </w:r>
    </w:p>
    <w:p>
      <w:pPr>
        <w:pStyle w:val="BodyText"/>
        <w:spacing w:before="1"/>
        <w:ind w:left="271"/>
      </w:pPr>
      <w:r>
        <w:rPr/>
        <w:t>月 </w:t>
      </w:r>
      <w:r>
        <w:rPr>
          <w:rFonts w:ascii="Times New Roman" w:eastAsia="Times New Roman"/>
        </w:rPr>
        <w:t>5 </w:t>
      </w:r>
      <w:r>
        <w:rPr/>
        <w:t>日取得环评批复，目前正准备动工建设。</w:t>
      </w:r>
    </w:p>
    <w:p>
      <w:pPr>
        <w:pStyle w:val="BodyText"/>
        <w:spacing w:line="364" w:lineRule="auto" w:before="160"/>
        <w:ind w:left="271" w:right="289" w:firstLine="472"/>
        <w:jc w:val="both"/>
      </w:pPr>
      <w:r>
        <w:rPr/>
        <w:t>按照基础建设和企业招商同步进行的思路，新区领导小组加大了招商力度，目前已引进机械制造类企业七家，康达塑业、湖南奥莎富士电梯、西姆西焊接材料、铂固标准件、曾祥环保机械、三联晟集团（现名地生设备公司）、派力石科技等七家企业</w:t>
      </w:r>
    </w:p>
    <w:p>
      <w:pPr>
        <w:spacing w:after="0" w:line="364" w:lineRule="auto"/>
        <w:jc w:val="both"/>
        <w:sectPr>
          <w:pgSz w:w="11910" w:h="16840"/>
          <w:pgMar w:header="0" w:footer="1120" w:top="1420" w:bottom="1380" w:left="1200" w:right="1180"/>
        </w:sectPr>
      </w:pPr>
    </w:p>
    <w:p>
      <w:pPr>
        <w:pStyle w:val="BodyText"/>
        <w:spacing w:line="364" w:lineRule="auto" w:before="113"/>
        <w:ind w:left="271" w:right="372"/>
      </w:pPr>
      <w:r>
        <w:rPr/>
        <w:pict>
          <v:shape style="position:absolute;margin-left:67.430pt;margin-top:93.980026pt;width:460.45pt;height:675.95pt;mso-position-horizontal-relative:page;mso-position-vertical-relative:page;z-index:-197032" coordorigin="1349,1880" coordsize="9209,13519" path="m1349,1454l10557,1454m1349,14958l10557,14958m1363,1440l1363,14944m10543,1440l10543,14944e" filled="false" stroked="true" strokeweight="1.44pt" strokecolor="#000000">
            <v:path arrowok="t"/>
            <v:stroke dashstyle="solid"/>
            <w10:wrap type="none"/>
          </v:shape>
        </w:pict>
      </w:r>
      <w:r>
        <w:rPr/>
        <w:t>正式签约落户。目前西姆西焊接材料、铂固标准件和地生环保设备项目已经在运行。区域环境功能区划：</w:t>
      </w:r>
    </w:p>
    <w:p>
      <w:pPr>
        <w:pStyle w:val="BodyText"/>
        <w:spacing w:before="121"/>
        <w:ind w:left="271"/>
      </w:pPr>
      <w:r>
        <w:rPr/>
        <w:t>本项目所在地环境功能属性见下表。</w:t>
      </w:r>
    </w:p>
    <w:p>
      <w:pPr>
        <w:pStyle w:val="BodyText"/>
        <w:spacing w:before="4"/>
        <w:rPr>
          <w:sz w:val="23"/>
        </w:rPr>
      </w:pPr>
    </w:p>
    <w:p>
      <w:pPr>
        <w:spacing w:before="0"/>
        <w:ind w:left="3597" w:right="0" w:firstLine="0"/>
        <w:jc w:val="left"/>
        <w:rPr>
          <w:b/>
          <w:sz w:val="21"/>
        </w:rPr>
      </w:pPr>
      <w:r>
        <w:rPr>
          <w:b/>
          <w:sz w:val="21"/>
        </w:rPr>
        <w:t>项目拟选址环境功能属性</w:t>
      </w:r>
    </w:p>
    <w:p>
      <w:pPr>
        <w:pStyle w:val="BodyText"/>
        <w:spacing w:before="3"/>
        <w:rPr>
          <w:b/>
          <w:sz w:val="17"/>
        </w:rPr>
      </w:pPr>
    </w:p>
    <w:tbl>
      <w:tblPr>
        <w:tblW w:w="0" w:type="auto"/>
        <w:jc w:val="left"/>
        <w:tblInd w:w="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38"/>
        <w:gridCol w:w="2535"/>
        <w:gridCol w:w="1897"/>
        <w:gridCol w:w="1897"/>
        <w:gridCol w:w="1897"/>
      </w:tblGrid>
      <w:tr>
        <w:trPr>
          <w:trHeight w:val="432" w:hRule="atLeast"/>
        </w:trPr>
        <w:tc>
          <w:tcPr>
            <w:tcW w:w="738" w:type="dxa"/>
          </w:tcPr>
          <w:p>
            <w:pPr>
              <w:pStyle w:val="TableParagraph"/>
              <w:spacing w:before="21"/>
              <w:ind w:left="137" w:right="131"/>
              <w:jc w:val="center"/>
              <w:rPr>
                <w:sz w:val="21"/>
              </w:rPr>
            </w:pPr>
            <w:r>
              <w:rPr>
                <w:sz w:val="21"/>
              </w:rPr>
              <w:t>编号</w:t>
            </w:r>
          </w:p>
        </w:tc>
        <w:tc>
          <w:tcPr>
            <w:tcW w:w="2535" w:type="dxa"/>
          </w:tcPr>
          <w:p>
            <w:pPr>
              <w:pStyle w:val="TableParagraph"/>
              <w:spacing w:before="21"/>
              <w:ind w:left="90" w:right="84"/>
              <w:jc w:val="center"/>
              <w:rPr>
                <w:sz w:val="21"/>
              </w:rPr>
            </w:pPr>
            <w:r>
              <w:rPr>
                <w:sz w:val="21"/>
              </w:rPr>
              <w:t>项目</w:t>
            </w:r>
          </w:p>
        </w:tc>
        <w:tc>
          <w:tcPr>
            <w:tcW w:w="5691" w:type="dxa"/>
            <w:gridSpan w:val="3"/>
          </w:tcPr>
          <w:p>
            <w:pPr>
              <w:pStyle w:val="TableParagraph"/>
              <w:spacing w:before="21"/>
              <w:ind w:left="1898"/>
              <w:rPr>
                <w:sz w:val="21"/>
              </w:rPr>
            </w:pPr>
            <w:r>
              <w:rPr>
                <w:sz w:val="21"/>
              </w:rPr>
              <w:t>功能属性及执行标准</w:t>
            </w:r>
          </w:p>
        </w:tc>
      </w:tr>
      <w:tr>
        <w:trPr>
          <w:trHeight w:val="432" w:hRule="atLeast"/>
        </w:trPr>
        <w:tc>
          <w:tcPr>
            <w:tcW w:w="738" w:type="dxa"/>
          </w:tcPr>
          <w:p>
            <w:pPr>
              <w:pStyle w:val="TableParagraph"/>
              <w:spacing w:before="35"/>
              <w:ind w:left="9"/>
              <w:jc w:val="center"/>
              <w:rPr>
                <w:rFonts w:ascii="Times New Roman"/>
                <w:sz w:val="21"/>
              </w:rPr>
            </w:pPr>
            <w:r>
              <w:rPr>
                <w:rFonts w:ascii="Times New Roman"/>
                <w:w w:val="99"/>
                <w:sz w:val="21"/>
              </w:rPr>
              <w:t>1</w:t>
            </w:r>
          </w:p>
        </w:tc>
        <w:tc>
          <w:tcPr>
            <w:tcW w:w="2535" w:type="dxa"/>
          </w:tcPr>
          <w:p>
            <w:pPr>
              <w:pStyle w:val="TableParagraph"/>
              <w:spacing w:before="21"/>
              <w:ind w:left="90" w:right="84"/>
              <w:jc w:val="center"/>
              <w:rPr>
                <w:sz w:val="21"/>
              </w:rPr>
            </w:pPr>
            <w:r>
              <w:rPr>
                <w:sz w:val="21"/>
              </w:rPr>
              <w:t>水环境功能区</w:t>
            </w:r>
          </w:p>
        </w:tc>
        <w:tc>
          <w:tcPr>
            <w:tcW w:w="1897" w:type="dxa"/>
          </w:tcPr>
          <w:p>
            <w:pPr>
              <w:pStyle w:val="TableParagraph"/>
              <w:spacing w:before="21"/>
              <w:ind w:left="687" w:right="682"/>
              <w:jc w:val="center"/>
              <w:rPr>
                <w:sz w:val="21"/>
              </w:rPr>
            </w:pPr>
            <w:r>
              <w:rPr>
                <w:sz w:val="21"/>
              </w:rPr>
              <w:t>湘江</w:t>
            </w:r>
          </w:p>
        </w:tc>
        <w:tc>
          <w:tcPr>
            <w:tcW w:w="1897" w:type="dxa"/>
          </w:tcPr>
          <w:p>
            <w:pPr>
              <w:pStyle w:val="TableParagraph"/>
              <w:spacing w:before="21"/>
              <w:ind w:left="632"/>
              <w:rPr>
                <w:sz w:val="21"/>
              </w:rPr>
            </w:pPr>
            <w:r>
              <w:rPr>
                <w:sz w:val="21"/>
              </w:rPr>
              <w:t>渔业水</w:t>
            </w:r>
          </w:p>
        </w:tc>
        <w:tc>
          <w:tcPr>
            <w:tcW w:w="1897" w:type="dxa"/>
          </w:tcPr>
          <w:p>
            <w:pPr>
              <w:pStyle w:val="TableParagraph"/>
              <w:spacing w:before="21"/>
              <w:ind w:left="692" w:right="682"/>
              <w:jc w:val="center"/>
              <w:rPr>
                <w:sz w:val="21"/>
              </w:rPr>
            </w:pPr>
            <w:r>
              <w:rPr>
                <w:rFonts w:ascii="Times New Roman" w:eastAsia="Times New Roman"/>
                <w:sz w:val="21"/>
              </w:rPr>
              <w:t>III </w:t>
            </w:r>
            <w:r>
              <w:rPr>
                <w:sz w:val="21"/>
              </w:rPr>
              <w:t>类</w:t>
            </w:r>
          </w:p>
        </w:tc>
      </w:tr>
      <w:tr>
        <w:trPr>
          <w:trHeight w:val="744" w:hRule="atLeast"/>
        </w:trPr>
        <w:tc>
          <w:tcPr>
            <w:tcW w:w="738" w:type="dxa"/>
          </w:tcPr>
          <w:p>
            <w:pPr>
              <w:pStyle w:val="TableParagraph"/>
              <w:spacing w:before="190"/>
              <w:ind w:left="9"/>
              <w:jc w:val="center"/>
              <w:rPr>
                <w:rFonts w:ascii="Times New Roman"/>
                <w:sz w:val="21"/>
              </w:rPr>
            </w:pPr>
            <w:r>
              <w:rPr>
                <w:rFonts w:ascii="Times New Roman"/>
                <w:w w:val="99"/>
                <w:sz w:val="21"/>
              </w:rPr>
              <w:t>2</w:t>
            </w:r>
          </w:p>
        </w:tc>
        <w:tc>
          <w:tcPr>
            <w:tcW w:w="2535" w:type="dxa"/>
          </w:tcPr>
          <w:p>
            <w:pPr>
              <w:pStyle w:val="TableParagraph"/>
              <w:spacing w:before="176"/>
              <w:ind w:left="90" w:right="81"/>
              <w:jc w:val="center"/>
              <w:rPr>
                <w:sz w:val="21"/>
              </w:rPr>
            </w:pPr>
            <w:r>
              <w:rPr>
                <w:sz w:val="21"/>
              </w:rPr>
              <w:t>环境空气质量功能区</w:t>
            </w:r>
          </w:p>
        </w:tc>
        <w:tc>
          <w:tcPr>
            <w:tcW w:w="5691" w:type="dxa"/>
            <w:gridSpan w:val="3"/>
          </w:tcPr>
          <w:p>
            <w:pPr>
              <w:pStyle w:val="TableParagraph"/>
              <w:spacing w:before="20"/>
              <w:ind w:left="514" w:right="507"/>
              <w:jc w:val="center"/>
              <w:rPr>
                <w:sz w:val="21"/>
              </w:rPr>
            </w:pPr>
            <w:r>
              <w:rPr>
                <w:sz w:val="21"/>
              </w:rPr>
              <w:t>二类区，环境空气质量执行《环境空气质量标准》</w:t>
            </w:r>
          </w:p>
          <w:p>
            <w:pPr>
              <w:pStyle w:val="TableParagraph"/>
              <w:spacing w:before="43"/>
              <w:ind w:left="514" w:right="507"/>
              <w:jc w:val="center"/>
              <w:rPr>
                <w:sz w:val="21"/>
              </w:rPr>
            </w:pPr>
            <w:r>
              <w:rPr>
                <w:sz w:val="21"/>
              </w:rPr>
              <w:t>（</w:t>
            </w:r>
            <w:r>
              <w:rPr>
                <w:rFonts w:ascii="Times New Roman" w:eastAsia="Times New Roman"/>
                <w:sz w:val="21"/>
              </w:rPr>
              <w:t>GB3095-2012</w:t>
            </w:r>
            <w:r>
              <w:rPr>
                <w:sz w:val="21"/>
              </w:rPr>
              <w:t>）中的二级标准</w:t>
            </w:r>
          </w:p>
        </w:tc>
      </w:tr>
      <w:tr>
        <w:trPr>
          <w:trHeight w:val="431" w:hRule="atLeast"/>
        </w:trPr>
        <w:tc>
          <w:tcPr>
            <w:tcW w:w="738" w:type="dxa"/>
          </w:tcPr>
          <w:p>
            <w:pPr>
              <w:pStyle w:val="TableParagraph"/>
              <w:spacing w:before="34"/>
              <w:ind w:left="9"/>
              <w:jc w:val="center"/>
              <w:rPr>
                <w:rFonts w:ascii="Times New Roman"/>
                <w:sz w:val="21"/>
              </w:rPr>
            </w:pPr>
            <w:r>
              <w:rPr>
                <w:rFonts w:ascii="Times New Roman"/>
                <w:w w:val="99"/>
                <w:sz w:val="21"/>
              </w:rPr>
              <w:t>3</w:t>
            </w:r>
          </w:p>
        </w:tc>
        <w:tc>
          <w:tcPr>
            <w:tcW w:w="2535" w:type="dxa"/>
          </w:tcPr>
          <w:p>
            <w:pPr>
              <w:pStyle w:val="TableParagraph"/>
              <w:spacing w:before="20"/>
              <w:ind w:left="90" w:right="84"/>
              <w:jc w:val="center"/>
              <w:rPr>
                <w:sz w:val="21"/>
              </w:rPr>
            </w:pPr>
            <w:r>
              <w:rPr>
                <w:sz w:val="21"/>
              </w:rPr>
              <w:t>声环境功能区</w:t>
            </w:r>
          </w:p>
        </w:tc>
        <w:tc>
          <w:tcPr>
            <w:tcW w:w="5691" w:type="dxa"/>
            <w:gridSpan w:val="3"/>
          </w:tcPr>
          <w:p>
            <w:pPr>
              <w:pStyle w:val="TableParagraph"/>
              <w:spacing w:before="20"/>
              <w:ind w:left="110"/>
              <w:rPr>
                <w:sz w:val="21"/>
              </w:rPr>
            </w:pPr>
            <w:r>
              <w:rPr>
                <w:sz w:val="21"/>
              </w:rPr>
              <w:t>执行《声环境质量标准》（</w:t>
            </w:r>
            <w:r>
              <w:rPr>
                <w:rFonts w:ascii="Times New Roman" w:eastAsia="Times New Roman"/>
                <w:sz w:val="21"/>
              </w:rPr>
              <w:t>GB3096-2008</w:t>
            </w:r>
            <w:r>
              <w:rPr>
                <w:sz w:val="21"/>
              </w:rPr>
              <w:t>）</w:t>
            </w:r>
            <w:r>
              <w:rPr>
                <w:rFonts w:ascii="Times New Roman" w:eastAsia="Times New Roman"/>
                <w:sz w:val="21"/>
              </w:rPr>
              <w:t>3 </w:t>
            </w:r>
            <w:r>
              <w:rPr>
                <w:sz w:val="21"/>
              </w:rPr>
              <w:t>类环境噪声限值</w:t>
            </w:r>
          </w:p>
        </w:tc>
      </w:tr>
      <w:tr>
        <w:trPr>
          <w:trHeight w:val="432" w:hRule="atLeast"/>
        </w:trPr>
        <w:tc>
          <w:tcPr>
            <w:tcW w:w="738" w:type="dxa"/>
          </w:tcPr>
          <w:p>
            <w:pPr>
              <w:pStyle w:val="TableParagraph"/>
              <w:spacing w:before="36"/>
              <w:ind w:left="9"/>
              <w:jc w:val="center"/>
              <w:rPr>
                <w:rFonts w:ascii="Times New Roman"/>
                <w:sz w:val="21"/>
              </w:rPr>
            </w:pPr>
            <w:r>
              <w:rPr>
                <w:rFonts w:ascii="Times New Roman"/>
                <w:w w:val="99"/>
                <w:sz w:val="21"/>
              </w:rPr>
              <w:t>4</w:t>
            </w:r>
          </w:p>
        </w:tc>
        <w:tc>
          <w:tcPr>
            <w:tcW w:w="2535" w:type="dxa"/>
          </w:tcPr>
          <w:p>
            <w:pPr>
              <w:pStyle w:val="TableParagraph"/>
              <w:spacing w:before="22"/>
              <w:ind w:left="90" w:right="81"/>
              <w:jc w:val="center"/>
              <w:rPr>
                <w:sz w:val="21"/>
              </w:rPr>
            </w:pPr>
            <w:r>
              <w:rPr>
                <w:sz w:val="21"/>
              </w:rPr>
              <w:t>是否基本农田保护区</w:t>
            </w:r>
          </w:p>
        </w:tc>
        <w:tc>
          <w:tcPr>
            <w:tcW w:w="5691" w:type="dxa"/>
            <w:gridSpan w:val="3"/>
          </w:tcPr>
          <w:p>
            <w:pPr>
              <w:pStyle w:val="TableParagraph"/>
              <w:spacing w:before="22"/>
              <w:ind w:left="5"/>
              <w:jc w:val="center"/>
              <w:rPr>
                <w:sz w:val="21"/>
              </w:rPr>
            </w:pPr>
            <w:r>
              <w:rPr>
                <w:w w:val="99"/>
                <w:sz w:val="21"/>
              </w:rPr>
              <w:t>否</w:t>
            </w:r>
          </w:p>
        </w:tc>
      </w:tr>
      <w:tr>
        <w:trPr>
          <w:trHeight w:val="431" w:hRule="atLeast"/>
        </w:trPr>
        <w:tc>
          <w:tcPr>
            <w:tcW w:w="738" w:type="dxa"/>
          </w:tcPr>
          <w:p>
            <w:pPr>
              <w:pStyle w:val="TableParagraph"/>
              <w:spacing w:before="35"/>
              <w:ind w:left="9"/>
              <w:jc w:val="center"/>
              <w:rPr>
                <w:rFonts w:ascii="Times New Roman"/>
                <w:sz w:val="21"/>
              </w:rPr>
            </w:pPr>
            <w:r>
              <w:rPr>
                <w:rFonts w:ascii="Times New Roman"/>
                <w:w w:val="99"/>
                <w:sz w:val="21"/>
              </w:rPr>
              <w:t>5</w:t>
            </w:r>
          </w:p>
        </w:tc>
        <w:tc>
          <w:tcPr>
            <w:tcW w:w="2535" w:type="dxa"/>
          </w:tcPr>
          <w:p>
            <w:pPr>
              <w:pStyle w:val="TableParagraph"/>
              <w:spacing w:before="21"/>
              <w:ind w:left="90" w:right="84"/>
              <w:jc w:val="center"/>
              <w:rPr>
                <w:sz w:val="21"/>
              </w:rPr>
            </w:pPr>
            <w:r>
              <w:rPr>
                <w:sz w:val="21"/>
              </w:rPr>
              <w:t>是否森林公园</w:t>
            </w:r>
          </w:p>
        </w:tc>
        <w:tc>
          <w:tcPr>
            <w:tcW w:w="5691" w:type="dxa"/>
            <w:gridSpan w:val="3"/>
          </w:tcPr>
          <w:p>
            <w:pPr>
              <w:pStyle w:val="TableParagraph"/>
              <w:spacing w:before="21"/>
              <w:ind w:left="5"/>
              <w:jc w:val="center"/>
              <w:rPr>
                <w:sz w:val="21"/>
              </w:rPr>
            </w:pPr>
            <w:r>
              <w:rPr>
                <w:w w:val="99"/>
                <w:sz w:val="21"/>
              </w:rPr>
              <w:t>否</w:t>
            </w:r>
          </w:p>
        </w:tc>
      </w:tr>
      <w:tr>
        <w:trPr>
          <w:trHeight w:val="432" w:hRule="atLeast"/>
        </w:trPr>
        <w:tc>
          <w:tcPr>
            <w:tcW w:w="738" w:type="dxa"/>
          </w:tcPr>
          <w:p>
            <w:pPr>
              <w:pStyle w:val="TableParagraph"/>
              <w:spacing w:before="35"/>
              <w:ind w:left="9"/>
              <w:jc w:val="center"/>
              <w:rPr>
                <w:rFonts w:ascii="Times New Roman"/>
                <w:sz w:val="21"/>
              </w:rPr>
            </w:pPr>
            <w:r>
              <w:rPr>
                <w:rFonts w:ascii="Times New Roman"/>
                <w:w w:val="99"/>
                <w:sz w:val="21"/>
              </w:rPr>
              <w:t>6</w:t>
            </w:r>
          </w:p>
        </w:tc>
        <w:tc>
          <w:tcPr>
            <w:tcW w:w="2535" w:type="dxa"/>
          </w:tcPr>
          <w:p>
            <w:pPr>
              <w:pStyle w:val="TableParagraph"/>
              <w:spacing w:before="21"/>
              <w:ind w:left="90" w:right="81"/>
              <w:jc w:val="center"/>
              <w:rPr>
                <w:sz w:val="21"/>
              </w:rPr>
            </w:pPr>
            <w:r>
              <w:rPr>
                <w:sz w:val="21"/>
              </w:rPr>
              <w:t>是否生态功能保护区</w:t>
            </w:r>
          </w:p>
        </w:tc>
        <w:tc>
          <w:tcPr>
            <w:tcW w:w="5691" w:type="dxa"/>
            <w:gridSpan w:val="3"/>
          </w:tcPr>
          <w:p>
            <w:pPr>
              <w:pStyle w:val="TableParagraph"/>
              <w:spacing w:before="21"/>
              <w:ind w:left="5"/>
              <w:jc w:val="center"/>
              <w:rPr>
                <w:sz w:val="21"/>
              </w:rPr>
            </w:pPr>
            <w:r>
              <w:rPr>
                <w:w w:val="99"/>
                <w:sz w:val="21"/>
              </w:rPr>
              <w:t>否</w:t>
            </w:r>
          </w:p>
        </w:tc>
      </w:tr>
      <w:tr>
        <w:trPr>
          <w:trHeight w:val="432" w:hRule="atLeast"/>
        </w:trPr>
        <w:tc>
          <w:tcPr>
            <w:tcW w:w="738" w:type="dxa"/>
          </w:tcPr>
          <w:p>
            <w:pPr>
              <w:pStyle w:val="TableParagraph"/>
              <w:spacing w:before="35"/>
              <w:ind w:left="9"/>
              <w:jc w:val="center"/>
              <w:rPr>
                <w:rFonts w:ascii="Times New Roman"/>
                <w:sz w:val="21"/>
              </w:rPr>
            </w:pPr>
            <w:r>
              <w:rPr>
                <w:rFonts w:ascii="Times New Roman"/>
                <w:w w:val="99"/>
                <w:sz w:val="21"/>
              </w:rPr>
              <w:t>7</w:t>
            </w:r>
          </w:p>
        </w:tc>
        <w:tc>
          <w:tcPr>
            <w:tcW w:w="2535" w:type="dxa"/>
          </w:tcPr>
          <w:p>
            <w:pPr>
              <w:pStyle w:val="TableParagraph"/>
              <w:spacing w:before="21"/>
              <w:ind w:left="90" w:right="81"/>
              <w:jc w:val="center"/>
              <w:rPr>
                <w:sz w:val="21"/>
              </w:rPr>
            </w:pPr>
            <w:r>
              <w:rPr>
                <w:sz w:val="21"/>
              </w:rPr>
              <w:t>是否位于自然保护区</w:t>
            </w:r>
          </w:p>
        </w:tc>
        <w:tc>
          <w:tcPr>
            <w:tcW w:w="5691" w:type="dxa"/>
            <w:gridSpan w:val="3"/>
          </w:tcPr>
          <w:p>
            <w:pPr>
              <w:pStyle w:val="TableParagraph"/>
              <w:spacing w:before="21"/>
              <w:ind w:left="5"/>
              <w:jc w:val="center"/>
              <w:rPr>
                <w:sz w:val="21"/>
              </w:rPr>
            </w:pPr>
            <w:r>
              <w:rPr>
                <w:w w:val="99"/>
                <w:sz w:val="21"/>
              </w:rPr>
              <w:t>否</w:t>
            </w:r>
          </w:p>
        </w:tc>
      </w:tr>
      <w:tr>
        <w:trPr>
          <w:trHeight w:val="431" w:hRule="atLeast"/>
        </w:trPr>
        <w:tc>
          <w:tcPr>
            <w:tcW w:w="738" w:type="dxa"/>
          </w:tcPr>
          <w:p>
            <w:pPr>
              <w:pStyle w:val="TableParagraph"/>
              <w:spacing w:before="34"/>
              <w:ind w:left="9"/>
              <w:jc w:val="center"/>
              <w:rPr>
                <w:rFonts w:ascii="Times New Roman"/>
                <w:sz w:val="21"/>
              </w:rPr>
            </w:pPr>
            <w:r>
              <w:rPr>
                <w:rFonts w:ascii="Times New Roman"/>
                <w:w w:val="99"/>
                <w:sz w:val="21"/>
              </w:rPr>
              <w:t>8</w:t>
            </w:r>
          </w:p>
        </w:tc>
        <w:tc>
          <w:tcPr>
            <w:tcW w:w="2535" w:type="dxa"/>
          </w:tcPr>
          <w:p>
            <w:pPr>
              <w:pStyle w:val="TableParagraph"/>
              <w:spacing w:before="20"/>
              <w:ind w:left="90" w:right="84"/>
              <w:jc w:val="center"/>
              <w:rPr>
                <w:sz w:val="21"/>
              </w:rPr>
            </w:pPr>
            <w:r>
              <w:rPr>
                <w:sz w:val="21"/>
              </w:rPr>
              <w:t>是否重点文物保护单位</w:t>
            </w:r>
          </w:p>
        </w:tc>
        <w:tc>
          <w:tcPr>
            <w:tcW w:w="5691" w:type="dxa"/>
            <w:gridSpan w:val="3"/>
          </w:tcPr>
          <w:p>
            <w:pPr>
              <w:pStyle w:val="TableParagraph"/>
              <w:spacing w:before="20"/>
              <w:ind w:left="5"/>
              <w:jc w:val="center"/>
              <w:rPr>
                <w:sz w:val="21"/>
              </w:rPr>
            </w:pPr>
            <w:r>
              <w:rPr>
                <w:w w:val="99"/>
                <w:sz w:val="21"/>
              </w:rPr>
              <w:t>否</w:t>
            </w:r>
          </w:p>
        </w:tc>
      </w:tr>
      <w:tr>
        <w:trPr>
          <w:trHeight w:val="432" w:hRule="atLeast"/>
        </w:trPr>
        <w:tc>
          <w:tcPr>
            <w:tcW w:w="738" w:type="dxa"/>
          </w:tcPr>
          <w:p>
            <w:pPr>
              <w:pStyle w:val="TableParagraph"/>
              <w:spacing w:before="34"/>
              <w:ind w:left="9"/>
              <w:jc w:val="center"/>
              <w:rPr>
                <w:rFonts w:ascii="Times New Roman"/>
                <w:sz w:val="21"/>
              </w:rPr>
            </w:pPr>
            <w:r>
              <w:rPr>
                <w:rFonts w:ascii="Times New Roman"/>
                <w:w w:val="99"/>
                <w:sz w:val="21"/>
              </w:rPr>
              <w:t>9</w:t>
            </w:r>
          </w:p>
        </w:tc>
        <w:tc>
          <w:tcPr>
            <w:tcW w:w="2535" w:type="dxa"/>
          </w:tcPr>
          <w:p>
            <w:pPr>
              <w:pStyle w:val="TableParagraph"/>
              <w:spacing w:before="20"/>
              <w:ind w:left="90" w:right="84"/>
              <w:jc w:val="center"/>
              <w:rPr>
                <w:sz w:val="21"/>
              </w:rPr>
            </w:pPr>
            <w:r>
              <w:rPr>
                <w:sz w:val="21"/>
              </w:rPr>
              <w:t>是否三河、三湖、两控区</w:t>
            </w:r>
          </w:p>
        </w:tc>
        <w:tc>
          <w:tcPr>
            <w:tcW w:w="5691" w:type="dxa"/>
            <w:gridSpan w:val="3"/>
          </w:tcPr>
          <w:p>
            <w:pPr>
              <w:pStyle w:val="TableParagraph"/>
              <w:spacing w:before="20"/>
              <w:ind w:left="514" w:right="507"/>
              <w:jc w:val="center"/>
              <w:rPr>
                <w:sz w:val="21"/>
              </w:rPr>
            </w:pPr>
            <w:r>
              <w:rPr>
                <w:sz w:val="21"/>
              </w:rPr>
              <w:t>两控区</w:t>
            </w:r>
          </w:p>
        </w:tc>
      </w:tr>
      <w:tr>
        <w:trPr>
          <w:trHeight w:val="431" w:hRule="atLeast"/>
        </w:trPr>
        <w:tc>
          <w:tcPr>
            <w:tcW w:w="738" w:type="dxa"/>
          </w:tcPr>
          <w:p>
            <w:pPr>
              <w:pStyle w:val="TableParagraph"/>
              <w:spacing w:before="36"/>
              <w:ind w:left="137" w:right="128"/>
              <w:jc w:val="center"/>
              <w:rPr>
                <w:rFonts w:ascii="Times New Roman"/>
                <w:sz w:val="21"/>
              </w:rPr>
            </w:pPr>
            <w:r>
              <w:rPr>
                <w:rFonts w:ascii="Times New Roman"/>
                <w:sz w:val="21"/>
              </w:rPr>
              <w:t>10</w:t>
            </w:r>
          </w:p>
        </w:tc>
        <w:tc>
          <w:tcPr>
            <w:tcW w:w="2535" w:type="dxa"/>
          </w:tcPr>
          <w:p>
            <w:pPr>
              <w:pStyle w:val="TableParagraph"/>
              <w:spacing w:before="22"/>
              <w:ind w:left="90" w:right="84"/>
              <w:jc w:val="center"/>
              <w:rPr>
                <w:sz w:val="21"/>
              </w:rPr>
            </w:pPr>
            <w:r>
              <w:rPr>
                <w:sz w:val="21"/>
              </w:rPr>
              <w:t>是否水库库区</w:t>
            </w:r>
          </w:p>
        </w:tc>
        <w:tc>
          <w:tcPr>
            <w:tcW w:w="5691" w:type="dxa"/>
            <w:gridSpan w:val="3"/>
          </w:tcPr>
          <w:p>
            <w:pPr>
              <w:pStyle w:val="TableParagraph"/>
              <w:spacing w:before="22"/>
              <w:ind w:left="5"/>
              <w:jc w:val="center"/>
              <w:rPr>
                <w:sz w:val="21"/>
              </w:rPr>
            </w:pPr>
            <w:r>
              <w:rPr>
                <w:w w:val="99"/>
                <w:sz w:val="21"/>
              </w:rPr>
              <w:t>否</w:t>
            </w:r>
          </w:p>
        </w:tc>
      </w:tr>
      <w:tr>
        <w:trPr>
          <w:trHeight w:val="432" w:hRule="atLeast"/>
        </w:trPr>
        <w:tc>
          <w:tcPr>
            <w:tcW w:w="738" w:type="dxa"/>
          </w:tcPr>
          <w:p>
            <w:pPr>
              <w:pStyle w:val="TableParagraph"/>
              <w:spacing w:before="35"/>
              <w:ind w:left="137" w:right="123"/>
              <w:jc w:val="center"/>
              <w:rPr>
                <w:rFonts w:ascii="Times New Roman"/>
                <w:sz w:val="21"/>
              </w:rPr>
            </w:pPr>
            <w:r>
              <w:rPr>
                <w:rFonts w:ascii="Times New Roman"/>
                <w:sz w:val="21"/>
              </w:rPr>
              <w:t>11</w:t>
            </w:r>
          </w:p>
        </w:tc>
        <w:tc>
          <w:tcPr>
            <w:tcW w:w="2535" w:type="dxa"/>
          </w:tcPr>
          <w:p>
            <w:pPr>
              <w:pStyle w:val="TableParagraph"/>
              <w:spacing w:before="21"/>
              <w:ind w:left="90" w:right="84"/>
              <w:jc w:val="center"/>
              <w:rPr>
                <w:sz w:val="21"/>
              </w:rPr>
            </w:pPr>
            <w:r>
              <w:rPr>
                <w:sz w:val="21"/>
              </w:rPr>
              <w:t>是否人口密集区</w:t>
            </w:r>
          </w:p>
        </w:tc>
        <w:tc>
          <w:tcPr>
            <w:tcW w:w="5691" w:type="dxa"/>
            <w:gridSpan w:val="3"/>
          </w:tcPr>
          <w:p>
            <w:pPr>
              <w:pStyle w:val="TableParagraph"/>
              <w:spacing w:before="21"/>
              <w:ind w:left="5"/>
              <w:jc w:val="center"/>
              <w:rPr>
                <w:sz w:val="21"/>
              </w:rPr>
            </w:pPr>
            <w:r>
              <w:rPr>
                <w:w w:val="99"/>
                <w:sz w:val="21"/>
              </w:rPr>
              <w:t>否</w:t>
            </w:r>
          </w:p>
        </w:tc>
      </w:tr>
      <w:tr>
        <w:trPr>
          <w:trHeight w:val="432" w:hRule="atLeast"/>
        </w:trPr>
        <w:tc>
          <w:tcPr>
            <w:tcW w:w="738" w:type="dxa"/>
          </w:tcPr>
          <w:p>
            <w:pPr>
              <w:pStyle w:val="TableParagraph"/>
              <w:spacing w:before="35"/>
              <w:ind w:left="137" w:right="128"/>
              <w:jc w:val="center"/>
              <w:rPr>
                <w:rFonts w:ascii="Times New Roman"/>
                <w:sz w:val="21"/>
              </w:rPr>
            </w:pPr>
            <w:r>
              <w:rPr>
                <w:rFonts w:ascii="Times New Roman"/>
                <w:sz w:val="21"/>
              </w:rPr>
              <w:t>12</w:t>
            </w:r>
          </w:p>
        </w:tc>
        <w:tc>
          <w:tcPr>
            <w:tcW w:w="2535" w:type="dxa"/>
          </w:tcPr>
          <w:p>
            <w:pPr>
              <w:pStyle w:val="TableParagraph"/>
              <w:spacing w:before="21"/>
              <w:ind w:left="90" w:right="84"/>
              <w:jc w:val="center"/>
              <w:rPr>
                <w:sz w:val="21"/>
              </w:rPr>
            </w:pPr>
            <w:r>
              <w:rPr>
                <w:sz w:val="21"/>
              </w:rPr>
              <w:t>是否污水处理厂集水范围</w:t>
            </w:r>
          </w:p>
        </w:tc>
        <w:tc>
          <w:tcPr>
            <w:tcW w:w="5691" w:type="dxa"/>
            <w:gridSpan w:val="3"/>
          </w:tcPr>
          <w:p>
            <w:pPr>
              <w:pStyle w:val="TableParagraph"/>
              <w:spacing w:before="21"/>
              <w:ind w:left="5"/>
              <w:jc w:val="center"/>
              <w:rPr>
                <w:sz w:val="21"/>
              </w:rPr>
            </w:pPr>
            <w:r>
              <w:rPr>
                <w:w w:val="99"/>
                <w:sz w:val="21"/>
              </w:rPr>
              <w:t>是</w:t>
            </w:r>
          </w:p>
        </w:tc>
      </w:tr>
    </w:tbl>
    <w:p>
      <w:pPr>
        <w:pStyle w:val="BodyText"/>
        <w:spacing w:line="364" w:lineRule="auto" w:before="82"/>
        <w:ind w:left="271" w:right="289" w:firstLine="480"/>
      </w:pPr>
      <w:r>
        <w:rPr/>
        <w:t>本项目已经取得湘阴县项目联审联办工作领导小组批复意见，同意本项目落户金龙新区卓达工业地产一期第 </w:t>
      </w:r>
      <w:r>
        <w:rPr>
          <w:rFonts w:ascii="Times New Roman" w:eastAsia="Times New Roman"/>
        </w:rPr>
        <w:t>3 </w:t>
      </w:r>
      <w:r>
        <w:rPr/>
        <w:t>栋，详情见附件 </w:t>
      </w:r>
      <w:r>
        <w:rPr>
          <w:rFonts w:ascii="Times New Roman" w:eastAsia="Times New Roman"/>
        </w:rPr>
        <w:t>7</w:t>
      </w:r>
      <w:r>
        <w:rPr/>
        <w:t>。</w:t>
      </w:r>
    </w:p>
    <w:p>
      <w:pPr>
        <w:spacing w:after="0" w:line="364" w:lineRule="auto"/>
        <w:sectPr>
          <w:pgSz w:w="11910" w:h="16840"/>
          <w:pgMar w:header="0" w:footer="1120" w:top="1420" w:bottom="1380" w:left="1200" w:right="1180"/>
        </w:sectPr>
      </w:pPr>
    </w:p>
    <w:p>
      <w:pPr>
        <w:pStyle w:val="Heading1"/>
        <w:rPr>
          <w:rFonts w:ascii="宋体" w:eastAsia="宋体" w:hint="eastAsia"/>
        </w:rPr>
      </w:pPr>
      <w:r>
        <w:rPr/>
        <w:pict>
          <v:shape style="position:absolute;margin-left:71.410004pt;margin-top:344.700012pt;width:452.75pt;height:113.2pt;mso-position-horizontal-relative:page;mso-position-vertical-relative:page;z-index:1504"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06"/>
                    <w:gridCol w:w="1506"/>
                    <w:gridCol w:w="1507"/>
                    <w:gridCol w:w="1507"/>
                    <w:gridCol w:w="1507"/>
                    <w:gridCol w:w="1507"/>
                  </w:tblGrid>
                  <w:tr>
                    <w:trPr>
                      <w:trHeight w:val="312" w:hRule="atLeast"/>
                    </w:trPr>
                    <w:tc>
                      <w:tcPr>
                        <w:tcW w:w="1506" w:type="dxa"/>
                      </w:tcPr>
                      <w:p>
                        <w:pPr>
                          <w:pStyle w:val="TableParagraph"/>
                          <w:spacing w:before="20"/>
                          <w:ind w:left="333"/>
                          <w:rPr>
                            <w:sz w:val="21"/>
                          </w:rPr>
                        </w:pPr>
                        <w:r>
                          <w:rPr>
                            <w:sz w:val="21"/>
                          </w:rPr>
                          <w:t>采样点位</w:t>
                        </w:r>
                      </w:p>
                    </w:tc>
                    <w:tc>
                      <w:tcPr>
                        <w:tcW w:w="1506" w:type="dxa"/>
                      </w:tcPr>
                      <w:p>
                        <w:pPr>
                          <w:pStyle w:val="TableParagraph"/>
                          <w:spacing w:before="20"/>
                          <w:ind w:right="324"/>
                          <w:jc w:val="right"/>
                          <w:rPr>
                            <w:sz w:val="21"/>
                          </w:rPr>
                        </w:pPr>
                        <w:r>
                          <w:rPr>
                            <w:w w:val="95"/>
                            <w:sz w:val="21"/>
                          </w:rPr>
                          <w:t>采样日期</w:t>
                        </w:r>
                      </w:p>
                    </w:tc>
                    <w:tc>
                      <w:tcPr>
                        <w:tcW w:w="1507" w:type="dxa"/>
                      </w:tcPr>
                      <w:p>
                        <w:pPr>
                          <w:pStyle w:val="TableParagraph"/>
                          <w:spacing w:before="20"/>
                          <w:ind w:left="101" w:right="94"/>
                          <w:jc w:val="center"/>
                          <w:rPr>
                            <w:sz w:val="21"/>
                          </w:rPr>
                        </w:pPr>
                        <w:r>
                          <w:rPr>
                            <w:sz w:val="21"/>
                          </w:rPr>
                          <w:t>温服（°</w:t>
                        </w:r>
                        <w:r>
                          <w:rPr>
                            <w:rFonts w:ascii="Times New Roman" w:hAnsi="Times New Roman" w:eastAsia="Times New Roman"/>
                            <w:sz w:val="21"/>
                          </w:rPr>
                          <w:t>C</w:t>
                        </w:r>
                        <w:r>
                          <w:rPr>
                            <w:sz w:val="21"/>
                          </w:rPr>
                          <w:t>）</w:t>
                        </w:r>
                      </w:p>
                    </w:tc>
                    <w:tc>
                      <w:tcPr>
                        <w:tcW w:w="1507" w:type="dxa"/>
                      </w:tcPr>
                      <w:p>
                        <w:pPr>
                          <w:pStyle w:val="TableParagraph"/>
                          <w:spacing w:before="20"/>
                          <w:ind w:left="101" w:right="91"/>
                          <w:jc w:val="center"/>
                          <w:rPr>
                            <w:sz w:val="21"/>
                          </w:rPr>
                        </w:pPr>
                        <w:r>
                          <w:rPr>
                            <w:sz w:val="21"/>
                          </w:rPr>
                          <w:t>气压（</w:t>
                        </w:r>
                        <w:r>
                          <w:rPr>
                            <w:rFonts w:ascii="Times New Roman" w:eastAsia="Times New Roman"/>
                            <w:sz w:val="21"/>
                          </w:rPr>
                          <w:t>KPa</w:t>
                        </w:r>
                        <w:r>
                          <w:rPr>
                            <w:sz w:val="21"/>
                          </w:rPr>
                          <w:t>）</w:t>
                        </w:r>
                      </w:p>
                    </w:tc>
                    <w:tc>
                      <w:tcPr>
                        <w:tcW w:w="1507" w:type="dxa"/>
                      </w:tcPr>
                      <w:p>
                        <w:pPr>
                          <w:pStyle w:val="TableParagraph"/>
                          <w:spacing w:before="20"/>
                          <w:ind w:left="100" w:right="95"/>
                          <w:jc w:val="center"/>
                          <w:rPr>
                            <w:sz w:val="21"/>
                          </w:rPr>
                        </w:pPr>
                        <w:r>
                          <w:rPr>
                            <w:sz w:val="21"/>
                          </w:rPr>
                          <w:t>风向</w:t>
                        </w:r>
                      </w:p>
                    </w:tc>
                    <w:tc>
                      <w:tcPr>
                        <w:tcW w:w="1507" w:type="dxa"/>
                      </w:tcPr>
                      <w:p>
                        <w:pPr>
                          <w:pStyle w:val="TableParagraph"/>
                          <w:spacing w:before="20"/>
                          <w:ind w:left="101" w:right="93"/>
                          <w:jc w:val="center"/>
                          <w:rPr>
                            <w:sz w:val="21"/>
                          </w:rPr>
                        </w:pPr>
                        <w:r>
                          <w:rPr>
                            <w:sz w:val="21"/>
                          </w:rPr>
                          <w:t>风速（</w:t>
                        </w:r>
                        <w:r>
                          <w:rPr>
                            <w:rFonts w:ascii="Times New Roman" w:eastAsia="Times New Roman"/>
                            <w:sz w:val="21"/>
                          </w:rPr>
                          <w:t>m/s</w:t>
                        </w:r>
                        <w:r>
                          <w:rPr>
                            <w:sz w:val="21"/>
                          </w:rPr>
                          <w:t>）</w:t>
                        </w:r>
                      </w:p>
                    </w:tc>
                  </w:tr>
                  <w:tr>
                    <w:trPr>
                      <w:trHeight w:val="311" w:hRule="atLeast"/>
                    </w:trPr>
                    <w:tc>
                      <w:tcPr>
                        <w:tcW w:w="1506" w:type="dxa"/>
                        <w:vMerge w:val="restart"/>
                      </w:tcPr>
                      <w:p>
                        <w:pPr>
                          <w:pStyle w:val="TableParagraph"/>
                          <w:spacing w:line="278" w:lineRule="auto" w:before="187"/>
                          <w:ind w:left="145" w:right="59" w:hanging="24"/>
                          <w:rPr>
                            <w:sz w:val="21"/>
                          </w:rPr>
                        </w:pPr>
                        <w:r>
                          <w:rPr>
                            <w:sz w:val="21"/>
                          </w:rPr>
                          <w:t>项目所在地北侧约 </w:t>
                        </w:r>
                        <w:r>
                          <w:rPr>
                            <w:rFonts w:ascii="Times New Roman" w:eastAsia="Times New Roman"/>
                            <w:sz w:val="21"/>
                          </w:rPr>
                          <w:t>430m </w:t>
                        </w:r>
                        <w:r>
                          <w:rPr>
                            <w:sz w:val="21"/>
                          </w:rPr>
                          <w:t>处</w:t>
                        </w:r>
                      </w:p>
                    </w:tc>
                    <w:tc>
                      <w:tcPr>
                        <w:tcW w:w="1506" w:type="dxa"/>
                      </w:tcPr>
                      <w:p>
                        <w:pPr>
                          <w:pStyle w:val="TableParagraph"/>
                          <w:spacing w:before="36"/>
                          <w:ind w:right="373"/>
                          <w:jc w:val="right"/>
                          <w:rPr>
                            <w:rFonts w:ascii="Times New Roman"/>
                            <w:sz w:val="21"/>
                          </w:rPr>
                        </w:pPr>
                        <w:r>
                          <w:rPr>
                            <w:rFonts w:ascii="Times New Roman"/>
                            <w:w w:val="95"/>
                            <w:sz w:val="21"/>
                          </w:rPr>
                          <w:t>2017.3.1</w:t>
                        </w:r>
                      </w:p>
                    </w:tc>
                    <w:tc>
                      <w:tcPr>
                        <w:tcW w:w="1507" w:type="dxa"/>
                      </w:tcPr>
                      <w:p>
                        <w:pPr>
                          <w:pStyle w:val="TableParagraph"/>
                          <w:spacing w:before="36"/>
                          <w:ind w:left="101" w:right="91"/>
                          <w:jc w:val="center"/>
                          <w:rPr>
                            <w:rFonts w:ascii="Times New Roman"/>
                            <w:sz w:val="21"/>
                          </w:rPr>
                        </w:pPr>
                        <w:r>
                          <w:rPr>
                            <w:rFonts w:ascii="Times New Roman"/>
                            <w:sz w:val="21"/>
                          </w:rPr>
                          <w:t>16.8</w:t>
                        </w:r>
                      </w:p>
                    </w:tc>
                    <w:tc>
                      <w:tcPr>
                        <w:tcW w:w="1507" w:type="dxa"/>
                      </w:tcPr>
                      <w:p>
                        <w:pPr>
                          <w:pStyle w:val="TableParagraph"/>
                          <w:spacing w:before="36"/>
                          <w:ind w:left="101" w:right="93"/>
                          <w:jc w:val="center"/>
                          <w:rPr>
                            <w:rFonts w:ascii="Times New Roman"/>
                            <w:sz w:val="21"/>
                          </w:rPr>
                        </w:pPr>
                        <w:r>
                          <w:rPr>
                            <w:rFonts w:ascii="Times New Roman"/>
                            <w:sz w:val="21"/>
                          </w:rPr>
                          <w:t>102.1</w:t>
                        </w:r>
                      </w:p>
                    </w:tc>
                    <w:tc>
                      <w:tcPr>
                        <w:tcW w:w="1507" w:type="dxa"/>
                      </w:tcPr>
                      <w:p>
                        <w:pPr>
                          <w:pStyle w:val="TableParagraph"/>
                          <w:spacing w:before="22"/>
                          <w:ind w:left="7"/>
                          <w:jc w:val="center"/>
                          <w:rPr>
                            <w:sz w:val="21"/>
                          </w:rPr>
                        </w:pPr>
                        <w:r>
                          <w:rPr>
                            <w:w w:val="99"/>
                            <w:sz w:val="21"/>
                          </w:rPr>
                          <w:t>北</w:t>
                        </w:r>
                      </w:p>
                    </w:tc>
                    <w:tc>
                      <w:tcPr>
                        <w:tcW w:w="1507" w:type="dxa"/>
                      </w:tcPr>
                      <w:p>
                        <w:pPr>
                          <w:pStyle w:val="TableParagraph"/>
                          <w:spacing w:before="36"/>
                          <w:ind w:left="101" w:right="92"/>
                          <w:jc w:val="center"/>
                          <w:rPr>
                            <w:rFonts w:ascii="Times New Roman"/>
                            <w:sz w:val="21"/>
                          </w:rPr>
                        </w:pPr>
                        <w:r>
                          <w:rPr>
                            <w:rFonts w:ascii="Times New Roman"/>
                            <w:sz w:val="21"/>
                          </w:rPr>
                          <w:t>1.2</w:t>
                        </w:r>
                      </w:p>
                    </w:tc>
                  </w:tr>
                  <w:tr>
                    <w:trPr>
                      <w:trHeight w:val="312" w:hRule="atLeast"/>
                    </w:trPr>
                    <w:tc>
                      <w:tcPr>
                        <w:tcW w:w="1506" w:type="dxa"/>
                        <w:vMerge/>
                        <w:tcBorders>
                          <w:top w:val="nil"/>
                        </w:tcBorders>
                      </w:tcPr>
                      <w:p>
                        <w:pPr>
                          <w:rPr>
                            <w:sz w:val="2"/>
                            <w:szCs w:val="2"/>
                          </w:rPr>
                        </w:pPr>
                      </w:p>
                    </w:tc>
                    <w:tc>
                      <w:tcPr>
                        <w:tcW w:w="1506" w:type="dxa"/>
                      </w:tcPr>
                      <w:p>
                        <w:pPr>
                          <w:pStyle w:val="TableParagraph"/>
                          <w:spacing w:before="35"/>
                          <w:ind w:right="373"/>
                          <w:jc w:val="right"/>
                          <w:rPr>
                            <w:rFonts w:ascii="Times New Roman"/>
                            <w:sz w:val="21"/>
                          </w:rPr>
                        </w:pPr>
                        <w:r>
                          <w:rPr>
                            <w:rFonts w:ascii="Times New Roman"/>
                            <w:w w:val="95"/>
                            <w:sz w:val="21"/>
                          </w:rPr>
                          <w:t>2017.3.2</w:t>
                        </w:r>
                      </w:p>
                    </w:tc>
                    <w:tc>
                      <w:tcPr>
                        <w:tcW w:w="1507" w:type="dxa"/>
                      </w:tcPr>
                      <w:p>
                        <w:pPr>
                          <w:pStyle w:val="TableParagraph"/>
                          <w:spacing w:before="35"/>
                          <w:ind w:left="101" w:right="91"/>
                          <w:jc w:val="center"/>
                          <w:rPr>
                            <w:rFonts w:ascii="Times New Roman"/>
                            <w:sz w:val="21"/>
                          </w:rPr>
                        </w:pPr>
                        <w:r>
                          <w:rPr>
                            <w:rFonts w:ascii="Times New Roman"/>
                            <w:sz w:val="21"/>
                          </w:rPr>
                          <w:t>15.7</w:t>
                        </w:r>
                      </w:p>
                    </w:tc>
                    <w:tc>
                      <w:tcPr>
                        <w:tcW w:w="1507" w:type="dxa"/>
                      </w:tcPr>
                      <w:p>
                        <w:pPr>
                          <w:pStyle w:val="TableParagraph"/>
                          <w:spacing w:before="35"/>
                          <w:ind w:left="101" w:right="93"/>
                          <w:jc w:val="center"/>
                          <w:rPr>
                            <w:rFonts w:ascii="Times New Roman"/>
                            <w:sz w:val="21"/>
                          </w:rPr>
                        </w:pPr>
                        <w:r>
                          <w:rPr>
                            <w:rFonts w:ascii="Times New Roman"/>
                            <w:sz w:val="21"/>
                          </w:rPr>
                          <w:t>102.3</w:t>
                        </w:r>
                      </w:p>
                    </w:tc>
                    <w:tc>
                      <w:tcPr>
                        <w:tcW w:w="1507" w:type="dxa"/>
                      </w:tcPr>
                      <w:p>
                        <w:pPr>
                          <w:pStyle w:val="TableParagraph"/>
                          <w:spacing w:before="21"/>
                          <w:ind w:left="7"/>
                          <w:jc w:val="center"/>
                          <w:rPr>
                            <w:sz w:val="21"/>
                          </w:rPr>
                        </w:pPr>
                        <w:r>
                          <w:rPr>
                            <w:w w:val="99"/>
                            <w:sz w:val="21"/>
                          </w:rPr>
                          <w:t>北</w:t>
                        </w:r>
                      </w:p>
                    </w:tc>
                    <w:tc>
                      <w:tcPr>
                        <w:tcW w:w="1507" w:type="dxa"/>
                      </w:tcPr>
                      <w:p>
                        <w:pPr>
                          <w:pStyle w:val="TableParagraph"/>
                          <w:spacing w:before="35"/>
                          <w:ind w:left="101" w:right="92"/>
                          <w:jc w:val="center"/>
                          <w:rPr>
                            <w:rFonts w:ascii="Times New Roman"/>
                            <w:sz w:val="21"/>
                          </w:rPr>
                        </w:pPr>
                        <w:r>
                          <w:rPr>
                            <w:rFonts w:ascii="Times New Roman"/>
                            <w:sz w:val="21"/>
                          </w:rPr>
                          <w:t>1.3</w:t>
                        </w:r>
                      </w:p>
                    </w:tc>
                  </w:tr>
                  <w:tr>
                    <w:trPr>
                      <w:trHeight w:val="311" w:hRule="atLeast"/>
                    </w:trPr>
                    <w:tc>
                      <w:tcPr>
                        <w:tcW w:w="1506" w:type="dxa"/>
                        <w:vMerge/>
                        <w:tcBorders>
                          <w:top w:val="nil"/>
                        </w:tcBorders>
                      </w:tcPr>
                      <w:p>
                        <w:pPr>
                          <w:rPr>
                            <w:sz w:val="2"/>
                            <w:szCs w:val="2"/>
                          </w:rPr>
                        </w:pPr>
                      </w:p>
                    </w:tc>
                    <w:tc>
                      <w:tcPr>
                        <w:tcW w:w="1506" w:type="dxa"/>
                      </w:tcPr>
                      <w:p>
                        <w:pPr>
                          <w:pStyle w:val="TableParagraph"/>
                          <w:spacing w:before="35"/>
                          <w:ind w:left="411"/>
                          <w:rPr>
                            <w:rFonts w:ascii="Times New Roman"/>
                            <w:sz w:val="21"/>
                          </w:rPr>
                        </w:pPr>
                        <w:r>
                          <w:rPr>
                            <w:rFonts w:ascii="Times New Roman"/>
                            <w:sz w:val="21"/>
                          </w:rPr>
                          <w:t>20173.3</w:t>
                        </w:r>
                      </w:p>
                    </w:tc>
                    <w:tc>
                      <w:tcPr>
                        <w:tcW w:w="1507" w:type="dxa"/>
                      </w:tcPr>
                      <w:p>
                        <w:pPr>
                          <w:pStyle w:val="TableParagraph"/>
                          <w:spacing w:before="35"/>
                          <w:ind w:left="101" w:right="91"/>
                          <w:jc w:val="center"/>
                          <w:rPr>
                            <w:rFonts w:ascii="Times New Roman"/>
                            <w:sz w:val="21"/>
                          </w:rPr>
                        </w:pPr>
                        <w:r>
                          <w:rPr>
                            <w:rFonts w:ascii="Times New Roman"/>
                            <w:sz w:val="21"/>
                          </w:rPr>
                          <w:t>15.5</w:t>
                        </w:r>
                      </w:p>
                    </w:tc>
                    <w:tc>
                      <w:tcPr>
                        <w:tcW w:w="1507" w:type="dxa"/>
                      </w:tcPr>
                      <w:p>
                        <w:pPr>
                          <w:pStyle w:val="TableParagraph"/>
                          <w:spacing w:before="35"/>
                          <w:ind w:left="101" w:right="93"/>
                          <w:jc w:val="center"/>
                          <w:rPr>
                            <w:rFonts w:ascii="Times New Roman"/>
                            <w:sz w:val="21"/>
                          </w:rPr>
                        </w:pPr>
                        <w:r>
                          <w:rPr>
                            <w:rFonts w:ascii="Times New Roman"/>
                            <w:sz w:val="21"/>
                          </w:rPr>
                          <w:t>102.4</w:t>
                        </w:r>
                      </w:p>
                    </w:tc>
                    <w:tc>
                      <w:tcPr>
                        <w:tcW w:w="1507" w:type="dxa"/>
                      </w:tcPr>
                      <w:p>
                        <w:pPr>
                          <w:pStyle w:val="TableParagraph"/>
                          <w:spacing w:before="21"/>
                          <w:ind w:left="7"/>
                          <w:jc w:val="center"/>
                          <w:rPr>
                            <w:sz w:val="21"/>
                          </w:rPr>
                        </w:pPr>
                        <w:r>
                          <w:rPr>
                            <w:w w:val="99"/>
                            <w:sz w:val="21"/>
                          </w:rPr>
                          <w:t>北</w:t>
                        </w:r>
                      </w:p>
                    </w:tc>
                    <w:tc>
                      <w:tcPr>
                        <w:tcW w:w="1507" w:type="dxa"/>
                      </w:tcPr>
                      <w:p>
                        <w:pPr>
                          <w:pStyle w:val="TableParagraph"/>
                          <w:spacing w:before="35"/>
                          <w:ind w:left="101" w:right="92"/>
                          <w:jc w:val="center"/>
                          <w:rPr>
                            <w:rFonts w:ascii="Times New Roman"/>
                            <w:sz w:val="21"/>
                          </w:rPr>
                        </w:pPr>
                        <w:r>
                          <w:rPr>
                            <w:rFonts w:ascii="Times New Roman"/>
                            <w:sz w:val="21"/>
                          </w:rPr>
                          <w:t>1.4</w:t>
                        </w:r>
                      </w:p>
                    </w:tc>
                  </w:tr>
                  <w:tr>
                    <w:trPr>
                      <w:trHeight w:val="312" w:hRule="atLeast"/>
                    </w:trPr>
                    <w:tc>
                      <w:tcPr>
                        <w:tcW w:w="1506" w:type="dxa"/>
                        <w:vMerge w:val="restart"/>
                      </w:tcPr>
                      <w:p>
                        <w:pPr>
                          <w:pStyle w:val="TableParagraph"/>
                          <w:spacing w:line="278" w:lineRule="auto" w:before="186"/>
                          <w:ind w:left="225" w:right="114" w:hanging="104"/>
                          <w:rPr>
                            <w:rFonts w:ascii="Times New Roman" w:eastAsia="Times New Roman"/>
                            <w:sz w:val="21"/>
                          </w:rPr>
                        </w:pPr>
                        <w:r>
                          <w:rPr>
                            <w:sz w:val="21"/>
                          </w:rPr>
                          <w:t>项目所在地西北侧约 </w:t>
                        </w:r>
                        <w:r>
                          <w:rPr>
                            <w:rFonts w:ascii="Times New Roman" w:eastAsia="Times New Roman"/>
                            <w:sz w:val="21"/>
                          </w:rPr>
                          <w:t>10m</w:t>
                        </w:r>
                      </w:p>
                    </w:tc>
                    <w:tc>
                      <w:tcPr>
                        <w:tcW w:w="1506" w:type="dxa"/>
                      </w:tcPr>
                      <w:p>
                        <w:pPr>
                          <w:pStyle w:val="TableParagraph"/>
                          <w:spacing w:before="34"/>
                          <w:ind w:right="373"/>
                          <w:jc w:val="right"/>
                          <w:rPr>
                            <w:rFonts w:ascii="Times New Roman"/>
                            <w:sz w:val="21"/>
                          </w:rPr>
                        </w:pPr>
                        <w:r>
                          <w:rPr>
                            <w:rFonts w:ascii="Times New Roman"/>
                            <w:w w:val="95"/>
                            <w:sz w:val="21"/>
                          </w:rPr>
                          <w:t>2017.3.1</w:t>
                        </w:r>
                      </w:p>
                    </w:tc>
                    <w:tc>
                      <w:tcPr>
                        <w:tcW w:w="1507" w:type="dxa"/>
                      </w:tcPr>
                      <w:p>
                        <w:pPr>
                          <w:pStyle w:val="TableParagraph"/>
                          <w:spacing w:before="34"/>
                          <w:ind w:left="101" w:right="91"/>
                          <w:jc w:val="center"/>
                          <w:rPr>
                            <w:rFonts w:ascii="Times New Roman"/>
                            <w:sz w:val="21"/>
                          </w:rPr>
                        </w:pPr>
                        <w:r>
                          <w:rPr>
                            <w:rFonts w:ascii="Times New Roman"/>
                            <w:sz w:val="21"/>
                          </w:rPr>
                          <w:t>16.5</w:t>
                        </w:r>
                      </w:p>
                    </w:tc>
                    <w:tc>
                      <w:tcPr>
                        <w:tcW w:w="1507" w:type="dxa"/>
                      </w:tcPr>
                      <w:p>
                        <w:pPr>
                          <w:pStyle w:val="TableParagraph"/>
                          <w:spacing w:before="34"/>
                          <w:ind w:left="101" w:right="93"/>
                          <w:jc w:val="center"/>
                          <w:rPr>
                            <w:rFonts w:ascii="Times New Roman"/>
                            <w:sz w:val="21"/>
                          </w:rPr>
                        </w:pPr>
                        <w:r>
                          <w:rPr>
                            <w:rFonts w:ascii="Times New Roman"/>
                            <w:sz w:val="21"/>
                          </w:rPr>
                          <w:t>102.1</w:t>
                        </w:r>
                      </w:p>
                    </w:tc>
                    <w:tc>
                      <w:tcPr>
                        <w:tcW w:w="1507" w:type="dxa"/>
                      </w:tcPr>
                      <w:p>
                        <w:pPr>
                          <w:pStyle w:val="TableParagraph"/>
                          <w:spacing w:before="21"/>
                          <w:ind w:left="7"/>
                          <w:jc w:val="center"/>
                          <w:rPr>
                            <w:sz w:val="21"/>
                          </w:rPr>
                        </w:pPr>
                        <w:r>
                          <w:rPr>
                            <w:w w:val="99"/>
                            <w:sz w:val="21"/>
                          </w:rPr>
                          <w:t>北</w:t>
                        </w:r>
                      </w:p>
                    </w:tc>
                    <w:tc>
                      <w:tcPr>
                        <w:tcW w:w="1507" w:type="dxa"/>
                      </w:tcPr>
                      <w:p>
                        <w:pPr>
                          <w:pStyle w:val="TableParagraph"/>
                          <w:spacing w:before="34"/>
                          <w:ind w:left="101" w:right="92"/>
                          <w:jc w:val="center"/>
                          <w:rPr>
                            <w:rFonts w:ascii="Times New Roman"/>
                            <w:sz w:val="21"/>
                          </w:rPr>
                        </w:pPr>
                        <w:r>
                          <w:rPr>
                            <w:rFonts w:ascii="Times New Roman"/>
                            <w:sz w:val="21"/>
                          </w:rPr>
                          <w:t>1.3</w:t>
                        </w:r>
                      </w:p>
                    </w:tc>
                  </w:tr>
                  <w:tr>
                    <w:trPr>
                      <w:trHeight w:val="312" w:hRule="atLeast"/>
                    </w:trPr>
                    <w:tc>
                      <w:tcPr>
                        <w:tcW w:w="1506" w:type="dxa"/>
                        <w:vMerge/>
                        <w:tcBorders>
                          <w:top w:val="nil"/>
                        </w:tcBorders>
                      </w:tcPr>
                      <w:p>
                        <w:pPr>
                          <w:rPr>
                            <w:sz w:val="2"/>
                            <w:szCs w:val="2"/>
                          </w:rPr>
                        </w:pPr>
                      </w:p>
                    </w:tc>
                    <w:tc>
                      <w:tcPr>
                        <w:tcW w:w="1506" w:type="dxa"/>
                      </w:tcPr>
                      <w:p>
                        <w:pPr>
                          <w:pStyle w:val="TableParagraph"/>
                          <w:spacing w:before="34"/>
                          <w:ind w:right="373"/>
                          <w:jc w:val="right"/>
                          <w:rPr>
                            <w:rFonts w:ascii="Times New Roman"/>
                            <w:sz w:val="21"/>
                          </w:rPr>
                        </w:pPr>
                        <w:r>
                          <w:rPr>
                            <w:rFonts w:ascii="Times New Roman"/>
                            <w:w w:val="95"/>
                            <w:sz w:val="21"/>
                          </w:rPr>
                          <w:t>2017.3.2</w:t>
                        </w:r>
                      </w:p>
                    </w:tc>
                    <w:tc>
                      <w:tcPr>
                        <w:tcW w:w="1507" w:type="dxa"/>
                      </w:tcPr>
                      <w:p>
                        <w:pPr>
                          <w:pStyle w:val="TableParagraph"/>
                          <w:spacing w:before="34"/>
                          <w:ind w:left="101" w:right="91"/>
                          <w:jc w:val="center"/>
                          <w:rPr>
                            <w:rFonts w:ascii="Times New Roman"/>
                            <w:sz w:val="21"/>
                          </w:rPr>
                        </w:pPr>
                        <w:r>
                          <w:rPr>
                            <w:rFonts w:ascii="Times New Roman"/>
                            <w:sz w:val="21"/>
                          </w:rPr>
                          <w:t>15.6</w:t>
                        </w:r>
                      </w:p>
                    </w:tc>
                    <w:tc>
                      <w:tcPr>
                        <w:tcW w:w="1507" w:type="dxa"/>
                      </w:tcPr>
                      <w:p>
                        <w:pPr>
                          <w:pStyle w:val="TableParagraph"/>
                          <w:spacing w:before="34"/>
                          <w:ind w:left="101" w:right="93"/>
                          <w:jc w:val="center"/>
                          <w:rPr>
                            <w:rFonts w:ascii="Times New Roman"/>
                            <w:sz w:val="21"/>
                          </w:rPr>
                        </w:pPr>
                        <w:r>
                          <w:rPr>
                            <w:rFonts w:ascii="Times New Roman"/>
                            <w:sz w:val="21"/>
                          </w:rPr>
                          <w:t>102.2</w:t>
                        </w:r>
                      </w:p>
                    </w:tc>
                    <w:tc>
                      <w:tcPr>
                        <w:tcW w:w="1507" w:type="dxa"/>
                      </w:tcPr>
                      <w:p>
                        <w:pPr>
                          <w:pStyle w:val="TableParagraph"/>
                          <w:spacing w:before="20"/>
                          <w:ind w:left="7"/>
                          <w:jc w:val="center"/>
                          <w:rPr>
                            <w:sz w:val="21"/>
                          </w:rPr>
                        </w:pPr>
                        <w:r>
                          <w:rPr>
                            <w:w w:val="99"/>
                            <w:sz w:val="21"/>
                          </w:rPr>
                          <w:t>北</w:t>
                        </w:r>
                      </w:p>
                    </w:tc>
                    <w:tc>
                      <w:tcPr>
                        <w:tcW w:w="1507" w:type="dxa"/>
                      </w:tcPr>
                      <w:p>
                        <w:pPr>
                          <w:pStyle w:val="TableParagraph"/>
                          <w:spacing w:before="34"/>
                          <w:ind w:left="101" w:right="92"/>
                          <w:jc w:val="center"/>
                          <w:rPr>
                            <w:rFonts w:ascii="Times New Roman"/>
                            <w:sz w:val="21"/>
                          </w:rPr>
                        </w:pPr>
                        <w:r>
                          <w:rPr>
                            <w:rFonts w:ascii="Times New Roman"/>
                            <w:sz w:val="21"/>
                          </w:rPr>
                          <w:t>1.2</w:t>
                        </w:r>
                      </w:p>
                    </w:tc>
                  </w:tr>
                  <w:tr>
                    <w:trPr>
                      <w:trHeight w:val="311" w:hRule="atLeast"/>
                    </w:trPr>
                    <w:tc>
                      <w:tcPr>
                        <w:tcW w:w="1506" w:type="dxa"/>
                        <w:vMerge/>
                        <w:tcBorders>
                          <w:top w:val="nil"/>
                        </w:tcBorders>
                      </w:tcPr>
                      <w:p>
                        <w:pPr>
                          <w:rPr>
                            <w:sz w:val="2"/>
                            <w:szCs w:val="2"/>
                          </w:rPr>
                        </w:pPr>
                      </w:p>
                    </w:tc>
                    <w:tc>
                      <w:tcPr>
                        <w:tcW w:w="1506" w:type="dxa"/>
                      </w:tcPr>
                      <w:p>
                        <w:pPr>
                          <w:pStyle w:val="TableParagraph"/>
                          <w:spacing w:before="34"/>
                          <w:ind w:right="373"/>
                          <w:jc w:val="right"/>
                          <w:rPr>
                            <w:rFonts w:ascii="Times New Roman"/>
                            <w:sz w:val="21"/>
                          </w:rPr>
                        </w:pPr>
                        <w:r>
                          <w:rPr>
                            <w:rFonts w:ascii="Times New Roman"/>
                            <w:w w:val="95"/>
                            <w:sz w:val="21"/>
                          </w:rPr>
                          <w:t>2017.3.3</w:t>
                        </w:r>
                      </w:p>
                    </w:tc>
                    <w:tc>
                      <w:tcPr>
                        <w:tcW w:w="1507" w:type="dxa"/>
                      </w:tcPr>
                      <w:p>
                        <w:pPr>
                          <w:pStyle w:val="TableParagraph"/>
                          <w:spacing w:before="34"/>
                          <w:ind w:left="101" w:right="91"/>
                          <w:jc w:val="center"/>
                          <w:rPr>
                            <w:rFonts w:ascii="Times New Roman"/>
                            <w:sz w:val="21"/>
                          </w:rPr>
                        </w:pPr>
                        <w:r>
                          <w:rPr>
                            <w:rFonts w:ascii="Times New Roman"/>
                            <w:sz w:val="21"/>
                          </w:rPr>
                          <w:t>15.4</w:t>
                        </w:r>
                      </w:p>
                    </w:tc>
                    <w:tc>
                      <w:tcPr>
                        <w:tcW w:w="1507" w:type="dxa"/>
                      </w:tcPr>
                      <w:p>
                        <w:pPr>
                          <w:pStyle w:val="TableParagraph"/>
                          <w:spacing w:before="34"/>
                          <w:ind w:left="101" w:right="93"/>
                          <w:jc w:val="center"/>
                          <w:rPr>
                            <w:rFonts w:ascii="Times New Roman"/>
                            <w:sz w:val="21"/>
                          </w:rPr>
                        </w:pPr>
                        <w:r>
                          <w:rPr>
                            <w:rFonts w:ascii="Times New Roman"/>
                            <w:sz w:val="21"/>
                          </w:rPr>
                          <w:t>102.3</w:t>
                        </w:r>
                      </w:p>
                    </w:tc>
                    <w:tc>
                      <w:tcPr>
                        <w:tcW w:w="1507" w:type="dxa"/>
                      </w:tcPr>
                      <w:p>
                        <w:pPr>
                          <w:pStyle w:val="TableParagraph"/>
                          <w:spacing w:before="20"/>
                          <w:ind w:left="7"/>
                          <w:jc w:val="center"/>
                          <w:rPr>
                            <w:sz w:val="21"/>
                          </w:rPr>
                        </w:pPr>
                        <w:r>
                          <w:rPr>
                            <w:w w:val="99"/>
                            <w:sz w:val="21"/>
                          </w:rPr>
                          <w:t>北</w:t>
                        </w:r>
                      </w:p>
                    </w:tc>
                    <w:tc>
                      <w:tcPr>
                        <w:tcW w:w="1507" w:type="dxa"/>
                      </w:tcPr>
                      <w:p>
                        <w:pPr>
                          <w:pStyle w:val="TableParagraph"/>
                          <w:spacing w:before="34"/>
                          <w:ind w:left="101" w:right="92"/>
                          <w:jc w:val="center"/>
                          <w:rPr>
                            <w:rFonts w:ascii="Times New Roman"/>
                            <w:sz w:val="21"/>
                          </w:rPr>
                        </w:pPr>
                        <w:r>
                          <w:rPr>
                            <w:rFonts w:ascii="Times New Roman"/>
                            <w:sz w:val="21"/>
                          </w:rPr>
                          <w:t>1.5</w:t>
                        </w:r>
                      </w:p>
                    </w:tc>
                  </w:tr>
                </w:tbl>
                <w:p>
                  <w:pPr>
                    <w:pStyle w:val="BodyText"/>
                  </w:pPr>
                </w:p>
              </w:txbxContent>
            </v:textbox>
            <w10:wrap type="none"/>
          </v:shape>
        </w:pict>
      </w:r>
      <w:bookmarkStart w:name="三、环境质量状况" w:id="48"/>
      <w:bookmarkEnd w:id="48"/>
      <w:r>
        <w:rPr>
          <w:b w:val="0"/>
        </w:rPr>
      </w:r>
      <w:bookmarkStart w:name="_bookmark2" w:id="49"/>
      <w:bookmarkEnd w:id="49"/>
      <w:r>
        <w:rPr>
          <w:b w:val="0"/>
        </w:rPr>
      </w:r>
      <w:r>
        <w:rPr>
          <w:rFonts w:ascii="宋体" w:eastAsia="宋体" w:hint="eastAsia"/>
        </w:rPr>
        <w:t>三、环境质量状况</w:t>
      </w:r>
    </w:p>
    <w:p>
      <w:pPr>
        <w:pStyle w:val="BodyText"/>
        <w:spacing w:before="3"/>
        <w:rPr>
          <w:b/>
          <w:sz w:val="8"/>
        </w:rPr>
      </w:pPr>
    </w:p>
    <w:tbl>
      <w:tblPr>
        <w:tblW w:w="0" w:type="auto"/>
        <w:jc w:val="left"/>
        <w:tblInd w:w="14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08"/>
        <w:gridCol w:w="1800"/>
        <w:gridCol w:w="1425"/>
        <w:gridCol w:w="1305"/>
        <w:gridCol w:w="1290"/>
        <w:gridCol w:w="1065"/>
        <w:gridCol w:w="2155"/>
        <w:gridCol w:w="108"/>
      </w:tblGrid>
      <w:tr>
        <w:trPr>
          <w:trHeight w:val="10232" w:hRule="atLeast"/>
        </w:trPr>
        <w:tc>
          <w:tcPr>
            <w:tcW w:w="9256" w:type="dxa"/>
            <w:gridSpan w:val="8"/>
            <w:tcBorders>
              <w:bottom w:val="nil"/>
            </w:tcBorders>
          </w:tcPr>
          <w:p>
            <w:pPr>
              <w:pStyle w:val="TableParagraph"/>
              <w:spacing w:line="364" w:lineRule="auto" w:before="82"/>
              <w:ind w:left="107" w:right="44"/>
              <w:jc w:val="both"/>
              <w:rPr>
                <w:b/>
                <w:sz w:val="24"/>
              </w:rPr>
            </w:pPr>
            <w:r>
              <w:rPr>
                <w:b/>
                <w:spacing w:val="-2"/>
                <w:sz w:val="24"/>
              </w:rPr>
              <w:t>建设项目所在地区域环境质量现状及主要环境问题</w:t>
            </w:r>
            <w:r>
              <w:rPr>
                <w:b/>
                <w:sz w:val="24"/>
              </w:rPr>
              <w:t>（</w:t>
            </w:r>
            <w:r>
              <w:rPr>
                <w:b/>
                <w:spacing w:val="-10"/>
                <w:sz w:val="24"/>
              </w:rPr>
              <w:t>环境空气、地面水、地下水、声环境、生态环境等）：</w:t>
            </w:r>
          </w:p>
          <w:p>
            <w:pPr>
              <w:pStyle w:val="TableParagraph"/>
              <w:spacing w:before="1"/>
              <w:ind w:left="587"/>
              <w:rPr>
                <w:b/>
                <w:sz w:val="24"/>
              </w:rPr>
            </w:pPr>
            <w:bookmarkStart w:name="1、环境空气质量现状调查" w:id="50"/>
            <w:bookmarkEnd w:id="50"/>
            <w:r>
              <w:rPr/>
            </w:r>
            <w:r>
              <w:rPr>
                <w:rFonts w:ascii="Times New Roman" w:eastAsia="Times New Roman"/>
                <w:b/>
                <w:sz w:val="24"/>
              </w:rPr>
              <w:t>1</w:t>
            </w:r>
            <w:r>
              <w:rPr>
                <w:b/>
                <w:sz w:val="24"/>
              </w:rPr>
              <w:t>、环境空气质量现状调查</w:t>
            </w:r>
          </w:p>
          <w:p>
            <w:pPr>
              <w:pStyle w:val="TableParagraph"/>
              <w:spacing w:line="364" w:lineRule="auto" w:before="160"/>
              <w:ind w:left="107" w:right="77" w:firstLine="480"/>
              <w:rPr>
                <w:sz w:val="24"/>
              </w:rPr>
            </w:pPr>
            <w:r>
              <w:rPr>
                <w:spacing w:val="-3"/>
                <w:sz w:val="24"/>
              </w:rPr>
              <w:t>本项目位于湘阴县金龙新区卓达金谷创业园 </w:t>
            </w:r>
            <w:r>
              <w:rPr>
                <w:rFonts w:ascii="Times New Roman" w:eastAsia="Times New Roman"/>
                <w:sz w:val="24"/>
              </w:rPr>
              <w:t>3A </w:t>
            </w:r>
            <w:r>
              <w:rPr>
                <w:spacing w:val="-5"/>
                <w:sz w:val="24"/>
              </w:rPr>
              <w:t>栋，本次评价引用湖南华科环境检</w:t>
            </w:r>
            <w:r>
              <w:rPr>
                <w:spacing w:val="-6"/>
                <w:sz w:val="24"/>
              </w:rPr>
              <w:t>测技术服务有限公司于 </w:t>
            </w:r>
            <w:r>
              <w:rPr>
                <w:rFonts w:ascii="Times New Roman" w:eastAsia="Times New Roman"/>
                <w:sz w:val="24"/>
              </w:rPr>
              <w:t>2017 </w:t>
            </w:r>
            <w:r>
              <w:rPr>
                <w:spacing w:val="-30"/>
                <w:sz w:val="24"/>
              </w:rPr>
              <w:t>年 </w:t>
            </w:r>
            <w:r>
              <w:rPr>
                <w:rFonts w:ascii="Times New Roman" w:eastAsia="Times New Roman"/>
                <w:sz w:val="24"/>
              </w:rPr>
              <w:t>3 </w:t>
            </w:r>
            <w:r>
              <w:rPr>
                <w:spacing w:val="-30"/>
                <w:sz w:val="24"/>
              </w:rPr>
              <w:t>月 </w:t>
            </w:r>
            <w:r>
              <w:rPr>
                <w:rFonts w:ascii="Times New Roman" w:eastAsia="Times New Roman"/>
                <w:sz w:val="24"/>
              </w:rPr>
              <w:t>1 </w:t>
            </w:r>
            <w:r>
              <w:rPr>
                <w:spacing w:val="-20"/>
                <w:sz w:val="24"/>
              </w:rPr>
              <w:t>日至 </w:t>
            </w:r>
            <w:r>
              <w:rPr>
                <w:rFonts w:ascii="Times New Roman" w:eastAsia="Times New Roman"/>
                <w:sz w:val="24"/>
              </w:rPr>
              <w:t>3 </w:t>
            </w:r>
            <w:r>
              <w:rPr>
                <w:spacing w:val="-30"/>
                <w:sz w:val="24"/>
              </w:rPr>
              <w:t>月 </w:t>
            </w:r>
            <w:r>
              <w:rPr>
                <w:rFonts w:ascii="Times New Roman" w:eastAsia="Times New Roman"/>
                <w:sz w:val="24"/>
              </w:rPr>
              <w:t>3 </w:t>
            </w:r>
            <w:r>
              <w:rPr>
                <w:sz w:val="24"/>
              </w:rPr>
              <w:t>日对《湖南威邦新材料有限公司年产</w:t>
            </w:r>
          </w:p>
          <w:p>
            <w:pPr>
              <w:pStyle w:val="TableParagraph"/>
              <w:spacing w:line="364" w:lineRule="auto" w:before="2"/>
              <w:ind w:left="107" w:right="77"/>
              <w:jc w:val="both"/>
              <w:rPr>
                <w:sz w:val="24"/>
              </w:rPr>
            </w:pPr>
            <w:r>
              <w:rPr>
                <w:rFonts w:ascii="Times New Roman" w:eastAsia="Times New Roman"/>
                <w:sz w:val="24"/>
              </w:rPr>
              <w:t>10 </w:t>
            </w:r>
            <w:r>
              <w:rPr>
                <w:sz w:val="24"/>
              </w:rPr>
              <w:t>万吨新型干混建材生产线项目》中空气环境质量现状监测结果来评价区域环境空气</w:t>
            </w:r>
            <w:r>
              <w:rPr>
                <w:spacing w:val="-10"/>
                <w:sz w:val="24"/>
              </w:rPr>
              <w:t>质量现状。该项目与本项目位于同一园区，符合环境影响评价大气导则中环境空气质量</w:t>
            </w:r>
            <w:r>
              <w:rPr>
                <w:sz w:val="24"/>
              </w:rPr>
              <w:t>现状评价的引用数据时效要求。</w:t>
            </w:r>
          </w:p>
          <w:p>
            <w:pPr>
              <w:pStyle w:val="TableParagraph"/>
              <w:spacing w:before="1"/>
              <w:ind w:left="587"/>
              <w:rPr>
                <w:sz w:val="24"/>
              </w:rPr>
            </w:pPr>
            <w:r>
              <w:rPr>
                <w:sz w:val="24"/>
              </w:rPr>
              <w:t>①采样期间气象参数</w:t>
            </w:r>
          </w:p>
          <w:p>
            <w:pPr>
              <w:pStyle w:val="TableParagraph"/>
              <w:spacing w:before="4"/>
              <w:rPr>
                <w:b/>
                <w:sz w:val="23"/>
              </w:rPr>
            </w:pPr>
          </w:p>
          <w:p>
            <w:pPr>
              <w:pStyle w:val="TableParagraph"/>
              <w:ind w:left="2984" w:right="2533"/>
              <w:jc w:val="center"/>
              <w:rPr>
                <w:b/>
                <w:sz w:val="21"/>
              </w:rPr>
            </w:pPr>
            <w:r>
              <w:rPr>
                <w:b/>
                <w:sz w:val="21"/>
              </w:rPr>
              <w:t>表 </w:t>
            </w:r>
            <w:r>
              <w:rPr>
                <w:rFonts w:ascii="Times New Roman" w:eastAsia="Times New Roman"/>
                <w:b/>
                <w:sz w:val="21"/>
              </w:rPr>
              <w:t>3-1 </w:t>
            </w:r>
            <w:r>
              <w:rPr>
                <w:b/>
                <w:sz w:val="21"/>
              </w:rPr>
              <w:t>气象数据</w:t>
            </w: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spacing w:before="189"/>
              <w:ind w:left="587"/>
              <w:rPr>
                <w:sz w:val="24"/>
              </w:rPr>
            </w:pPr>
            <w:r>
              <w:rPr>
                <w:sz w:val="24"/>
              </w:rPr>
              <w:t>②监测数据分析</w:t>
            </w:r>
          </w:p>
          <w:p>
            <w:pPr>
              <w:pStyle w:val="TableParagraph"/>
              <w:spacing w:before="161"/>
              <w:ind w:left="587"/>
              <w:rPr>
                <w:sz w:val="24"/>
              </w:rPr>
            </w:pPr>
            <w:r>
              <w:rPr>
                <w:rFonts w:ascii="Times New Roman" w:eastAsia="Times New Roman"/>
                <w:sz w:val="24"/>
              </w:rPr>
              <w:t>1</w:t>
            </w:r>
            <w:r>
              <w:rPr>
                <w:sz w:val="24"/>
              </w:rPr>
              <w:t>、监测点设置：项目所在地北侧约 </w:t>
            </w:r>
            <w:r>
              <w:rPr>
                <w:rFonts w:ascii="Times New Roman" w:eastAsia="Times New Roman"/>
                <w:sz w:val="24"/>
              </w:rPr>
              <w:t>430m </w:t>
            </w:r>
            <w:r>
              <w:rPr>
                <w:sz w:val="24"/>
              </w:rPr>
              <w:t>处；项目所在地西北侧约 </w:t>
            </w:r>
            <w:r>
              <w:rPr>
                <w:rFonts w:ascii="Times New Roman" w:eastAsia="Times New Roman"/>
                <w:sz w:val="24"/>
              </w:rPr>
              <w:t>10m </w:t>
            </w:r>
            <w:r>
              <w:rPr>
                <w:sz w:val="24"/>
              </w:rPr>
              <w:t>处。</w:t>
            </w:r>
          </w:p>
          <w:p>
            <w:pPr>
              <w:pStyle w:val="TableParagraph"/>
              <w:spacing w:before="8"/>
              <w:rPr>
                <w:b/>
                <w:sz w:val="21"/>
              </w:rPr>
            </w:pPr>
          </w:p>
          <w:p>
            <w:pPr>
              <w:pStyle w:val="TableParagraph"/>
              <w:ind w:left="587"/>
              <w:rPr>
                <w:rFonts w:ascii="Times New Roman" w:eastAsia="Times New Roman"/>
                <w:sz w:val="24"/>
              </w:rPr>
            </w:pPr>
            <w:r>
              <w:rPr>
                <w:rFonts w:ascii="Times New Roman" w:eastAsia="Times New Roman"/>
                <w:position w:val="2"/>
                <w:sz w:val="24"/>
              </w:rPr>
              <w:t>2</w:t>
            </w:r>
            <w:r>
              <w:rPr>
                <w:position w:val="2"/>
                <w:sz w:val="24"/>
              </w:rPr>
              <w:t>、监测因子：</w:t>
            </w:r>
            <w:r>
              <w:rPr>
                <w:rFonts w:ascii="Times New Roman" w:eastAsia="Times New Roman"/>
                <w:position w:val="2"/>
                <w:sz w:val="24"/>
              </w:rPr>
              <w:t>PM10</w:t>
            </w:r>
            <w:r>
              <w:rPr>
                <w:position w:val="2"/>
                <w:sz w:val="24"/>
              </w:rPr>
              <w:t>，</w:t>
            </w:r>
            <w:r>
              <w:rPr>
                <w:rFonts w:ascii="Times New Roman" w:eastAsia="Times New Roman"/>
                <w:position w:val="2"/>
                <w:sz w:val="24"/>
              </w:rPr>
              <w:t>SO</w:t>
            </w:r>
            <w:r>
              <w:rPr>
                <w:rFonts w:ascii="Times New Roman" w:eastAsia="Times New Roman"/>
                <w:position w:val="2"/>
                <w:sz w:val="24"/>
                <w:vertAlign w:val="subscript"/>
              </w:rPr>
              <w:t>2</w:t>
            </w:r>
            <w:r>
              <w:rPr>
                <w:position w:val="2"/>
                <w:sz w:val="24"/>
                <w:vertAlign w:val="baseline"/>
              </w:rPr>
              <w:t>，</w:t>
            </w:r>
            <w:r>
              <w:rPr>
                <w:rFonts w:ascii="Times New Roman" w:eastAsia="Times New Roman"/>
                <w:position w:val="2"/>
                <w:sz w:val="24"/>
                <w:vertAlign w:val="baseline"/>
              </w:rPr>
              <w:t>NO</w:t>
            </w:r>
            <w:r>
              <w:rPr>
                <w:rFonts w:ascii="Times New Roman" w:eastAsia="Times New Roman"/>
                <w:position w:val="2"/>
                <w:sz w:val="24"/>
                <w:vertAlign w:val="subscript"/>
              </w:rPr>
              <w:t>2</w:t>
            </w:r>
            <w:r>
              <w:rPr>
                <w:position w:val="2"/>
                <w:sz w:val="24"/>
                <w:vertAlign w:val="baseline"/>
              </w:rPr>
              <w:t>，</w:t>
            </w:r>
            <w:r>
              <w:rPr>
                <w:rFonts w:ascii="Times New Roman" w:eastAsia="Times New Roman"/>
                <w:position w:val="2"/>
                <w:sz w:val="24"/>
                <w:vertAlign w:val="baseline"/>
              </w:rPr>
              <w:t>TVOC</w:t>
            </w:r>
          </w:p>
          <w:p>
            <w:pPr>
              <w:pStyle w:val="TableParagraph"/>
              <w:spacing w:before="159"/>
              <w:ind w:left="587"/>
              <w:rPr>
                <w:sz w:val="24"/>
              </w:rPr>
            </w:pPr>
            <w:r>
              <w:rPr>
                <w:rFonts w:ascii="Times New Roman" w:eastAsia="Times New Roman"/>
                <w:sz w:val="24"/>
              </w:rPr>
              <w:t>3</w:t>
            </w:r>
            <w:r>
              <w:rPr>
                <w:sz w:val="24"/>
              </w:rPr>
              <w:t>、监测时间：</w:t>
            </w:r>
            <w:r>
              <w:rPr>
                <w:rFonts w:ascii="Times New Roman" w:eastAsia="Times New Roman"/>
                <w:sz w:val="24"/>
              </w:rPr>
              <w:t>2017 </w:t>
            </w:r>
            <w:r>
              <w:rPr>
                <w:sz w:val="24"/>
              </w:rPr>
              <w:t>年 </w:t>
            </w:r>
            <w:r>
              <w:rPr>
                <w:rFonts w:ascii="Times New Roman" w:eastAsia="Times New Roman"/>
                <w:sz w:val="24"/>
              </w:rPr>
              <w:t>3 </w:t>
            </w:r>
            <w:r>
              <w:rPr>
                <w:sz w:val="24"/>
              </w:rPr>
              <w:t>月 </w:t>
            </w:r>
            <w:r>
              <w:rPr>
                <w:rFonts w:ascii="Times New Roman" w:eastAsia="Times New Roman"/>
                <w:sz w:val="24"/>
              </w:rPr>
              <w:t>1 </w:t>
            </w:r>
            <w:r>
              <w:rPr>
                <w:sz w:val="24"/>
              </w:rPr>
              <w:t>日至 </w:t>
            </w:r>
            <w:r>
              <w:rPr>
                <w:rFonts w:ascii="Times New Roman" w:eastAsia="Times New Roman"/>
                <w:sz w:val="24"/>
              </w:rPr>
              <w:t>3 </w:t>
            </w:r>
            <w:r>
              <w:rPr>
                <w:sz w:val="24"/>
              </w:rPr>
              <w:t>月 </w:t>
            </w:r>
            <w:r>
              <w:rPr>
                <w:rFonts w:ascii="Times New Roman" w:eastAsia="Times New Roman"/>
                <w:sz w:val="24"/>
              </w:rPr>
              <w:t>3 </w:t>
            </w:r>
            <w:r>
              <w:rPr>
                <w:sz w:val="24"/>
              </w:rPr>
              <w:t>日</w:t>
            </w:r>
          </w:p>
          <w:p>
            <w:pPr>
              <w:pStyle w:val="TableParagraph"/>
              <w:spacing w:before="12"/>
              <w:rPr>
                <w:b/>
                <w:sz w:val="21"/>
              </w:rPr>
            </w:pPr>
          </w:p>
          <w:p>
            <w:pPr>
              <w:pStyle w:val="TableParagraph"/>
              <w:ind w:left="587"/>
              <w:rPr>
                <w:sz w:val="24"/>
              </w:rPr>
            </w:pPr>
            <w:r>
              <w:rPr>
                <w:rFonts w:ascii="Times New Roman" w:eastAsia="Times New Roman"/>
                <w:sz w:val="24"/>
              </w:rPr>
              <w:t>4</w:t>
            </w:r>
            <w:r>
              <w:rPr>
                <w:sz w:val="24"/>
              </w:rPr>
              <w:t>、监测结果如下：</w:t>
            </w:r>
          </w:p>
          <w:p>
            <w:pPr>
              <w:pStyle w:val="TableParagraph"/>
              <w:spacing w:before="178"/>
              <w:ind w:left="3051" w:right="2533"/>
              <w:jc w:val="center"/>
              <w:rPr>
                <w:b/>
                <w:sz w:val="21"/>
              </w:rPr>
            </w:pPr>
            <w:r>
              <w:rPr>
                <w:b/>
                <w:sz w:val="21"/>
              </w:rPr>
              <w:t>表 </w:t>
            </w:r>
            <w:r>
              <w:rPr>
                <w:rFonts w:ascii="Times New Roman" w:eastAsia="Times New Roman"/>
                <w:b/>
                <w:sz w:val="21"/>
              </w:rPr>
              <w:t>3-2 </w:t>
            </w:r>
            <w:r>
              <w:rPr>
                <w:b/>
                <w:sz w:val="21"/>
              </w:rPr>
              <w:t>本项目引用大气监测数据统计表</w:t>
            </w:r>
          </w:p>
        </w:tc>
      </w:tr>
      <w:tr>
        <w:trPr>
          <w:trHeight w:val="312" w:hRule="atLeast"/>
        </w:trPr>
        <w:tc>
          <w:tcPr>
            <w:tcW w:w="108" w:type="dxa"/>
            <w:vMerge w:val="restart"/>
            <w:tcBorders>
              <w:top w:val="nil"/>
              <w:bottom w:val="nil"/>
              <w:right w:val="single" w:sz="4" w:space="0" w:color="000000"/>
            </w:tcBorders>
          </w:tcPr>
          <w:p>
            <w:pPr>
              <w:pStyle w:val="TableParagraph"/>
              <w:rPr>
                <w:rFonts w:ascii="Times New Roman"/>
                <w:sz w:val="22"/>
              </w:rPr>
            </w:pPr>
          </w:p>
        </w:tc>
        <w:tc>
          <w:tcPr>
            <w:tcW w:w="1800"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3"/>
              <w:rPr>
                <w:b/>
                <w:sz w:val="14"/>
              </w:rPr>
            </w:pPr>
          </w:p>
          <w:p>
            <w:pPr>
              <w:pStyle w:val="TableParagraph"/>
              <w:ind w:left="489"/>
              <w:rPr>
                <w:sz w:val="21"/>
              </w:rPr>
            </w:pPr>
            <w:r>
              <w:rPr>
                <w:sz w:val="21"/>
              </w:rPr>
              <w:t>采样点位</w:t>
            </w:r>
          </w:p>
        </w:tc>
        <w:tc>
          <w:tcPr>
            <w:tcW w:w="1425"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3"/>
              <w:rPr>
                <w:b/>
                <w:sz w:val="14"/>
              </w:rPr>
            </w:pPr>
          </w:p>
          <w:p>
            <w:pPr>
              <w:pStyle w:val="TableParagraph"/>
              <w:ind w:left="301"/>
              <w:rPr>
                <w:sz w:val="21"/>
              </w:rPr>
            </w:pPr>
            <w:r>
              <w:rPr>
                <w:sz w:val="21"/>
              </w:rPr>
              <w:t>采样日期</w:t>
            </w:r>
          </w:p>
        </w:tc>
        <w:tc>
          <w:tcPr>
            <w:tcW w:w="5815" w:type="dxa"/>
            <w:gridSpan w:val="4"/>
            <w:tcBorders>
              <w:top w:val="single" w:sz="4" w:space="0" w:color="000000"/>
              <w:left w:val="single" w:sz="4" w:space="0" w:color="000000"/>
              <w:bottom w:val="single" w:sz="4" w:space="0" w:color="000000"/>
              <w:right w:val="single" w:sz="4" w:space="0" w:color="000000"/>
            </w:tcBorders>
          </w:tcPr>
          <w:p>
            <w:pPr>
              <w:pStyle w:val="TableParagraph"/>
              <w:spacing w:line="274" w:lineRule="exact" w:before="18"/>
              <w:ind w:left="2016" w:right="1989"/>
              <w:jc w:val="center"/>
              <w:rPr>
                <w:sz w:val="21"/>
              </w:rPr>
            </w:pPr>
            <w:r>
              <w:rPr>
                <w:position w:val="2"/>
                <w:sz w:val="21"/>
              </w:rPr>
              <w:t>日均浓度（</w:t>
            </w:r>
            <w:r>
              <w:rPr>
                <w:rFonts w:ascii="Times New Roman" w:eastAsia="Times New Roman"/>
                <w:position w:val="2"/>
                <w:sz w:val="21"/>
              </w:rPr>
              <w:t>ug/m</w:t>
            </w:r>
            <w:r>
              <w:rPr>
                <w:rFonts w:ascii="Times New Roman" w:eastAsia="Times New Roman"/>
                <w:position w:val="2"/>
                <w:sz w:val="21"/>
                <w:vertAlign w:val="subscript"/>
              </w:rPr>
              <w:t>3</w:t>
            </w:r>
            <w:r>
              <w:rPr>
                <w:position w:val="2"/>
                <w:sz w:val="21"/>
                <w:vertAlign w:val="baseline"/>
              </w:rPr>
              <w:t>）</w:t>
            </w:r>
          </w:p>
        </w:tc>
        <w:tc>
          <w:tcPr>
            <w:tcW w:w="108" w:type="dxa"/>
            <w:tcBorders>
              <w:top w:val="nil"/>
              <w:left w:val="single" w:sz="4" w:space="0" w:color="000000"/>
              <w:bottom w:val="nil"/>
            </w:tcBorders>
          </w:tcPr>
          <w:p>
            <w:pPr>
              <w:pStyle w:val="TableParagraph"/>
              <w:rPr>
                <w:rFonts w:ascii="Times New Roman"/>
                <w:sz w:val="22"/>
              </w:rPr>
            </w:pPr>
          </w:p>
        </w:tc>
      </w:tr>
      <w:tr>
        <w:trPr>
          <w:trHeight w:val="312" w:hRule="atLeast"/>
        </w:trPr>
        <w:tc>
          <w:tcPr>
            <w:tcW w:w="108" w:type="dxa"/>
            <w:vMerge/>
            <w:tcBorders>
              <w:top w:val="nil"/>
              <w:bottom w:val="nil"/>
              <w:right w:val="single" w:sz="4" w:space="0" w:color="000000"/>
            </w:tcBorders>
          </w:tcPr>
          <w:p>
            <w:pPr>
              <w:rPr>
                <w:sz w:val="2"/>
                <w:szCs w:val="2"/>
              </w:rPr>
            </w:pPr>
          </w:p>
        </w:tc>
        <w:tc>
          <w:tcPr>
            <w:tcW w:w="1800" w:type="dxa"/>
            <w:vMerge/>
            <w:tcBorders>
              <w:top w:val="nil"/>
              <w:left w:val="single" w:sz="4" w:space="0" w:color="000000"/>
              <w:bottom w:val="single" w:sz="4" w:space="0" w:color="000000"/>
              <w:right w:val="single" w:sz="4" w:space="0" w:color="000000"/>
            </w:tcBorders>
          </w:tcPr>
          <w:p>
            <w:pPr>
              <w:rPr>
                <w:sz w:val="2"/>
                <w:szCs w:val="2"/>
              </w:rPr>
            </w:pPr>
          </w:p>
        </w:tc>
        <w:tc>
          <w:tcPr>
            <w:tcW w:w="1425" w:type="dxa"/>
            <w:vMerge/>
            <w:tcBorders>
              <w:top w:val="nil"/>
              <w:left w:val="single" w:sz="4" w:space="0" w:color="000000"/>
              <w:bottom w:val="single" w:sz="4" w:space="0" w:color="000000"/>
              <w:right w:val="single" w:sz="4" w:space="0" w:color="000000"/>
            </w:tcBorders>
          </w:tcPr>
          <w:p>
            <w:pPr>
              <w:rPr>
                <w:sz w:val="2"/>
                <w:szCs w:val="2"/>
              </w:rPr>
            </w:pPr>
          </w:p>
        </w:tc>
        <w:tc>
          <w:tcPr>
            <w:tcW w:w="1305" w:type="dxa"/>
            <w:tcBorders>
              <w:top w:val="single" w:sz="4" w:space="0" w:color="000000"/>
              <w:left w:val="single" w:sz="4" w:space="0" w:color="000000"/>
              <w:bottom w:val="single" w:sz="4" w:space="0" w:color="000000"/>
              <w:right w:val="single" w:sz="4" w:space="0" w:color="000000"/>
            </w:tcBorders>
          </w:tcPr>
          <w:p>
            <w:pPr>
              <w:pStyle w:val="TableParagraph"/>
              <w:spacing w:before="21"/>
              <w:ind w:left="219" w:right="196"/>
              <w:jc w:val="center"/>
              <w:rPr>
                <w:sz w:val="21"/>
              </w:rPr>
            </w:pPr>
            <w:r>
              <w:rPr>
                <w:sz w:val="21"/>
              </w:rPr>
              <w:t>二氧化硫</w:t>
            </w:r>
          </w:p>
        </w:tc>
        <w:tc>
          <w:tcPr>
            <w:tcW w:w="1290" w:type="dxa"/>
            <w:tcBorders>
              <w:top w:val="single" w:sz="4" w:space="0" w:color="000000"/>
              <w:left w:val="single" w:sz="4" w:space="0" w:color="000000"/>
              <w:bottom w:val="single" w:sz="4" w:space="0" w:color="000000"/>
              <w:right w:val="single" w:sz="4" w:space="0" w:color="000000"/>
            </w:tcBorders>
          </w:tcPr>
          <w:p>
            <w:pPr>
              <w:pStyle w:val="TableParagraph"/>
              <w:spacing w:before="21"/>
              <w:ind w:left="212" w:right="188"/>
              <w:jc w:val="center"/>
              <w:rPr>
                <w:sz w:val="21"/>
              </w:rPr>
            </w:pPr>
            <w:r>
              <w:rPr>
                <w:sz w:val="21"/>
              </w:rPr>
              <w:t>二氧化氮</w:t>
            </w:r>
          </w:p>
        </w:tc>
        <w:tc>
          <w:tcPr>
            <w:tcW w:w="1065" w:type="dxa"/>
            <w:tcBorders>
              <w:top w:val="single" w:sz="4" w:space="0" w:color="000000"/>
              <w:left w:val="single" w:sz="4" w:space="0" w:color="000000"/>
              <w:bottom w:val="single" w:sz="4" w:space="0" w:color="000000"/>
              <w:right w:val="single" w:sz="4" w:space="0" w:color="000000"/>
            </w:tcBorders>
          </w:tcPr>
          <w:p>
            <w:pPr>
              <w:pStyle w:val="TableParagraph"/>
              <w:spacing w:line="260" w:lineRule="exact" w:before="32"/>
              <w:ind w:left="91" w:right="61"/>
              <w:jc w:val="center"/>
              <w:rPr>
                <w:rFonts w:ascii="Times New Roman"/>
                <w:sz w:val="21"/>
              </w:rPr>
            </w:pPr>
            <w:r>
              <w:rPr>
                <w:rFonts w:ascii="Times New Roman"/>
                <w:position w:val="2"/>
                <w:sz w:val="21"/>
              </w:rPr>
              <w:t>PM</w:t>
            </w:r>
            <w:r>
              <w:rPr>
                <w:rFonts w:ascii="Times New Roman"/>
                <w:position w:val="2"/>
                <w:sz w:val="21"/>
                <w:vertAlign w:val="subscript"/>
              </w:rPr>
              <w:t>10</w:t>
            </w:r>
          </w:p>
        </w:tc>
        <w:tc>
          <w:tcPr>
            <w:tcW w:w="2155" w:type="dxa"/>
            <w:tcBorders>
              <w:top w:val="single" w:sz="4" w:space="0" w:color="000000"/>
              <w:left w:val="single" w:sz="4" w:space="0" w:color="000000"/>
              <w:bottom w:val="single" w:sz="4" w:space="0" w:color="000000"/>
              <w:right w:val="single" w:sz="4" w:space="0" w:color="000000"/>
            </w:tcBorders>
          </w:tcPr>
          <w:p>
            <w:pPr>
              <w:pStyle w:val="TableParagraph"/>
              <w:spacing w:before="21"/>
              <w:ind w:left="115" w:right="88"/>
              <w:jc w:val="center"/>
              <w:rPr>
                <w:sz w:val="21"/>
              </w:rPr>
            </w:pPr>
            <w:r>
              <w:rPr>
                <w:rFonts w:ascii="Times New Roman" w:eastAsia="Times New Roman"/>
                <w:sz w:val="21"/>
              </w:rPr>
              <w:t>TVOC</w:t>
            </w:r>
            <w:r>
              <w:rPr>
                <w:sz w:val="21"/>
              </w:rPr>
              <w:t>（</w:t>
            </w:r>
            <w:r>
              <w:rPr>
                <w:rFonts w:ascii="Times New Roman" w:eastAsia="Times New Roman"/>
                <w:sz w:val="21"/>
              </w:rPr>
              <w:t>mg/m</w:t>
            </w:r>
            <w:r>
              <w:rPr>
                <w:rFonts w:ascii="Times New Roman" w:eastAsia="Times New Roman"/>
                <w:position w:val="7"/>
                <w:sz w:val="13"/>
              </w:rPr>
              <w:t>3</w:t>
            </w:r>
            <w:r>
              <w:rPr>
                <w:sz w:val="21"/>
              </w:rPr>
              <w:t>）</w:t>
            </w:r>
          </w:p>
        </w:tc>
        <w:tc>
          <w:tcPr>
            <w:tcW w:w="108" w:type="dxa"/>
            <w:tcBorders>
              <w:top w:val="nil"/>
              <w:left w:val="single" w:sz="4" w:space="0" w:color="000000"/>
              <w:bottom w:val="nil"/>
            </w:tcBorders>
          </w:tcPr>
          <w:p>
            <w:pPr>
              <w:pStyle w:val="TableParagraph"/>
              <w:rPr>
                <w:rFonts w:ascii="Times New Roman"/>
                <w:sz w:val="22"/>
              </w:rPr>
            </w:pPr>
          </w:p>
        </w:tc>
      </w:tr>
      <w:tr>
        <w:trPr>
          <w:trHeight w:val="312" w:hRule="atLeast"/>
        </w:trPr>
        <w:tc>
          <w:tcPr>
            <w:tcW w:w="108" w:type="dxa"/>
            <w:vMerge w:val="restart"/>
            <w:tcBorders>
              <w:top w:val="nil"/>
              <w:bottom w:val="nil"/>
              <w:right w:val="single" w:sz="4" w:space="0" w:color="000000"/>
            </w:tcBorders>
          </w:tcPr>
          <w:p>
            <w:pPr>
              <w:pStyle w:val="TableParagraph"/>
              <w:rPr>
                <w:rFonts w:ascii="Times New Roman"/>
                <w:sz w:val="22"/>
              </w:rPr>
            </w:pPr>
          </w:p>
        </w:tc>
        <w:tc>
          <w:tcPr>
            <w:tcW w:w="1800"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278" w:lineRule="auto" w:before="186"/>
              <w:ind w:left="407" w:right="144" w:hanging="233"/>
              <w:rPr>
                <w:sz w:val="21"/>
              </w:rPr>
            </w:pPr>
            <w:r>
              <w:rPr>
                <w:sz w:val="21"/>
              </w:rPr>
              <w:t>项目所在地北侧约 </w:t>
            </w:r>
            <w:r>
              <w:rPr>
                <w:rFonts w:ascii="Times New Roman" w:eastAsia="Times New Roman"/>
                <w:sz w:val="21"/>
              </w:rPr>
              <w:t>430m </w:t>
            </w:r>
            <w:r>
              <w:rPr>
                <w:sz w:val="21"/>
              </w:rPr>
              <w:t>处</w:t>
            </w:r>
          </w:p>
        </w:tc>
        <w:tc>
          <w:tcPr>
            <w:tcW w:w="1425" w:type="dxa"/>
            <w:tcBorders>
              <w:top w:val="single" w:sz="4" w:space="0" w:color="000000"/>
              <w:left w:val="single" w:sz="4" w:space="0" w:color="000000"/>
              <w:bottom w:val="single" w:sz="4" w:space="0" w:color="000000"/>
              <w:right w:val="single" w:sz="4" w:space="0" w:color="000000"/>
            </w:tcBorders>
          </w:tcPr>
          <w:p>
            <w:pPr>
              <w:pStyle w:val="TableParagraph"/>
              <w:spacing w:before="34"/>
              <w:ind w:left="335" w:right="305"/>
              <w:jc w:val="center"/>
              <w:rPr>
                <w:rFonts w:ascii="Times New Roman"/>
                <w:sz w:val="21"/>
              </w:rPr>
            </w:pPr>
            <w:r>
              <w:rPr>
                <w:rFonts w:ascii="Times New Roman"/>
                <w:sz w:val="21"/>
              </w:rPr>
              <w:t>2017.3.1</w:t>
            </w:r>
          </w:p>
        </w:tc>
        <w:tc>
          <w:tcPr>
            <w:tcW w:w="1305" w:type="dxa"/>
            <w:tcBorders>
              <w:top w:val="single" w:sz="4" w:space="0" w:color="000000"/>
              <w:left w:val="single" w:sz="4" w:space="0" w:color="000000"/>
              <w:bottom w:val="single" w:sz="4" w:space="0" w:color="000000"/>
              <w:right w:val="single" w:sz="4" w:space="0" w:color="000000"/>
            </w:tcBorders>
          </w:tcPr>
          <w:p>
            <w:pPr>
              <w:pStyle w:val="TableParagraph"/>
              <w:spacing w:before="34"/>
              <w:ind w:left="219" w:right="190"/>
              <w:jc w:val="center"/>
              <w:rPr>
                <w:rFonts w:ascii="Times New Roman"/>
                <w:sz w:val="21"/>
              </w:rPr>
            </w:pPr>
            <w:r>
              <w:rPr>
                <w:rFonts w:ascii="Times New Roman"/>
                <w:sz w:val="21"/>
              </w:rPr>
              <w:t>23</w:t>
            </w:r>
          </w:p>
        </w:tc>
        <w:tc>
          <w:tcPr>
            <w:tcW w:w="1290" w:type="dxa"/>
            <w:tcBorders>
              <w:top w:val="single" w:sz="4" w:space="0" w:color="000000"/>
              <w:left w:val="single" w:sz="4" w:space="0" w:color="000000"/>
              <w:bottom w:val="single" w:sz="4" w:space="0" w:color="000000"/>
              <w:right w:val="single" w:sz="4" w:space="0" w:color="000000"/>
            </w:tcBorders>
          </w:tcPr>
          <w:p>
            <w:pPr>
              <w:pStyle w:val="TableParagraph"/>
              <w:spacing w:before="34"/>
              <w:ind w:left="212" w:right="182"/>
              <w:jc w:val="center"/>
              <w:rPr>
                <w:rFonts w:ascii="Times New Roman"/>
                <w:sz w:val="21"/>
              </w:rPr>
            </w:pPr>
            <w:r>
              <w:rPr>
                <w:rFonts w:ascii="Times New Roman"/>
                <w:sz w:val="21"/>
              </w:rPr>
              <w:t>34</w:t>
            </w:r>
          </w:p>
        </w:tc>
        <w:tc>
          <w:tcPr>
            <w:tcW w:w="1065" w:type="dxa"/>
            <w:tcBorders>
              <w:top w:val="single" w:sz="4" w:space="0" w:color="000000"/>
              <w:left w:val="single" w:sz="4" w:space="0" w:color="000000"/>
              <w:bottom w:val="single" w:sz="4" w:space="0" w:color="000000"/>
              <w:right w:val="single" w:sz="4" w:space="0" w:color="000000"/>
            </w:tcBorders>
          </w:tcPr>
          <w:p>
            <w:pPr>
              <w:pStyle w:val="TableParagraph"/>
              <w:spacing w:before="34"/>
              <w:ind w:left="91" w:right="64"/>
              <w:jc w:val="center"/>
              <w:rPr>
                <w:rFonts w:ascii="Times New Roman"/>
                <w:sz w:val="21"/>
              </w:rPr>
            </w:pPr>
            <w:r>
              <w:rPr>
                <w:rFonts w:ascii="Times New Roman"/>
                <w:sz w:val="21"/>
              </w:rPr>
              <w:t>87</w:t>
            </w:r>
          </w:p>
        </w:tc>
        <w:tc>
          <w:tcPr>
            <w:tcW w:w="2155" w:type="dxa"/>
            <w:tcBorders>
              <w:top w:val="single" w:sz="4" w:space="0" w:color="000000"/>
              <w:left w:val="single" w:sz="4" w:space="0" w:color="000000"/>
              <w:bottom w:val="single" w:sz="4" w:space="0" w:color="000000"/>
              <w:right w:val="single" w:sz="4" w:space="0" w:color="000000"/>
            </w:tcBorders>
          </w:tcPr>
          <w:p>
            <w:pPr>
              <w:pStyle w:val="TableParagraph"/>
              <w:spacing w:before="34"/>
              <w:ind w:left="119" w:right="88"/>
              <w:jc w:val="center"/>
              <w:rPr>
                <w:rFonts w:ascii="Times New Roman"/>
                <w:sz w:val="21"/>
              </w:rPr>
            </w:pPr>
            <w:r>
              <w:rPr>
                <w:rFonts w:ascii="Times New Roman"/>
                <w:sz w:val="21"/>
              </w:rPr>
              <w:t>&lt;0.004</w:t>
            </w:r>
          </w:p>
        </w:tc>
        <w:tc>
          <w:tcPr>
            <w:tcW w:w="108" w:type="dxa"/>
            <w:tcBorders>
              <w:top w:val="nil"/>
              <w:left w:val="single" w:sz="4" w:space="0" w:color="000000"/>
              <w:bottom w:val="nil"/>
            </w:tcBorders>
          </w:tcPr>
          <w:p>
            <w:pPr>
              <w:pStyle w:val="TableParagraph"/>
              <w:rPr>
                <w:rFonts w:ascii="Times New Roman"/>
                <w:sz w:val="22"/>
              </w:rPr>
            </w:pPr>
          </w:p>
        </w:tc>
      </w:tr>
      <w:tr>
        <w:trPr>
          <w:trHeight w:val="312" w:hRule="atLeast"/>
        </w:trPr>
        <w:tc>
          <w:tcPr>
            <w:tcW w:w="108" w:type="dxa"/>
            <w:vMerge/>
            <w:tcBorders>
              <w:top w:val="nil"/>
              <w:bottom w:val="nil"/>
              <w:right w:val="single" w:sz="4" w:space="0" w:color="000000"/>
            </w:tcBorders>
          </w:tcPr>
          <w:p>
            <w:pPr>
              <w:rPr>
                <w:sz w:val="2"/>
                <w:szCs w:val="2"/>
              </w:rPr>
            </w:pPr>
          </w:p>
        </w:tc>
        <w:tc>
          <w:tcPr>
            <w:tcW w:w="1800" w:type="dxa"/>
            <w:vMerge/>
            <w:tcBorders>
              <w:top w:val="nil"/>
              <w:left w:val="single" w:sz="4" w:space="0" w:color="000000"/>
              <w:bottom w:val="single" w:sz="4" w:space="0" w:color="000000"/>
              <w:right w:val="single" w:sz="4" w:space="0" w:color="000000"/>
            </w:tcBorders>
          </w:tcPr>
          <w:p>
            <w:pPr>
              <w:rPr>
                <w:sz w:val="2"/>
                <w:szCs w:val="2"/>
              </w:rPr>
            </w:pPr>
          </w:p>
        </w:tc>
        <w:tc>
          <w:tcPr>
            <w:tcW w:w="1425" w:type="dxa"/>
            <w:tcBorders>
              <w:top w:val="single" w:sz="4" w:space="0" w:color="000000"/>
              <w:left w:val="single" w:sz="4" w:space="0" w:color="000000"/>
              <w:bottom w:val="single" w:sz="4" w:space="0" w:color="000000"/>
              <w:right w:val="single" w:sz="4" w:space="0" w:color="000000"/>
            </w:tcBorders>
          </w:tcPr>
          <w:p>
            <w:pPr>
              <w:pStyle w:val="TableParagraph"/>
              <w:spacing w:before="34"/>
              <w:ind w:left="335" w:right="305"/>
              <w:jc w:val="center"/>
              <w:rPr>
                <w:rFonts w:ascii="Times New Roman"/>
                <w:sz w:val="21"/>
              </w:rPr>
            </w:pPr>
            <w:r>
              <w:rPr>
                <w:rFonts w:ascii="Times New Roman"/>
                <w:sz w:val="21"/>
              </w:rPr>
              <w:t>2017.3.2</w:t>
            </w:r>
          </w:p>
        </w:tc>
        <w:tc>
          <w:tcPr>
            <w:tcW w:w="1305" w:type="dxa"/>
            <w:tcBorders>
              <w:top w:val="single" w:sz="4" w:space="0" w:color="000000"/>
              <w:left w:val="single" w:sz="4" w:space="0" w:color="000000"/>
              <w:bottom w:val="single" w:sz="4" w:space="0" w:color="000000"/>
              <w:right w:val="single" w:sz="4" w:space="0" w:color="000000"/>
            </w:tcBorders>
          </w:tcPr>
          <w:p>
            <w:pPr>
              <w:pStyle w:val="TableParagraph"/>
              <w:spacing w:before="34"/>
              <w:ind w:left="219" w:right="190"/>
              <w:jc w:val="center"/>
              <w:rPr>
                <w:rFonts w:ascii="Times New Roman"/>
                <w:sz w:val="21"/>
              </w:rPr>
            </w:pPr>
            <w:r>
              <w:rPr>
                <w:rFonts w:ascii="Times New Roman"/>
                <w:sz w:val="21"/>
              </w:rPr>
              <w:t>27</w:t>
            </w:r>
          </w:p>
        </w:tc>
        <w:tc>
          <w:tcPr>
            <w:tcW w:w="1290" w:type="dxa"/>
            <w:tcBorders>
              <w:top w:val="single" w:sz="4" w:space="0" w:color="000000"/>
              <w:left w:val="single" w:sz="4" w:space="0" w:color="000000"/>
              <w:bottom w:val="single" w:sz="4" w:space="0" w:color="000000"/>
              <w:right w:val="single" w:sz="4" w:space="0" w:color="000000"/>
            </w:tcBorders>
          </w:tcPr>
          <w:p>
            <w:pPr>
              <w:pStyle w:val="TableParagraph"/>
              <w:spacing w:before="34"/>
              <w:ind w:left="212" w:right="182"/>
              <w:jc w:val="center"/>
              <w:rPr>
                <w:rFonts w:ascii="Times New Roman"/>
                <w:sz w:val="21"/>
              </w:rPr>
            </w:pPr>
            <w:r>
              <w:rPr>
                <w:rFonts w:ascii="Times New Roman"/>
                <w:sz w:val="21"/>
              </w:rPr>
              <w:t>38</w:t>
            </w:r>
          </w:p>
        </w:tc>
        <w:tc>
          <w:tcPr>
            <w:tcW w:w="1065" w:type="dxa"/>
            <w:tcBorders>
              <w:top w:val="single" w:sz="4" w:space="0" w:color="000000"/>
              <w:left w:val="single" w:sz="4" w:space="0" w:color="000000"/>
              <w:bottom w:val="single" w:sz="4" w:space="0" w:color="000000"/>
              <w:right w:val="single" w:sz="4" w:space="0" w:color="000000"/>
            </w:tcBorders>
          </w:tcPr>
          <w:p>
            <w:pPr>
              <w:pStyle w:val="TableParagraph"/>
              <w:spacing w:before="34"/>
              <w:ind w:left="91" w:right="64"/>
              <w:jc w:val="center"/>
              <w:rPr>
                <w:rFonts w:ascii="Times New Roman"/>
                <w:sz w:val="21"/>
              </w:rPr>
            </w:pPr>
            <w:r>
              <w:rPr>
                <w:rFonts w:ascii="Times New Roman"/>
                <w:sz w:val="21"/>
              </w:rPr>
              <w:t>79</w:t>
            </w:r>
          </w:p>
        </w:tc>
        <w:tc>
          <w:tcPr>
            <w:tcW w:w="2155" w:type="dxa"/>
            <w:tcBorders>
              <w:top w:val="single" w:sz="4" w:space="0" w:color="000000"/>
              <w:left w:val="single" w:sz="4" w:space="0" w:color="000000"/>
              <w:bottom w:val="single" w:sz="4" w:space="0" w:color="000000"/>
              <w:right w:val="single" w:sz="4" w:space="0" w:color="000000"/>
            </w:tcBorders>
          </w:tcPr>
          <w:p>
            <w:pPr>
              <w:pStyle w:val="TableParagraph"/>
              <w:spacing w:before="34"/>
              <w:ind w:left="119" w:right="88"/>
              <w:jc w:val="center"/>
              <w:rPr>
                <w:rFonts w:ascii="Times New Roman"/>
                <w:sz w:val="21"/>
              </w:rPr>
            </w:pPr>
            <w:r>
              <w:rPr>
                <w:rFonts w:ascii="Times New Roman"/>
                <w:sz w:val="21"/>
              </w:rPr>
              <w:t>&lt;0.004</w:t>
            </w:r>
          </w:p>
        </w:tc>
        <w:tc>
          <w:tcPr>
            <w:tcW w:w="108" w:type="dxa"/>
            <w:tcBorders>
              <w:top w:val="nil"/>
              <w:left w:val="single" w:sz="4" w:space="0" w:color="000000"/>
              <w:bottom w:val="nil"/>
            </w:tcBorders>
          </w:tcPr>
          <w:p>
            <w:pPr>
              <w:pStyle w:val="TableParagraph"/>
              <w:rPr>
                <w:rFonts w:ascii="Times New Roman"/>
                <w:sz w:val="22"/>
              </w:rPr>
            </w:pPr>
          </w:p>
        </w:tc>
      </w:tr>
      <w:tr>
        <w:trPr>
          <w:trHeight w:val="311" w:hRule="atLeast"/>
        </w:trPr>
        <w:tc>
          <w:tcPr>
            <w:tcW w:w="108" w:type="dxa"/>
            <w:vMerge/>
            <w:tcBorders>
              <w:top w:val="nil"/>
              <w:bottom w:val="nil"/>
              <w:right w:val="single" w:sz="4" w:space="0" w:color="000000"/>
            </w:tcBorders>
          </w:tcPr>
          <w:p>
            <w:pPr>
              <w:rPr>
                <w:sz w:val="2"/>
                <w:szCs w:val="2"/>
              </w:rPr>
            </w:pPr>
          </w:p>
        </w:tc>
        <w:tc>
          <w:tcPr>
            <w:tcW w:w="1800" w:type="dxa"/>
            <w:vMerge/>
            <w:tcBorders>
              <w:top w:val="nil"/>
              <w:left w:val="single" w:sz="4" w:space="0" w:color="000000"/>
              <w:bottom w:val="single" w:sz="4" w:space="0" w:color="000000"/>
              <w:right w:val="single" w:sz="4" w:space="0" w:color="000000"/>
            </w:tcBorders>
          </w:tcPr>
          <w:p>
            <w:pPr>
              <w:rPr>
                <w:sz w:val="2"/>
                <w:szCs w:val="2"/>
              </w:rPr>
            </w:pPr>
          </w:p>
        </w:tc>
        <w:tc>
          <w:tcPr>
            <w:tcW w:w="1425" w:type="dxa"/>
            <w:tcBorders>
              <w:top w:val="single" w:sz="4" w:space="0" w:color="000000"/>
              <w:left w:val="single" w:sz="4" w:space="0" w:color="000000"/>
              <w:bottom w:val="single" w:sz="4" w:space="0" w:color="000000"/>
              <w:right w:val="single" w:sz="4" w:space="0" w:color="000000"/>
            </w:tcBorders>
          </w:tcPr>
          <w:p>
            <w:pPr>
              <w:pStyle w:val="TableParagraph"/>
              <w:spacing w:before="34"/>
              <w:ind w:left="335" w:right="305"/>
              <w:jc w:val="center"/>
              <w:rPr>
                <w:rFonts w:ascii="Times New Roman"/>
                <w:sz w:val="21"/>
              </w:rPr>
            </w:pPr>
            <w:r>
              <w:rPr>
                <w:rFonts w:ascii="Times New Roman"/>
                <w:sz w:val="21"/>
              </w:rPr>
              <w:t>2017.3.3</w:t>
            </w:r>
          </w:p>
        </w:tc>
        <w:tc>
          <w:tcPr>
            <w:tcW w:w="1305" w:type="dxa"/>
            <w:tcBorders>
              <w:top w:val="single" w:sz="4" w:space="0" w:color="000000"/>
              <w:left w:val="single" w:sz="4" w:space="0" w:color="000000"/>
              <w:bottom w:val="single" w:sz="4" w:space="0" w:color="000000"/>
              <w:right w:val="single" w:sz="4" w:space="0" w:color="000000"/>
            </w:tcBorders>
          </w:tcPr>
          <w:p>
            <w:pPr>
              <w:pStyle w:val="TableParagraph"/>
              <w:spacing w:before="34"/>
              <w:ind w:left="219" w:right="190"/>
              <w:jc w:val="center"/>
              <w:rPr>
                <w:rFonts w:ascii="Times New Roman"/>
                <w:sz w:val="21"/>
              </w:rPr>
            </w:pPr>
            <w:r>
              <w:rPr>
                <w:rFonts w:ascii="Times New Roman"/>
                <w:sz w:val="21"/>
              </w:rPr>
              <w:t>25</w:t>
            </w:r>
          </w:p>
        </w:tc>
        <w:tc>
          <w:tcPr>
            <w:tcW w:w="1290" w:type="dxa"/>
            <w:tcBorders>
              <w:top w:val="single" w:sz="4" w:space="0" w:color="000000"/>
              <w:left w:val="single" w:sz="4" w:space="0" w:color="000000"/>
              <w:bottom w:val="single" w:sz="4" w:space="0" w:color="000000"/>
              <w:right w:val="single" w:sz="4" w:space="0" w:color="000000"/>
            </w:tcBorders>
          </w:tcPr>
          <w:p>
            <w:pPr>
              <w:pStyle w:val="TableParagraph"/>
              <w:spacing w:before="34"/>
              <w:ind w:left="212" w:right="182"/>
              <w:jc w:val="center"/>
              <w:rPr>
                <w:rFonts w:ascii="Times New Roman"/>
                <w:sz w:val="21"/>
              </w:rPr>
            </w:pPr>
            <w:r>
              <w:rPr>
                <w:rFonts w:ascii="Times New Roman"/>
                <w:sz w:val="21"/>
              </w:rPr>
              <w:t>37</w:t>
            </w:r>
          </w:p>
        </w:tc>
        <w:tc>
          <w:tcPr>
            <w:tcW w:w="1065" w:type="dxa"/>
            <w:tcBorders>
              <w:top w:val="single" w:sz="4" w:space="0" w:color="000000"/>
              <w:left w:val="single" w:sz="4" w:space="0" w:color="000000"/>
              <w:bottom w:val="single" w:sz="4" w:space="0" w:color="000000"/>
              <w:right w:val="single" w:sz="4" w:space="0" w:color="000000"/>
            </w:tcBorders>
          </w:tcPr>
          <w:p>
            <w:pPr>
              <w:pStyle w:val="TableParagraph"/>
              <w:spacing w:before="34"/>
              <w:ind w:left="91" w:right="64"/>
              <w:jc w:val="center"/>
              <w:rPr>
                <w:rFonts w:ascii="Times New Roman"/>
                <w:sz w:val="21"/>
              </w:rPr>
            </w:pPr>
            <w:r>
              <w:rPr>
                <w:rFonts w:ascii="Times New Roman"/>
                <w:sz w:val="21"/>
              </w:rPr>
              <w:t>76</w:t>
            </w:r>
          </w:p>
        </w:tc>
        <w:tc>
          <w:tcPr>
            <w:tcW w:w="2155" w:type="dxa"/>
            <w:tcBorders>
              <w:top w:val="single" w:sz="4" w:space="0" w:color="000000"/>
              <w:left w:val="single" w:sz="4" w:space="0" w:color="000000"/>
              <w:bottom w:val="single" w:sz="4" w:space="0" w:color="000000"/>
              <w:right w:val="single" w:sz="4" w:space="0" w:color="000000"/>
            </w:tcBorders>
          </w:tcPr>
          <w:p>
            <w:pPr>
              <w:pStyle w:val="TableParagraph"/>
              <w:spacing w:before="34"/>
              <w:ind w:left="119" w:right="88"/>
              <w:jc w:val="center"/>
              <w:rPr>
                <w:rFonts w:ascii="Times New Roman"/>
                <w:sz w:val="21"/>
              </w:rPr>
            </w:pPr>
            <w:r>
              <w:rPr>
                <w:rFonts w:ascii="Times New Roman"/>
                <w:sz w:val="21"/>
              </w:rPr>
              <w:t>&lt;0.004</w:t>
            </w:r>
          </w:p>
        </w:tc>
        <w:tc>
          <w:tcPr>
            <w:tcW w:w="108" w:type="dxa"/>
            <w:tcBorders>
              <w:top w:val="nil"/>
              <w:left w:val="single" w:sz="4" w:space="0" w:color="000000"/>
              <w:bottom w:val="nil"/>
            </w:tcBorders>
          </w:tcPr>
          <w:p>
            <w:pPr>
              <w:pStyle w:val="TableParagraph"/>
              <w:rPr>
                <w:rFonts w:ascii="Times New Roman"/>
                <w:sz w:val="22"/>
              </w:rPr>
            </w:pPr>
          </w:p>
        </w:tc>
      </w:tr>
      <w:tr>
        <w:trPr>
          <w:trHeight w:val="312" w:hRule="atLeast"/>
        </w:trPr>
        <w:tc>
          <w:tcPr>
            <w:tcW w:w="108" w:type="dxa"/>
            <w:vMerge w:val="restart"/>
            <w:tcBorders>
              <w:top w:val="nil"/>
              <w:bottom w:val="nil"/>
              <w:right w:val="single" w:sz="4" w:space="0" w:color="000000"/>
            </w:tcBorders>
          </w:tcPr>
          <w:p>
            <w:pPr>
              <w:pStyle w:val="TableParagraph"/>
              <w:rPr>
                <w:rFonts w:ascii="Times New Roman"/>
                <w:sz w:val="22"/>
              </w:rPr>
            </w:pPr>
          </w:p>
        </w:tc>
        <w:tc>
          <w:tcPr>
            <w:tcW w:w="1800"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278" w:lineRule="auto" w:before="187"/>
              <w:ind w:left="354" w:right="144" w:hanging="180"/>
              <w:rPr>
                <w:sz w:val="21"/>
              </w:rPr>
            </w:pPr>
            <w:r>
              <w:rPr>
                <w:sz w:val="21"/>
              </w:rPr>
              <w:t>项目所在地西北侧约 </w:t>
            </w:r>
            <w:r>
              <w:rPr>
                <w:rFonts w:ascii="Times New Roman" w:eastAsia="Times New Roman"/>
                <w:sz w:val="21"/>
              </w:rPr>
              <w:t>10m </w:t>
            </w:r>
            <w:r>
              <w:rPr>
                <w:sz w:val="21"/>
              </w:rPr>
              <w:t>处</w:t>
            </w:r>
          </w:p>
        </w:tc>
        <w:tc>
          <w:tcPr>
            <w:tcW w:w="1425" w:type="dxa"/>
            <w:tcBorders>
              <w:top w:val="single" w:sz="4" w:space="0" w:color="000000"/>
              <w:left w:val="single" w:sz="4" w:space="0" w:color="000000"/>
              <w:bottom w:val="single" w:sz="4" w:space="0" w:color="000000"/>
              <w:right w:val="single" w:sz="4" w:space="0" w:color="000000"/>
            </w:tcBorders>
          </w:tcPr>
          <w:p>
            <w:pPr>
              <w:pStyle w:val="TableParagraph"/>
              <w:spacing w:before="36"/>
              <w:ind w:left="335" w:right="305"/>
              <w:jc w:val="center"/>
              <w:rPr>
                <w:rFonts w:ascii="Times New Roman"/>
                <w:sz w:val="21"/>
              </w:rPr>
            </w:pPr>
            <w:r>
              <w:rPr>
                <w:rFonts w:ascii="Times New Roman"/>
                <w:sz w:val="21"/>
              </w:rPr>
              <w:t>2017.3.1</w:t>
            </w:r>
          </w:p>
        </w:tc>
        <w:tc>
          <w:tcPr>
            <w:tcW w:w="1305" w:type="dxa"/>
            <w:tcBorders>
              <w:top w:val="single" w:sz="4" w:space="0" w:color="000000"/>
              <w:left w:val="single" w:sz="4" w:space="0" w:color="000000"/>
              <w:bottom w:val="single" w:sz="4" w:space="0" w:color="000000"/>
              <w:right w:val="single" w:sz="4" w:space="0" w:color="000000"/>
            </w:tcBorders>
          </w:tcPr>
          <w:p>
            <w:pPr>
              <w:pStyle w:val="TableParagraph"/>
              <w:spacing w:before="36"/>
              <w:ind w:left="219" w:right="190"/>
              <w:jc w:val="center"/>
              <w:rPr>
                <w:rFonts w:ascii="Times New Roman"/>
                <w:sz w:val="21"/>
              </w:rPr>
            </w:pPr>
            <w:r>
              <w:rPr>
                <w:rFonts w:ascii="Times New Roman"/>
                <w:sz w:val="21"/>
              </w:rPr>
              <w:t>22</w:t>
            </w:r>
          </w:p>
        </w:tc>
        <w:tc>
          <w:tcPr>
            <w:tcW w:w="1290" w:type="dxa"/>
            <w:tcBorders>
              <w:top w:val="single" w:sz="4" w:space="0" w:color="000000"/>
              <w:left w:val="single" w:sz="4" w:space="0" w:color="000000"/>
              <w:bottom w:val="single" w:sz="4" w:space="0" w:color="000000"/>
              <w:right w:val="single" w:sz="4" w:space="0" w:color="000000"/>
            </w:tcBorders>
          </w:tcPr>
          <w:p>
            <w:pPr>
              <w:pStyle w:val="TableParagraph"/>
              <w:spacing w:before="36"/>
              <w:ind w:left="212" w:right="182"/>
              <w:jc w:val="center"/>
              <w:rPr>
                <w:rFonts w:ascii="Times New Roman"/>
                <w:sz w:val="21"/>
              </w:rPr>
            </w:pPr>
            <w:r>
              <w:rPr>
                <w:rFonts w:ascii="Times New Roman"/>
                <w:sz w:val="21"/>
              </w:rPr>
              <w:t>35</w:t>
            </w:r>
          </w:p>
        </w:tc>
        <w:tc>
          <w:tcPr>
            <w:tcW w:w="1065" w:type="dxa"/>
            <w:tcBorders>
              <w:top w:val="single" w:sz="4" w:space="0" w:color="000000"/>
              <w:left w:val="single" w:sz="4" w:space="0" w:color="000000"/>
              <w:bottom w:val="single" w:sz="4" w:space="0" w:color="000000"/>
              <w:right w:val="single" w:sz="4" w:space="0" w:color="000000"/>
            </w:tcBorders>
          </w:tcPr>
          <w:p>
            <w:pPr>
              <w:pStyle w:val="TableParagraph"/>
              <w:spacing w:before="36"/>
              <w:ind w:left="91" w:right="64"/>
              <w:jc w:val="center"/>
              <w:rPr>
                <w:rFonts w:ascii="Times New Roman"/>
                <w:sz w:val="21"/>
              </w:rPr>
            </w:pPr>
            <w:r>
              <w:rPr>
                <w:rFonts w:ascii="Times New Roman"/>
                <w:sz w:val="21"/>
              </w:rPr>
              <w:t>75</w:t>
            </w:r>
          </w:p>
        </w:tc>
        <w:tc>
          <w:tcPr>
            <w:tcW w:w="2155" w:type="dxa"/>
            <w:tcBorders>
              <w:top w:val="single" w:sz="4" w:space="0" w:color="000000"/>
              <w:left w:val="single" w:sz="4" w:space="0" w:color="000000"/>
              <w:bottom w:val="single" w:sz="4" w:space="0" w:color="000000"/>
              <w:right w:val="single" w:sz="4" w:space="0" w:color="000000"/>
            </w:tcBorders>
          </w:tcPr>
          <w:p>
            <w:pPr>
              <w:pStyle w:val="TableParagraph"/>
              <w:spacing w:before="36"/>
              <w:ind w:left="119" w:right="88"/>
              <w:jc w:val="center"/>
              <w:rPr>
                <w:rFonts w:ascii="Times New Roman"/>
                <w:sz w:val="21"/>
              </w:rPr>
            </w:pPr>
            <w:r>
              <w:rPr>
                <w:rFonts w:ascii="Times New Roman"/>
                <w:sz w:val="21"/>
              </w:rPr>
              <w:t>&lt;0.004</w:t>
            </w:r>
          </w:p>
        </w:tc>
        <w:tc>
          <w:tcPr>
            <w:tcW w:w="108" w:type="dxa"/>
            <w:tcBorders>
              <w:top w:val="nil"/>
              <w:left w:val="single" w:sz="4" w:space="0" w:color="000000"/>
              <w:bottom w:val="nil"/>
            </w:tcBorders>
          </w:tcPr>
          <w:p>
            <w:pPr>
              <w:pStyle w:val="TableParagraph"/>
              <w:rPr>
                <w:rFonts w:ascii="Times New Roman"/>
                <w:sz w:val="22"/>
              </w:rPr>
            </w:pPr>
          </w:p>
        </w:tc>
      </w:tr>
      <w:tr>
        <w:trPr>
          <w:trHeight w:val="312" w:hRule="atLeast"/>
        </w:trPr>
        <w:tc>
          <w:tcPr>
            <w:tcW w:w="108" w:type="dxa"/>
            <w:vMerge/>
            <w:tcBorders>
              <w:top w:val="nil"/>
              <w:bottom w:val="nil"/>
              <w:right w:val="single" w:sz="4" w:space="0" w:color="000000"/>
            </w:tcBorders>
          </w:tcPr>
          <w:p>
            <w:pPr>
              <w:rPr>
                <w:sz w:val="2"/>
                <w:szCs w:val="2"/>
              </w:rPr>
            </w:pPr>
          </w:p>
        </w:tc>
        <w:tc>
          <w:tcPr>
            <w:tcW w:w="1800" w:type="dxa"/>
            <w:vMerge/>
            <w:tcBorders>
              <w:top w:val="nil"/>
              <w:left w:val="single" w:sz="4" w:space="0" w:color="000000"/>
              <w:bottom w:val="single" w:sz="4" w:space="0" w:color="000000"/>
              <w:right w:val="single" w:sz="4" w:space="0" w:color="000000"/>
            </w:tcBorders>
          </w:tcPr>
          <w:p>
            <w:pPr>
              <w:rPr>
                <w:sz w:val="2"/>
                <w:szCs w:val="2"/>
              </w:rPr>
            </w:pPr>
          </w:p>
        </w:tc>
        <w:tc>
          <w:tcPr>
            <w:tcW w:w="1425" w:type="dxa"/>
            <w:tcBorders>
              <w:top w:val="single" w:sz="4" w:space="0" w:color="000000"/>
              <w:left w:val="single" w:sz="4" w:space="0" w:color="000000"/>
              <w:bottom w:val="single" w:sz="4" w:space="0" w:color="000000"/>
              <w:right w:val="single" w:sz="4" w:space="0" w:color="000000"/>
            </w:tcBorders>
          </w:tcPr>
          <w:p>
            <w:pPr>
              <w:pStyle w:val="TableParagraph"/>
              <w:spacing w:before="35"/>
              <w:ind w:left="335" w:right="305"/>
              <w:jc w:val="center"/>
              <w:rPr>
                <w:rFonts w:ascii="Times New Roman"/>
                <w:sz w:val="21"/>
              </w:rPr>
            </w:pPr>
            <w:r>
              <w:rPr>
                <w:rFonts w:ascii="Times New Roman"/>
                <w:sz w:val="21"/>
              </w:rPr>
              <w:t>2017.3.2</w:t>
            </w:r>
          </w:p>
        </w:tc>
        <w:tc>
          <w:tcPr>
            <w:tcW w:w="1305" w:type="dxa"/>
            <w:tcBorders>
              <w:top w:val="single" w:sz="4" w:space="0" w:color="000000"/>
              <w:left w:val="single" w:sz="4" w:space="0" w:color="000000"/>
              <w:bottom w:val="single" w:sz="4" w:space="0" w:color="000000"/>
              <w:right w:val="single" w:sz="4" w:space="0" w:color="000000"/>
            </w:tcBorders>
          </w:tcPr>
          <w:p>
            <w:pPr>
              <w:pStyle w:val="TableParagraph"/>
              <w:spacing w:before="35"/>
              <w:ind w:left="219" w:right="190"/>
              <w:jc w:val="center"/>
              <w:rPr>
                <w:rFonts w:ascii="Times New Roman"/>
                <w:sz w:val="21"/>
              </w:rPr>
            </w:pPr>
            <w:r>
              <w:rPr>
                <w:rFonts w:ascii="Times New Roman"/>
                <w:sz w:val="21"/>
              </w:rPr>
              <w:t>24</w:t>
            </w:r>
          </w:p>
        </w:tc>
        <w:tc>
          <w:tcPr>
            <w:tcW w:w="1290" w:type="dxa"/>
            <w:tcBorders>
              <w:top w:val="single" w:sz="4" w:space="0" w:color="000000"/>
              <w:left w:val="single" w:sz="4" w:space="0" w:color="000000"/>
              <w:bottom w:val="single" w:sz="4" w:space="0" w:color="000000"/>
              <w:right w:val="single" w:sz="4" w:space="0" w:color="000000"/>
            </w:tcBorders>
          </w:tcPr>
          <w:p>
            <w:pPr>
              <w:pStyle w:val="TableParagraph"/>
              <w:spacing w:before="35"/>
              <w:ind w:left="212" w:right="182"/>
              <w:jc w:val="center"/>
              <w:rPr>
                <w:rFonts w:ascii="Times New Roman"/>
                <w:sz w:val="21"/>
              </w:rPr>
            </w:pPr>
            <w:r>
              <w:rPr>
                <w:rFonts w:ascii="Times New Roman"/>
                <w:sz w:val="21"/>
              </w:rPr>
              <w:t>31</w:t>
            </w:r>
          </w:p>
        </w:tc>
        <w:tc>
          <w:tcPr>
            <w:tcW w:w="1065" w:type="dxa"/>
            <w:tcBorders>
              <w:top w:val="single" w:sz="4" w:space="0" w:color="000000"/>
              <w:left w:val="single" w:sz="4" w:space="0" w:color="000000"/>
              <w:bottom w:val="single" w:sz="4" w:space="0" w:color="000000"/>
              <w:right w:val="single" w:sz="4" w:space="0" w:color="000000"/>
            </w:tcBorders>
          </w:tcPr>
          <w:p>
            <w:pPr>
              <w:pStyle w:val="TableParagraph"/>
              <w:spacing w:before="35"/>
              <w:ind w:left="91" w:right="64"/>
              <w:jc w:val="center"/>
              <w:rPr>
                <w:rFonts w:ascii="Times New Roman"/>
                <w:sz w:val="21"/>
              </w:rPr>
            </w:pPr>
            <w:r>
              <w:rPr>
                <w:rFonts w:ascii="Times New Roman"/>
                <w:sz w:val="21"/>
              </w:rPr>
              <w:t>73</w:t>
            </w:r>
          </w:p>
        </w:tc>
        <w:tc>
          <w:tcPr>
            <w:tcW w:w="2155" w:type="dxa"/>
            <w:tcBorders>
              <w:top w:val="single" w:sz="4" w:space="0" w:color="000000"/>
              <w:left w:val="single" w:sz="4" w:space="0" w:color="000000"/>
              <w:bottom w:val="single" w:sz="4" w:space="0" w:color="000000"/>
              <w:right w:val="single" w:sz="4" w:space="0" w:color="000000"/>
            </w:tcBorders>
          </w:tcPr>
          <w:p>
            <w:pPr>
              <w:pStyle w:val="TableParagraph"/>
              <w:spacing w:before="35"/>
              <w:ind w:left="119" w:right="88"/>
              <w:jc w:val="center"/>
              <w:rPr>
                <w:rFonts w:ascii="Times New Roman"/>
                <w:sz w:val="21"/>
              </w:rPr>
            </w:pPr>
            <w:r>
              <w:rPr>
                <w:rFonts w:ascii="Times New Roman"/>
                <w:sz w:val="21"/>
              </w:rPr>
              <w:t>&lt;0.004</w:t>
            </w:r>
          </w:p>
        </w:tc>
        <w:tc>
          <w:tcPr>
            <w:tcW w:w="108" w:type="dxa"/>
            <w:tcBorders>
              <w:top w:val="nil"/>
              <w:left w:val="single" w:sz="4" w:space="0" w:color="000000"/>
              <w:bottom w:val="nil"/>
            </w:tcBorders>
          </w:tcPr>
          <w:p>
            <w:pPr>
              <w:pStyle w:val="TableParagraph"/>
              <w:rPr>
                <w:rFonts w:ascii="Times New Roman"/>
                <w:sz w:val="22"/>
              </w:rPr>
            </w:pPr>
          </w:p>
        </w:tc>
      </w:tr>
      <w:tr>
        <w:trPr>
          <w:trHeight w:val="312" w:hRule="atLeast"/>
        </w:trPr>
        <w:tc>
          <w:tcPr>
            <w:tcW w:w="108" w:type="dxa"/>
            <w:vMerge/>
            <w:tcBorders>
              <w:top w:val="nil"/>
              <w:bottom w:val="nil"/>
              <w:right w:val="single" w:sz="4" w:space="0" w:color="000000"/>
            </w:tcBorders>
          </w:tcPr>
          <w:p>
            <w:pPr>
              <w:rPr>
                <w:sz w:val="2"/>
                <w:szCs w:val="2"/>
              </w:rPr>
            </w:pPr>
          </w:p>
        </w:tc>
        <w:tc>
          <w:tcPr>
            <w:tcW w:w="1800" w:type="dxa"/>
            <w:vMerge/>
            <w:tcBorders>
              <w:top w:val="nil"/>
              <w:left w:val="single" w:sz="4" w:space="0" w:color="000000"/>
              <w:bottom w:val="single" w:sz="4" w:space="0" w:color="000000"/>
              <w:right w:val="single" w:sz="4" w:space="0" w:color="000000"/>
            </w:tcBorders>
          </w:tcPr>
          <w:p>
            <w:pPr>
              <w:rPr>
                <w:sz w:val="2"/>
                <w:szCs w:val="2"/>
              </w:rPr>
            </w:pPr>
          </w:p>
        </w:tc>
        <w:tc>
          <w:tcPr>
            <w:tcW w:w="1425" w:type="dxa"/>
            <w:tcBorders>
              <w:top w:val="single" w:sz="4" w:space="0" w:color="000000"/>
              <w:left w:val="single" w:sz="4" w:space="0" w:color="000000"/>
              <w:bottom w:val="single" w:sz="4" w:space="0" w:color="000000"/>
              <w:right w:val="single" w:sz="4" w:space="0" w:color="000000"/>
            </w:tcBorders>
          </w:tcPr>
          <w:p>
            <w:pPr>
              <w:pStyle w:val="TableParagraph"/>
              <w:spacing w:before="35"/>
              <w:ind w:left="335" w:right="305"/>
              <w:jc w:val="center"/>
              <w:rPr>
                <w:rFonts w:ascii="Times New Roman"/>
                <w:sz w:val="21"/>
              </w:rPr>
            </w:pPr>
            <w:r>
              <w:rPr>
                <w:rFonts w:ascii="Times New Roman"/>
                <w:sz w:val="21"/>
              </w:rPr>
              <w:t>2017.3.3</w:t>
            </w:r>
          </w:p>
        </w:tc>
        <w:tc>
          <w:tcPr>
            <w:tcW w:w="1305" w:type="dxa"/>
            <w:tcBorders>
              <w:top w:val="single" w:sz="4" w:space="0" w:color="000000"/>
              <w:left w:val="single" w:sz="4" w:space="0" w:color="000000"/>
              <w:bottom w:val="single" w:sz="4" w:space="0" w:color="000000"/>
              <w:right w:val="single" w:sz="4" w:space="0" w:color="000000"/>
            </w:tcBorders>
          </w:tcPr>
          <w:p>
            <w:pPr>
              <w:pStyle w:val="TableParagraph"/>
              <w:spacing w:before="35"/>
              <w:ind w:left="219" w:right="190"/>
              <w:jc w:val="center"/>
              <w:rPr>
                <w:rFonts w:ascii="Times New Roman"/>
                <w:sz w:val="21"/>
              </w:rPr>
            </w:pPr>
            <w:r>
              <w:rPr>
                <w:rFonts w:ascii="Times New Roman"/>
                <w:sz w:val="21"/>
              </w:rPr>
              <w:t>28</w:t>
            </w:r>
          </w:p>
        </w:tc>
        <w:tc>
          <w:tcPr>
            <w:tcW w:w="1290" w:type="dxa"/>
            <w:tcBorders>
              <w:top w:val="single" w:sz="4" w:space="0" w:color="000000"/>
              <w:left w:val="single" w:sz="4" w:space="0" w:color="000000"/>
              <w:bottom w:val="single" w:sz="4" w:space="0" w:color="000000"/>
              <w:right w:val="single" w:sz="4" w:space="0" w:color="000000"/>
            </w:tcBorders>
          </w:tcPr>
          <w:p>
            <w:pPr>
              <w:pStyle w:val="TableParagraph"/>
              <w:spacing w:before="35"/>
              <w:ind w:left="212" w:right="182"/>
              <w:jc w:val="center"/>
              <w:rPr>
                <w:rFonts w:ascii="Times New Roman"/>
                <w:sz w:val="21"/>
              </w:rPr>
            </w:pPr>
            <w:r>
              <w:rPr>
                <w:rFonts w:ascii="Times New Roman"/>
                <w:sz w:val="21"/>
              </w:rPr>
              <w:t>32</w:t>
            </w:r>
          </w:p>
        </w:tc>
        <w:tc>
          <w:tcPr>
            <w:tcW w:w="1065" w:type="dxa"/>
            <w:tcBorders>
              <w:top w:val="single" w:sz="4" w:space="0" w:color="000000"/>
              <w:left w:val="single" w:sz="4" w:space="0" w:color="000000"/>
              <w:bottom w:val="single" w:sz="4" w:space="0" w:color="000000"/>
              <w:right w:val="single" w:sz="4" w:space="0" w:color="000000"/>
            </w:tcBorders>
          </w:tcPr>
          <w:p>
            <w:pPr>
              <w:pStyle w:val="TableParagraph"/>
              <w:spacing w:before="35"/>
              <w:ind w:left="91" w:right="64"/>
              <w:jc w:val="center"/>
              <w:rPr>
                <w:rFonts w:ascii="Times New Roman"/>
                <w:sz w:val="21"/>
              </w:rPr>
            </w:pPr>
            <w:r>
              <w:rPr>
                <w:rFonts w:ascii="Times New Roman"/>
                <w:sz w:val="21"/>
              </w:rPr>
              <w:t>78</w:t>
            </w:r>
          </w:p>
        </w:tc>
        <w:tc>
          <w:tcPr>
            <w:tcW w:w="2155" w:type="dxa"/>
            <w:tcBorders>
              <w:top w:val="single" w:sz="4" w:space="0" w:color="000000"/>
              <w:left w:val="single" w:sz="4" w:space="0" w:color="000000"/>
              <w:bottom w:val="single" w:sz="4" w:space="0" w:color="000000"/>
              <w:right w:val="single" w:sz="4" w:space="0" w:color="000000"/>
            </w:tcBorders>
          </w:tcPr>
          <w:p>
            <w:pPr>
              <w:pStyle w:val="TableParagraph"/>
              <w:spacing w:before="35"/>
              <w:ind w:left="119" w:right="88"/>
              <w:jc w:val="center"/>
              <w:rPr>
                <w:rFonts w:ascii="Times New Roman"/>
                <w:sz w:val="21"/>
              </w:rPr>
            </w:pPr>
            <w:r>
              <w:rPr>
                <w:rFonts w:ascii="Times New Roman"/>
                <w:sz w:val="21"/>
              </w:rPr>
              <w:t>&lt;0.004</w:t>
            </w:r>
          </w:p>
        </w:tc>
        <w:tc>
          <w:tcPr>
            <w:tcW w:w="108" w:type="dxa"/>
            <w:tcBorders>
              <w:top w:val="nil"/>
              <w:left w:val="single" w:sz="4" w:space="0" w:color="000000"/>
              <w:bottom w:val="nil"/>
            </w:tcBorders>
          </w:tcPr>
          <w:p>
            <w:pPr>
              <w:pStyle w:val="TableParagraph"/>
              <w:rPr>
                <w:rFonts w:ascii="Times New Roman"/>
                <w:sz w:val="22"/>
              </w:rPr>
            </w:pPr>
          </w:p>
        </w:tc>
      </w:tr>
      <w:tr>
        <w:trPr>
          <w:trHeight w:val="327" w:hRule="atLeast"/>
        </w:trPr>
        <w:tc>
          <w:tcPr>
            <w:tcW w:w="108" w:type="dxa"/>
            <w:tcBorders>
              <w:top w:val="nil"/>
              <w:right w:val="single" w:sz="4" w:space="0" w:color="000000"/>
            </w:tcBorders>
          </w:tcPr>
          <w:p>
            <w:pPr>
              <w:pStyle w:val="TableParagraph"/>
              <w:rPr>
                <w:rFonts w:ascii="Times New Roman"/>
                <w:sz w:val="22"/>
              </w:rPr>
            </w:pPr>
          </w:p>
        </w:tc>
        <w:tc>
          <w:tcPr>
            <w:tcW w:w="1800" w:type="dxa"/>
            <w:tcBorders>
              <w:top w:val="single" w:sz="4" w:space="0" w:color="000000"/>
              <w:left w:val="single" w:sz="4" w:space="0" w:color="000000"/>
              <w:bottom w:val="thickThinMediumGap" w:sz="6" w:space="0" w:color="000000"/>
              <w:right w:val="single" w:sz="4" w:space="0" w:color="000000"/>
            </w:tcBorders>
          </w:tcPr>
          <w:p>
            <w:pPr>
              <w:pStyle w:val="TableParagraph"/>
              <w:spacing w:before="21"/>
              <w:ind w:left="489"/>
              <w:rPr>
                <w:sz w:val="21"/>
              </w:rPr>
            </w:pPr>
            <w:r>
              <w:rPr>
                <w:sz w:val="21"/>
              </w:rPr>
              <w:t>评价标准</w:t>
            </w:r>
          </w:p>
        </w:tc>
        <w:tc>
          <w:tcPr>
            <w:tcW w:w="1425" w:type="dxa"/>
            <w:tcBorders>
              <w:top w:val="single" w:sz="4" w:space="0" w:color="000000"/>
              <w:left w:val="single" w:sz="4" w:space="0" w:color="000000"/>
              <w:bottom w:val="thickThinMediumGap" w:sz="6" w:space="0" w:color="000000"/>
              <w:right w:val="single" w:sz="4" w:space="0" w:color="000000"/>
            </w:tcBorders>
          </w:tcPr>
          <w:p>
            <w:pPr>
              <w:pStyle w:val="TableParagraph"/>
              <w:spacing w:before="34"/>
              <w:ind w:left="29"/>
              <w:jc w:val="center"/>
              <w:rPr>
                <w:rFonts w:ascii="Times New Roman"/>
                <w:sz w:val="21"/>
              </w:rPr>
            </w:pPr>
            <w:r>
              <w:rPr>
                <w:rFonts w:ascii="Times New Roman"/>
                <w:w w:val="99"/>
                <w:sz w:val="21"/>
              </w:rPr>
              <w:t>/</w:t>
            </w:r>
          </w:p>
        </w:tc>
        <w:tc>
          <w:tcPr>
            <w:tcW w:w="1305" w:type="dxa"/>
            <w:tcBorders>
              <w:top w:val="single" w:sz="4" w:space="0" w:color="000000"/>
              <w:left w:val="single" w:sz="4" w:space="0" w:color="000000"/>
              <w:bottom w:val="thickThinMediumGap" w:sz="6" w:space="0" w:color="000000"/>
              <w:right w:val="single" w:sz="4" w:space="0" w:color="000000"/>
            </w:tcBorders>
          </w:tcPr>
          <w:p>
            <w:pPr>
              <w:pStyle w:val="TableParagraph"/>
              <w:spacing w:before="34"/>
              <w:ind w:left="219" w:right="190"/>
              <w:jc w:val="center"/>
              <w:rPr>
                <w:rFonts w:ascii="Times New Roman"/>
                <w:sz w:val="21"/>
              </w:rPr>
            </w:pPr>
            <w:r>
              <w:rPr>
                <w:rFonts w:ascii="Times New Roman"/>
                <w:sz w:val="21"/>
              </w:rPr>
              <w:t>150</w:t>
            </w:r>
          </w:p>
        </w:tc>
        <w:tc>
          <w:tcPr>
            <w:tcW w:w="1290" w:type="dxa"/>
            <w:tcBorders>
              <w:top w:val="single" w:sz="4" w:space="0" w:color="000000"/>
              <w:left w:val="single" w:sz="4" w:space="0" w:color="000000"/>
              <w:bottom w:val="thickThinMediumGap" w:sz="6" w:space="0" w:color="000000"/>
              <w:right w:val="single" w:sz="4" w:space="0" w:color="000000"/>
            </w:tcBorders>
          </w:tcPr>
          <w:p>
            <w:pPr>
              <w:pStyle w:val="TableParagraph"/>
              <w:spacing w:before="34"/>
              <w:ind w:left="212" w:right="182"/>
              <w:jc w:val="center"/>
              <w:rPr>
                <w:rFonts w:ascii="Times New Roman"/>
                <w:sz w:val="21"/>
              </w:rPr>
            </w:pPr>
            <w:r>
              <w:rPr>
                <w:rFonts w:ascii="Times New Roman"/>
                <w:sz w:val="21"/>
              </w:rPr>
              <w:t>80</w:t>
            </w:r>
          </w:p>
        </w:tc>
        <w:tc>
          <w:tcPr>
            <w:tcW w:w="1065" w:type="dxa"/>
            <w:tcBorders>
              <w:top w:val="single" w:sz="4" w:space="0" w:color="000000"/>
              <w:left w:val="single" w:sz="4" w:space="0" w:color="000000"/>
              <w:bottom w:val="thickThinMediumGap" w:sz="6" w:space="0" w:color="000000"/>
              <w:right w:val="single" w:sz="4" w:space="0" w:color="000000"/>
            </w:tcBorders>
          </w:tcPr>
          <w:p>
            <w:pPr>
              <w:pStyle w:val="TableParagraph"/>
              <w:spacing w:before="34"/>
              <w:ind w:left="91" w:right="64"/>
              <w:jc w:val="center"/>
              <w:rPr>
                <w:rFonts w:ascii="Times New Roman"/>
                <w:sz w:val="21"/>
              </w:rPr>
            </w:pPr>
            <w:r>
              <w:rPr>
                <w:rFonts w:ascii="Times New Roman"/>
                <w:sz w:val="21"/>
              </w:rPr>
              <w:t>150</w:t>
            </w:r>
          </w:p>
        </w:tc>
        <w:tc>
          <w:tcPr>
            <w:tcW w:w="2155" w:type="dxa"/>
            <w:tcBorders>
              <w:top w:val="single" w:sz="4" w:space="0" w:color="000000"/>
              <w:left w:val="single" w:sz="4" w:space="0" w:color="000000"/>
              <w:bottom w:val="thickThinMediumGap" w:sz="6" w:space="0" w:color="000000"/>
              <w:right w:val="single" w:sz="4" w:space="0" w:color="000000"/>
            </w:tcBorders>
          </w:tcPr>
          <w:p>
            <w:pPr>
              <w:pStyle w:val="TableParagraph"/>
              <w:spacing w:before="34"/>
              <w:ind w:left="121" w:right="88"/>
              <w:jc w:val="center"/>
              <w:rPr>
                <w:rFonts w:ascii="Times New Roman"/>
                <w:sz w:val="21"/>
              </w:rPr>
            </w:pPr>
            <w:r>
              <w:rPr>
                <w:rFonts w:ascii="Times New Roman"/>
                <w:sz w:val="21"/>
              </w:rPr>
              <w:t>(GB/T18883-2002)0.6</w:t>
            </w:r>
          </w:p>
        </w:tc>
        <w:tc>
          <w:tcPr>
            <w:tcW w:w="108" w:type="dxa"/>
            <w:tcBorders>
              <w:top w:val="nil"/>
              <w:left w:val="single" w:sz="4" w:space="0" w:color="000000"/>
            </w:tcBorders>
          </w:tcPr>
          <w:p>
            <w:pPr>
              <w:pStyle w:val="TableParagraph"/>
              <w:rPr>
                <w:rFonts w:ascii="Times New Roman"/>
                <w:sz w:val="22"/>
              </w:rPr>
            </w:pPr>
          </w:p>
        </w:tc>
      </w:tr>
    </w:tbl>
    <w:p>
      <w:pPr>
        <w:spacing w:after="0"/>
        <w:rPr>
          <w:rFonts w:ascii="Times New Roman"/>
          <w:sz w:val="22"/>
        </w:rPr>
        <w:sectPr>
          <w:pgSz w:w="11910" w:h="16840"/>
          <w:pgMar w:header="0" w:footer="1120" w:top="1500" w:bottom="1380" w:left="1200" w:right="1180"/>
        </w:sectPr>
      </w:pPr>
    </w:p>
    <w:tbl>
      <w:tblPr>
        <w:tblW w:w="0" w:type="auto"/>
        <w:jc w:val="left"/>
        <w:tblInd w:w="14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11"/>
        <w:gridCol w:w="708"/>
        <w:gridCol w:w="1091"/>
        <w:gridCol w:w="186"/>
        <w:gridCol w:w="1241"/>
        <w:gridCol w:w="86"/>
        <w:gridCol w:w="864"/>
        <w:gridCol w:w="358"/>
        <w:gridCol w:w="731"/>
        <w:gridCol w:w="561"/>
        <w:gridCol w:w="804"/>
        <w:gridCol w:w="263"/>
        <w:gridCol w:w="1301"/>
        <w:gridCol w:w="859"/>
        <w:gridCol w:w="107"/>
      </w:tblGrid>
      <w:tr>
        <w:trPr>
          <w:trHeight w:val="309" w:hRule="atLeast"/>
        </w:trPr>
        <w:tc>
          <w:tcPr>
            <w:tcW w:w="111" w:type="dxa"/>
            <w:tcBorders>
              <w:bottom w:val="nil"/>
              <w:right w:val="single" w:sz="4" w:space="0" w:color="000000"/>
            </w:tcBorders>
          </w:tcPr>
          <w:p>
            <w:pPr>
              <w:pStyle w:val="TableParagraph"/>
              <w:rPr>
                <w:rFonts w:ascii="Times New Roman"/>
                <w:sz w:val="22"/>
              </w:rPr>
            </w:pPr>
          </w:p>
        </w:tc>
        <w:tc>
          <w:tcPr>
            <w:tcW w:w="1799" w:type="dxa"/>
            <w:gridSpan w:val="2"/>
            <w:tcBorders>
              <w:top w:val="single" w:sz="18" w:space="0" w:color="000000"/>
              <w:left w:val="single" w:sz="4" w:space="0" w:color="000000"/>
              <w:bottom w:val="single" w:sz="4" w:space="0" w:color="000000"/>
              <w:right w:val="single" w:sz="4" w:space="0" w:color="000000"/>
            </w:tcBorders>
          </w:tcPr>
          <w:p>
            <w:pPr>
              <w:pStyle w:val="TableParagraph"/>
              <w:spacing w:before="17"/>
              <w:ind w:left="114"/>
              <w:rPr>
                <w:sz w:val="21"/>
              </w:rPr>
            </w:pPr>
            <w:r>
              <w:rPr>
                <w:sz w:val="21"/>
              </w:rPr>
              <w:t>（</w:t>
            </w:r>
            <w:r>
              <w:rPr>
                <w:rFonts w:ascii="Times New Roman" w:eastAsia="Times New Roman"/>
                <w:sz w:val="21"/>
              </w:rPr>
              <w:t>GB3095-2012</w:t>
            </w:r>
            <w:r>
              <w:rPr>
                <w:sz w:val="21"/>
              </w:rPr>
              <w:t>）</w:t>
            </w:r>
          </w:p>
        </w:tc>
        <w:tc>
          <w:tcPr>
            <w:tcW w:w="1427" w:type="dxa"/>
            <w:gridSpan w:val="2"/>
            <w:tcBorders>
              <w:top w:val="single" w:sz="18"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1308" w:type="dxa"/>
            <w:gridSpan w:val="3"/>
            <w:tcBorders>
              <w:top w:val="single" w:sz="18"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1292" w:type="dxa"/>
            <w:gridSpan w:val="2"/>
            <w:tcBorders>
              <w:top w:val="single" w:sz="18"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1067" w:type="dxa"/>
            <w:gridSpan w:val="2"/>
            <w:tcBorders>
              <w:top w:val="single" w:sz="18"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2160" w:type="dxa"/>
            <w:gridSpan w:val="2"/>
            <w:tcBorders>
              <w:top w:val="single" w:sz="18"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107" w:type="dxa"/>
            <w:tcBorders>
              <w:left w:val="single" w:sz="4" w:space="0" w:color="000000"/>
              <w:bottom w:val="nil"/>
            </w:tcBorders>
          </w:tcPr>
          <w:p>
            <w:pPr>
              <w:pStyle w:val="TableParagraph"/>
              <w:rPr>
                <w:rFonts w:ascii="Times New Roman"/>
                <w:sz w:val="22"/>
              </w:rPr>
            </w:pPr>
          </w:p>
        </w:tc>
      </w:tr>
      <w:tr>
        <w:trPr>
          <w:trHeight w:val="7524" w:hRule="atLeast"/>
        </w:trPr>
        <w:tc>
          <w:tcPr>
            <w:tcW w:w="9271" w:type="dxa"/>
            <w:gridSpan w:val="15"/>
            <w:tcBorders>
              <w:top w:val="nil"/>
              <w:bottom w:val="nil"/>
            </w:tcBorders>
          </w:tcPr>
          <w:p>
            <w:pPr>
              <w:pStyle w:val="TableParagraph"/>
              <w:spacing w:line="364" w:lineRule="auto" w:before="80"/>
              <w:ind w:left="107" w:right="88" w:firstLine="480"/>
              <w:jc w:val="both"/>
              <w:rPr>
                <w:sz w:val="24"/>
              </w:rPr>
            </w:pPr>
            <w:r>
              <w:rPr>
                <w:spacing w:val="-8"/>
                <w:sz w:val="24"/>
              </w:rPr>
              <w:t>从监测结果显示，项目评价区域各监测因子除总挥发性有机物外监测值均低于《环</w:t>
            </w:r>
            <w:r>
              <w:rPr>
                <w:spacing w:val="-1"/>
                <w:sz w:val="24"/>
              </w:rPr>
              <w:t>境空气质量标准》</w:t>
            </w:r>
            <w:r>
              <w:rPr>
                <w:sz w:val="24"/>
              </w:rPr>
              <w:t>（</w:t>
            </w:r>
            <w:r>
              <w:rPr>
                <w:rFonts w:ascii="Times New Roman" w:eastAsia="Times New Roman"/>
                <w:sz w:val="24"/>
              </w:rPr>
              <w:t>GB3095-2012</w:t>
            </w:r>
            <w:r>
              <w:rPr>
                <w:sz w:val="24"/>
              </w:rPr>
              <w:t>）</w:t>
            </w:r>
            <w:r>
              <w:rPr>
                <w:spacing w:val="-2"/>
                <w:sz w:val="24"/>
              </w:rPr>
              <w:t>中二级标准，总挥发性有机物的监测值低于《室内</w:t>
            </w:r>
            <w:r>
              <w:rPr>
                <w:sz w:val="24"/>
              </w:rPr>
              <w:t>空气质量标准》（</w:t>
            </w:r>
            <w:r>
              <w:rPr>
                <w:rFonts w:ascii="Times New Roman" w:eastAsia="Times New Roman"/>
                <w:sz w:val="24"/>
              </w:rPr>
              <w:t>GB/T18883-2002</w:t>
            </w:r>
            <w:r>
              <w:rPr>
                <w:sz w:val="24"/>
              </w:rPr>
              <w:t>），故项目所在区域环境空气质量较好。</w:t>
            </w:r>
          </w:p>
          <w:p>
            <w:pPr>
              <w:pStyle w:val="TableParagraph"/>
              <w:spacing w:before="2"/>
              <w:ind w:left="107"/>
              <w:rPr>
                <w:sz w:val="24"/>
              </w:rPr>
            </w:pPr>
            <w:r>
              <w:rPr>
                <w:rFonts w:ascii="Times New Roman" w:eastAsia="Times New Roman"/>
                <w:sz w:val="24"/>
              </w:rPr>
              <w:t>2</w:t>
            </w:r>
            <w:r>
              <w:rPr>
                <w:sz w:val="24"/>
              </w:rPr>
              <w:t>、地表水质量现状</w:t>
            </w:r>
          </w:p>
          <w:p>
            <w:pPr>
              <w:pStyle w:val="TableParagraph"/>
              <w:spacing w:line="364" w:lineRule="auto" w:before="161"/>
              <w:ind w:left="107" w:right="91" w:firstLine="480"/>
              <w:jc w:val="both"/>
              <w:rPr>
                <w:sz w:val="24"/>
              </w:rPr>
            </w:pPr>
            <w:r>
              <w:rPr>
                <w:sz w:val="24"/>
              </w:rPr>
              <w:t>本次环评引用</w:t>
            </w:r>
            <w:r>
              <w:rPr>
                <w:rFonts w:ascii="Times New Roman" w:hAnsi="Times New Roman" w:eastAsia="Times New Roman"/>
                <w:spacing w:val="3"/>
                <w:sz w:val="24"/>
              </w:rPr>
              <w:t>“</w:t>
            </w:r>
            <w:r>
              <w:rPr>
                <w:sz w:val="24"/>
              </w:rPr>
              <w:t>湘阴县金龙镇污水处理厂</w:t>
            </w:r>
            <w:r>
              <w:rPr>
                <w:rFonts w:ascii="Times New Roman" w:hAnsi="Times New Roman" w:eastAsia="Times New Roman"/>
                <w:spacing w:val="4"/>
                <w:sz w:val="24"/>
              </w:rPr>
              <w:t>(</w:t>
            </w:r>
            <w:r>
              <w:rPr>
                <w:sz w:val="24"/>
              </w:rPr>
              <w:t>湘阴县第三污水处理厂</w:t>
            </w:r>
            <w:r>
              <w:rPr>
                <w:rFonts w:ascii="Times New Roman" w:hAnsi="Times New Roman" w:eastAsia="Times New Roman"/>
                <w:spacing w:val="4"/>
                <w:sz w:val="24"/>
              </w:rPr>
              <w:t>)</w:t>
            </w:r>
            <w:r>
              <w:rPr>
                <w:sz w:val="24"/>
              </w:rPr>
              <w:t>及配套管网工程建设项目环境影响报告书</w:t>
            </w:r>
            <w:r>
              <w:rPr>
                <w:rFonts w:ascii="Times New Roman" w:hAnsi="Times New Roman" w:eastAsia="Times New Roman"/>
                <w:sz w:val="24"/>
              </w:rPr>
              <w:t>”</w:t>
            </w:r>
            <w:r>
              <w:rPr>
                <w:sz w:val="24"/>
              </w:rPr>
              <w:t>中地表水现状监测数据，该数据由湖南永蓝检测技术股份有</w:t>
            </w:r>
            <w:r>
              <w:rPr>
                <w:spacing w:val="-5"/>
                <w:sz w:val="24"/>
              </w:rPr>
              <w:t>限公司提供，检测时间为 </w:t>
            </w:r>
            <w:r>
              <w:rPr>
                <w:rFonts w:ascii="Times New Roman" w:hAnsi="Times New Roman" w:eastAsia="Times New Roman"/>
                <w:sz w:val="24"/>
              </w:rPr>
              <w:t>2016 </w:t>
            </w:r>
            <w:r>
              <w:rPr>
                <w:spacing w:val="-30"/>
                <w:sz w:val="24"/>
              </w:rPr>
              <w:t>年 </w:t>
            </w:r>
            <w:r>
              <w:rPr>
                <w:rFonts w:ascii="Times New Roman" w:hAnsi="Times New Roman" w:eastAsia="Times New Roman"/>
                <w:sz w:val="24"/>
              </w:rPr>
              <w:t>8 </w:t>
            </w:r>
            <w:r>
              <w:rPr>
                <w:spacing w:val="-29"/>
                <w:sz w:val="24"/>
              </w:rPr>
              <w:t>月 </w:t>
            </w:r>
            <w:r>
              <w:rPr>
                <w:rFonts w:ascii="Times New Roman" w:hAnsi="Times New Roman" w:eastAsia="Times New Roman"/>
                <w:sz w:val="24"/>
              </w:rPr>
              <w:t>14 </w:t>
            </w:r>
            <w:r>
              <w:rPr>
                <w:spacing w:val="-19"/>
                <w:sz w:val="24"/>
              </w:rPr>
              <w:t>日至 </w:t>
            </w:r>
            <w:r>
              <w:rPr>
                <w:rFonts w:ascii="Times New Roman" w:hAnsi="Times New Roman" w:eastAsia="Times New Roman"/>
                <w:sz w:val="24"/>
              </w:rPr>
              <w:t>8 </w:t>
            </w:r>
            <w:r>
              <w:rPr>
                <w:spacing w:val="-28"/>
                <w:sz w:val="24"/>
              </w:rPr>
              <w:t>月 </w:t>
            </w:r>
            <w:r>
              <w:rPr>
                <w:rFonts w:ascii="Times New Roman" w:hAnsi="Times New Roman" w:eastAsia="Times New Roman"/>
                <w:sz w:val="24"/>
              </w:rPr>
              <w:t>16 </w:t>
            </w:r>
            <w:r>
              <w:rPr>
                <w:spacing w:val="-12"/>
                <w:sz w:val="24"/>
              </w:rPr>
              <w:t>日，连续 </w:t>
            </w:r>
            <w:r>
              <w:rPr>
                <w:rFonts w:ascii="Times New Roman" w:hAnsi="Times New Roman" w:eastAsia="Times New Roman"/>
                <w:sz w:val="24"/>
              </w:rPr>
              <w:t>3 </w:t>
            </w:r>
            <w:r>
              <w:rPr>
                <w:spacing w:val="-2"/>
                <w:sz w:val="24"/>
              </w:rPr>
              <w:t>天。该项目目前与监</w:t>
            </w:r>
            <w:r>
              <w:rPr>
                <w:spacing w:val="-12"/>
                <w:sz w:val="24"/>
              </w:rPr>
              <w:t>测点位在 </w:t>
            </w:r>
            <w:r>
              <w:rPr>
                <w:rFonts w:ascii="Times New Roman" w:hAnsi="Times New Roman" w:eastAsia="Times New Roman"/>
                <w:sz w:val="24"/>
              </w:rPr>
              <w:t>14km </w:t>
            </w:r>
            <w:r>
              <w:rPr>
                <w:sz w:val="24"/>
              </w:rPr>
              <w:t>直线距离内无新建大型地表水污染型企业，因此该数据的引用可行。</w:t>
            </w:r>
          </w:p>
          <w:p>
            <w:pPr>
              <w:pStyle w:val="TableParagraph"/>
              <w:spacing w:before="98"/>
              <w:ind w:left="587"/>
              <w:rPr>
                <w:sz w:val="24"/>
              </w:rPr>
            </w:pPr>
            <w:r>
              <w:rPr>
                <w:sz w:val="24"/>
              </w:rPr>
              <w:t>①监测点设置：</w:t>
            </w:r>
            <w:r>
              <w:rPr>
                <w:rFonts w:ascii="Times New Roman" w:hAnsi="Times New Roman" w:eastAsia="Times New Roman"/>
                <w:sz w:val="24"/>
              </w:rPr>
              <w:t>S1——</w:t>
            </w:r>
            <w:r>
              <w:rPr>
                <w:sz w:val="24"/>
              </w:rPr>
              <w:t>洋沙湖排放口湘江排水口上游 </w:t>
            </w:r>
            <w:r>
              <w:rPr>
                <w:rFonts w:ascii="Times New Roman" w:hAnsi="Times New Roman" w:eastAsia="Times New Roman"/>
                <w:sz w:val="24"/>
              </w:rPr>
              <w:t>500m </w:t>
            </w:r>
            <w:r>
              <w:rPr>
                <w:sz w:val="24"/>
              </w:rPr>
              <w:t>处断面；</w:t>
            </w:r>
          </w:p>
          <w:p>
            <w:pPr>
              <w:pStyle w:val="TableParagraph"/>
              <w:spacing w:before="213"/>
              <w:ind w:left="587"/>
              <w:rPr>
                <w:sz w:val="24"/>
              </w:rPr>
            </w:pPr>
            <w:r>
              <w:rPr>
                <w:rFonts w:ascii="Times New Roman" w:hAnsi="Times New Roman" w:eastAsia="Times New Roman"/>
                <w:sz w:val="24"/>
              </w:rPr>
              <w:t>S2——</w:t>
            </w:r>
            <w:r>
              <w:rPr>
                <w:sz w:val="24"/>
              </w:rPr>
              <w:t>洋沙湖排放口湘江排水口下游 </w:t>
            </w:r>
            <w:r>
              <w:rPr>
                <w:rFonts w:ascii="Times New Roman" w:hAnsi="Times New Roman" w:eastAsia="Times New Roman"/>
                <w:sz w:val="24"/>
              </w:rPr>
              <w:t>1500m </w:t>
            </w:r>
            <w:r>
              <w:rPr>
                <w:sz w:val="24"/>
              </w:rPr>
              <w:t>处断面；</w:t>
            </w:r>
          </w:p>
          <w:p>
            <w:pPr>
              <w:pStyle w:val="TableParagraph"/>
              <w:spacing w:line="362" w:lineRule="auto" w:before="115"/>
              <w:ind w:left="107" w:right="208" w:firstLine="480"/>
              <w:rPr>
                <w:sz w:val="24"/>
              </w:rPr>
            </w:pPr>
            <w:r>
              <w:rPr>
                <w:position w:val="2"/>
                <w:sz w:val="24"/>
              </w:rPr>
              <w:t>②监测因子：</w:t>
            </w:r>
            <w:r>
              <w:rPr>
                <w:rFonts w:ascii="Times New Roman" w:hAnsi="Times New Roman" w:eastAsia="Times New Roman"/>
                <w:position w:val="2"/>
                <w:sz w:val="24"/>
              </w:rPr>
              <w:t>pH</w:t>
            </w:r>
            <w:r>
              <w:rPr>
                <w:position w:val="2"/>
                <w:sz w:val="24"/>
              </w:rPr>
              <w:t>、</w:t>
            </w:r>
            <w:r>
              <w:rPr>
                <w:rFonts w:ascii="Times New Roman" w:hAnsi="Times New Roman" w:eastAsia="Times New Roman"/>
                <w:position w:val="2"/>
                <w:sz w:val="24"/>
              </w:rPr>
              <w:t>DO</w:t>
            </w:r>
            <w:r>
              <w:rPr>
                <w:position w:val="2"/>
                <w:sz w:val="24"/>
              </w:rPr>
              <w:t>、</w:t>
            </w:r>
            <w:r>
              <w:rPr>
                <w:rFonts w:ascii="Times New Roman" w:hAnsi="Times New Roman" w:eastAsia="Times New Roman"/>
                <w:position w:val="2"/>
                <w:sz w:val="24"/>
              </w:rPr>
              <w:t>COD</w:t>
            </w:r>
            <w:r>
              <w:rPr>
                <w:rFonts w:ascii="Times New Roman" w:hAnsi="Times New Roman" w:eastAsia="Times New Roman"/>
                <w:position w:val="2"/>
                <w:sz w:val="24"/>
                <w:vertAlign w:val="subscript"/>
              </w:rPr>
              <w:t>Cr</w:t>
            </w:r>
            <w:r>
              <w:rPr>
                <w:position w:val="2"/>
                <w:sz w:val="24"/>
                <w:vertAlign w:val="baseline"/>
              </w:rPr>
              <w:t>、</w:t>
            </w:r>
            <w:r>
              <w:rPr>
                <w:rFonts w:ascii="Times New Roman" w:hAnsi="Times New Roman" w:eastAsia="Times New Roman"/>
                <w:position w:val="2"/>
                <w:sz w:val="24"/>
                <w:vertAlign w:val="baseline"/>
              </w:rPr>
              <w:t>BOD</w:t>
            </w:r>
            <w:r>
              <w:rPr>
                <w:rFonts w:ascii="Times New Roman" w:hAnsi="Times New Roman" w:eastAsia="Times New Roman"/>
                <w:position w:val="2"/>
                <w:sz w:val="24"/>
                <w:vertAlign w:val="subscript"/>
              </w:rPr>
              <w:t>5</w:t>
            </w:r>
            <w:r>
              <w:rPr>
                <w:position w:val="2"/>
                <w:sz w:val="24"/>
                <w:vertAlign w:val="baseline"/>
              </w:rPr>
              <w:t>、</w:t>
            </w:r>
            <w:r>
              <w:rPr>
                <w:rFonts w:ascii="Times New Roman" w:hAnsi="Times New Roman" w:eastAsia="Times New Roman"/>
                <w:position w:val="2"/>
                <w:sz w:val="24"/>
                <w:vertAlign w:val="baseline"/>
              </w:rPr>
              <w:t>NH</w:t>
            </w:r>
            <w:r>
              <w:rPr>
                <w:rFonts w:ascii="Times New Roman" w:hAnsi="Times New Roman" w:eastAsia="Times New Roman"/>
                <w:position w:val="2"/>
                <w:sz w:val="24"/>
                <w:vertAlign w:val="subscript"/>
              </w:rPr>
              <w:t>3</w:t>
            </w:r>
            <w:r>
              <w:rPr>
                <w:rFonts w:ascii="Times New Roman" w:hAnsi="Times New Roman" w:eastAsia="Times New Roman"/>
                <w:position w:val="2"/>
                <w:sz w:val="24"/>
                <w:vertAlign w:val="baseline"/>
              </w:rPr>
              <w:t>-N</w:t>
            </w:r>
            <w:r>
              <w:rPr>
                <w:position w:val="2"/>
                <w:sz w:val="24"/>
                <w:vertAlign w:val="baseline"/>
              </w:rPr>
              <w:t>、</w:t>
            </w:r>
            <w:r>
              <w:rPr>
                <w:rFonts w:ascii="Times New Roman" w:hAnsi="Times New Roman" w:eastAsia="Times New Roman"/>
                <w:position w:val="2"/>
                <w:sz w:val="24"/>
                <w:vertAlign w:val="baseline"/>
              </w:rPr>
              <w:t>TP</w:t>
            </w:r>
            <w:r>
              <w:rPr>
                <w:position w:val="2"/>
                <w:sz w:val="24"/>
                <w:vertAlign w:val="baseline"/>
              </w:rPr>
              <w:t>、</w:t>
            </w:r>
            <w:r>
              <w:rPr>
                <w:rFonts w:ascii="Times New Roman" w:hAnsi="Times New Roman" w:eastAsia="Times New Roman"/>
                <w:position w:val="2"/>
                <w:sz w:val="24"/>
                <w:vertAlign w:val="baseline"/>
              </w:rPr>
              <w:t>TN</w:t>
            </w:r>
            <w:r>
              <w:rPr>
                <w:position w:val="2"/>
                <w:sz w:val="24"/>
                <w:vertAlign w:val="baseline"/>
              </w:rPr>
              <w:t>、石油类、动植物油、</w:t>
            </w:r>
            <w:r>
              <w:rPr>
                <w:sz w:val="24"/>
                <w:vertAlign w:val="baseline"/>
              </w:rPr>
              <w:t>粪大肠菌群、挥发酚、</w:t>
            </w:r>
            <w:r>
              <w:rPr>
                <w:rFonts w:ascii="Times New Roman" w:hAnsi="Times New Roman" w:eastAsia="Times New Roman"/>
                <w:sz w:val="24"/>
                <w:vertAlign w:val="baseline"/>
              </w:rPr>
              <w:t>Cu</w:t>
            </w:r>
            <w:r>
              <w:rPr>
                <w:sz w:val="24"/>
                <w:vertAlign w:val="baseline"/>
              </w:rPr>
              <w:t>、</w:t>
            </w:r>
            <w:r>
              <w:rPr>
                <w:rFonts w:ascii="Times New Roman" w:hAnsi="Times New Roman" w:eastAsia="Times New Roman"/>
                <w:sz w:val="24"/>
                <w:vertAlign w:val="baseline"/>
              </w:rPr>
              <w:t>Pb</w:t>
            </w:r>
            <w:r>
              <w:rPr>
                <w:sz w:val="24"/>
                <w:vertAlign w:val="baseline"/>
              </w:rPr>
              <w:t>、</w:t>
            </w:r>
            <w:r>
              <w:rPr>
                <w:rFonts w:ascii="Times New Roman" w:hAnsi="Times New Roman" w:eastAsia="Times New Roman"/>
                <w:sz w:val="24"/>
                <w:vertAlign w:val="baseline"/>
              </w:rPr>
              <w:t>Zn</w:t>
            </w:r>
            <w:r>
              <w:rPr>
                <w:sz w:val="24"/>
                <w:vertAlign w:val="baseline"/>
              </w:rPr>
              <w:t>、</w:t>
            </w:r>
            <w:r>
              <w:rPr>
                <w:rFonts w:ascii="Times New Roman" w:hAnsi="Times New Roman" w:eastAsia="Times New Roman"/>
                <w:sz w:val="24"/>
                <w:vertAlign w:val="baseline"/>
              </w:rPr>
              <w:t>Cd</w:t>
            </w:r>
            <w:r>
              <w:rPr>
                <w:sz w:val="24"/>
                <w:vertAlign w:val="baseline"/>
              </w:rPr>
              <w:t>、</w:t>
            </w:r>
            <w:r>
              <w:rPr>
                <w:rFonts w:ascii="Times New Roman" w:hAnsi="Times New Roman" w:eastAsia="Times New Roman"/>
                <w:sz w:val="24"/>
                <w:vertAlign w:val="baseline"/>
              </w:rPr>
              <w:t>As</w:t>
            </w:r>
            <w:r>
              <w:rPr>
                <w:sz w:val="24"/>
                <w:vertAlign w:val="baseline"/>
              </w:rPr>
              <w:t>、</w:t>
            </w:r>
            <w:r>
              <w:rPr>
                <w:rFonts w:ascii="Times New Roman" w:hAnsi="Times New Roman" w:eastAsia="Times New Roman"/>
                <w:sz w:val="24"/>
                <w:vertAlign w:val="baseline"/>
              </w:rPr>
              <w:t>Hg</w:t>
            </w:r>
            <w:r>
              <w:rPr>
                <w:sz w:val="24"/>
                <w:vertAlign w:val="baseline"/>
              </w:rPr>
              <w:t>、</w:t>
            </w:r>
            <w:r>
              <w:rPr>
                <w:rFonts w:ascii="Times New Roman" w:hAnsi="Times New Roman" w:eastAsia="Times New Roman"/>
                <w:sz w:val="24"/>
                <w:vertAlign w:val="baseline"/>
              </w:rPr>
              <w:t>Cr</w:t>
            </w:r>
            <w:r>
              <w:rPr>
                <w:rFonts w:ascii="Times New Roman" w:hAnsi="Times New Roman" w:eastAsia="Times New Roman"/>
                <w:position w:val="8"/>
                <w:sz w:val="15"/>
                <w:vertAlign w:val="baseline"/>
              </w:rPr>
              <w:t>6+</w:t>
            </w:r>
            <w:r>
              <w:rPr>
                <w:sz w:val="24"/>
                <w:vertAlign w:val="baseline"/>
              </w:rPr>
              <w:t>。</w:t>
            </w:r>
          </w:p>
          <w:p>
            <w:pPr>
              <w:pStyle w:val="TableParagraph"/>
              <w:spacing w:before="3"/>
              <w:ind w:left="587"/>
              <w:rPr>
                <w:sz w:val="24"/>
              </w:rPr>
            </w:pPr>
            <w:r>
              <w:rPr>
                <w:sz w:val="24"/>
              </w:rPr>
              <w:t>③监测时间：</w:t>
            </w:r>
            <w:r>
              <w:rPr>
                <w:rFonts w:ascii="Times New Roman" w:hAnsi="Times New Roman" w:eastAsia="Times New Roman"/>
                <w:sz w:val="24"/>
              </w:rPr>
              <w:t>2016</w:t>
            </w:r>
            <w:r>
              <w:rPr>
                <w:sz w:val="24"/>
              </w:rPr>
              <w:t>年</w:t>
            </w:r>
            <w:r>
              <w:rPr>
                <w:rFonts w:ascii="Times New Roman" w:hAnsi="Times New Roman" w:eastAsia="Times New Roman"/>
                <w:sz w:val="24"/>
              </w:rPr>
              <w:t>8</w:t>
            </w:r>
            <w:r>
              <w:rPr>
                <w:sz w:val="24"/>
              </w:rPr>
              <w:t>月</w:t>
            </w:r>
            <w:r>
              <w:rPr>
                <w:rFonts w:ascii="Times New Roman" w:hAnsi="Times New Roman" w:eastAsia="Times New Roman"/>
                <w:sz w:val="24"/>
              </w:rPr>
              <w:t>14</w:t>
            </w:r>
            <w:r>
              <w:rPr>
                <w:sz w:val="24"/>
              </w:rPr>
              <w:t>日至</w:t>
            </w:r>
            <w:r>
              <w:rPr>
                <w:rFonts w:ascii="Times New Roman" w:hAnsi="Times New Roman" w:eastAsia="Times New Roman"/>
                <w:sz w:val="24"/>
              </w:rPr>
              <w:t>8</w:t>
            </w:r>
            <w:r>
              <w:rPr>
                <w:sz w:val="24"/>
              </w:rPr>
              <w:t>月</w:t>
            </w:r>
            <w:r>
              <w:rPr>
                <w:rFonts w:ascii="Times New Roman" w:hAnsi="Times New Roman" w:eastAsia="Times New Roman"/>
                <w:sz w:val="24"/>
              </w:rPr>
              <w:t>16</w:t>
            </w:r>
            <w:r>
              <w:rPr>
                <w:sz w:val="24"/>
              </w:rPr>
              <w:t>日；</w:t>
            </w:r>
          </w:p>
          <w:p>
            <w:pPr>
              <w:pStyle w:val="TableParagraph"/>
              <w:spacing w:before="161"/>
              <w:ind w:left="587"/>
              <w:rPr>
                <w:sz w:val="24"/>
              </w:rPr>
            </w:pPr>
            <w:r>
              <w:rPr>
                <w:sz w:val="24"/>
              </w:rPr>
              <w:t>④监测结果统计：</w:t>
            </w:r>
          </w:p>
          <w:p>
            <w:pPr>
              <w:pStyle w:val="TableParagraph"/>
              <w:spacing w:before="160"/>
              <w:ind w:left="587"/>
              <w:rPr>
                <w:sz w:val="24"/>
              </w:rPr>
            </w:pPr>
            <w:r>
              <w:rPr>
                <w:sz w:val="24"/>
              </w:rPr>
              <w:t>监测结果统计见表</w:t>
            </w:r>
            <w:r>
              <w:rPr>
                <w:rFonts w:ascii="Times New Roman" w:eastAsia="Times New Roman"/>
                <w:sz w:val="24"/>
              </w:rPr>
              <w:t>3-3</w:t>
            </w:r>
            <w:r>
              <w:rPr>
                <w:sz w:val="24"/>
              </w:rPr>
              <w:t>。</w:t>
            </w:r>
          </w:p>
          <w:p>
            <w:pPr>
              <w:pStyle w:val="TableParagraph"/>
              <w:tabs>
                <w:tab w:pos="5413" w:val="left" w:leader="none"/>
              </w:tabs>
              <w:spacing w:before="191"/>
              <w:ind w:left="596"/>
              <w:rPr>
                <w:rFonts w:ascii="Times New Roman" w:eastAsia="Times New Roman"/>
                <w:b/>
                <w:sz w:val="21"/>
              </w:rPr>
            </w:pPr>
            <w:r>
              <w:rPr>
                <w:rFonts w:ascii="新宋体" w:eastAsia="新宋体" w:hint="eastAsia"/>
                <w:b/>
                <w:sz w:val="21"/>
              </w:rPr>
              <w:t>表</w:t>
            </w:r>
            <w:r>
              <w:rPr>
                <w:rFonts w:ascii="新宋体" w:eastAsia="新宋体" w:hint="eastAsia"/>
                <w:b/>
                <w:spacing w:val="-67"/>
                <w:sz w:val="21"/>
              </w:rPr>
              <w:t> </w:t>
            </w:r>
            <w:r>
              <w:rPr>
                <w:rFonts w:ascii="Times New Roman" w:eastAsia="Times New Roman"/>
                <w:b/>
                <w:sz w:val="21"/>
              </w:rPr>
              <w:t>3-3</w:t>
            </w:r>
            <w:r>
              <w:rPr>
                <w:rFonts w:ascii="Times New Roman" w:eastAsia="Times New Roman"/>
                <w:b/>
                <w:spacing w:val="31"/>
                <w:sz w:val="21"/>
              </w:rPr>
              <w:t> </w:t>
            </w:r>
            <w:r>
              <w:rPr>
                <w:rFonts w:ascii="新宋体" w:eastAsia="新宋体" w:hint="eastAsia"/>
                <w:b/>
                <w:spacing w:val="-5"/>
                <w:sz w:val="21"/>
              </w:rPr>
              <w:t>引</w:t>
            </w:r>
            <w:r>
              <w:rPr>
                <w:rFonts w:ascii="新宋体" w:eastAsia="新宋体" w:hint="eastAsia"/>
                <w:b/>
                <w:spacing w:val="-8"/>
                <w:sz w:val="21"/>
              </w:rPr>
              <w:t>用</w:t>
            </w:r>
            <w:r>
              <w:rPr>
                <w:b/>
                <w:sz w:val="21"/>
              </w:rPr>
              <w:t>区域地表水环境质量现状监测结果统计</w:t>
              <w:tab/>
              <w:t>单位：</w:t>
            </w:r>
            <w:r>
              <w:rPr>
                <w:rFonts w:ascii="Times New Roman" w:eastAsia="Times New Roman"/>
                <w:b/>
                <w:sz w:val="21"/>
              </w:rPr>
              <w:t>mg/L(pH</w:t>
            </w:r>
            <w:r>
              <w:rPr>
                <w:rFonts w:ascii="Times New Roman" w:eastAsia="Times New Roman"/>
                <w:b/>
                <w:spacing w:val="-1"/>
                <w:sz w:val="21"/>
              </w:rPr>
              <w:t> </w:t>
            </w:r>
            <w:r>
              <w:rPr>
                <w:b/>
                <w:sz w:val="21"/>
              </w:rPr>
              <w:t>除外，粪大肠菌群个</w:t>
            </w:r>
            <w:r>
              <w:rPr>
                <w:rFonts w:ascii="Times New Roman" w:eastAsia="Times New Roman"/>
                <w:b/>
                <w:sz w:val="21"/>
              </w:rPr>
              <w:t>/L)</w:t>
            </w:r>
          </w:p>
        </w:tc>
      </w:tr>
      <w:tr>
        <w:trPr>
          <w:trHeight w:val="311" w:hRule="atLeast"/>
        </w:trPr>
        <w:tc>
          <w:tcPr>
            <w:tcW w:w="111" w:type="dxa"/>
            <w:tcBorders>
              <w:top w:val="nil"/>
              <w:bottom w:val="nil"/>
              <w:right w:val="single" w:sz="4" w:space="0" w:color="000000"/>
            </w:tcBorders>
          </w:tcPr>
          <w:p>
            <w:pPr>
              <w:pStyle w:val="TableParagraph"/>
              <w:rPr>
                <w:rFonts w:ascii="Times New Roman"/>
                <w:sz w:val="22"/>
              </w:rPr>
            </w:pPr>
          </w:p>
        </w:tc>
        <w:tc>
          <w:tcPr>
            <w:tcW w:w="708" w:type="dxa"/>
            <w:tcBorders>
              <w:top w:val="single" w:sz="4" w:space="0" w:color="000000"/>
              <w:left w:val="single" w:sz="4" w:space="0" w:color="000000"/>
              <w:bottom w:val="single" w:sz="4" w:space="0" w:color="000000"/>
              <w:right w:val="single" w:sz="4" w:space="0" w:color="000000"/>
            </w:tcBorders>
          </w:tcPr>
          <w:p>
            <w:pPr>
              <w:pStyle w:val="TableParagraph"/>
              <w:spacing w:before="21"/>
              <w:ind w:left="152"/>
              <w:rPr>
                <w:b/>
                <w:sz w:val="21"/>
              </w:rPr>
            </w:pPr>
            <w:r>
              <w:rPr>
                <w:b/>
                <w:sz w:val="21"/>
              </w:rPr>
              <w:t>参数</w:t>
            </w: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224"/>
              <w:rPr>
                <w:b/>
                <w:sz w:val="21"/>
              </w:rPr>
            </w:pPr>
            <w:r>
              <w:rPr>
                <w:b/>
                <w:sz w:val="21"/>
              </w:rPr>
              <w:t>监测因子</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436" w:right="419"/>
              <w:jc w:val="center"/>
              <w:rPr>
                <w:b/>
                <w:sz w:val="21"/>
              </w:rPr>
            </w:pPr>
            <w:r>
              <w:rPr>
                <w:b/>
                <w:sz w:val="21"/>
              </w:rPr>
              <w:t>范围</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before="21"/>
              <w:ind w:left="100" w:right="80"/>
              <w:jc w:val="center"/>
              <w:rPr>
                <w:b/>
                <w:sz w:val="21"/>
              </w:rPr>
            </w:pPr>
            <w:r>
              <w:rPr>
                <w:b/>
                <w:sz w:val="21"/>
              </w:rPr>
              <w:t>平均值</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126"/>
              <w:rPr>
                <w:b/>
                <w:sz w:val="21"/>
              </w:rPr>
            </w:pPr>
            <w:r>
              <w:rPr>
                <w:b/>
                <w:sz w:val="21"/>
              </w:rPr>
              <w:t>标准指数</w:t>
            </w: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110"/>
              <w:rPr>
                <w:rFonts w:ascii="Times New Roman" w:eastAsia="Times New Roman"/>
                <w:b/>
                <w:sz w:val="21"/>
              </w:rPr>
            </w:pPr>
            <w:r>
              <w:rPr>
                <w:b/>
                <w:sz w:val="21"/>
              </w:rPr>
              <w:t>超标率</w:t>
            </w:r>
            <w:r>
              <w:rPr>
                <w:rFonts w:ascii="Times New Roman" w:eastAsia="Times New Roman"/>
                <w:b/>
                <w:sz w:val="21"/>
              </w:rPr>
              <w:t>(%)</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108"/>
              <w:rPr>
                <w:b/>
                <w:sz w:val="21"/>
              </w:rPr>
            </w:pPr>
            <w:r>
              <w:rPr>
                <w:b/>
                <w:sz w:val="21"/>
              </w:rPr>
              <w:t>最大超标倍数</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before="21"/>
              <w:ind w:left="75" w:right="82"/>
              <w:jc w:val="center"/>
              <w:rPr>
                <w:b/>
                <w:sz w:val="21"/>
              </w:rPr>
            </w:pPr>
            <w:r>
              <w:rPr>
                <w:b/>
                <w:sz w:val="21"/>
              </w:rPr>
              <w:t>标准值</w:t>
            </w:r>
          </w:p>
        </w:tc>
        <w:tc>
          <w:tcPr>
            <w:tcW w:w="107" w:type="dxa"/>
            <w:tcBorders>
              <w:top w:val="nil"/>
              <w:left w:val="single" w:sz="4" w:space="0" w:color="000000"/>
              <w:bottom w:val="nil"/>
            </w:tcBorders>
          </w:tcPr>
          <w:p>
            <w:pPr>
              <w:pStyle w:val="TableParagraph"/>
              <w:rPr>
                <w:rFonts w:ascii="Times New Roman"/>
                <w:sz w:val="22"/>
              </w:rPr>
            </w:pPr>
          </w:p>
        </w:tc>
      </w:tr>
      <w:tr>
        <w:trPr>
          <w:trHeight w:val="312" w:hRule="atLeast"/>
        </w:trPr>
        <w:tc>
          <w:tcPr>
            <w:tcW w:w="111" w:type="dxa"/>
            <w:vMerge w:val="restart"/>
            <w:tcBorders>
              <w:top w:val="nil"/>
              <w:bottom w:val="nil"/>
              <w:right w:val="single" w:sz="4" w:space="0" w:color="000000"/>
            </w:tcBorders>
          </w:tcPr>
          <w:p>
            <w:pPr>
              <w:pStyle w:val="TableParagraph"/>
              <w:rPr>
                <w:rFonts w:ascii="Times New Roman"/>
                <w:sz w:val="22"/>
              </w:rPr>
            </w:pPr>
          </w:p>
        </w:tc>
        <w:tc>
          <w:tcPr>
            <w:tcW w:w="708"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472" w:right="448"/>
              <w:jc w:val="center"/>
              <w:rPr>
                <w:rFonts w:ascii="Times New Roman"/>
                <w:sz w:val="21"/>
              </w:rPr>
            </w:pPr>
            <w:r>
              <w:rPr>
                <w:rFonts w:ascii="Times New Roman"/>
                <w:sz w:val="21"/>
              </w:rPr>
              <w:t>pH</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246"/>
              <w:rPr>
                <w:rFonts w:ascii="Times New Roman"/>
                <w:sz w:val="21"/>
              </w:rPr>
            </w:pPr>
            <w:r>
              <w:rPr>
                <w:rFonts w:ascii="Times New Roman"/>
                <w:sz w:val="21"/>
              </w:rPr>
              <w:t>6.61~6.74</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before="35"/>
              <w:ind w:left="18"/>
              <w:jc w:val="center"/>
              <w:rPr>
                <w:rFonts w:ascii="Times New Roman"/>
                <w:sz w:val="21"/>
              </w:rPr>
            </w:pPr>
            <w:r>
              <w:rPr>
                <w:rFonts w:ascii="Times New Roman"/>
                <w:w w:val="99"/>
                <w:sz w:val="21"/>
              </w:rPr>
              <w:t>/</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11"/>
              <w:jc w:val="center"/>
              <w:rPr>
                <w:rFonts w:ascii="Times New Roman"/>
                <w:sz w:val="21"/>
              </w:rPr>
            </w:pPr>
            <w:r>
              <w:rPr>
                <w:rFonts w:ascii="Times New Roman"/>
                <w:w w:val="99"/>
                <w:sz w:val="21"/>
              </w:rPr>
              <w:t>0</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5"/>
              <w:jc w:val="center"/>
              <w:rPr>
                <w:rFonts w:ascii="Times New Roman"/>
                <w:sz w:val="21"/>
              </w:rPr>
            </w:pPr>
            <w:r>
              <w:rPr>
                <w:rFonts w:ascii="Times New Roman"/>
                <w:w w:val="99"/>
                <w:sz w:val="21"/>
              </w:rPr>
              <w:t>0</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before="21"/>
              <w:ind w:left="84" w:right="81"/>
              <w:jc w:val="center"/>
              <w:rPr>
                <w:rFonts w:ascii="Times New Roman" w:eastAsia="Times New Roman"/>
                <w:sz w:val="21"/>
              </w:rPr>
            </w:pPr>
            <w:r>
              <w:rPr>
                <w:rFonts w:ascii="Times New Roman" w:eastAsia="Times New Roman"/>
                <w:sz w:val="21"/>
              </w:rPr>
              <w:t>6</w:t>
            </w:r>
            <w:r>
              <w:rPr>
                <w:sz w:val="21"/>
              </w:rPr>
              <w:t>～</w:t>
            </w:r>
            <w:r>
              <w:rPr>
                <w:rFonts w:ascii="Times New Roman" w:eastAsia="Times New Roman"/>
                <w:sz w:val="21"/>
              </w:rPr>
              <w:t>9</w:t>
            </w:r>
          </w:p>
        </w:tc>
        <w:tc>
          <w:tcPr>
            <w:tcW w:w="107" w:type="dxa"/>
            <w:tcBorders>
              <w:top w:val="nil"/>
              <w:left w:val="single" w:sz="4" w:space="0" w:color="000000"/>
              <w:bottom w:val="nil"/>
            </w:tcBorders>
          </w:tcPr>
          <w:p>
            <w:pPr>
              <w:pStyle w:val="TableParagraph"/>
              <w:rPr>
                <w:rFonts w:ascii="Times New Roman"/>
                <w:sz w:val="22"/>
              </w:rPr>
            </w:pPr>
          </w:p>
        </w:tc>
      </w:tr>
      <w:tr>
        <w:trPr>
          <w:trHeight w:val="312" w:hRule="atLeast"/>
        </w:trPr>
        <w:tc>
          <w:tcPr>
            <w:tcW w:w="111" w:type="dxa"/>
            <w:vMerge/>
            <w:tcBorders>
              <w:top w:val="nil"/>
              <w:bottom w:val="nil"/>
              <w:right w:val="single" w:sz="4" w:space="0" w:color="000000"/>
            </w:tcBorders>
          </w:tcPr>
          <w:p>
            <w:pPr>
              <w:rPr>
                <w:sz w:val="2"/>
                <w:szCs w:val="2"/>
              </w:rPr>
            </w:pPr>
          </w:p>
        </w:tc>
        <w:tc>
          <w:tcPr>
            <w:tcW w:w="708" w:type="dxa"/>
            <w:vMerge/>
            <w:tcBorders>
              <w:top w:val="nil"/>
              <w:left w:val="single" w:sz="4" w:space="0" w:color="000000"/>
              <w:bottom w:val="single" w:sz="4" w:space="0" w:color="000000"/>
              <w:right w:val="single" w:sz="4" w:space="0" w:color="000000"/>
            </w:tcBorders>
          </w:tcPr>
          <w:p>
            <w:pPr>
              <w:rPr>
                <w:sz w:val="2"/>
                <w:szCs w:val="2"/>
              </w:rPr>
            </w:pP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472" w:right="451"/>
              <w:jc w:val="center"/>
              <w:rPr>
                <w:rFonts w:ascii="Times New Roman"/>
                <w:sz w:val="21"/>
              </w:rPr>
            </w:pPr>
            <w:r>
              <w:rPr>
                <w:rFonts w:ascii="Times New Roman"/>
                <w:sz w:val="21"/>
              </w:rPr>
              <w:t>DO</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349"/>
              <w:rPr>
                <w:rFonts w:ascii="Times New Roman"/>
                <w:sz w:val="21"/>
              </w:rPr>
            </w:pPr>
            <w:r>
              <w:rPr>
                <w:rFonts w:ascii="Times New Roman"/>
                <w:sz w:val="21"/>
              </w:rPr>
              <w:t>5.9~6.2</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before="34"/>
              <w:ind w:left="96" w:right="80"/>
              <w:jc w:val="center"/>
              <w:rPr>
                <w:rFonts w:ascii="Times New Roman"/>
                <w:sz w:val="21"/>
              </w:rPr>
            </w:pPr>
            <w:r>
              <w:rPr>
                <w:rFonts w:ascii="Times New Roman"/>
                <w:sz w:val="21"/>
              </w:rPr>
              <w:t>6.0</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363"/>
              <w:rPr>
                <w:rFonts w:ascii="Times New Roman"/>
                <w:sz w:val="21"/>
              </w:rPr>
            </w:pPr>
            <w:r>
              <w:rPr>
                <w:rFonts w:ascii="Times New Roman"/>
                <w:sz w:val="21"/>
              </w:rPr>
              <w:t>1.24</w:t>
            </w: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11"/>
              <w:jc w:val="center"/>
              <w:rPr>
                <w:rFonts w:ascii="Times New Roman"/>
                <w:sz w:val="21"/>
              </w:rPr>
            </w:pPr>
            <w:r>
              <w:rPr>
                <w:rFonts w:ascii="Times New Roman"/>
                <w:w w:val="99"/>
                <w:sz w:val="21"/>
              </w:rPr>
              <w:t>0</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5"/>
              <w:jc w:val="center"/>
              <w:rPr>
                <w:rFonts w:ascii="Times New Roman"/>
                <w:sz w:val="21"/>
              </w:rPr>
            </w:pPr>
            <w:r>
              <w:rPr>
                <w:rFonts w:ascii="Times New Roman"/>
                <w:w w:val="99"/>
                <w:sz w:val="21"/>
              </w:rPr>
              <w:t>0</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before="34"/>
              <w:ind w:left="84" w:right="78"/>
              <w:jc w:val="center"/>
              <w:rPr>
                <w:rFonts w:ascii="Times New Roman" w:hAnsi="Times New Roman"/>
                <w:sz w:val="21"/>
              </w:rPr>
            </w:pPr>
            <w:r>
              <w:rPr>
                <w:rFonts w:ascii="Times New Roman" w:hAnsi="Times New Roman"/>
                <w:sz w:val="21"/>
              </w:rPr>
              <w:t>≥5</w:t>
            </w:r>
          </w:p>
        </w:tc>
        <w:tc>
          <w:tcPr>
            <w:tcW w:w="107" w:type="dxa"/>
            <w:tcBorders>
              <w:top w:val="nil"/>
              <w:left w:val="single" w:sz="4" w:space="0" w:color="000000"/>
              <w:bottom w:val="nil"/>
            </w:tcBorders>
          </w:tcPr>
          <w:p>
            <w:pPr>
              <w:pStyle w:val="TableParagraph"/>
              <w:rPr>
                <w:rFonts w:ascii="Times New Roman"/>
                <w:sz w:val="22"/>
              </w:rPr>
            </w:pPr>
          </w:p>
        </w:tc>
      </w:tr>
      <w:tr>
        <w:trPr>
          <w:trHeight w:val="312" w:hRule="atLeast"/>
        </w:trPr>
        <w:tc>
          <w:tcPr>
            <w:tcW w:w="111" w:type="dxa"/>
            <w:vMerge/>
            <w:tcBorders>
              <w:top w:val="nil"/>
              <w:bottom w:val="nil"/>
              <w:right w:val="single" w:sz="4" w:space="0" w:color="000000"/>
            </w:tcBorders>
          </w:tcPr>
          <w:p>
            <w:pPr>
              <w:rPr>
                <w:sz w:val="2"/>
                <w:szCs w:val="2"/>
              </w:rPr>
            </w:pPr>
          </w:p>
        </w:tc>
        <w:tc>
          <w:tcPr>
            <w:tcW w:w="708" w:type="dxa"/>
            <w:vMerge/>
            <w:tcBorders>
              <w:top w:val="nil"/>
              <w:left w:val="single" w:sz="4" w:space="0" w:color="000000"/>
              <w:bottom w:val="single" w:sz="4" w:space="0" w:color="000000"/>
              <w:right w:val="single" w:sz="4" w:space="0" w:color="000000"/>
            </w:tcBorders>
          </w:tcPr>
          <w:p>
            <w:pPr>
              <w:rPr>
                <w:sz w:val="2"/>
                <w:szCs w:val="2"/>
              </w:rPr>
            </w:pP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line="261" w:lineRule="exact" w:before="31"/>
              <w:ind w:left="356"/>
              <w:rPr>
                <w:rFonts w:ascii="Times New Roman"/>
                <w:sz w:val="21"/>
              </w:rPr>
            </w:pPr>
            <w:r>
              <w:rPr>
                <w:rFonts w:ascii="Times New Roman"/>
                <w:position w:val="2"/>
                <w:sz w:val="21"/>
              </w:rPr>
              <w:t>COD</w:t>
            </w:r>
            <w:r>
              <w:rPr>
                <w:rFonts w:ascii="Times New Roman"/>
                <w:position w:val="2"/>
                <w:sz w:val="21"/>
                <w:vertAlign w:val="subscript"/>
              </w:rPr>
              <w:t>Cr</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402"/>
              <w:rPr>
                <w:rFonts w:ascii="Times New Roman"/>
                <w:sz w:val="21"/>
              </w:rPr>
            </w:pPr>
            <w:r>
              <w:rPr>
                <w:rFonts w:ascii="Times New Roman"/>
                <w:sz w:val="21"/>
              </w:rPr>
              <w:t>12~17</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before="34"/>
              <w:ind w:left="96" w:right="80"/>
              <w:jc w:val="center"/>
              <w:rPr>
                <w:rFonts w:ascii="Times New Roman"/>
                <w:sz w:val="21"/>
              </w:rPr>
            </w:pPr>
            <w:r>
              <w:rPr>
                <w:rFonts w:ascii="Times New Roman"/>
                <w:sz w:val="21"/>
              </w:rPr>
              <w:t>15</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363"/>
              <w:rPr>
                <w:rFonts w:ascii="Times New Roman"/>
                <w:sz w:val="21"/>
              </w:rPr>
            </w:pPr>
            <w:r>
              <w:rPr>
                <w:rFonts w:ascii="Times New Roman"/>
                <w:sz w:val="21"/>
              </w:rPr>
              <w:t>0.85</w:t>
            </w: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11"/>
              <w:jc w:val="center"/>
              <w:rPr>
                <w:rFonts w:ascii="Times New Roman"/>
                <w:sz w:val="21"/>
              </w:rPr>
            </w:pPr>
            <w:r>
              <w:rPr>
                <w:rFonts w:ascii="Times New Roman"/>
                <w:w w:val="99"/>
                <w:sz w:val="21"/>
              </w:rPr>
              <w:t>0</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5"/>
              <w:jc w:val="center"/>
              <w:rPr>
                <w:rFonts w:ascii="Times New Roman"/>
                <w:sz w:val="21"/>
              </w:rPr>
            </w:pPr>
            <w:r>
              <w:rPr>
                <w:rFonts w:ascii="Times New Roman"/>
                <w:w w:val="99"/>
                <w:sz w:val="21"/>
              </w:rPr>
              <w:t>0</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before="34"/>
              <w:ind w:left="84" w:right="78"/>
              <w:jc w:val="center"/>
              <w:rPr>
                <w:rFonts w:ascii="Times New Roman" w:hAnsi="Times New Roman"/>
                <w:sz w:val="21"/>
              </w:rPr>
            </w:pPr>
            <w:r>
              <w:rPr>
                <w:rFonts w:ascii="Times New Roman" w:hAnsi="Times New Roman"/>
                <w:sz w:val="21"/>
              </w:rPr>
              <w:t>≤20</w:t>
            </w:r>
          </w:p>
        </w:tc>
        <w:tc>
          <w:tcPr>
            <w:tcW w:w="107" w:type="dxa"/>
            <w:tcBorders>
              <w:top w:val="nil"/>
              <w:left w:val="single" w:sz="4" w:space="0" w:color="000000"/>
              <w:bottom w:val="nil"/>
            </w:tcBorders>
          </w:tcPr>
          <w:p>
            <w:pPr>
              <w:pStyle w:val="TableParagraph"/>
              <w:rPr>
                <w:rFonts w:ascii="Times New Roman"/>
                <w:sz w:val="22"/>
              </w:rPr>
            </w:pPr>
          </w:p>
        </w:tc>
      </w:tr>
      <w:tr>
        <w:trPr>
          <w:trHeight w:val="311" w:hRule="atLeast"/>
        </w:trPr>
        <w:tc>
          <w:tcPr>
            <w:tcW w:w="111" w:type="dxa"/>
            <w:vMerge/>
            <w:tcBorders>
              <w:top w:val="nil"/>
              <w:bottom w:val="nil"/>
              <w:right w:val="single" w:sz="4" w:space="0" w:color="000000"/>
            </w:tcBorders>
          </w:tcPr>
          <w:p>
            <w:pPr>
              <w:rPr>
                <w:sz w:val="2"/>
                <w:szCs w:val="2"/>
              </w:rPr>
            </w:pPr>
          </w:p>
        </w:tc>
        <w:tc>
          <w:tcPr>
            <w:tcW w:w="708" w:type="dxa"/>
            <w:vMerge/>
            <w:tcBorders>
              <w:top w:val="nil"/>
              <w:left w:val="single" w:sz="4" w:space="0" w:color="000000"/>
              <w:bottom w:val="single" w:sz="4" w:space="0" w:color="000000"/>
              <w:right w:val="single" w:sz="4" w:space="0" w:color="000000"/>
            </w:tcBorders>
          </w:tcPr>
          <w:p>
            <w:pPr>
              <w:rPr>
                <w:sz w:val="2"/>
                <w:szCs w:val="2"/>
              </w:rPr>
            </w:pP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line="259" w:lineRule="exact" w:before="33"/>
              <w:ind w:left="390"/>
              <w:rPr>
                <w:rFonts w:ascii="Times New Roman"/>
                <w:sz w:val="21"/>
              </w:rPr>
            </w:pPr>
            <w:r>
              <w:rPr>
                <w:rFonts w:ascii="Times New Roman"/>
                <w:position w:val="2"/>
                <w:sz w:val="21"/>
              </w:rPr>
              <w:t>BOD</w:t>
            </w:r>
            <w:r>
              <w:rPr>
                <w:rFonts w:ascii="Times New Roman"/>
                <w:position w:val="2"/>
                <w:sz w:val="21"/>
                <w:vertAlign w:val="subscript"/>
              </w:rPr>
              <w:t>5</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349"/>
              <w:rPr>
                <w:rFonts w:ascii="Times New Roman"/>
                <w:sz w:val="21"/>
              </w:rPr>
            </w:pPr>
            <w:r>
              <w:rPr>
                <w:rFonts w:ascii="Times New Roman"/>
                <w:sz w:val="21"/>
              </w:rPr>
              <w:t>2.1~2.8</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before="34"/>
              <w:ind w:left="96" w:right="80"/>
              <w:jc w:val="center"/>
              <w:rPr>
                <w:rFonts w:ascii="Times New Roman"/>
                <w:sz w:val="21"/>
              </w:rPr>
            </w:pPr>
            <w:r>
              <w:rPr>
                <w:rFonts w:ascii="Times New Roman"/>
                <w:sz w:val="21"/>
              </w:rPr>
              <w:t>2.5</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394" w:right="382"/>
              <w:jc w:val="center"/>
              <w:rPr>
                <w:rFonts w:ascii="Times New Roman"/>
                <w:sz w:val="21"/>
              </w:rPr>
            </w:pPr>
            <w:r>
              <w:rPr>
                <w:rFonts w:ascii="Times New Roman"/>
                <w:sz w:val="21"/>
              </w:rPr>
              <w:t>0.7</w:t>
            </w: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11"/>
              <w:jc w:val="center"/>
              <w:rPr>
                <w:rFonts w:ascii="Times New Roman"/>
                <w:sz w:val="21"/>
              </w:rPr>
            </w:pPr>
            <w:r>
              <w:rPr>
                <w:rFonts w:ascii="Times New Roman"/>
                <w:w w:val="99"/>
                <w:sz w:val="21"/>
              </w:rPr>
              <w:t>0</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5"/>
              <w:jc w:val="center"/>
              <w:rPr>
                <w:rFonts w:ascii="Times New Roman"/>
                <w:sz w:val="21"/>
              </w:rPr>
            </w:pPr>
            <w:r>
              <w:rPr>
                <w:rFonts w:ascii="Times New Roman"/>
                <w:w w:val="99"/>
                <w:sz w:val="21"/>
              </w:rPr>
              <w:t>0</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before="34"/>
              <w:ind w:left="84" w:right="78"/>
              <w:jc w:val="center"/>
              <w:rPr>
                <w:rFonts w:ascii="Times New Roman" w:hAnsi="Times New Roman"/>
                <w:sz w:val="21"/>
              </w:rPr>
            </w:pPr>
            <w:r>
              <w:rPr>
                <w:rFonts w:ascii="Times New Roman" w:hAnsi="Times New Roman"/>
                <w:sz w:val="21"/>
              </w:rPr>
              <w:t>≤4</w:t>
            </w:r>
          </w:p>
        </w:tc>
        <w:tc>
          <w:tcPr>
            <w:tcW w:w="107" w:type="dxa"/>
            <w:tcBorders>
              <w:top w:val="nil"/>
              <w:left w:val="single" w:sz="4" w:space="0" w:color="000000"/>
              <w:bottom w:val="nil"/>
            </w:tcBorders>
          </w:tcPr>
          <w:p>
            <w:pPr>
              <w:pStyle w:val="TableParagraph"/>
              <w:rPr>
                <w:rFonts w:ascii="Times New Roman"/>
                <w:sz w:val="22"/>
              </w:rPr>
            </w:pPr>
          </w:p>
        </w:tc>
      </w:tr>
      <w:tr>
        <w:trPr>
          <w:trHeight w:val="312" w:hRule="atLeast"/>
        </w:trPr>
        <w:tc>
          <w:tcPr>
            <w:tcW w:w="111" w:type="dxa"/>
            <w:vMerge/>
            <w:tcBorders>
              <w:top w:val="nil"/>
              <w:bottom w:val="nil"/>
              <w:right w:val="single" w:sz="4" w:space="0" w:color="000000"/>
            </w:tcBorders>
          </w:tcPr>
          <w:p>
            <w:pPr>
              <w:rPr>
                <w:sz w:val="2"/>
                <w:szCs w:val="2"/>
              </w:rPr>
            </w:pPr>
          </w:p>
        </w:tc>
        <w:tc>
          <w:tcPr>
            <w:tcW w:w="708" w:type="dxa"/>
            <w:vMerge/>
            <w:tcBorders>
              <w:top w:val="nil"/>
              <w:left w:val="single" w:sz="4" w:space="0" w:color="000000"/>
              <w:bottom w:val="single" w:sz="4" w:space="0" w:color="000000"/>
              <w:right w:val="single" w:sz="4" w:space="0" w:color="000000"/>
            </w:tcBorders>
          </w:tcPr>
          <w:p>
            <w:pPr>
              <w:rPr>
                <w:sz w:val="2"/>
                <w:szCs w:val="2"/>
              </w:rPr>
            </w:pP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line="259" w:lineRule="exact" w:before="32"/>
              <w:ind w:left="349"/>
              <w:rPr>
                <w:rFonts w:ascii="Times New Roman"/>
                <w:sz w:val="21"/>
              </w:rPr>
            </w:pPr>
            <w:r>
              <w:rPr>
                <w:rFonts w:ascii="Times New Roman"/>
                <w:position w:val="2"/>
                <w:sz w:val="21"/>
              </w:rPr>
              <w:t>NH</w:t>
            </w:r>
            <w:r>
              <w:rPr>
                <w:rFonts w:ascii="Times New Roman"/>
                <w:position w:val="2"/>
                <w:sz w:val="21"/>
                <w:vertAlign w:val="subscript"/>
              </w:rPr>
              <w:t>3</w:t>
            </w:r>
            <w:r>
              <w:rPr>
                <w:rFonts w:ascii="Times New Roman"/>
                <w:position w:val="2"/>
                <w:sz w:val="21"/>
                <w:vertAlign w:val="baseline"/>
              </w:rPr>
              <w:t>-N</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6"/>
              <w:ind w:left="140"/>
              <w:rPr>
                <w:rFonts w:ascii="Times New Roman"/>
                <w:sz w:val="21"/>
              </w:rPr>
            </w:pPr>
            <w:r>
              <w:rPr>
                <w:rFonts w:ascii="Times New Roman"/>
                <w:sz w:val="21"/>
              </w:rPr>
              <w:t>0.564~0.635</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before="36"/>
              <w:ind w:left="96" w:right="80"/>
              <w:jc w:val="center"/>
              <w:rPr>
                <w:rFonts w:ascii="Times New Roman"/>
                <w:sz w:val="21"/>
              </w:rPr>
            </w:pPr>
            <w:r>
              <w:rPr>
                <w:rFonts w:ascii="Times New Roman"/>
                <w:sz w:val="21"/>
              </w:rPr>
              <w:t>0.605</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6"/>
              <w:ind w:left="311"/>
              <w:rPr>
                <w:rFonts w:ascii="Times New Roman"/>
                <w:sz w:val="21"/>
              </w:rPr>
            </w:pPr>
            <w:r>
              <w:rPr>
                <w:rFonts w:ascii="Times New Roman"/>
                <w:sz w:val="21"/>
              </w:rPr>
              <w:t>0.635</w:t>
            </w: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6"/>
              <w:ind w:left="11"/>
              <w:jc w:val="center"/>
              <w:rPr>
                <w:rFonts w:ascii="Times New Roman"/>
                <w:sz w:val="21"/>
              </w:rPr>
            </w:pPr>
            <w:r>
              <w:rPr>
                <w:rFonts w:ascii="Times New Roman"/>
                <w:w w:val="99"/>
                <w:sz w:val="21"/>
              </w:rPr>
              <w:t>0</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6"/>
              <w:ind w:left="5"/>
              <w:jc w:val="center"/>
              <w:rPr>
                <w:rFonts w:ascii="Times New Roman"/>
                <w:sz w:val="21"/>
              </w:rPr>
            </w:pPr>
            <w:r>
              <w:rPr>
                <w:rFonts w:ascii="Times New Roman"/>
                <w:w w:val="99"/>
                <w:sz w:val="21"/>
              </w:rPr>
              <w:t>0</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before="36"/>
              <w:ind w:left="84" w:right="78"/>
              <w:jc w:val="center"/>
              <w:rPr>
                <w:rFonts w:ascii="Times New Roman" w:hAnsi="Times New Roman"/>
                <w:sz w:val="21"/>
              </w:rPr>
            </w:pPr>
            <w:r>
              <w:rPr>
                <w:rFonts w:ascii="Times New Roman" w:hAnsi="Times New Roman"/>
                <w:sz w:val="21"/>
              </w:rPr>
              <w:t>≤1.0</w:t>
            </w:r>
          </w:p>
        </w:tc>
        <w:tc>
          <w:tcPr>
            <w:tcW w:w="107" w:type="dxa"/>
            <w:tcBorders>
              <w:top w:val="nil"/>
              <w:left w:val="single" w:sz="4" w:space="0" w:color="000000"/>
              <w:bottom w:val="nil"/>
            </w:tcBorders>
          </w:tcPr>
          <w:p>
            <w:pPr>
              <w:pStyle w:val="TableParagraph"/>
              <w:rPr>
                <w:rFonts w:ascii="Times New Roman"/>
                <w:sz w:val="22"/>
              </w:rPr>
            </w:pPr>
          </w:p>
        </w:tc>
      </w:tr>
      <w:tr>
        <w:trPr>
          <w:trHeight w:val="312" w:hRule="atLeast"/>
        </w:trPr>
        <w:tc>
          <w:tcPr>
            <w:tcW w:w="111" w:type="dxa"/>
            <w:vMerge/>
            <w:tcBorders>
              <w:top w:val="nil"/>
              <w:bottom w:val="nil"/>
              <w:right w:val="single" w:sz="4" w:space="0" w:color="000000"/>
            </w:tcBorders>
          </w:tcPr>
          <w:p>
            <w:pPr>
              <w:rPr>
                <w:sz w:val="2"/>
                <w:szCs w:val="2"/>
              </w:rPr>
            </w:pPr>
          </w:p>
        </w:tc>
        <w:tc>
          <w:tcPr>
            <w:tcW w:w="708" w:type="dxa"/>
            <w:vMerge/>
            <w:tcBorders>
              <w:top w:val="nil"/>
              <w:left w:val="single" w:sz="4" w:space="0" w:color="000000"/>
              <w:bottom w:val="single" w:sz="4" w:space="0" w:color="000000"/>
              <w:right w:val="single" w:sz="4" w:space="0" w:color="000000"/>
            </w:tcBorders>
          </w:tcPr>
          <w:p>
            <w:pPr>
              <w:rPr>
                <w:sz w:val="2"/>
                <w:szCs w:val="2"/>
              </w:rPr>
            </w:pP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471" w:right="451"/>
              <w:jc w:val="center"/>
              <w:rPr>
                <w:rFonts w:ascii="Times New Roman"/>
                <w:sz w:val="21"/>
              </w:rPr>
            </w:pPr>
            <w:r>
              <w:rPr>
                <w:rFonts w:ascii="Times New Roman"/>
                <w:sz w:val="21"/>
              </w:rPr>
              <w:t>TP</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246"/>
              <w:rPr>
                <w:rFonts w:ascii="Times New Roman"/>
                <w:sz w:val="21"/>
              </w:rPr>
            </w:pPr>
            <w:r>
              <w:rPr>
                <w:rFonts w:ascii="Times New Roman"/>
                <w:sz w:val="21"/>
              </w:rPr>
              <w:t>0.05~0.06</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before="35"/>
              <w:ind w:left="96" w:right="80"/>
              <w:jc w:val="center"/>
              <w:rPr>
                <w:rFonts w:ascii="Times New Roman"/>
                <w:sz w:val="21"/>
              </w:rPr>
            </w:pPr>
            <w:r>
              <w:rPr>
                <w:rFonts w:ascii="Times New Roman"/>
                <w:sz w:val="21"/>
              </w:rPr>
              <w:t>0.053</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394" w:right="382"/>
              <w:jc w:val="center"/>
              <w:rPr>
                <w:rFonts w:ascii="Times New Roman"/>
                <w:sz w:val="21"/>
              </w:rPr>
            </w:pPr>
            <w:r>
              <w:rPr>
                <w:rFonts w:ascii="Times New Roman"/>
                <w:sz w:val="21"/>
              </w:rPr>
              <w:t>0.3</w:t>
            </w: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11"/>
              <w:jc w:val="center"/>
              <w:rPr>
                <w:rFonts w:ascii="Times New Roman"/>
                <w:sz w:val="21"/>
              </w:rPr>
            </w:pPr>
            <w:r>
              <w:rPr>
                <w:rFonts w:ascii="Times New Roman"/>
                <w:w w:val="99"/>
                <w:sz w:val="21"/>
              </w:rPr>
              <w:t>0</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5"/>
              <w:jc w:val="center"/>
              <w:rPr>
                <w:rFonts w:ascii="Times New Roman"/>
                <w:sz w:val="21"/>
              </w:rPr>
            </w:pPr>
            <w:r>
              <w:rPr>
                <w:rFonts w:ascii="Times New Roman"/>
                <w:w w:val="99"/>
                <w:sz w:val="21"/>
              </w:rPr>
              <w:t>0</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before="35"/>
              <w:ind w:left="82" w:right="82"/>
              <w:jc w:val="center"/>
              <w:rPr>
                <w:rFonts w:ascii="Times New Roman" w:hAnsi="Times New Roman"/>
                <w:sz w:val="21"/>
              </w:rPr>
            </w:pPr>
            <w:r>
              <w:rPr>
                <w:rFonts w:ascii="Times New Roman" w:hAnsi="Times New Roman"/>
                <w:sz w:val="21"/>
              </w:rPr>
              <w:t>≤0.2</w:t>
            </w:r>
          </w:p>
        </w:tc>
        <w:tc>
          <w:tcPr>
            <w:tcW w:w="107" w:type="dxa"/>
            <w:tcBorders>
              <w:top w:val="nil"/>
              <w:left w:val="single" w:sz="4" w:space="0" w:color="000000"/>
              <w:bottom w:val="nil"/>
            </w:tcBorders>
          </w:tcPr>
          <w:p>
            <w:pPr>
              <w:pStyle w:val="TableParagraph"/>
              <w:rPr>
                <w:rFonts w:ascii="Times New Roman"/>
                <w:sz w:val="22"/>
              </w:rPr>
            </w:pPr>
          </w:p>
        </w:tc>
      </w:tr>
      <w:tr>
        <w:trPr>
          <w:trHeight w:val="312" w:hRule="atLeast"/>
        </w:trPr>
        <w:tc>
          <w:tcPr>
            <w:tcW w:w="111" w:type="dxa"/>
            <w:vMerge/>
            <w:tcBorders>
              <w:top w:val="nil"/>
              <w:bottom w:val="nil"/>
              <w:right w:val="single" w:sz="4" w:space="0" w:color="000000"/>
            </w:tcBorders>
          </w:tcPr>
          <w:p>
            <w:pPr>
              <w:rPr>
                <w:sz w:val="2"/>
                <w:szCs w:val="2"/>
              </w:rPr>
            </w:pPr>
          </w:p>
        </w:tc>
        <w:tc>
          <w:tcPr>
            <w:tcW w:w="708" w:type="dxa"/>
            <w:vMerge/>
            <w:tcBorders>
              <w:top w:val="nil"/>
              <w:left w:val="single" w:sz="4" w:space="0" w:color="000000"/>
              <w:bottom w:val="single" w:sz="4" w:space="0" w:color="000000"/>
              <w:right w:val="single" w:sz="4" w:space="0" w:color="000000"/>
            </w:tcBorders>
          </w:tcPr>
          <w:p>
            <w:pPr>
              <w:rPr>
                <w:sz w:val="2"/>
                <w:szCs w:val="2"/>
              </w:rPr>
            </w:pP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472" w:right="451"/>
              <w:jc w:val="center"/>
              <w:rPr>
                <w:rFonts w:ascii="Times New Roman"/>
                <w:sz w:val="21"/>
              </w:rPr>
            </w:pPr>
            <w:r>
              <w:rPr>
                <w:rFonts w:ascii="Times New Roman"/>
                <w:sz w:val="21"/>
              </w:rPr>
              <w:t>TN</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140"/>
              <w:rPr>
                <w:rFonts w:ascii="Times New Roman"/>
                <w:sz w:val="21"/>
              </w:rPr>
            </w:pPr>
            <w:r>
              <w:rPr>
                <w:rFonts w:ascii="Times New Roman"/>
                <w:sz w:val="21"/>
              </w:rPr>
              <w:t>0.921~0.952</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before="35"/>
              <w:ind w:left="96" w:right="80"/>
              <w:jc w:val="center"/>
              <w:rPr>
                <w:rFonts w:ascii="Times New Roman"/>
                <w:sz w:val="21"/>
              </w:rPr>
            </w:pPr>
            <w:r>
              <w:rPr>
                <w:rFonts w:ascii="Times New Roman"/>
                <w:sz w:val="21"/>
              </w:rPr>
              <w:t>0.935</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311"/>
              <w:rPr>
                <w:rFonts w:ascii="Times New Roman"/>
                <w:sz w:val="21"/>
              </w:rPr>
            </w:pPr>
            <w:r>
              <w:rPr>
                <w:rFonts w:ascii="Times New Roman"/>
                <w:sz w:val="21"/>
              </w:rPr>
              <w:t>0.952</w:t>
            </w: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11"/>
              <w:jc w:val="center"/>
              <w:rPr>
                <w:rFonts w:ascii="Times New Roman"/>
                <w:sz w:val="21"/>
              </w:rPr>
            </w:pPr>
            <w:r>
              <w:rPr>
                <w:rFonts w:ascii="Times New Roman"/>
                <w:w w:val="99"/>
                <w:sz w:val="21"/>
              </w:rPr>
              <w:t>0</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5"/>
              <w:ind w:left="5"/>
              <w:jc w:val="center"/>
              <w:rPr>
                <w:rFonts w:ascii="Times New Roman"/>
                <w:sz w:val="21"/>
              </w:rPr>
            </w:pPr>
            <w:r>
              <w:rPr>
                <w:rFonts w:ascii="Times New Roman"/>
                <w:w w:val="99"/>
                <w:sz w:val="21"/>
              </w:rPr>
              <w:t>0</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before="29"/>
              <w:ind w:left="84" w:right="79"/>
              <w:jc w:val="center"/>
              <w:rPr>
                <w:rFonts w:ascii="Calibri" w:hAnsi="Calibri"/>
                <w:sz w:val="21"/>
              </w:rPr>
            </w:pPr>
            <w:r>
              <w:rPr>
                <w:rFonts w:ascii="Calibri" w:hAnsi="Calibri"/>
                <w:sz w:val="21"/>
              </w:rPr>
              <w:t>≤1.0</w:t>
            </w:r>
          </w:p>
        </w:tc>
        <w:tc>
          <w:tcPr>
            <w:tcW w:w="107" w:type="dxa"/>
            <w:tcBorders>
              <w:top w:val="nil"/>
              <w:left w:val="single" w:sz="4" w:space="0" w:color="000000"/>
              <w:bottom w:val="nil"/>
            </w:tcBorders>
          </w:tcPr>
          <w:p>
            <w:pPr>
              <w:pStyle w:val="TableParagraph"/>
              <w:rPr>
                <w:rFonts w:ascii="Times New Roman"/>
                <w:sz w:val="22"/>
              </w:rPr>
            </w:pPr>
          </w:p>
        </w:tc>
      </w:tr>
      <w:tr>
        <w:trPr>
          <w:trHeight w:val="312" w:hRule="atLeast"/>
        </w:trPr>
        <w:tc>
          <w:tcPr>
            <w:tcW w:w="111" w:type="dxa"/>
            <w:vMerge/>
            <w:tcBorders>
              <w:top w:val="nil"/>
              <w:bottom w:val="nil"/>
              <w:right w:val="single" w:sz="4" w:space="0" w:color="000000"/>
            </w:tcBorders>
          </w:tcPr>
          <w:p>
            <w:pPr>
              <w:rPr>
                <w:sz w:val="2"/>
                <w:szCs w:val="2"/>
              </w:rPr>
            </w:pPr>
          </w:p>
        </w:tc>
        <w:tc>
          <w:tcPr>
            <w:tcW w:w="708" w:type="dxa"/>
            <w:vMerge/>
            <w:tcBorders>
              <w:top w:val="nil"/>
              <w:left w:val="single" w:sz="4" w:space="0" w:color="000000"/>
              <w:bottom w:val="single" w:sz="4" w:space="0" w:color="000000"/>
              <w:right w:val="single" w:sz="4" w:space="0" w:color="000000"/>
            </w:tcBorders>
          </w:tcPr>
          <w:p>
            <w:pPr>
              <w:rPr>
                <w:sz w:val="2"/>
                <w:szCs w:val="2"/>
              </w:rPr>
            </w:pP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0"/>
              <w:ind w:left="330"/>
              <w:rPr>
                <w:sz w:val="21"/>
              </w:rPr>
            </w:pPr>
            <w:r>
              <w:rPr>
                <w:sz w:val="21"/>
              </w:rPr>
              <w:t>石油类</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436" w:right="417"/>
              <w:jc w:val="center"/>
              <w:rPr>
                <w:rFonts w:ascii="Times New Roman"/>
                <w:sz w:val="21"/>
              </w:rPr>
            </w:pPr>
            <w:r>
              <w:rPr>
                <w:rFonts w:ascii="Times New Roman"/>
                <w:sz w:val="21"/>
              </w:rPr>
              <w:t>ND</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before="34"/>
              <w:ind w:left="97" w:right="80"/>
              <w:jc w:val="center"/>
              <w:rPr>
                <w:rFonts w:ascii="Times New Roman"/>
                <w:sz w:val="21"/>
              </w:rPr>
            </w:pPr>
            <w:r>
              <w:rPr>
                <w:rFonts w:ascii="Times New Roman"/>
                <w:sz w:val="21"/>
              </w:rPr>
              <w:t>ND</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13"/>
              <w:jc w:val="center"/>
              <w:rPr>
                <w:rFonts w:ascii="Times New Roman"/>
                <w:sz w:val="21"/>
              </w:rPr>
            </w:pPr>
            <w:r>
              <w:rPr>
                <w:rFonts w:ascii="Times New Roman"/>
                <w:w w:val="99"/>
                <w:sz w:val="21"/>
              </w:rPr>
              <w:t>/</w:t>
            </w: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7"/>
              <w:jc w:val="center"/>
              <w:rPr>
                <w:rFonts w:ascii="Times New Roman"/>
                <w:sz w:val="21"/>
              </w:rPr>
            </w:pPr>
            <w:r>
              <w:rPr>
                <w:rFonts w:ascii="Times New Roman"/>
                <w:w w:val="99"/>
                <w:sz w:val="21"/>
              </w:rPr>
              <w:t>/</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6"/>
              <w:jc w:val="center"/>
              <w:rPr>
                <w:rFonts w:ascii="Times New Roman"/>
                <w:sz w:val="21"/>
              </w:rPr>
            </w:pPr>
            <w:r>
              <w:rPr>
                <w:rFonts w:ascii="Times New Roman"/>
                <w:w w:val="99"/>
                <w:sz w:val="21"/>
              </w:rPr>
              <w:t>/</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before="34"/>
              <w:ind w:left="82" w:right="82"/>
              <w:jc w:val="center"/>
              <w:rPr>
                <w:rFonts w:ascii="Times New Roman" w:hAnsi="Times New Roman"/>
                <w:sz w:val="21"/>
              </w:rPr>
            </w:pPr>
            <w:r>
              <w:rPr>
                <w:rFonts w:ascii="Times New Roman" w:hAnsi="Times New Roman"/>
                <w:sz w:val="21"/>
              </w:rPr>
              <w:t>≤0.05</w:t>
            </w:r>
          </w:p>
        </w:tc>
        <w:tc>
          <w:tcPr>
            <w:tcW w:w="107" w:type="dxa"/>
            <w:tcBorders>
              <w:top w:val="nil"/>
              <w:left w:val="single" w:sz="4" w:space="0" w:color="000000"/>
              <w:bottom w:val="nil"/>
            </w:tcBorders>
          </w:tcPr>
          <w:p>
            <w:pPr>
              <w:pStyle w:val="TableParagraph"/>
              <w:rPr>
                <w:rFonts w:ascii="Times New Roman"/>
                <w:sz w:val="22"/>
              </w:rPr>
            </w:pPr>
          </w:p>
        </w:tc>
      </w:tr>
      <w:tr>
        <w:trPr>
          <w:trHeight w:val="311" w:hRule="atLeast"/>
        </w:trPr>
        <w:tc>
          <w:tcPr>
            <w:tcW w:w="111" w:type="dxa"/>
            <w:vMerge/>
            <w:tcBorders>
              <w:top w:val="nil"/>
              <w:bottom w:val="nil"/>
              <w:right w:val="single" w:sz="4" w:space="0" w:color="000000"/>
            </w:tcBorders>
          </w:tcPr>
          <w:p>
            <w:pPr>
              <w:rPr>
                <w:sz w:val="2"/>
                <w:szCs w:val="2"/>
              </w:rPr>
            </w:pPr>
          </w:p>
        </w:tc>
        <w:tc>
          <w:tcPr>
            <w:tcW w:w="708" w:type="dxa"/>
            <w:vMerge/>
            <w:tcBorders>
              <w:top w:val="nil"/>
              <w:left w:val="single" w:sz="4" w:space="0" w:color="000000"/>
              <w:bottom w:val="single" w:sz="4" w:space="0" w:color="000000"/>
              <w:right w:val="single" w:sz="4" w:space="0" w:color="000000"/>
            </w:tcBorders>
          </w:tcPr>
          <w:p>
            <w:pPr>
              <w:rPr>
                <w:sz w:val="2"/>
                <w:szCs w:val="2"/>
              </w:rPr>
            </w:pP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0"/>
              <w:ind w:left="121"/>
              <w:rPr>
                <w:sz w:val="21"/>
              </w:rPr>
            </w:pPr>
            <w:r>
              <w:rPr>
                <w:sz w:val="21"/>
              </w:rPr>
              <w:t>粪大肠菌群</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193"/>
              <w:rPr>
                <w:rFonts w:ascii="Times New Roman"/>
                <w:sz w:val="21"/>
              </w:rPr>
            </w:pPr>
            <w:r>
              <w:rPr>
                <w:rFonts w:ascii="Times New Roman"/>
                <w:sz w:val="21"/>
              </w:rPr>
              <w:t>4600~4900</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before="34"/>
              <w:ind w:left="96" w:right="80"/>
              <w:jc w:val="center"/>
              <w:rPr>
                <w:rFonts w:ascii="Times New Roman"/>
                <w:sz w:val="21"/>
              </w:rPr>
            </w:pPr>
            <w:r>
              <w:rPr>
                <w:rFonts w:ascii="Times New Roman"/>
                <w:sz w:val="21"/>
              </w:rPr>
              <w:t>4800</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363"/>
              <w:rPr>
                <w:rFonts w:ascii="Times New Roman"/>
                <w:sz w:val="21"/>
              </w:rPr>
            </w:pPr>
            <w:r>
              <w:rPr>
                <w:rFonts w:ascii="Times New Roman"/>
                <w:sz w:val="21"/>
              </w:rPr>
              <w:t>0.49</w:t>
            </w: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11"/>
              <w:jc w:val="center"/>
              <w:rPr>
                <w:rFonts w:ascii="Times New Roman"/>
                <w:sz w:val="21"/>
              </w:rPr>
            </w:pPr>
            <w:r>
              <w:rPr>
                <w:rFonts w:ascii="Times New Roman"/>
                <w:w w:val="99"/>
                <w:sz w:val="21"/>
              </w:rPr>
              <w:t>0</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5"/>
              <w:jc w:val="center"/>
              <w:rPr>
                <w:rFonts w:ascii="Times New Roman"/>
                <w:sz w:val="21"/>
              </w:rPr>
            </w:pPr>
            <w:r>
              <w:rPr>
                <w:rFonts w:ascii="Times New Roman"/>
                <w:w w:val="99"/>
                <w:sz w:val="21"/>
              </w:rPr>
              <w:t>0</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before="34"/>
              <w:ind w:left="84" w:right="81"/>
              <w:jc w:val="center"/>
              <w:rPr>
                <w:rFonts w:ascii="Times New Roman" w:hAnsi="Times New Roman"/>
                <w:sz w:val="21"/>
              </w:rPr>
            </w:pPr>
            <w:r>
              <w:rPr>
                <w:rFonts w:ascii="Times New Roman" w:hAnsi="Times New Roman"/>
                <w:sz w:val="21"/>
              </w:rPr>
              <w:t>≤10000</w:t>
            </w:r>
          </w:p>
        </w:tc>
        <w:tc>
          <w:tcPr>
            <w:tcW w:w="107" w:type="dxa"/>
            <w:tcBorders>
              <w:top w:val="nil"/>
              <w:left w:val="single" w:sz="4" w:space="0" w:color="000000"/>
              <w:bottom w:val="nil"/>
            </w:tcBorders>
          </w:tcPr>
          <w:p>
            <w:pPr>
              <w:pStyle w:val="TableParagraph"/>
              <w:rPr>
                <w:rFonts w:ascii="Times New Roman"/>
                <w:sz w:val="22"/>
              </w:rPr>
            </w:pPr>
          </w:p>
        </w:tc>
      </w:tr>
      <w:tr>
        <w:trPr>
          <w:trHeight w:val="312" w:hRule="atLeast"/>
        </w:trPr>
        <w:tc>
          <w:tcPr>
            <w:tcW w:w="111" w:type="dxa"/>
            <w:vMerge/>
            <w:tcBorders>
              <w:top w:val="nil"/>
              <w:bottom w:val="nil"/>
              <w:right w:val="single" w:sz="4" w:space="0" w:color="000000"/>
            </w:tcBorders>
          </w:tcPr>
          <w:p>
            <w:pPr>
              <w:rPr>
                <w:sz w:val="2"/>
                <w:szCs w:val="2"/>
              </w:rPr>
            </w:pPr>
          </w:p>
        </w:tc>
        <w:tc>
          <w:tcPr>
            <w:tcW w:w="708" w:type="dxa"/>
            <w:vMerge/>
            <w:tcBorders>
              <w:top w:val="nil"/>
              <w:left w:val="single" w:sz="4" w:space="0" w:color="000000"/>
              <w:bottom w:val="single" w:sz="4" w:space="0" w:color="000000"/>
              <w:right w:val="single" w:sz="4" w:space="0" w:color="000000"/>
            </w:tcBorders>
          </w:tcPr>
          <w:p>
            <w:pPr>
              <w:rPr>
                <w:sz w:val="2"/>
                <w:szCs w:val="2"/>
              </w:rPr>
            </w:pP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0"/>
              <w:ind w:left="330"/>
              <w:rPr>
                <w:sz w:val="21"/>
              </w:rPr>
            </w:pPr>
            <w:r>
              <w:rPr>
                <w:sz w:val="21"/>
              </w:rPr>
              <w:t>挥发酚</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436" w:right="417"/>
              <w:jc w:val="center"/>
              <w:rPr>
                <w:rFonts w:ascii="Times New Roman"/>
                <w:sz w:val="21"/>
              </w:rPr>
            </w:pPr>
            <w:r>
              <w:rPr>
                <w:rFonts w:ascii="Times New Roman"/>
                <w:sz w:val="21"/>
              </w:rPr>
              <w:t>ND</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before="34"/>
              <w:ind w:left="97" w:right="80"/>
              <w:jc w:val="center"/>
              <w:rPr>
                <w:rFonts w:ascii="Times New Roman"/>
                <w:sz w:val="21"/>
              </w:rPr>
            </w:pPr>
            <w:r>
              <w:rPr>
                <w:rFonts w:ascii="Times New Roman"/>
                <w:sz w:val="21"/>
              </w:rPr>
              <w:t>ND</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13"/>
              <w:jc w:val="center"/>
              <w:rPr>
                <w:rFonts w:ascii="Times New Roman"/>
                <w:sz w:val="21"/>
              </w:rPr>
            </w:pPr>
            <w:r>
              <w:rPr>
                <w:rFonts w:ascii="Times New Roman"/>
                <w:w w:val="99"/>
                <w:sz w:val="21"/>
              </w:rPr>
              <w:t>/</w:t>
            </w: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11"/>
              <w:jc w:val="center"/>
              <w:rPr>
                <w:rFonts w:ascii="Times New Roman"/>
                <w:sz w:val="21"/>
              </w:rPr>
            </w:pPr>
            <w:r>
              <w:rPr>
                <w:rFonts w:ascii="Times New Roman"/>
                <w:w w:val="99"/>
                <w:sz w:val="21"/>
              </w:rPr>
              <w:t>0</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5"/>
              <w:jc w:val="center"/>
              <w:rPr>
                <w:rFonts w:ascii="Times New Roman"/>
                <w:sz w:val="21"/>
              </w:rPr>
            </w:pPr>
            <w:r>
              <w:rPr>
                <w:rFonts w:ascii="Times New Roman"/>
                <w:w w:val="99"/>
                <w:sz w:val="21"/>
              </w:rPr>
              <w:t>0</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before="34"/>
              <w:ind w:left="84" w:right="78"/>
              <w:jc w:val="center"/>
              <w:rPr>
                <w:rFonts w:ascii="Times New Roman" w:hAnsi="Times New Roman"/>
                <w:sz w:val="21"/>
              </w:rPr>
            </w:pPr>
            <w:r>
              <w:rPr>
                <w:rFonts w:ascii="Times New Roman" w:hAnsi="Times New Roman"/>
                <w:sz w:val="21"/>
              </w:rPr>
              <w:t>≤0.005</w:t>
            </w:r>
          </w:p>
        </w:tc>
        <w:tc>
          <w:tcPr>
            <w:tcW w:w="107" w:type="dxa"/>
            <w:tcBorders>
              <w:top w:val="nil"/>
              <w:left w:val="single" w:sz="4" w:space="0" w:color="000000"/>
              <w:bottom w:val="nil"/>
            </w:tcBorders>
          </w:tcPr>
          <w:p>
            <w:pPr>
              <w:pStyle w:val="TableParagraph"/>
              <w:rPr>
                <w:rFonts w:ascii="Times New Roman"/>
                <w:sz w:val="22"/>
              </w:rPr>
            </w:pPr>
          </w:p>
        </w:tc>
      </w:tr>
      <w:tr>
        <w:trPr>
          <w:trHeight w:val="294" w:hRule="atLeast"/>
        </w:trPr>
        <w:tc>
          <w:tcPr>
            <w:tcW w:w="111" w:type="dxa"/>
            <w:vMerge w:val="restart"/>
            <w:tcBorders>
              <w:top w:val="nil"/>
              <w:right w:val="single" w:sz="4" w:space="0" w:color="000000"/>
            </w:tcBorders>
          </w:tcPr>
          <w:p>
            <w:pPr>
              <w:pStyle w:val="TableParagraph"/>
              <w:rPr>
                <w:rFonts w:ascii="Times New Roman"/>
                <w:sz w:val="22"/>
              </w:rPr>
            </w:pPr>
          </w:p>
        </w:tc>
        <w:tc>
          <w:tcPr>
            <w:tcW w:w="708" w:type="dxa"/>
            <w:vMerge w:val="restart"/>
            <w:tcBorders>
              <w:top w:val="single" w:sz="4" w:space="0" w:color="000000"/>
              <w:left w:val="single" w:sz="4" w:space="0" w:color="000000"/>
              <w:bottom w:val="thickThinMediumGap" w:sz="6" w:space="0" w:color="000000"/>
              <w:right w:val="single" w:sz="4" w:space="0" w:color="000000"/>
            </w:tcBorders>
          </w:tcPr>
          <w:p>
            <w:pPr>
              <w:pStyle w:val="TableParagraph"/>
              <w:rPr>
                <w:rFonts w:ascii="Times New Roman"/>
                <w:sz w:val="22"/>
              </w:rPr>
            </w:pP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line="239" w:lineRule="exact" w:before="36"/>
              <w:ind w:left="472" w:right="448"/>
              <w:jc w:val="center"/>
              <w:rPr>
                <w:rFonts w:ascii="Times New Roman"/>
                <w:sz w:val="21"/>
              </w:rPr>
            </w:pPr>
            <w:r>
              <w:rPr>
                <w:rFonts w:ascii="Times New Roman"/>
                <w:sz w:val="21"/>
              </w:rPr>
              <w:t>pH</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line="239" w:lineRule="exact" w:before="36"/>
              <w:ind w:left="246"/>
              <w:rPr>
                <w:rFonts w:ascii="Times New Roman"/>
                <w:sz w:val="21"/>
              </w:rPr>
            </w:pPr>
            <w:r>
              <w:rPr>
                <w:rFonts w:ascii="Times New Roman"/>
                <w:sz w:val="21"/>
              </w:rPr>
              <w:t>6.35~6.80</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line="239" w:lineRule="exact" w:before="36"/>
              <w:ind w:left="18"/>
              <w:jc w:val="center"/>
              <w:rPr>
                <w:rFonts w:ascii="Times New Roman"/>
                <w:sz w:val="21"/>
              </w:rPr>
            </w:pPr>
            <w:r>
              <w:rPr>
                <w:rFonts w:ascii="Times New Roman"/>
                <w:w w:val="99"/>
                <w:sz w:val="21"/>
              </w:rPr>
              <w:t>/</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line="239" w:lineRule="exact" w:before="36"/>
              <w:ind w:left="11"/>
              <w:jc w:val="center"/>
              <w:rPr>
                <w:rFonts w:ascii="Times New Roman"/>
                <w:sz w:val="21"/>
              </w:rPr>
            </w:pPr>
            <w:r>
              <w:rPr>
                <w:rFonts w:ascii="Times New Roman"/>
                <w:w w:val="99"/>
                <w:sz w:val="21"/>
              </w:rPr>
              <w:t>0</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line="239" w:lineRule="exact" w:before="36"/>
              <w:ind w:left="5"/>
              <w:jc w:val="center"/>
              <w:rPr>
                <w:rFonts w:ascii="Times New Roman"/>
                <w:sz w:val="21"/>
              </w:rPr>
            </w:pPr>
            <w:r>
              <w:rPr>
                <w:rFonts w:ascii="Times New Roman"/>
                <w:w w:val="99"/>
                <w:sz w:val="21"/>
              </w:rPr>
              <w:t>0</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line="253" w:lineRule="exact" w:before="22"/>
              <w:ind w:left="84" w:right="81"/>
              <w:jc w:val="center"/>
              <w:rPr>
                <w:rFonts w:ascii="Times New Roman" w:eastAsia="Times New Roman"/>
                <w:sz w:val="21"/>
              </w:rPr>
            </w:pPr>
            <w:r>
              <w:rPr>
                <w:rFonts w:ascii="Times New Roman" w:eastAsia="Times New Roman"/>
                <w:sz w:val="21"/>
              </w:rPr>
              <w:t>6</w:t>
            </w:r>
            <w:r>
              <w:rPr>
                <w:sz w:val="21"/>
              </w:rPr>
              <w:t>～</w:t>
            </w:r>
            <w:r>
              <w:rPr>
                <w:rFonts w:ascii="Times New Roman" w:eastAsia="Times New Roman"/>
                <w:sz w:val="21"/>
              </w:rPr>
              <w:t>9</w:t>
            </w:r>
          </w:p>
        </w:tc>
        <w:tc>
          <w:tcPr>
            <w:tcW w:w="107" w:type="dxa"/>
            <w:tcBorders>
              <w:top w:val="nil"/>
              <w:left w:val="single" w:sz="4" w:space="0" w:color="000000"/>
              <w:bottom w:val="nil"/>
            </w:tcBorders>
          </w:tcPr>
          <w:p>
            <w:pPr>
              <w:pStyle w:val="TableParagraph"/>
              <w:rPr>
                <w:rFonts w:ascii="Times New Roman"/>
                <w:sz w:val="22"/>
              </w:rPr>
            </w:pPr>
          </w:p>
        </w:tc>
      </w:tr>
      <w:tr>
        <w:trPr>
          <w:trHeight w:val="277" w:hRule="atLeast"/>
        </w:trPr>
        <w:tc>
          <w:tcPr>
            <w:tcW w:w="111" w:type="dxa"/>
            <w:vMerge/>
            <w:tcBorders>
              <w:top w:val="nil"/>
              <w:right w:val="single" w:sz="4" w:space="0" w:color="000000"/>
            </w:tcBorders>
          </w:tcPr>
          <w:p>
            <w:pPr>
              <w:rPr>
                <w:sz w:val="2"/>
                <w:szCs w:val="2"/>
              </w:rPr>
            </w:pPr>
          </w:p>
        </w:tc>
        <w:tc>
          <w:tcPr>
            <w:tcW w:w="708" w:type="dxa"/>
            <w:vMerge/>
            <w:tcBorders>
              <w:top w:val="nil"/>
              <w:left w:val="single" w:sz="4" w:space="0" w:color="000000"/>
              <w:bottom w:val="thickThinMediumGap" w:sz="6" w:space="0" w:color="000000"/>
              <w:right w:val="single" w:sz="4" w:space="0" w:color="000000"/>
            </w:tcBorders>
          </w:tcPr>
          <w:p>
            <w:pPr>
              <w:rPr>
                <w:sz w:val="2"/>
                <w:szCs w:val="2"/>
              </w:rPr>
            </w:pP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line="239" w:lineRule="exact" w:before="18"/>
              <w:ind w:left="472" w:right="451"/>
              <w:jc w:val="center"/>
              <w:rPr>
                <w:rFonts w:ascii="Times New Roman"/>
                <w:sz w:val="21"/>
              </w:rPr>
            </w:pPr>
            <w:r>
              <w:rPr>
                <w:rFonts w:ascii="Times New Roman"/>
                <w:sz w:val="21"/>
              </w:rPr>
              <w:t>DO</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line="239" w:lineRule="exact" w:before="18"/>
              <w:ind w:left="349"/>
              <w:rPr>
                <w:rFonts w:ascii="Times New Roman"/>
                <w:sz w:val="21"/>
              </w:rPr>
            </w:pPr>
            <w:r>
              <w:rPr>
                <w:rFonts w:ascii="Times New Roman"/>
                <w:sz w:val="21"/>
              </w:rPr>
              <w:t>5.7~6.1</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line="239" w:lineRule="exact" w:before="18"/>
              <w:ind w:left="96" w:right="80"/>
              <w:jc w:val="center"/>
              <w:rPr>
                <w:rFonts w:ascii="Times New Roman"/>
                <w:sz w:val="21"/>
              </w:rPr>
            </w:pPr>
            <w:r>
              <w:rPr>
                <w:rFonts w:ascii="Times New Roman"/>
                <w:sz w:val="21"/>
              </w:rPr>
              <w:t>5.9</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spacing w:line="239" w:lineRule="exact" w:before="18"/>
              <w:ind w:left="363"/>
              <w:rPr>
                <w:rFonts w:ascii="Times New Roman"/>
                <w:sz w:val="21"/>
              </w:rPr>
            </w:pPr>
            <w:r>
              <w:rPr>
                <w:rFonts w:ascii="Times New Roman"/>
                <w:sz w:val="21"/>
              </w:rPr>
              <w:t>1.22</w:t>
            </w: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line="239" w:lineRule="exact" w:before="18"/>
              <w:ind w:left="11"/>
              <w:jc w:val="center"/>
              <w:rPr>
                <w:rFonts w:ascii="Times New Roman"/>
                <w:sz w:val="21"/>
              </w:rPr>
            </w:pPr>
            <w:r>
              <w:rPr>
                <w:rFonts w:ascii="Times New Roman"/>
                <w:w w:val="99"/>
                <w:sz w:val="21"/>
              </w:rPr>
              <w:t>0</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line="239" w:lineRule="exact" w:before="18"/>
              <w:ind w:left="5"/>
              <w:jc w:val="center"/>
              <w:rPr>
                <w:rFonts w:ascii="Times New Roman"/>
                <w:sz w:val="21"/>
              </w:rPr>
            </w:pPr>
            <w:r>
              <w:rPr>
                <w:rFonts w:ascii="Times New Roman"/>
                <w:w w:val="99"/>
                <w:sz w:val="21"/>
              </w:rPr>
              <w:t>0</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line="239" w:lineRule="exact" w:before="18"/>
              <w:ind w:left="84" w:right="78"/>
              <w:jc w:val="center"/>
              <w:rPr>
                <w:rFonts w:ascii="Times New Roman" w:hAnsi="Times New Roman"/>
                <w:sz w:val="21"/>
              </w:rPr>
            </w:pPr>
            <w:r>
              <w:rPr>
                <w:rFonts w:ascii="Times New Roman" w:hAnsi="Times New Roman"/>
                <w:sz w:val="21"/>
              </w:rPr>
              <w:t>≥5</w:t>
            </w:r>
          </w:p>
        </w:tc>
        <w:tc>
          <w:tcPr>
            <w:tcW w:w="107" w:type="dxa"/>
            <w:tcBorders>
              <w:top w:val="nil"/>
              <w:left w:val="single" w:sz="4" w:space="0" w:color="000000"/>
              <w:bottom w:val="nil"/>
            </w:tcBorders>
          </w:tcPr>
          <w:p>
            <w:pPr>
              <w:pStyle w:val="TableParagraph"/>
              <w:rPr>
                <w:rFonts w:ascii="Times New Roman"/>
                <w:sz w:val="20"/>
              </w:rPr>
            </w:pPr>
          </w:p>
        </w:tc>
      </w:tr>
      <w:tr>
        <w:trPr>
          <w:trHeight w:val="277" w:hRule="atLeast"/>
        </w:trPr>
        <w:tc>
          <w:tcPr>
            <w:tcW w:w="111" w:type="dxa"/>
            <w:vMerge/>
            <w:tcBorders>
              <w:top w:val="nil"/>
              <w:right w:val="single" w:sz="4" w:space="0" w:color="000000"/>
            </w:tcBorders>
          </w:tcPr>
          <w:p>
            <w:pPr>
              <w:rPr>
                <w:sz w:val="2"/>
                <w:szCs w:val="2"/>
              </w:rPr>
            </w:pPr>
          </w:p>
        </w:tc>
        <w:tc>
          <w:tcPr>
            <w:tcW w:w="708" w:type="dxa"/>
            <w:vMerge/>
            <w:tcBorders>
              <w:top w:val="nil"/>
              <w:left w:val="single" w:sz="4" w:space="0" w:color="000000"/>
              <w:bottom w:val="thickThinMediumGap" w:sz="6" w:space="0" w:color="000000"/>
              <w:right w:val="single" w:sz="4" w:space="0" w:color="000000"/>
            </w:tcBorders>
          </w:tcPr>
          <w:p>
            <w:pPr>
              <w:rPr>
                <w:sz w:val="2"/>
                <w:szCs w:val="2"/>
              </w:rPr>
            </w:pP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line="243" w:lineRule="exact" w:before="14"/>
              <w:ind w:left="356"/>
              <w:rPr>
                <w:rFonts w:ascii="Times New Roman"/>
                <w:sz w:val="21"/>
              </w:rPr>
            </w:pPr>
            <w:r>
              <w:rPr>
                <w:rFonts w:ascii="Times New Roman"/>
                <w:position w:val="2"/>
                <w:sz w:val="21"/>
              </w:rPr>
              <w:t>COD</w:t>
            </w:r>
            <w:r>
              <w:rPr>
                <w:rFonts w:ascii="Times New Roman"/>
                <w:position w:val="2"/>
                <w:sz w:val="21"/>
                <w:vertAlign w:val="subscript"/>
              </w:rPr>
              <w:t>Cr</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line="239" w:lineRule="exact" w:before="17"/>
              <w:ind w:left="402"/>
              <w:rPr>
                <w:rFonts w:ascii="Times New Roman"/>
                <w:sz w:val="21"/>
              </w:rPr>
            </w:pPr>
            <w:r>
              <w:rPr>
                <w:rFonts w:ascii="Times New Roman"/>
                <w:sz w:val="21"/>
              </w:rPr>
              <w:t>10~14</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line="239" w:lineRule="exact" w:before="17"/>
              <w:ind w:left="98" w:right="80"/>
              <w:jc w:val="center"/>
              <w:rPr>
                <w:rFonts w:ascii="Times New Roman"/>
                <w:sz w:val="21"/>
              </w:rPr>
            </w:pPr>
            <w:r>
              <w:rPr>
                <w:rFonts w:ascii="Times New Roman"/>
                <w:sz w:val="21"/>
              </w:rPr>
              <w:t>12.3</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spacing w:line="239" w:lineRule="exact" w:before="17"/>
              <w:ind w:left="394" w:right="382"/>
              <w:jc w:val="center"/>
              <w:rPr>
                <w:rFonts w:ascii="Times New Roman"/>
                <w:sz w:val="21"/>
              </w:rPr>
            </w:pPr>
            <w:r>
              <w:rPr>
                <w:rFonts w:ascii="Times New Roman"/>
                <w:sz w:val="21"/>
              </w:rPr>
              <w:t>0.7</w:t>
            </w: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line="239" w:lineRule="exact" w:before="17"/>
              <w:ind w:left="11"/>
              <w:jc w:val="center"/>
              <w:rPr>
                <w:rFonts w:ascii="Times New Roman"/>
                <w:sz w:val="21"/>
              </w:rPr>
            </w:pPr>
            <w:r>
              <w:rPr>
                <w:rFonts w:ascii="Times New Roman"/>
                <w:w w:val="99"/>
                <w:sz w:val="21"/>
              </w:rPr>
              <w:t>0</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line="239" w:lineRule="exact" w:before="17"/>
              <w:ind w:left="5"/>
              <w:jc w:val="center"/>
              <w:rPr>
                <w:rFonts w:ascii="Times New Roman"/>
                <w:sz w:val="21"/>
              </w:rPr>
            </w:pPr>
            <w:r>
              <w:rPr>
                <w:rFonts w:ascii="Times New Roman"/>
                <w:w w:val="99"/>
                <w:sz w:val="21"/>
              </w:rPr>
              <w:t>0</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line="239" w:lineRule="exact" w:before="17"/>
              <w:ind w:left="84" w:right="78"/>
              <w:jc w:val="center"/>
              <w:rPr>
                <w:rFonts w:ascii="Times New Roman" w:hAnsi="Times New Roman"/>
                <w:sz w:val="21"/>
              </w:rPr>
            </w:pPr>
            <w:r>
              <w:rPr>
                <w:rFonts w:ascii="Times New Roman" w:hAnsi="Times New Roman"/>
                <w:sz w:val="21"/>
              </w:rPr>
              <w:t>≤20</w:t>
            </w:r>
          </w:p>
        </w:tc>
        <w:tc>
          <w:tcPr>
            <w:tcW w:w="107" w:type="dxa"/>
            <w:tcBorders>
              <w:top w:val="nil"/>
              <w:left w:val="single" w:sz="4" w:space="0" w:color="000000"/>
              <w:bottom w:val="nil"/>
            </w:tcBorders>
          </w:tcPr>
          <w:p>
            <w:pPr>
              <w:pStyle w:val="TableParagraph"/>
              <w:rPr>
                <w:rFonts w:ascii="Times New Roman"/>
                <w:sz w:val="20"/>
              </w:rPr>
            </w:pPr>
          </w:p>
        </w:tc>
      </w:tr>
      <w:tr>
        <w:trPr>
          <w:trHeight w:val="276" w:hRule="atLeast"/>
        </w:trPr>
        <w:tc>
          <w:tcPr>
            <w:tcW w:w="111" w:type="dxa"/>
            <w:vMerge/>
            <w:tcBorders>
              <w:top w:val="nil"/>
              <w:right w:val="single" w:sz="4" w:space="0" w:color="000000"/>
            </w:tcBorders>
          </w:tcPr>
          <w:p>
            <w:pPr>
              <w:rPr>
                <w:sz w:val="2"/>
                <w:szCs w:val="2"/>
              </w:rPr>
            </w:pPr>
          </w:p>
        </w:tc>
        <w:tc>
          <w:tcPr>
            <w:tcW w:w="708" w:type="dxa"/>
            <w:vMerge/>
            <w:tcBorders>
              <w:top w:val="nil"/>
              <w:left w:val="single" w:sz="4" w:space="0" w:color="000000"/>
              <w:bottom w:val="thickThinMediumGap" w:sz="6" w:space="0" w:color="000000"/>
              <w:right w:val="single" w:sz="4" w:space="0" w:color="000000"/>
            </w:tcBorders>
          </w:tcPr>
          <w:p>
            <w:pPr>
              <w:rPr>
                <w:sz w:val="2"/>
                <w:szCs w:val="2"/>
              </w:rPr>
            </w:pP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line="243" w:lineRule="exact" w:before="14"/>
              <w:ind w:left="390"/>
              <w:rPr>
                <w:rFonts w:ascii="Times New Roman"/>
                <w:sz w:val="21"/>
              </w:rPr>
            </w:pPr>
            <w:r>
              <w:rPr>
                <w:rFonts w:ascii="Times New Roman"/>
                <w:position w:val="2"/>
                <w:sz w:val="21"/>
              </w:rPr>
              <w:t>BOD</w:t>
            </w:r>
            <w:r>
              <w:rPr>
                <w:rFonts w:ascii="Times New Roman"/>
                <w:position w:val="2"/>
                <w:sz w:val="21"/>
                <w:vertAlign w:val="subscript"/>
              </w:rPr>
              <w:t>5</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line="240" w:lineRule="exact" w:before="17"/>
              <w:ind w:left="349"/>
              <w:rPr>
                <w:rFonts w:ascii="Times New Roman"/>
                <w:sz w:val="21"/>
              </w:rPr>
            </w:pPr>
            <w:r>
              <w:rPr>
                <w:rFonts w:ascii="Times New Roman"/>
                <w:sz w:val="21"/>
              </w:rPr>
              <w:t>2.2~2.5</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line="240" w:lineRule="exact" w:before="17"/>
              <w:ind w:left="96" w:right="80"/>
              <w:jc w:val="center"/>
              <w:rPr>
                <w:rFonts w:ascii="Times New Roman"/>
                <w:sz w:val="21"/>
              </w:rPr>
            </w:pPr>
            <w:r>
              <w:rPr>
                <w:rFonts w:ascii="Times New Roman"/>
                <w:sz w:val="21"/>
              </w:rPr>
              <w:t>2.3</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spacing w:line="240" w:lineRule="exact" w:before="17"/>
              <w:ind w:left="311"/>
              <w:rPr>
                <w:rFonts w:ascii="Times New Roman"/>
                <w:sz w:val="21"/>
              </w:rPr>
            </w:pPr>
            <w:r>
              <w:rPr>
                <w:rFonts w:ascii="Times New Roman"/>
                <w:sz w:val="21"/>
              </w:rPr>
              <w:t>0.625</w:t>
            </w: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line="240" w:lineRule="exact" w:before="17"/>
              <w:ind w:left="11"/>
              <w:jc w:val="center"/>
              <w:rPr>
                <w:rFonts w:ascii="Times New Roman"/>
                <w:sz w:val="21"/>
              </w:rPr>
            </w:pPr>
            <w:r>
              <w:rPr>
                <w:rFonts w:ascii="Times New Roman"/>
                <w:w w:val="99"/>
                <w:sz w:val="21"/>
              </w:rPr>
              <w:t>0</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line="240" w:lineRule="exact" w:before="17"/>
              <w:ind w:left="5"/>
              <w:jc w:val="center"/>
              <w:rPr>
                <w:rFonts w:ascii="Times New Roman"/>
                <w:sz w:val="21"/>
              </w:rPr>
            </w:pPr>
            <w:r>
              <w:rPr>
                <w:rFonts w:ascii="Times New Roman"/>
                <w:w w:val="99"/>
                <w:sz w:val="21"/>
              </w:rPr>
              <w:t>0</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line="240" w:lineRule="exact" w:before="17"/>
              <w:ind w:left="84" w:right="78"/>
              <w:jc w:val="center"/>
              <w:rPr>
                <w:rFonts w:ascii="Times New Roman" w:hAnsi="Times New Roman"/>
                <w:sz w:val="21"/>
              </w:rPr>
            </w:pPr>
            <w:r>
              <w:rPr>
                <w:rFonts w:ascii="Times New Roman" w:hAnsi="Times New Roman"/>
                <w:sz w:val="21"/>
              </w:rPr>
              <w:t>≤4</w:t>
            </w:r>
          </w:p>
        </w:tc>
        <w:tc>
          <w:tcPr>
            <w:tcW w:w="107" w:type="dxa"/>
            <w:tcBorders>
              <w:top w:val="nil"/>
              <w:left w:val="single" w:sz="4" w:space="0" w:color="000000"/>
              <w:bottom w:val="nil"/>
            </w:tcBorders>
          </w:tcPr>
          <w:p>
            <w:pPr>
              <w:pStyle w:val="TableParagraph"/>
              <w:rPr>
                <w:rFonts w:ascii="Times New Roman"/>
                <w:sz w:val="20"/>
              </w:rPr>
            </w:pPr>
          </w:p>
        </w:tc>
      </w:tr>
      <w:tr>
        <w:trPr>
          <w:trHeight w:val="277" w:hRule="atLeast"/>
        </w:trPr>
        <w:tc>
          <w:tcPr>
            <w:tcW w:w="111" w:type="dxa"/>
            <w:vMerge/>
            <w:tcBorders>
              <w:top w:val="nil"/>
              <w:right w:val="single" w:sz="4" w:space="0" w:color="000000"/>
            </w:tcBorders>
          </w:tcPr>
          <w:p>
            <w:pPr>
              <w:rPr>
                <w:sz w:val="2"/>
                <w:szCs w:val="2"/>
              </w:rPr>
            </w:pPr>
          </w:p>
        </w:tc>
        <w:tc>
          <w:tcPr>
            <w:tcW w:w="708" w:type="dxa"/>
            <w:vMerge/>
            <w:tcBorders>
              <w:top w:val="nil"/>
              <w:left w:val="single" w:sz="4" w:space="0" w:color="000000"/>
              <w:bottom w:val="thickThinMediumGap" w:sz="6" w:space="0" w:color="000000"/>
              <w:right w:val="single" w:sz="4" w:space="0" w:color="000000"/>
            </w:tcBorders>
          </w:tcPr>
          <w:p>
            <w:pPr>
              <w:rPr>
                <w:sz w:val="2"/>
                <w:szCs w:val="2"/>
              </w:rPr>
            </w:pP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line="243" w:lineRule="exact" w:before="13"/>
              <w:ind w:left="349"/>
              <w:rPr>
                <w:rFonts w:ascii="Times New Roman"/>
                <w:sz w:val="21"/>
              </w:rPr>
            </w:pPr>
            <w:r>
              <w:rPr>
                <w:rFonts w:ascii="Times New Roman"/>
                <w:position w:val="2"/>
                <w:sz w:val="21"/>
              </w:rPr>
              <w:t>NH</w:t>
            </w:r>
            <w:r>
              <w:rPr>
                <w:rFonts w:ascii="Times New Roman"/>
                <w:position w:val="2"/>
                <w:sz w:val="21"/>
                <w:vertAlign w:val="subscript"/>
              </w:rPr>
              <w:t>3</w:t>
            </w:r>
            <w:r>
              <w:rPr>
                <w:rFonts w:ascii="Times New Roman"/>
                <w:position w:val="2"/>
                <w:sz w:val="21"/>
                <w:vertAlign w:val="baseline"/>
              </w:rPr>
              <w:t>-N</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line="240" w:lineRule="exact" w:before="17"/>
              <w:ind w:left="140"/>
              <w:rPr>
                <w:rFonts w:ascii="Times New Roman"/>
                <w:sz w:val="21"/>
              </w:rPr>
            </w:pPr>
            <w:r>
              <w:rPr>
                <w:rFonts w:ascii="Times New Roman"/>
                <w:sz w:val="21"/>
              </w:rPr>
              <w:t>0.518~0.558</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line="240" w:lineRule="exact" w:before="17"/>
              <w:ind w:left="96" w:right="80"/>
              <w:jc w:val="center"/>
              <w:rPr>
                <w:rFonts w:ascii="Times New Roman"/>
                <w:sz w:val="21"/>
              </w:rPr>
            </w:pPr>
            <w:r>
              <w:rPr>
                <w:rFonts w:ascii="Times New Roman"/>
                <w:sz w:val="21"/>
              </w:rPr>
              <w:t>0.537</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spacing w:line="240" w:lineRule="exact" w:before="17"/>
              <w:ind w:left="311"/>
              <w:rPr>
                <w:rFonts w:ascii="Times New Roman"/>
                <w:sz w:val="21"/>
              </w:rPr>
            </w:pPr>
            <w:r>
              <w:rPr>
                <w:rFonts w:ascii="Times New Roman"/>
                <w:sz w:val="21"/>
              </w:rPr>
              <w:t>0.558</w:t>
            </w: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line="240" w:lineRule="exact" w:before="17"/>
              <w:ind w:left="11"/>
              <w:jc w:val="center"/>
              <w:rPr>
                <w:rFonts w:ascii="Times New Roman"/>
                <w:sz w:val="21"/>
              </w:rPr>
            </w:pPr>
            <w:r>
              <w:rPr>
                <w:rFonts w:ascii="Times New Roman"/>
                <w:w w:val="99"/>
                <w:sz w:val="21"/>
              </w:rPr>
              <w:t>0</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line="240" w:lineRule="exact" w:before="17"/>
              <w:ind w:left="5"/>
              <w:jc w:val="center"/>
              <w:rPr>
                <w:rFonts w:ascii="Times New Roman"/>
                <w:sz w:val="21"/>
              </w:rPr>
            </w:pPr>
            <w:r>
              <w:rPr>
                <w:rFonts w:ascii="Times New Roman"/>
                <w:w w:val="99"/>
                <w:sz w:val="21"/>
              </w:rPr>
              <w:t>0</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line="240" w:lineRule="exact" w:before="17"/>
              <w:ind w:left="84" w:right="78"/>
              <w:jc w:val="center"/>
              <w:rPr>
                <w:rFonts w:ascii="Times New Roman" w:hAnsi="Times New Roman"/>
                <w:sz w:val="21"/>
              </w:rPr>
            </w:pPr>
            <w:r>
              <w:rPr>
                <w:rFonts w:ascii="Times New Roman" w:hAnsi="Times New Roman"/>
                <w:sz w:val="21"/>
              </w:rPr>
              <w:t>≤1.0</w:t>
            </w:r>
          </w:p>
        </w:tc>
        <w:tc>
          <w:tcPr>
            <w:tcW w:w="107" w:type="dxa"/>
            <w:tcBorders>
              <w:top w:val="nil"/>
              <w:left w:val="single" w:sz="4" w:space="0" w:color="000000"/>
              <w:bottom w:val="nil"/>
            </w:tcBorders>
          </w:tcPr>
          <w:p>
            <w:pPr>
              <w:pStyle w:val="TableParagraph"/>
              <w:rPr>
                <w:rFonts w:ascii="Times New Roman"/>
                <w:sz w:val="20"/>
              </w:rPr>
            </w:pPr>
          </w:p>
        </w:tc>
      </w:tr>
      <w:tr>
        <w:trPr>
          <w:trHeight w:val="277" w:hRule="atLeast"/>
        </w:trPr>
        <w:tc>
          <w:tcPr>
            <w:tcW w:w="111" w:type="dxa"/>
            <w:vMerge/>
            <w:tcBorders>
              <w:top w:val="nil"/>
              <w:right w:val="single" w:sz="4" w:space="0" w:color="000000"/>
            </w:tcBorders>
          </w:tcPr>
          <w:p>
            <w:pPr>
              <w:rPr>
                <w:sz w:val="2"/>
                <w:szCs w:val="2"/>
              </w:rPr>
            </w:pPr>
          </w:p>
        </w:tc>
        <w:tc>
          <w:tcPr>
            <w:tcW w:w="708" w:type="dxa"/>
            <w:vMerge/>
            <w:tcBorders>
              <w:top w:val="nil"/>
              <w:left w:val="single" w:sz="4" w:space="0" w:color="000000"/>
              <w:bottom w:val="thickThinMediumGap" w:sz="6" w:space="0" w:color="000000"/>
              <w:right w:val="single" w:sz="4" w:space="0" w:color="000000"/>
            </w:tcBorders>
          </w:tcPr>
          <w:p>
            <w:pPr>
              <w:rPr>
                <w:sz w:val="2"/>
                <w:szCs w:val="2"/>
              </w:rPr>
            </w:pPr>
          </w:p>
        </w:tc>
        <w:tc>
          <w:tcPr>
            <w:tcW w:w="1277" w:type="dxa"/>
            <w:gridSpan w:val="2"/>
            <w:tcBorders>
              <w:top w:val="single" w:sz="4" w:space="0" w:color="000000"/>
              <w:left w:val="single" w:sz="4" w:space="0" w:color="000000"/>
              <w:bottom w:val="single" w:sz="4" w:space="0" w:color="000000"/>
              <w:right w:val="single" w:sz="4" w:space="0" w:color="000000"/>
            </w:tcBorders>
          </w:tcPr>
          <w:p>
            <w:pPr>
              <w:pStyle w:val="TableParagraph"/>
              <w:spacing w:line="241" w:lineRule="exact" w:before="16"/>
              <w:ind w:left="471" w:right="451"/>
              <w:jc w:val="center"/>
              <w:rPr>
                <w:rFonts w:ascii="Times New Roman"/>
                <w:sz w:val="21"/>
              </w:rPr>
            </w:pPr>
            <w:r>
              <w:rPr>
                <w:rFonts w:ascii="Times New Roman"/>
                <w:sz w:val="21"/>
              </w:rPr>
              <w:t>TP</w:t>
            </w:r>
          </w:p>
        </w:tc>
        <w:tc>
          <w:tcPr>
            <w:tcW w:w="1327" w:type="dxa"/>
            <w:gridSpan w:val="2"/>
            <w:tcBorders>
              <w:top w:val="single" w:sz="4" w:space="0" w:color="000000"/>
              <w:left w:val="single" w:sz="4" w:space="0" w:color="000000"/>
              <w:bottom w:val="single" w:sz="4" w:space="0" w:color="000000"/>
              <w:right w:val="single" w:sz="4" w:space="0" w:color="000000"/>
            </w:tcBorders>
          </w:tcPr>
          <w:p>
            <w:pPr>
              <w:pStyle w:val="TableParagraph"/>
              <w:spacing w:line="241" w:lineRule="exact" w:before="16"/>
              <w:ind w:left="246"/>
              <w:rPr>
                <w:rFonts w:ascii="Times New Roman"/>
                <w:sz w:val="21"/>
              </w:rPr>
            </w:pPr>
            <w:r>
              <w:rPr>
                <w:rFonts w:ascii="Times New Roman"/>
                <w:sz w:val="21"/>
              </w:rPr>
              <w:t>0.08~0.10</w:t>
            </w:r>
          </w:p>
        </w:tc>
        <w:tc>
          <w:tcPr>
            <w:tcW w:w="864" w:type="dxa"/>
            <w:tcBorders>
              <w:top w:val="single" w:sz="4" w:space="0" w:color="000000"/>
              <w:left w:val="single" w:sz="4" w:space="0" w:color="000000"/>
              <w:bottom w:val="single" w:sz="4" w:space="0" w:color="000000"/>
              <w:right w:val="single" w:sz="4" w:space="0" w:color="000000"/>
            </w:tcBorders>
          </w:tcPr>
          <w:p>
            <w:pPr>
              <w:pStyle w:val="TableParagraph"/>
              <w:spacing w:line="241" w:lineRule="exact" w:before="16"/>
              <w:ind w:left="98" w:right="80"/>
              <w:jc w:val="center"/>
              <w:rPr>
                <w:rFonts w:ascii="Times New Roman"/>
                <w:sz w:val="21"/>
              </w:rPr>
            </w:pPr>
            <w:r>
              <w:rPr>
                <w:rFonts w:ascii="Times New Roman"/>
                <w:sz w:val="21"/>
              </w:rPr>
              <w:t>0.09</w:t>
            </w:r>
          </w:p>
        </w:tc>
        <w:tc>
          <w:tcPr>
            <w:tcW w:w="1089" w:type="dxa"/>
            <w:gridSpan w:val="2"/>
            <w:tcBorders>
              <w:top w:val="single" w:sz="4" w:space="0" w:color="000000"/>
              <w:left w:val="single" w:sz="4" w:space="0" w:color="000000"/>
              <w:bottom w:val="single" w:sz="4" w:space="0" w:color="000000"/>
              <w:right w:val="single" w:sz="4" w:space="0" w:color="000000"/>
            </w:tcBorders>
          </w:tcPr>
          <w:p>
            <w:pPr>
              <w:pStyle w:val="TableParagraph"/>
              <w:spacing w:line="241" w:lineRule="exact" w:before="16"/>
              <w:ind w:left="394" w:right="382"/>
              <w:jc w:val="center"/>
              <w:rPr>
                <w:rFonts w:ascii="Times New Roman"/>
                <w:sz w:val="21"/>
              </w:rPr>
            </w:pPr>
            <w:r>
              <w:rPr>
                <w:rFonts w:ascii="Times New Roman"/>
                <w:sz w:val="21"/>
              </w:rPr>
              <w:t>0.5</w:t>
            </w:r>
          </w:p>
        </w:tc>
        <w:tc>
          <w:tcPr>
            <w:tcW w:w="1365" w:type="dxa"/>
            <w:gridSpan w:val="2"/>
            <w:tcBorders>
              <w:top w:val="single" w:sz="4" w:space="0" w:color="000000"/>
              <w:left w:val="single" w:sz="4" w:space="0" w:color="000000"/>
              <w:bottom w:val="single" w:sz="4" w:space="0" w:color="000000"/>
              <w:right w:val="single" w:sz="4" w:space="0" w:color="000000"/>
            </w:tcBorders>
          </w:tcPr>
          <w:p>
            <w:pPr>
              <w:pStyle w:val="TableParagraph"/>
              <w:spacing w:line="241" w:lineRule="exact" w:before="16"/>
              <w:ind w:left="11"/>
              <w:jc w:val="center"/>
              <w:rPr>
                <w:rFonts w:ascii="Times New Roman"/>
                <w:sz w:val="21"/>
              </w:rPr>
            </w:pPr>
            <w:r>
              <w:rPr>
                <w:rFonts w:ascii="Times New Roman"/>
                <w:w w:val="99"/>
                <w:sz w:val="21"/>
              </w:rPr>
              <w:t>0</w:t>
            </w:r>
          </w:p>
        </w:tc>
        <w:tc>
          <w:tcPr>
            <w:tcW w:w="1564" w:type="dxa"/>
            <w:gridSpan w:val="2"/>
            <w:tcBorders>
              <w:top w:val="single" w:sz="4" w:space="0" w:color="000000"/>
              <w:left w:val="single" w:sz="4" w:space="0" w:color="000000"/>
              <w:bottom w:val="single" w:sz="4" w:space="0" w:color="000000"/>
              <w:right w:val="single" w:sz="4" w:space="0" w:color="000000"/>
            </w:tcBorders>
          </w:tcPr>
          <w:p>
            <w:pPr>
              <w:pStyle w:val="TableParagraph"/>
              <w:spacing w:line="241" w:lineRule="exact" w:before="16"/>
              <w:ind w:left="5"/>
              <w:jc w:val="center"/>
              <w:rPr>
                <w:rFonts w:ascii="Times New Roman"/>
                <w:sz w:val="21"/>
              </w:rPr>
            </w:pPr>
            <w:r>
              <w:rPr>
                <w:rFonts w:ascii="Times New Roman"/>
                <w:w w:val="99"/>
                <w:sz w:val="21"/>
              </w:rPr>
              <w:t>0</w:t>
            </w:r>
          </w:p>
        </w:tc>
        <w:tc>
          <w:tcPr>
            <w:tcW w:w="859" w:type="dxa"/>
            <w:tcBorders>
              <w:top w:val="single" w:sz="4" w:space="0" w:color="000000"/>
              <w:left w:val="single" w:sz="4" w:space="0" w:color="000000"/>
              <w:bottom w:val="single" w:sz="4" w:space="0" w:color="000000"/>
              <w:right w:val="single" w:sz="4" w:space="0" w:color="000000"/>
            </w:tcBorders>
          </w:tcPr>
          <w:p>
            <w:pPr>
              <w:pStyle w:val="TableParagraph"/>
              <w:spacing w:line="241" w:lineRule="exact" w:before="16"/>
              <w:ind w:left="82" w:right="82"/>
              <w:jc w:val="center"/>
              <w:rPr>
                <w:rFonts w:ascii="Times New Roman" w:hAnsi="Times New Roman"/>
                <w:sz w:val="21"/>
              </w:rPr>
            </w:pPr>
            <w:r>
              <w:rPr>
                <w:rFonts w:ascii="Times New Roman" w:hAnsi="Times New Roman"/>
                <w:sz w:val="21"/>
              </w:rPr>
              <w:t>≤0.2</w:t>
            </w:r>
          </w:p>
        </w:tc>
        <w:tc>
          <w:tcPr>
            <w:tcW w:w="107" w:type="dxa"/>
            <w:tcBorders>
              <w:top w:val="nil"/>
              <w:left w:val="single" w:sz="4" w:space="0" w:color="000000"/>
              <w:bottom w:val="nil"/>
            </w:tcBorders>
          </w:tcPr>
          <w:p>
            <w:pPr>
              <w:pStyle w:val="TableParagraph"/>
              <w:rPr>
                <w:rFonts w:ascii="Times New Roman"/>
                <w:sz w:val="20"/>
              </w:rPr>
            </w:pPr>
          </w:p>
        </w:tc>
      </w:tr>
      <w:tr>
        <w:trPr>
          <w:trHeight w:val="299" w:hRule="atLeast"/>
        </w:trPr>
        <w:tc>
          <w:tcPr>
            <w:tcW w:w="111" w:type="dxa"/>
            <w:vMerge/>
            <w:tcBorders>
              <w:top w:val="nil"/>
              <w:right w:val="single" w:sz="4" w:space="0" w:color="000000"/>
            </w:tcBorders>
          </w:tcPr>
          <w:p>
            <w:pPr>
              <w:rPr>
                <w:sz w:val="2"/>
                <w:szCs w:val="2"/>
              </w:rPr>
            </w:pPr>
          </w:p>
        </w:tc>
        <w:tc>
          <w:tcPr>
            <w:tcW w:w="708" w:type="dxa"/>
            <w:vMerge/>
            <w:tcBorders>
              <w:top w:val="nil"/>
              <w:left w:val="single" w:sz="4" w:space="0" w:color="000000"/>
              <w:bottom w:val="thickThinMediumGap" w:sz="6" w:space="0" w:color="000000"/>
              <w:right w:val="single" w:sz="4" w:space="0" w:color="000000"/>
            </w:tcBorders>
          </w:tcPr>
          <w:p>
            <w:pPr>
              <w:rPr>
                <w:sz w:val="2"/>
                <w:szCs w:val="2"/>
              </w:rPr>
            </w:pPr>
          </w:p>
        </w:tc>
        <w:tc>
          <w:tcPr>
            <w:tcW w:w="1277" w:type="dxa"/>
            <w:gridSpan w:val="2"/>
            <w:tcBorders>
              <w:top w:val="single" w:sz="4" w:space="0" w:color="000000"/>
              <w:left w:val="single" w:sz="4" w:space="0" w:color="000000"/>
              <w:bottom w:val="thickThinMediumGap" w:sz="6" w:space="0" w:color="000000"/>
              <w:right w:val="single" w:sz="4" w:space="0" w:color="000000"/>
            </w:tcBorders>
          </w:tcPr>
          <w:p>
            <w:pPr>
              <w:pStyle w:val="TableParagraph"/>
              <w:spacing w:before="18"/>
              <w:ind w:left="472" w:right="451"/>
              <w:jc w:val="center"/>
              <w:rPr>
                <w:rFonts w:ascii="Times New Roman"/>
                <w:sz w:val="21"/>
              </w:rPr>
            </w:pPr>
            <w:r>
              <w:rPr>
                <w:rFonts w:ascii="Times New Roman"/>
                <w:sz w:val="21"/>
              </w:rPr>
              <w:t>TN</w:t>
            </w:r>
          </w:p>
        </w:tc>
        <w:tc>
          <w:tcPr>
            <w:tcW w:w="1327" w:type="dxa"/>
            <w:gridSpan w:val="2"/>
            <w:tcBorders>
              <w:top w:val="single" w:sz="4" w:space="0" w:color="000000"/>
              <w:left w:val="single" w:sz="4" w:space="0" w:color="000000"/>
              <w:bottom w:val="thickThinMediumGap" w:sz="6" w:space="0" w:color="000000"/>
              <w:right w:val="single" w:sz="4" w:space="0" w:color="000000"/>
            </w:tcBorders>
          </w:tcPr>
          <w:p>
            <w:pPr>
              <w:pStyle w:val="TableParagraph"/>
              <w:spacing w:before="18"/>
              <w:ind w:left="140"/>
              <w:rPr>
                <w:rFonts w:ascii="Times New Roman"/>
                <w:sz w:val="21"/>
              </w:rPr>
            </w:pPr>
            <w:r>
              <w:rPr>
                <w:rFonts w:ascii="Times New Roman"/>
                <w:sz w:val="21"/>
              </w:rPr>
              <w:t>0.931~0.968</w:t>
            </w:r>
          </w:p>
        </w:tc>
        <w:tc>
          <w:tcPr>
            <w:tcW w:w="864" w:type="dxa"/>
            <w:tcBorders>
              <w:top w:val="single" w:sz="4" w:space="0" w:color="000000"/>
              <w:left w:val="single" w:sz="4" w:space="0" w:color="000000"/>
              <w:bottom w:val="thickThinMediumGap" w:sz="6" w:space="0" w:color="000000"/>
              <w:right w:val="single" w:sz="4" w:space="0" w:color="000000"/>
            </w:tcBorders>
          </w:tcPr>
          <w:p>
            <w:pPr>
              <w:pStyle w:val="TableParagraph"/>
              <w:spacing w:before="18"/>
              <w:ind w:left="96" w:right="80"/>
              <w:jc w:val="center"/>
              <w:rPr>
                <w:rFonts w:ascii="Times New Roman"/>
                <w:sz w:val="21"/>
              </w:rPr>
            </w:pPr>
            <w:r>
              <w:rPr>
                <w:rFonts w:ascii="Times New Roman"/>
                <w:sz w:val="21"/>
              </w:rPr>
              <w:t>0.951</w:t>
            </w:r>
          </w:p>
        </w:tc>
        <w:tc>
          <w:tcPr>
            <w:tcW w:w="1089" w:type="dxa"/>
            <w:gridSpan w:val="2"/>
            <w:tcBorders>
              <w:top w:val="single" w:sz="4" w:space="0" w:color="000000"/>
              <w:left w:val="single" w:sz="4" w:space="0" w:color="000000"/>
              <w:bottom w:val="thickThinMediumGap" w:sz="6" w:space="0" w:color="000000"/>
              <w:right w:val="single" w:sz="4" w:space="0" w:color="000000"/>
            </w:tcBorders>
          </w:tcPr>
          <w:p>
            <w:pPr>
              <w:pStyle w:val="TableParagraph"/>
              <w:spacing w:before="18"/>
              <w:ind w:left="311"/>
              <w:rPr>
                <w:rFonts w:ascii="Times New Roman"/>
                <w:sz w:val="21"/>
              </w:rPr>
            </w:pPr>
            <w:r>
              <w:rPr>
                <w:rFonts w:ascii="Times New Roman"/>
                <w:sz w:val="21"/>
              </w:rPr>
              <w:t>0.968</w:t>
            </w:r>
          </w:p>
        </w:tc>
        <w:tc>
          <w:tcPr>
            <w:tcW w:w="1365" w:type="dxa"/>
            <w:gridSpan w:val="2"/>
            <w:tcBorders>
              <w:top w:val="single" w:sz="4" w:space="0" w:color="000000"/>
              <w:left w:val="single" w:sz="4" w:space="0" w:color="000000"/>
              <w:bottom w:val="thickThinMediumGap" w:sz="6" w:space="0" w:color="000000"/>
              <w:right w:val="single" w:sz="4" w:space="0" w:color="000000"/>
            </w:tcBorders>
          </w:tcPr>
          <w:p>
            <w:pPr>
              <w:pStyle w:val="TableParagraph"/>
              <w:spacing w:before="18"/>
              <w:ind w:left="11"/>
              <w:jc w:val="center"/>
              <w:rPr>
                <w:rFonts w:ascii="Times New Roman"/>
                <w:sz w:val="21"/>
              </w:rPr>
            </w:pPr>
            <w:r>
              <w:rPr>
                <w:rFonts w:ascii="Times New Roman"/>
                <w:w w:val="99"/>
                <w:sz w:val="21"/>
              </w:rPr>
              <w:t>0</w:t>
            </w:r>
          </w:p>
        </w:tc>
        <w:tc>
          <w:tcPr>
            <w:tcW w:w="1564" w:type="dxa"/>
            <w:gridSpan w:val="2"/>
            <w:tcBorders>
              <w:top w:val="single" w:sz="4" w:space="0" w:color="000000"/>
              <w:left w:val="single" w:sz="4" w:space="0" w:color="000000"/>
              <w:bottom w:val="thickThinMediumGap" w:sz="6" w:space="0" w:color="000000"/>
              <w:right w:val="single" w:sz="4" w:space="0" w:color="000000"/>
            </w:tcBorders>
          </w:tcPr>
          <w:p>
            <w:pPr>
              <w:pStyle w:val="TableParagraph"/>
              <w:spacing w:before="18"/>
              <w:ind w:left="5"/>
              <w:jc w:val="center"/>
              <w:rPr>
                <w:rFonts w:ascii="Times New Roman"/>
                <w:sz w:val="21"/>
              </w:rPr>
            </w:pPr>
            <w:r>
              <w:rPr>
                <w:rFonts w:ascii="Times New Roman"/>
                <w:w w:val="99"/>
                <w:sz w:val="21"/>
              </w:rPr>
              <w:t>0</w:t>
            </w:r>
          </w:p>
        </w:tc>
        <w:tc>
          <w:tcPr>
            <w:tcW w:w="859" w:type="dxa"/>
            <w:tcBorders>
              <w:top w:val="single" w:sz="4" w:space="0" w:color="000000"/>
              <w:left w:val="single" w:sz="4" w:space="0" w:color="000000"/>
              <w:bottom w:val="thickThinMediumGap" w:sz="6" w:space="0" w:color="000000"/>
              <w:right w:val="single" w:sz="4" w:space="0" w:color="000000"/>
            </w:tcBorders>
          </w:tcPr>
          <w:p>
            <w:pPr>
              <w:pStyle w:val="TableParagraph"/>
              <w:spacing w:before="9"/>
              <w:ind w:left="84" w:right="79"/>
              <w:jc w:val="center"/>
              <w:rPr>
                <w:rFonts w:ascii="Calibri" w:hAnsi="Calibri"/>
                <w:sz w:val="21"/>
              </w:rPr>
            </w:pPr>
            <w:r>
              <w:rPr>
                <w:rFonts w:ascii="Calibri" w:hAnsi="Calibri"/>
                <w:sz w:val="21"/>
              </w:rPr>
              <w:t>≤1.0</w:t>
            </w:r>
          </w:p>
        </w:tc>
        <w:tc>
          <w:tcPr>
            <w:tcW w:w="107" w:type="dxa"/>
            <w:tcBorders>
              <w:top w:val="nil"/>
              <w:left w:val="single" w:sz="4" w:space="0" w:color="000000"/>
            </w:tcBorders>
          </w:tcPr>
          <w:p>
            <w:pPr>
              <w:pStyle w:val="TableParagraph"/>
              <w:rPr>
                <w:rFonts w:ascii="Times New Roman"/>
                <w:sz w:val="22"/>
              </w:rPr>
            </w:pPr>
          </w:p>
        </w:tc>
      </w:tr>
    </w:tbl>
    <w:p>
      <w:pPr>
        <w:spacing w:after="0"/>
        <w:rPr>
          <w:rFonts w:ascii="Times New Roman"/>
          <w:sz w:val="22"/>
        </w:rPr>
        <w:sectPr>
          <w:pgSz w:w="11910" w:h="16840"/>
          <w:pgMar w:header="0" w:footer="1120" w:top="1420" w:bottom="1300" w:left="1200" w:right="1180"/>
        </w:sectPr>
      </w:pPr>
    </w:p>
    <w:tbl>
      <w:tblPr>
        <w:tblW w:w="0" w:type="auto"/>
        <w:jc w:val="left"/>
        <w:tblInd w:w="14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11"/>
        <w:gridCol w:w="708"/>
        <w:gridCol w:w="366"/>
        <w:gridCol w:w="909"/>
        <w:gridCol w:w="604"/>
        <w:gridCol w:w="715"/>
        <w:gridCol w:w="869"/>
        <w:gridCol w:w="216"/>
        <w:gridCol w:w="871"/>
        <w:gridCol w:w="1154"/>
        <w:gridCol w:w="209"/>
        <w:gridCol w:w="1562"/>
        <w:gridCol w:w="858"/>
        <w:gridCol w:w="106"/>
      </w:tblGrid>
      <w:tr>
        <w:trPr>
          <w:trHeight w:val="309" w:hRule="atLeast"/>
        </w:trPr>
        <w:tc>
          <w:tcPr>
            <w:tcW w:w="111" w:type="dxa"/>
            <w:vMerge w:val="restart"/>
            <w:tcBorders>
              <w:bottom w:val="nil"/>
              <w:right w:val="single" w:sz="4" w:space="0" w:color="000000"/>
            </w:tcBorders>
          </w:tcPr>
          <w:p>
            <w:pPr>
              <w:pStyle w:val="TableParagraph"/>
              <w:rPr>
                <w:rFonts w:ascii="Times New Roman"/>
                <w:sz w:val="22"/>
              </w:rPr>
            </w:pPr>
          </w:p>
        </w:tc>
        <w:tc>
          <w:tcPr>
            <w:tcW w:w="708" w:type="dxa"/>
            <w:vMerge w:val="restart"/>
            <w:tcBorders>
              <w:top w:val="single" w:sz="18"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1275" w:type="dxa"/>
            <w:gridSpan w:val="2"/>
            <w:tcBorders>
              <w:top w:val="single" w:sz="18" w:space="0" w:color="000000"/>
              <w:left w:val="single" w:sz="4" w:space="0" w:color="000000"/>
              <w:bottom w:val="single" w:sz="4" w:space="0" w:color="000000"/>
              <w:right w:val="single" w:sz="4" w:space="0" w:color="000000"/>
            </w:tcBorders>
          </w:tcPr>
          <w:p>
            <w:pPr>
              <w:pStyle w:val="TableParagraph"/>
              <w:spacing w:before="17"/>
              <w:ind w:left="330"/>
              <w:rPr>
                <w:sz w:val="21"/>
              </w:rPr>
            </w:pPr>
            <w:r>
              <w:rPr>
                <w:sz w:val="21"/>
              </w:rPr>
              <w:t>石油类</w:t>
            </w:r>
          </w:p>
        </w:tc>
        <w:tc>
          <w:tcPr>
            <w:tcW w:w="1319" w:type="dxa"/>
            <w:gridSpan w:val="2"/>
            <w:tcBorders>
              <w:top w:val="single" w:sz="18" w:space="0" w:color="000000"/>
              <w:left w:val="single" w:sz="4" w:space="0" w:color="000000"/>
              <w:bottom w:val="single" w:sz="4" w:space="0" w:color="000000"/>
              <w:right w:val="single" w:sz="4" w:space="0" w:color="000000"/>
            </w:tcBorders>
          </w:tcPr>
          <w:p>
            <w:pPr>
              <w:pStyle w:val="TableParagraph"/>
              <w:spacing w:before="31"/>
              <w:ind w:left="498" w:right="467"/>
              <w:jc w:val="center"/>
              <w:rPr>
                <w:rFonts w:ascii="Times New Roman"/>
                <w:sz w:val="21"/>
              </w:rPr>
            </w:pPr>
            <w:r>
              <w:rPr>
                <w:rFonts w:ascii="Times New Roman"/>
                <w:sz w:val="21"/>
              </w:rPr>
              <w:t>ND</w:t>
            </w:r>
          </w:p>
        </w:tc>
        <w:tc>
          <w:tcPr>
            <w:tcW w:w="869" w:type="dxa"/>
            <w:tcBorders>
              <w:top w:val="single" w:sz="18" w:space="0" w:color="000000"/>
              <w:left w:val="single" w:sz="4" w:space="0" w:color="000000"/>
              <w:bottom w:val="single" w:sz="4" w:space="0" w:color="000000"/>
              <w:right w:val="single" w:sz="4" w:space="0" w:color="000000"/>
            </w:tcBorders>
          </w:tcPr>
          <w:p>
            <w:pPr>
              <w:pStyle w:val="TableParagraph"/>
              <w:spacing w:before="31"/>
              <w:ind w:left="215" w:right="183"/>
              <w:jc w:val="center"/>
              <w:rPr>
                <w:rFonts w:ascii="Times New Roman"/>
                <w:sz w:val="21"/>
              </w:rPr>
            </w:pPr>
            <w:r>
              <w:rPr>
                <w:rFonts w:ascii="Times New Roman"/>
                <w:sz w:val="21"/>
              </w:rPr>
              <w:t>ND</w:t>
            </w:r>
          </w:p>
        </w:tc>
        <w:tc>
          <w:tcPr>
            <w:tcW w:w="1087" w:type="dxa"/>
            <w:gridSpan w:val="2"/>
            <w:tcBorders>
              <w:top w:val="single" w:sz="18" w:space="0" w:color="000000"/>
              <w:left w:val="single" w:sz="4" w:space="0" w:color="000000"/>
              <w:bottom w:val="single" w:sz="4" w:space="0" w:color="000000"/>
              <w:right w:val="single" w:sz="4" w:space="0" w:color="000000"/>
            </w:tcBorders>
          </w:tcPr>
          <w:p>
            <w:pPr>
              <w:pStyle w:val="TableParagraph"/>
              <w:spacing w:before="31"/>
              <w:ind w:left="25"/>
              <w:jc w:val="center"/>
              <w:rPr>
                <w:rFonts w:ascii="Times New Roman"/>
                <w:sz w:val="21"/>
              </w:rPr>
            </w:pPr>
            <w:r>
              <w:rPr>
                <w:rFonts w:ascii="Times New Roman"/>
                <w:w w:val="99"/>
                <w:sz w:val="21"/>
              </w:rPr>
              <w:t>/</w:t>
            </w:r>
          </w:p>
        </w:tc>
        <w:tc>
          <w:tcPr>
            <w:tcW w:w="1363" w:type="dxa"/>
            <w:gridSpan w:val="2"/>
            <w:tcBorders>
              <w:top w:val="single" w:sz="18" w:space="0" w:color="000000"/>
              <w:left w:val="single" w:sz="4" w:space="0" w:color="000000"/>
              <w:bottom w:val="single" w:sz="4" w:space="0" w:color="000000"/>
              <w:right w:val="single" w:sz="4" w:space="0" w:color="000000"/>
            </w:tcBorders>
          </w:tcPr>
          <w:p>
            <w:pPr>
              <w:pStyle w:val="TableParagraph"/>
              <w:spacing w:before="31"/>
              <w:ind w:left="23"/>
              <w:jc w:val="center"/>
              <w:rPr>
                <w:rFonts w:ascii="Times New Roman"/>
                <w:sz w:val="21"/>
              </w:rPr>
            </w:pPr>
            <w:r>
              <w:rPr>
                <w:rFonts w:ascii="Times New Roman"/>
                <w:w w:val="99"/>
                <w:sz w:val="21"/>
              </w:rPr>
              <w:t>/</w:t>
            </w:r>
          </w:p>
        </w:tc>
        <w:tc>
          <w:tcPr>
            <w:tcW w:w="1562" w:type="dxa"/>
            <w:tcBorders>
              <w:top w:val="single" w:sz="18" w:space="0" w:color="000000"/>
              <w:left w:val="single" w:sz="4" w:space="0" w:color="000000"/>
              <w:bottom w:val="single" w:sz="4" w:space="0" w:color="000000"/>
              <w:right w:val="single" w:sz="4" w:space="0" w:color="000000"/>
            </w:tcBorders>
          </w:tcPr>
          <w:p>
            <w:pPr>
              <w:pStyle w:val="TableParagraph"/>
              <w:spacing w:before="31"/>
              <w:ind w:left="26"/>
              <w:jc w:val="center"/>
              <w:rPr>
                <w:rFonts w:ascii="Times New Roman"/>
                <w:sz w:val="21"/>
              </w:rPr>
            </w:pPr>
            <w:r>
              <w:rPr>
                <w:rFonts w:ascii="Times New Roman"/>
                <w:w w:val="99"/>
                <w:sz w:val="21"/>
              </w:rPr>
              <w:t>/</w:t>
            </w:r>
          </w:p>
        </w:tc>
        <w:tc>
          <w:tcPr>
            <w:tcW w:w="858" w:type="dxa"/>
            <w:tcBorders>
              <w:top w:val="single" w:sz="18" w:space="0" w:color="000000"/>
              <w:left w:val="single" w:sz="4" w:space="0" w:color="000000"/>
              <w:bottom w:val="single" w:sz="4" w:space="0" w:color="000000"/>
              <w:right w:val="single" w:sz="4" w:space="0" w:color="000000"/>
            </w:tcBorders>
          </w:tcPr>
          <w:p>
            <w:pPr>
              <w:pStyle w:val="TableParagraph"/>
              <w:spacing w:before="31"/>
              <w:ind w:left="187"/>
              <w:rPr>
                <w:rFonts w:ascii="Times New Roman" w:hAnsi="Times New Roman"/>
                <w:sz w:val="21"/>
              </w:rPr>
            </w:pPr>
            <w:r>
              <w:rPr>
                <w:rFonts w:ascii="Times New Roman" w:hAnsi="Times New Roman"/>
                <w:sz w:val="21"/>
              </w:rPr>
              <w:t>≤0.05</w:t>
            </w:r>
          </w:p>
        </w:tc>
        <w:tc>
          <w:tcPr>
            <w:tcW w:w="106" w:type="dxa"/>
            <w:tcBorders>
              <w:left w:val="single" w:sz="4" w:space="0" w:color="000000"/>
              <w:bottom w:val="nil"/>
            </w:tcBorders>
          </w:tcPr>
          <w:p>
            <w:pPr>
              <w:pStyle w:val="TableParagraph"/>
              <w:rPr>
                <w:rFonts w:ascii="Times New Roman"/>
                <w:sz w:val="22"/>
              </w:rPr>
            </w:pPr>
          </w:p>
        </w:tc>
      </w:tr>
      <w:tr>
        <w:trPr>
          <w:trHeight w:val="311" w:hRule="atLeast"/>
        </w:trPr>
        <w:tc>
          <w:tcPr>
            <w:tcW w:w="111" w:type="dxa"/>
            <w:vMerge/>
            <w:tcBorders>
              <w:top w:val="nil"/>
              <w:bottom w:val="nil"/>
              <w:right w:val="single" w:sz="4" w:space="0" w:color="000000"/>
            </w:tcBorders>
          </w:tcPr>
          <w:p>
            <w:pPr>
              <w:rPr>
                <w:sz w:val="2"/>
                <w:szCs w:val="2"/>
              </w:rPr>
            </w:pPr>
          </w:p>
        </w:tc>
        <w:tc>
          <w:tcPr>
            <w:tcW w:w="708" w:type="dxa"/>
            <w:vMerge/>
            <w:tcBorders>
              <w:top w:val="nil"/>
              <w:left w:val="single" w:sz="4" w:space="0" w:color="000000"/>
              <w:bottom w:val="single" w:sz="4" w:space="0" w:color="000000"/>
              <w:right w:val="single" w:sz="4" w:space="0" w:color="000000"/>
            </w:tcBorders>
          </w:tcPr>
          <w:p>
            <w:pPr>
              <w:rPr>
                <w:sz w:val="2"/>
                <w:szCs w:val="2"/>
              </w:rPr>
            </w:pPr>
          </w:p>
        </w:tc>
        <w:tc>
          <w:tcPr>
            <w:tcW w:w="127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2"/>
              <w:ind w:left="121"/>
              <w:rPr>
                <w:sz w:val="21"/>
              </w:rPr>
            </w:pPr>
            <w:r>
              <w:rPr>
                <w:sz w:val="21"/>
              </w:rPr>
              <w:t>粪大肠菌群</w:t>
            </w:r>
          </w:p>
        </w:tc>
        <w:tc>
          <w:tcPr>
            <w:tcW w:w="131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6"/>
              <w:ind w:left="195"/>
              <w:rPr>
                <w:rFonts w:ascii="Times New Roman"/>
                <w:sz w:val="21"/>
              </w:rPr>
            </w:pPr>
            <w:r>
              <w:rPr>
                <w:rFonts w:ascii="Times New Roman"/>
                <w:sz w:val="21"/>
              </w:rPr>
              <w:t>4600~4900</w:t>
            </w:r>
          </w:p>
        </w:tc>
        <w:tc>
          <w:tcPr>
            <w:tcW w:w="869" w:type="dxa"/>
            <w:tcBorders>
              <w:top w:val="single" w:sz="4" w:space="0" w:color="000000"/>
              <w:left w:val="single" w:sz="4" w:space="0" w:color="000000"/>
              <w:bottom w:val="single" w:sz="4" w:space="0" w:color="000000"/>
              <w:right w:val="single" w:sz="4" w:space="0" w:color="000000"/>
            </w:tcBorders>
          </w:tcPr>
          <w:p>
            <w:pPr>
              <w:pStyle w:val="TableParagraph"/>
              <w:spacing w:before="36"/>
              <w:ind w:left="215" w:right="184"/>
              <w:jc w:val="center"/>
              <w:rPr>
                <w:rFonts w:ascii="Times New Roman"/>
                <w:sz w:val="21"/>
              </w:rPr>
            </w:pPr>
            <w:r>
              <w:rPr>
                <w:rFonts w:ascii="Times New Roman"/>
                <w:sz w:val="21"/>
              </w:rPr>
              <w:t>4800</w:t>
            </w:r>
          </w:p>
        </w:tc>
        <w:tc>
          <w:tcPr>
            <w:tcW w:w="108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6"/>
              <w:ind w:left="368"/>
              <w:rPr>
                <w:rFonts w:ascii="Times New Roman"/>
                <w:sz w:val="21"/>
              </w:rPr>
            </w:pPr>
            <w:r>
              <w:rPr>
                <w:rFonts w:ascii="Times New Roman"/>
                <w:sz w:val="21"/>
              </w:rPr>
              <w:t>0.49</w:t>
            </w:r>
          </w:p>
        </w:tc>
        <w:tc>
          <w:tcPr>
            <w:tcW w:w="136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6"/>
              <w:ind w:left="27"/>
              <w:jc w:val="center"/>
              <w:rPr>
                <w:rFonts w:ascii="Times New Roman"/>
                <w:sz w:val="21"/>
              </w:rPr>
            </w:pPr>
            <w:r>
              <w:rPr>
                <w:rFonts w:ascii="Times New Roman"/>
                <w:w w:val="99"/>
                <w:sz w:val="21"/>
              </w:rPr>
              <w:t>0</w:t>
            </w:r>
          </w:p>
        </w:tc>
        <w:tc>
          <w:tcPr>
            <w:tcW w:w="1562" w:type="dxa"/>
            <w:tcBorders>
              <w:top w:val="single" w:sz="4" w:space="0" w:color="000000"/>
              <w:left w:val="single" w:sz="4" w:space="0" w:color="000000"/>
              <w:bottom w:val="single" w:sz="4" w:space="0" w:color="000000"/>
              <w:right w:val="single" w:sz="4" w:space="0" w:color="000000"/>
            </w:tcBorders>
          </w:tcPr>
          <w:p>
            <w:pPr>
              <w:pStyle w:val="TableParagraph"/>
              <w:spacing w:before="36"/>
              <w:ind w:left="25"/>
              <w:jc w:val="center"/>
              <w:rPr>
                <w:rFonts w:ascii="Times New Roman"/>
                <w:sz w:val="21"/>
              </w:rPr>
            </w:pPr>
            <w:r>
              <w:rPr>
                <w:rFonts w:ascii="Times New Roman"/>
                <w:w w:val="99"/>
                <w:sz w:val="21"/>
              </w:rPr>
              <w:t>0</w:t>
            </w:r>
          </w:p>
        </w:tc>
        <w:tc>
          <w:tcPr>
            <w:tcW w:w="858" w:type="dxa"/>
            <w:tcBorders>
              <w:top w:val="single" w:sz="4" w:space="0" w:color="000000"/>
              <w:left w:val="single" w:sz="4" w:space="0" w:color="000000"/>
              <w:bottom w:val="single" w:sz="4" w:space="0" w:color="000000"/>
              <w:right w:val="single" w:sz="4" w:space="0" w:color="000000"/>
            </w:tcBorders>
          </w:tcPr>
          <w:p>
            <w:pPr>
              <w:pStyle w:val="TableParagraph"/>
              <w:spacing w:before="36"/>
              <w:ind w:left="117"/>
              <w:rPr>
                <w:rFonts w:ascii="Times New Roman" w:hAnsi="Times New Roman"/>
                <w:sz w:val="21"/>
              </w:rPr>
            </w:pPr>
            <w:r>
              <w:rPr>
                <w:rFonts w:ascii="Times New Roman" w:hAnsi="Times New Roman"/>
                <w:sz w:val="21"/>
              </w:rPr>
              <w:t>≤10000</w:t>
            </w:r>
          </w:p>
        </w:tc>
        <w:tc>
          <w:tcPr>
            <w:tcW w:w="106" w:type="dxa"/>
            <w:tcBorders>
              <w:top w:val="nil"/>
              <w:left w:val="single" w:sz="4" w:space="0" w:color="000000"/>
              <w:bottom w:val="nil"/>
            </w:tcBorders>
          </w:tcPr>
          <w:p>
            <w:pPr>
              <w:pStyle w:val="TableParagraph"/>
              <w:rPr>
                <w:rFonts w:ascii="Times New Roman"/>
                <w:sz w:val="22"/>
              </w:rPr>
            </w:pPr>
          </w:p>
        </w:tc>
      </w:tr>
      <w:tr>
        <w:trPr>
          <w:trHeight w:val="624" w:hRule="atLeast"/>
        </w:trPr>
        <w:tc>
          <w:tcPr>
            <w:tcW w:w="111" w:type="dxa"/>
            <w:vMerge/>
            <w:tcBorders>
              <w:top w:val="nil"/>
              <w:bottom w:val="nil"/>
              <w:right w:val="single" w:sz="4" w:space="0" w:color="000000"/>
            </w:tcBorders>
          </w:tcPr>
          <w:p>
            <w:pPr>
              <w:rPr>
                <w:sz w:val="2"/>
                <w:szCs w:val="2"/>
              </w:rPr>
            </w:pPr>
          </w:p>
        </w:tc>
        <w:tc>
          <w:tcPr>
            <w:tcW w:w="708" w:type="dxa"/>
            <w:vMerge/>
            <w:tcBorders>
              <w:top w:val="nil"/>
              <w:left w:val="single" w:sz="4" w:space="0" w:color="000000"/>
              <w:bottom w:val="single" w:sz="4" w:space="0" w:color="000000"/>
              <w:right w:val="single" w:sz="4" w:space="0" w:color="000000"/>
            </w:tcBorders>
          </w:tcPr>
          <w:p>
            <w:pPr>
              <w:rPr>
                <w:sz w:val="2"/>
                <w:szCs w:val="2"/>
              </w:rPr>
            </w:pPr>
          </w:p>
        </w:tc>
        <w:tc>
          <w:tcPr>
            <w:tcW w:w="127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77"/>
              <w:ind w:left="330"/>
              <w:rPr>
                <w:sz w:val="21"/>
              </w:rPr>
            </w:pPr>
            <w:r>
              <w:rPr>
                <w:sz w:val="21"/>
              </w:rPr>
              <w:t>挥发酚</w:t>
            </w:r>
          </w:p>
        </w:tc>
        <w:tc>
          <w:tcPr>
            <w:tcW w:w="131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91"/>
              <w:ind w:left="498" w:right="467"/>
              <w:jc w:val="center"/>
              <w:rPr>
                <w:rFonts w:ascii="Times New Roman"/>
                <w:sz w:val="21"/>
              </w:rPr>
            </w:pPr>
            <w:r>
              <w:rPr>
                <w:rFonts w:ascii="Times New Roman"/>
                <w:sz w:val="21"/>
              </w:rPr>
              <w:t>ND</w:t>
            </w:r>
          </w:p>
        </w:tc>
        <w:tc>
          <w:tcPr>
            <w:tcW w:w="869" w:type="dxa"/>
            <w:tcBorders>
              <w:top w:val="single" w:sz="4" w:space="0" w:color="000000"/>
              <w:left w:val="single" w:sz="4" w:space="0" w:color="000000"/>
              <w:bottom w:val="single" w:sz="4" w:space="0" w:color="000000"/>
              <w:right w:val="single" w:sz="4" w:space="0" w:color="000000"/>
            </w:tcBorders>
          </w:tcPr>
          <w:p>
            <w:pPr>
              <w:pStyle w:val="TableParagraph"/>
              <w:spacing w:before="191"/>
              <w:ind w:left="215" w:right="183"/>
              <w:jc w:val="center"/>
              <w:rPr>
                <w:rFonts w:ascii="Times New Roman"/>
                <w:sz w:val="21"/>
              </w:rPr>
            </w:pPr>
            <w:r>
              <w:rPr>
                <w:rFonts w:ascii="Times New Roman"/>
                <w:sz w:val="21"/>
              </w:rPr>
              <w:t>ND</w:t>
            </w:r>
          </w:p>
        </w:tc>
        <w:tc>
          <w:tcPr>
            <w:tcW w:w="108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
              <w:rPr>
                <w:b/>
                <w:sz w:val="27"/>
              </w:rPr>
            </w:pPr>
          </w:p>
          <w:p>
            <w:pPr>
              <w:pStyle w:val="TableParagraph"/>
              <w:ind w:left="25"/>
              <w:jc w:val="center"/>
              <w:rPr>
                <w:rFonts w:ascii="Times New Roman"/>
                <w:sz w:val="21"/>
              </w:rPr>
            </w:pPr>
            <w:r>
              <w:rPr>
                <w:rFonts w:ascii="Times New Roman"/>
                <w:w w:val="99"/>
                <w:sz w:val="21"/>
              </w:rPr>
              <w:t>/</w:t>
            </w:r>
          </w:p>
        </w:tc>
        <w:tc>
          <w:tcPr>
            <w:tcW w:w="136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
              <w:rPr>
                <w:b/>
                <w:sz w:val="27"/>
              </w:rPr>
            </w:pPr>
          </w:p>
          <w:p>
            <w:pPr>
              <w:pStyle w:val="TableParagraph"/>
              <w:ind w:left="27"/>
              <w:jc w:val="center"/>
              <w:rPr>
                <w:rFonts w:ascii="Times New Roman"/>
                <w:sz w:val="21"/>
              </w:rPr>
            </w:pPr>
            <w:r>
              <w:rPr>
                <w:rFonts w:ascii="Times New Roman"/>
                <w:w w:val="99"/>
                <w:sz w:val="21"/>
              </w:rPr>
              <w:t>0</w:t>
            </w:r>
          </w:p>
        </w:tc>
        <w:tc>
          <w:tcPr>
            <w:tcW w:w="1562" w:type="dxa"/>
            <w:tcBorders>
              <w:top w:val="single" w:sz="4" w:space="0" w:color="000000"/>
              <w:left w:val="single" w:sz="4" w:space="0" w:color="000000"/>
              <w:bottom w:val="single" w:sz="4" w:space="0" w:color="000000"/>
              <w:right w:val="single" w:sz="4" w:space="0" w:color="000000"/>
            </w:tcBorders>
          </w:tcPr>
          <w:p>
            <w:pPr>
              <w:pStyle w:val="TableParagraph"/>
              <w:spacing w:before="1"/>
              <w:rPr>
                <w:b/>
                <w:sz w:val="27"/>
              </w:rPr>
            </w:pPr>
          </w:p>
          <w:p>
            <w:pPr>
              <w:pStyle w:val="TableParagraph"/>
              <w:ind w:left="25"/>
              <w:jc w:val="center"/>
              <w:rPr>
                <w:rFonts w:ascii="Times New Roman"/>
                <w:sz w:val="21"/>
              </w:rPr>
            </w:pPr>
            <w:r>
              <w:rPr>
                <w:rFonts w:ascii="Times New Roman"/>
                <w:w w:val="99"/>
                <w:sz w:val="21"/>
              </w:rPr>
              <w:t>0</w:t>
            </w:r>
          </w:p>
        </w:tc>
        <w:tc>
          <w:tcPr>
            <w:tcW w:w="858" w:type="dxa"/>
            <w:tcBorders>
              <w:top w:val="single" w:sz="4" w:space="0" w:color="000000"/>
              <w:left w:val="single" w:sz="4" w:space="0" w:color="000000"/>
              <w:bottom w:val="single" w:sz="4" w:space="0" w:color="000000"/>
              <w:right w:val="single" w:sz="4" w:space="0" w:color="000000"/>
            </w:tcBorders>
          </w:tcPr>
          <w:p>
            <w:pPr>
              <w:pStyle w:val="TableParagraph"/>
              <w:spacing w:before="35"/>
              <w:ind w:left="25"/>
              <w:jc w:val="center"/>
              <w:rPr>
                <w:rFonts w:ascii="Times New Roman" w:hAnsi="Times New Roman"/>
                <w:sz w:val="21"/>
              </w:rPr>
            </w:pPr>
            <w:r>
              <w:rPr>
                <w:rFonts w:ascii="Times New Roman" w:hAnsi="Times New Roman"/>
                <w:w w:val="99"/>
                <w:sz w:val="21"/>
              </w:rPr>
              <w:t>≤</w:t>
            </w:r>
          </w:p>
          <w:p>
            <w:pPr>
              <w:pStyle w:val="TableParagraph"/>
              <w:spacing w:before="71"/>
              <w:ind w:left="234" w:right="205"/>
              <w:jc w:val="center"/>
              <w:rPr>
                <w:rFonts w:ascii="Times New Roman"/>
                <w:sz w:val="21"/>
              </w:rPr>
            </w:pPr>
            <w:r>
              <w:rPr>
                <w:rFonts w:ascii="Times New Roman"/>
                <w:sz w:val="21"/>
              </w:rPr>
              <w:t>.005</w:t>
            </w:r>
          </w:p>
        </w:tc>
        <w:tc>
          <w:tcPr>
            <w:tcW w:w="106" w:type="dxa"/>
            <w:tcBorders>
              <w:top w:val="nil"/>
              <w:left w:val="single" w:sz="4" w:space="0" w:color="000000"/>
              <w:bottom w:val="nil"/>
            </w:tcBorders>
          </w:tcPr>
          <w:p>
            <w:pPr>
              <w:pStyle w:val="TableParagraph"/>
              <w:rPr>
                <w:rFonts w:ascii="Times New Roman"/>
                <w:sz w:val="22"/>
              </w:rPr>
            </w:pPr>
          </w:p>
        </w:tc>
      </w:tr>
      <w:tr>
        <w:trPr>
          <w:trHeight w:val="9636" w:hRule="atLeast"/>
        </w:trPr>
        <w:tc>
          <w:tcPr>
            <w:tcW w:w="9258" w:type="dxa"/>
            <w:gridSpan w:val="14"/>
            <w:tcBorders>
              <w:top w:val="nil"/>
              <w:bottom w:val="nil"/>
            </w:tcBorders>
          </w:tcPr>
          <w:p>
            <w:pPr>
              <w:pStyle w:val="TableParagraph"/>
              <w:spacing w:line="364" w:lineRule="auto" w:before="80"/>
              <w:ind w:left="107" w:right="79" w:firstLine="480"/>
              <w:rPr>
                <w:sz w:val="24"/>
              </w:rPr>
            </w:pPr>
            <w:r>
              <w:rPr>
                <w:spacing w:val="-9"/>
                <w:sz w:val="24"/>
              </w:rPr>
              <w:t>结果表明：引用项目所涉及的地表水各监测断面水质监测因子监测值均符合《地表</w:t>
            </w:r>
            <w:r>
              <w:rPr>
                <w:sz w:val="24"/>
              </w:rPr>
              <w:t>水环境质量标准》</w:t>
            </w:r>
            <w:r>
              <w:rPr>
                <w:rFonts w:ascii="Times New Roman" w:hAnsi="Times New Roman" w:eastAsia="Times New Roman"/>
                <w:sz w:val="24"/>
              </w:rPr>
              <w:t>(GB3838-2002)</w:t>
            </w:r>
            <w:r>
              <w:rPr>
                <w:sz w:val="24"/>
              </w:rPr>
              <w:t>中Ⅲ类标准。</w:t>
            </w:r>
          </w:p>
          <w:p>
            <w:pPr>
              <w:pStyle w:val="TableParagraph"/>
              <w:spacing w:before="1"/>
              <w:ind w:left="107"/>
              <w:rPr>
                <w:sz w:val="24"/>
              </w:rPr>
            </w:pPr>
            <w:r>
              <w:rPr>
                <w:rFonts w:ascii="Times New Roman" w:eastAsia="Times New Roman"/>
                <w:sz w:val="24"/>
              </w:rPr>
              <w:t>3</w:t>
            </w:r>
            <w:r>
              <w:rPr>
                <w:sz w:val="24"/>
              </w:rPr>
              <w:t>、声环境质量现状</w:t>
            </w:r>
          </w:p>
          <w:p>
            <w:pPr>
              <w:pStyle w:val="TableParagraph"/>
              <w:spacing w:before="160"/>
              <w:ind w:left="587"/>
              <w:rPr>
                <w:sz w:val="24"/>
              </w:rPr>
            </w:pPr>
            <w:r>
              <w:rPr>
                <w:spacing w:val="-2"/>
                <w:sz w:val="24"/>
              </w:rPr>
              <w:t>本项目声环境执行《声环境质量标准》</w:t>
            </w:r>
            <w:r>
              <w:rPr>
                <w:sz w:val="24"/>
              </w:rPr>
              <w:t>（</w:t>
            </w:r>
            <w:r>
              <w:rPr>
                <w:rFonts w:ascii="Times New Roman" w:eastAsia="Times New Roman"/>
                <w:sz w:val="24"/>
              </w:rPr>
              <w:t>GB3096-2008</w:t>
            </w:r>
            <w:r>
              <w:rPr>
                <w:sz w:val="24"/>
              </w:rPr>
              <w:t>）</w:t>
            </w:r>
            <w:r>
              <w:rPr>
                <w:spacing w:val="-21"/>
                <w:sz w:val="24"/>
              </w:rPr>
              <w:t>中的 </w:t>
            </w:r>
            <w:r>
              <w:rPr>
                <w:rFonts w:ascii="Times New Roman" w:eastAsia="Times New Roman"/>
                <w:sz w:val="24"/>
              </w:rPr>
              <w:t>3</w:t>
            </w:r>
            <w:r>
              <w:rPr>
                <w:rFonts w:ascii="Times New Roman" w:eastAsia="Times New Roman"/>
                <w:spacing w:val="-3"/>
                <w:sz w:val="24"/>
              </w:rPr>
              <w:t> </w:t>
            </w:r>
            <w:r>
              <w:rPr>
                <w:spacing w:val="-1"/>
                <w:sz w:val="24"/>
              </w:rPr>
              <w:t>类标准。为了解建</w:t>
            </w:r>
          </w:p>
          <w:p>
            <w:pPr>
              <w:pStyle w:val="TableParagraph"/>
              <w:spacing w:before="161"/>
              <w:ind w:left="107"/>
              <w:rPr>
                <w:rFonts w:ascii="Times New Roman" w:eastAsia="Times New Roman"/>
                <w:sz w:val="24"/>
              </w:rPr>
            </w:pPr>
            <w:r>
              <w:rPr>
                <w:spacing w:val="-14"/>
                <w:sz w:val="24"/>
              </w:rPr>
              <w:t>设项目周围声环境状况，特委托湖南永蓝检测技术股份有限公司于 </w:t>
            </w:r>
            <w:r>
              <w:rPr>
                <w:rFonts w:ascii="Times New Roman" w:eastAsia="Times New Roman"/>
                <w:sz w:val="24"/>
              </w:rPr>
              <w:t>2018</w:t>
            </w:r>
            <w:r>
              <w:rPr>
                <w:rFonts w:ascii="Times New Roman" w:eastAsia="Times New Roman"/>
                <w:spacing w:val="-15"/>
                <w:sz w:val="24"/>
              </w:rPr>
              <w:t> </w:t>
            </w:r>
            <w:r>
              <w:rPr>
                <w:spacing w:val="-39"/>
                <w:sz w:val="24"/>
              </w:rPr>
              <w:t>年 </w:t>
            </w:r>
            <w:r>
              <w:rPr>
                <w:rFonts w:ascii="Times New Roman" w:eastAsia="Times New Roman"/>
                <w:sz w:val="24"/>
              </w:rPr>
              <w:t>5</w:t>
            </w:r>
            <w:r>
              <w:rPr>
                <w:rFonts w:ascii="Times New Roman" w:eastAsia="Times New Roman"/>
                <w:spacing w:val="-15"/>
                <w:sz w:val="24"/>
              </w:rPr>
              <w:t> </w:t>
            </w:r>
            <w:r>
              <w:rPr>
                <w:spacing w:val="-38"/>
                <w:sz w:val="24"/>
              </w:rPr>
              <w:t>月 </w:t>
            </w:r>
            <w:r>
              <w:rPr>
                <w:rFonts w:ascii="Times New Roman" w:eastAsia="Times New Roman"/>
                <w:sz w:val="24"/>
              </w:rPr>
              <w:t>28</w:t>
            </w:r>
            <w:r>
              <w:rPr>
                <w:rFonts w:ascii="Times New Roman" w:eastAsia="Times New Roman"/>
                <w:spacing w:val="-15"/>
                <w:sz w:val="24"/>
              </w:rPr>
              <w:t> </w:t>
            </w:r>
            <w:r>
              <w:rPr>
                <w:sz w:val="24"/>
              </w:rPr>
              <w:t>日</w:t>
            </w:r>
            <w:r>
              <w:rPr>
                <w:rFonts w:ascii="Times New Roman" w:eastAsia="Times New Roman"/>
                <w:sz w:val="24"/>
              </w:rPr>
              <w:t>~29</w:t>
            </w:r>
          </w:p>
          <w:p>
            <w:pPr>
              <w:pStyle w:val="TableParagraph"/>
              <w:spacing w:line="364" w:lineRule="auto" w:before="160"/>
              <w:ind w:left="107" w:right="79"/>
              <w:rPr>
                <w:sz w:val="24"/>
              </w:rPr>
            </w:pPr>
            <w:r>
              <w:rPr>
                <w:spacing w:val="-4"/>
                <w:sz w:val="24"/>
              </w:rPr>
              <w:t>日对项目场地进行了声环境质量监测，设监测点 </w:t>
            </w:r>
            <w:r>
              <w:rPr>
                <w:rFonts w:ascii="Times New Roman" w:eastAsia="Times New Roman"/>
                <w:sz w:val="24"/>
              </w:rPr>
              <w:t>4 </w:t>
            </w:r>
            <w:r>
              <w:rPr>
                <w:spacing w:val="-9"/>
                <w:sz w:val="24"/>
              </w:rPr>
              <w:t>个，分别布置在东、南、西、北厂界</w:t>
            </w:r>
            <w:r>
              <w:rPr>
                <w:spacing w:val="-31"/>
                <w:sz w:val="24"/>
              </w:rPr>
              <w:t>外 </w:t>
            </w:r>
            <w:r>
              <w:rPr>
                <w:rFonts w:ascii="Times New Roman" w:eastAsia="Times New Roman"/>
                <w:sz w:val="24"/>
              </w:rPr>
              <w:t>1m </w:t>
            </w:r>
            <w:r>
              <w:rPr>
                <w:spacing w:val="-15"/>
                <w:sz w:val="24"/>
              </w:rPr>
              <w:t>各设置 </w:t>
            </w:r>
            <w:r>
              <w:rPr>
                <w:rFonts w:ascii="Times New Roman" w:eastAsia="Times New Roman"/>
                <w:sz w:val="24"/>
              </w:rPr>
              <w:t>1 </w:t>
            </w:r>
            <w:r>
              <w:rPr>
                <w:spacing w:val="-3"/>
                <w:sz w:val="24"/>
              </w:rPr>
              <w:t>个点，实测昼、夜环境噪声声级。噪声监测结果见表 </w:t>
            </w:r>
            <w:r>
              <w:rPr>
                <w:rFonts w:ascii="Times New Roman" w:eastAsia="Times New Roman"/>
                <w:sz w:val="24"/>
              </w:rPr>
              <w:t>3-4</w:t>
            </w:r>
            <w:r>
              <w:rPr>
                <w:sz w:val="24"/>
              </w:rPr>
              <w:t>。</w:t>
            </w:r>
          </w:p>
          <w:p>
            <w:pPr>
              <w:pStyle w:val="TableParagraph"/>
              <w:spacing w:before="20"/>
              <w:ind w:left="2788"/>
              <w:rPr>
                <w:b/>
                <w:sz w:val="21"/>
              </w:rPr>
            </w:pPr>
            <w:r>
              <w:rPr>
                <w:b/>
                <w:sz w:val="21"/>
              </w:rPr>
              <w:t>表 </w:t>
            </w:r>
            <w:r>
              <w:rPr>
                <w:rFonts w:ascii="Times New Roman" w:eastAsia="Times New Roman"/>
                <w:b/>
                <w:sz w:val="21"/>
              </w:rPr>
              <w:t>3-4 </w:t>
            </w:r>
            <w:r>
              <w:rPr>
                <w:b/>
                <w:sz w:val="21"/>
              </w:rPr>
              <w:t>声现状监测结果 单位：</w:t>
            </w:r>
            <w:r>
              <w:rPr>
                <w:rFonts w:ascii="Times New Roman" w:eastAsia="Times New Roman"/>
                <w:b/>
                <w:sz w:val="21"/>
              </w:rPr>
              <w:t>dB</w:t>
            </w:r>
            <w:r>
              <w:rPr>
                <w:b/>
                <w:sz w:val="21"/>
              </w:rPr>
              <w:t>（</w:t>
            </w:r>
            <w:r>
              <w:rPr>
                <w:rFonts w:ascii="Times New Roman" w:eastAsia="Times New Roman"/>
                <w:b/>
                <w:sz w:val="21"/>
              </w:rPr>
              <w:t>A</w:t>
            </w:r>
            <w:r>
              <w:rPr>
                <w:b/>
                <w:sz w:val="21"/>
              </w:rPr>
              <w:t>）</w:t>
            </w: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spacing w:before="4"/>
              <w:rPr>
                <w:b/>
                <w:sz w:val="27"/>
              </w:rPr>
            </w:pPr>
          </w:p>
          <w:p>
            <w:pPr>
              <w:pStyle w:val="TableParagraph"/>
              <w:spacing w:line="364" w:lineRule="auto"/>
              <w:ind w:left="107" w:right="63" w:firstLine="480"/>
              <w:rPr>
                <w:sz w:val="24"/>
              </w:rPr>
            </w:pPr>
            <w:r>
              <w:rPr>
                <w:sz w:val="24"/>
              </w:rPr>
              <w:t>由上表可知，项目所在地声环境质量能达到《声环境质量标准》（</w:t>
            </w:r>
            <w:r>
              <w:rPr>
                <w:rFonts w:ascii="Times New Roman" w:eastAsia="Times New Roman"/>
                <w:sz w:val="24"/>
              </w:rPr>
              <w:t>GB3096-2008</w:t>
            </w:r>
            <w:r>
              <w:rPr>
                <w:sz w:val="24"/>
              </w:rPr>
              <w:t>） 中 </w:t>
            </w:r>
            <w:r>
              <w:rPr>
                <w:rFonts w:ascii="Times New Roman" w:eastAsia="Times New Roman"/>
                <w:sz w:val="24"/>
              </w:rPr>
              <w:t>3 </w:t>
            </w:r>
            <w:r>
              <w:rPr>
                <w:sz w:val="24"/>
              </w:rPr>
              <w:t>类标准要求。</w:t>
            </w:r>
          </w:p>
          <w:p>
            <w:pPr>
              <w:pStyle w:val="TableParagraph"/>
              <w:spacing w:before="1"/>
              <w:ind w:left="107"/>
              <w:rPr>
                <w:b/>
                <w:sz w:val="24"/>
              </w:rPr>
            </w:pPr>
            <w:r>
              <w:rPr>
                <w:b/>
                <w:sz w:val="24"/>
              </w:rPr>
              <w:t>主要环境保护目标（列出名单及保护级别）：</w:t>
            </w:r>
          </w:p>
          <w:p>
            <w:pPr>
              <w:pStyle w:val="TableParagraph"/>
              <w:spacing w:before="161"/>
              <w:ind w:left="587"/>
              <w:rPr>
                <w:sz w:val="24"/>
              </w:rPr>
            </w:pPr>
            <w:r>
              <w:rPr>
                <w:sz w:val="24"/>
              </w:rPr>
              <w:t>根据现场勘察：本项目主要环境保护目标见表 </w:t>
            </w:r>
            <w:r>
              <w:rPr>
                <w:rFonts w:ascii="Times New Roman" w:eastAsia="Times New Roman"/>
                <w:sz w:val="24"/>
              </w:rPr>
              <w:t>3-5</w:t>
            </w:r>
            <w:r>
              <w:rPr>
                <w:sz w:val="24"/>
              </w:rPr>
              <w:t>、示意图见附图 </w:t>
            </w:r>
            <w:r>
              <w:rPr>
                <w:rFonts w:ascii="Times New Roman" w:eastAsia="Times New Roman"/>
                <w:sz w:val="24"/>
              </w:rPr>
              <w:t>4</w:t>
            </w:r>
            <w:r>
              <w:rPr>
                <w:sz w:val="24"/>
              </w:rPr>
              <w:t>。</w:t>
            </w:r>
          </w:p>
          <w:p>
            <w:pPr>
              <w:pStyle w:val="TableParagraph"/>
              <w:tabs>
                <w:tab w:pos="785" w:val="left" w:leader="none"/>
              </w:tabs>
              <w:spacing w:before="178"/>
              <w:ind w:left="32"/>
              <w:jc w:val="center"/>
              <w:rPr>
                <w:b/>
                <w:sz w:val="21"/>
              </w:rPr>
            </w:pPr>
            <w:r>
              <w:rPr>
                <w:b/>
                <w:sz w:val="21"/>
              </w:rPr>
              <w:t>表</w:t>
            </w:r>
            <w:r>
              <w:rPr>
                <w:b/>
                <w:spacing w:val="-52"/>
                <w:sz w:val="21"/>
              </w:rPr>
              <w:t> </w:t>
            </w:r>
            <w:r>
              <w:rPr>
                <w:rFonts w:ascii="Times New Roman" w:eastAsia="Times New Roman"/>
                <w:b/>
                <w:sz w:val="21"/>
              </w:rPr>
              <w:t>3-5</w:t>
              <w:tab/>
            </w:r>
            <w:r>
              <w:rPr>
                <w:b/>
                <w:sz w:val="21"/>
              </w:rPr>
              <w:t>主要环境保护目标一览表</w:t>
            </w:r>
          </w:p>
        </w:tc>
      </w:tr>
      <w:tr>
        <w:trPr>
          <w:trHeight w:val="431" w:hRule="atLeast"/>
        </w:trPr>
        <w:tc>
          <w:tcPr>
            <w:tcW w:w="111" w:type="dxa"/>
            <w:tcBorders>
              <w:top w:val="nil"/>
              <w:bottom w:val="nil"/>
              <w:right w:val="single" w:sz="4" w:space="0" w:color="000000"/>
            </w:tcBorders>
          </w:tcPr>
          <w:p>
            <w:pPr>
              <w:pStyle w:val="TableParagraph"/>
              <w:rPr>
                <w:rFonts w:ascii="Times New Roman"/>
                <w:sz w:val="22"/>
              </w:rPr>
            </w:pPr>
          </w:p>
        </w:tc>
        <w:tc>
          <w:tcPr>
            <w:tcW w:w="107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123"/>
              <w:rPr>
                <w:b/>
                <w:sz w:val="21"/>
              </w:rPr>
            </w:pPr>
            <w:r>
              <w:rPr>
                <w:b/>
                <w:sz w:val="21"/>
              </w:rPr>
              <w:t>环境要素</w:t>
            </w:r>
          </w:p>
        </w:tc>
        <w:tc>
          <w:tcPr>
            <w:tcW w:w="151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533" w:right="507"/>
              <w:jc w:val="center"/>
              <w:rPr>
                <w:b/>
                <w:sz w:val="21"/>
              </w:rPr>
            </w:pPr>
            <w:r>
              <w:rPr>
                <w:b/>
                <w:sz w:val="21"/>
              </w:rPr>
              <w:t>名称</w:t>
            </w:r>
          </w:p>
        </w:tc>
        <w:tc>
          <w:tcPr>
            <w:tcW w:w="715" w:type="dxa"/>
            <w:tcBorders>
              <w:top w:val="single" w:sz="4" w:space="0" w:color="000000"/>
              <w:left w:val="single" w:sz="4" w:space="0" w:color="000000"/>
              <w:bottom w:val="single" w:sz="4" w:space="0" w:color="000000"/>
              <w:right w:val="single" w:sz="4" w:space="0" w:color="000000"/>
            </w:tcBorders>
          </w:tcPr>
          <w:p>
            <w:pPr>
              <w:pStyle w:val="TableParagraph"/>
              <w:spacing w:before="21"/>
              <w:ind w:left="134" w:right="109"/>
              <w:jc w:val="center"/>
              <w:rPr>
                <w:b/>
                <w:sz w:val="21"/>
              </w:rPr>
            </w:pPr>
            <w:r>
              <w:rPr>
                <w:b/>
                <w:sz w:val="21"/>
              </w:rPr>
              <w:t>方位</w:t>
            </w:r>
          </w:p>
        </w:tc>
        <w:tc>
          <w:tcPr>
            <w:tcW w:w="108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129"/>
              <w:rPr>
                <w:b/>
                <w:sz w:val="21"/>
              </w:rPr>
            </w:pPr>
            <w:r>
              <w:rPr>
                <w:b/>
                <w:sz w:val="21"/>
              </w:rPr>
              <w:t>最近距离</w:t>
            </w:r>
          </w:p>
        </w:tc>
        <w:tc>
          <w:tcPr>
            <w:tcW w:w="202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599"/>
              <w:rPr>
                <w:b/>
                <w:sz w:val="21"/>
              </w:rPr>
            </w:pPr>
            <w:r>
              <w:rPr>
                <w:b/>
                <w:sz w:val="21"/>
              </w:rPr>
              <w:t>目标简介</w:t>
            </w:r>
          </w:p>
        </w:tc>
        <w:tc>
          <w:tcPr>
            <w:tcW w:w="2629"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1"/>
              <w:ind w:left="881" w:right="854"/>
              <w:jc w:val="center"/>
              <w:rPr>
                <w:b/>
                <w:sz w:val="21"/>
              </w:rPr>
            </w:pPr>
            <w:r>
              <w:rPr>
                <w:b/>
                <w:sz w:val="21"/>
              </w:rPr>
              <w:t>质量等级</w:t>
            </w:r>
          </w:p>
        </w:tc>
        <w:tc>
          <w:tcPr>
            <w:tcW w:w="106" w:type="dxa"/>
            <w:tcBorders>
              <w:top w:val="nil"/>
              <w:left w:val="single" w:sz="4" w:space="0" w:color="000000"/>
              <w:bottom w:val="nil"/>
            </w:tcBorders>
          </w:tcPr>
          <w:p>
            <w:pPr>
              <w:pStyle w:val="TableParagraph"/>
              <w:rPr>
                <w:rFonts w:ascii="Times New Roman"/>
                <w:sz w:val="22"/>
              </w:rPr>
            </w:pPr>
          </w:p>
        </w:tc>
      </w:tr>
      <w:tr>
        <w:trPr>
          <w:trHeight w:val="432" w:hRule="atLeast"/>
        </w:trPr>
        <w:tc>
          <w:tcPr>
            <w:tcW w:w="111" w:type="dxa"/>
            <w:vMerge w:val="restart"/>
            <w:tcBorders>
              <w:top w:val="nil"/>
              <w:bottom w:val="nil"/>
              <w:right w:val="single" w:sz="4" w:space="0" w:color="000000"/>
            </w:tcBorders>
          </w:tcPr>
          <w:p>
            <w:pPr>
              <w:pStyle w:val="TableParagraph"/>
              <w:rPr>
                <w:rFonts w:ascii="Times New Roman"/>
                <w:sz w:val="22"/>
              </w:rPr>
            </w:pPr>
          </w:p>
        </w:tc>
        <w:tc>
          <w:tcPr>
            <w:tcW w:w="1074" w:type="dxa"/>
            <w:gridSpan w:val="2"/>
            <w:vMerge w:val="restart"/>
            <w:tcBorders>
              <w:top w:val="single" w:sz="4" w:space="0" w:color="000000"/>
              <w:left w:val="single" w:sz="4" w:space="0" w:color="000000"/>
              <w:bottom w:val="single" w:sz="4" w:space="0" w:color="000000"/>
              <w:right w:val="single" w:sz="4" w:space="0" w:color="000000"/>
            </w:tcBorders>
          </w:tcPr>
          <w:p>
            <w:pPr>
              <w:pStyle w:val="TableParagraph"/>
              <w:rPr>
                <w:b/>
                <w:sz w:val="20"/>
              </w:rPr>
            </w:pPr>
          </w:p>
          <w:p>
            <w:pPr>
              <w:pStyle w:val="TableParagraph"/>
              <w:rPr>
                <w:b/>
                <w:sz w:val="16"/>
              </w:rPr>
            </w:pPr>
          </w:p>
          <w:p>
            <w:pPr>
              <w:pStyle w:val="TableParagraph"/>
              <w:ind w:left="123"/>
              <w:rPr>
                <w:b/>
                <w:sz w:val="21"/>
              </w:rPr>
            </w:pPr>
            <w:r>
              <w:rPr>
                <w:b/>
                <w:sz w:val="21"/>
              </w:rPr>
              <w:t>大气环境</w:t>
            </w:r>
          </w:p>
        </w:tc>
        <w:tc>
          <w:tcPr>
            <w:tcW w:w="151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0"/>
              <w:ind w:left="134"/>
              <w:rPr>
                <w:sz w:val="21"/>
              </w:rPr>
            </w:pPr>
            <w:r>
              <w:rPr>
                <w:sz w:val="21"/>
              </w:rPr>
              <w:t>陈家村居名点</w:t>
            </w:r>
          </w:p>
        </w:tc>
        <w:tc>
          <w:tcPr>
            <w:tcW w:w="715" w:type="dxa"/>
            <w:tcBorders>
              <w:top w:val="single" w:sz="4" w:space="0" w:color="000000"/>
              <w:left w:val="single" w:sz="4" w:space="0" w:color="000000"/>
              <w:bottom w:val="single" w:sz="4" w:space="0" w:color="000000"/>
              <w:right w:val="single" w:sz="4" w:space="0" w:color="000000"/>
            </w:tcBorders>
          </w:tcPr>
          <w:p>
            <w:pPr>
              <w:pStyle w:val="TableParagraph"/>
              <w:spacing w:before="34"/>
              <w:ind w:left="20"/>
              <w:jc w:val="center"/>
              <w:rPr>
                <w:rFonts w:ascii="Times New Roman"/>
                <w:sz w:val="21"/>
              </w:rPr>
            </w:pPr>
            <w:r>
              <w:rPr>
                <w:rFonts w:ascii="Times New Roman"/>
                <w:w w:val="99"/>
                <w:sz w:val="21"/>
              </w:rPr>
              <w:t>N</w:t>
            </w:r>
          </w:p>
        </w:tc>
        <w:tc>
          <w:tcPr>
            <w:tcW w:w="108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94"/>
              <w:ind w:left="311"/>
              <w:rPr>
                <w:rFonts w:ascii="Times New Roman"/>
                <w:sz w:val="21"/>
              </w:rPr>
            </w:pPr>
            <w:r>
              <w:rPr>
                <w:rFonts w:ascii="Times New Roman"/>
                <w:sz w:val="21"/>
              </w:rPr>
              <w:t>220m</w:t>
            </w:r>
          </w:p>
        </w:tc>
        <w:tc>
          <w:tcPr>
            <w:tcW w:w="202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80"/>
              <w:ind w:left="601"/>
              <w:rPr>
                <w:sz w:val="21"/>
              </w:rPr>
            </w:pPr>
            <w:r>
              <w:rPr>
                <w:sz w:val="21"/>
              </w:rPr>
              <w:t>约 </w:t>
            </w:r>
            <w:r>
              <w:rPr>
                <w:rFonts w:ascii="Times New Roman" w:eastAsia="Times New Roman"/>
                <w:sz w:val="21"/>
              </w:rPr>
              <w:t>140 </w:t>
            </w:r>
            <w:r>
              <w:rPr>
                <w:sz w:val="21"/>
              </w:rPr>
              <w:t>户</w:t>
            </w:r>
          </w:p>
        </w:tc>
        <w:tc>
          <w:tcPr>
            <w:tcW w:w="2629" w:type="dxa"/>
            <w:gridSpan w:val="3"/>
            <w:vMerge w:val="restart"/>
            <w:tcBorders>
              <w:top w:val="single" w:sz="4" w:space="0" w:color="000000"/>
              <w:left w:val="single" w:sz="4" w:space="0" w:color="000000"/>
              <w:bottom w:val="single" w:sz="4" w:space="0" w:color="000000"/>
              <w:right w:val="single" w:sz="4" w:space="0" w:color="000000"/>
            </w:tcBorders>
          </w:tcPr>
          <w:p>
            <w:pPr>
              <w:pStyle w:val="TableParagraph"/>
              <w:spacing w:before="150"/>
              <w:ind w:left="117" w:right="-15"/>
              <w:rPr>
                <w:sz w:val="21"/>
              </w:rPr>
            </w:pPr>
            <w:r>
              <w:rPr>
                <w:spacing w:val="-3"/>
                <w:sz w:val="21"/>
              </w:rPr>
              <w:t>执行《环境空气质量标准》</w:t>
            </w:r>
          </w:p>
          <w:p>
            <w:pPr>
              <w:pStyle w:val="TableParagraph"/>
              <w:spacing w:line="278" w:lineRule="auto" w:before="43"/>
              <w:ind w:left="1216" w:right="26" w:hanging="1100"/>
              <w:rPr>
                <w:sz w:val="21"/>
              </w:rPr>
            </w:pPr>
            <w:r>
              <w:rPr>
                <w:sz w:val="21"/>
              </w:rPr>
              <w:t>（</w:t>
            </w:r>
            <w:r>
              <w:rPr>
                <w:rFonts w:ascii="Times New Roman" w:eastAsia="Times New Roman"/>
                <w:sz w:val="21"/>
              </w:rPr>
              <w:t>GB3095-2012</w:t>
            </w:r>
            <w:r>
              <w:rPr>
                <w:sz w:val="21"/>
              </w:rPr>
              <w:t>）中二级标准</w:t>
            </w:r>
          </w:p>
        </w:tc>
        <w:tc>
          <w:tcPr>
            <w:tcW w:w="106" w:type="dxa"/>
            <w:vMerge w:val="restart"/>
            <w:tcBorders>
              <w:top w:val="nil"/>
              <w:left w:val="single" w:sz="4" w:space="0" w:color="000000"/>
              <w:bottom w:val="nil"/>
            </w:tcBorders>
          </w:tcPr>
          <w:p>
            <w:pPr>
              <w:pStyle w:val="TableParagraph"/>
              <w:rPr>
                <w:rFonts w:ascii="Times New Roman"/>
                <w:sz w:val="22"/>
              </w:rPr>
            </w:pPr>
          </w:p>
        </w:tc>
      </w:tr>
      <w:tr>
        <w:trPr>
          <w:trHeight w:val="432" w:hRule="atLeast"/>
        </w:trPr>
        <w:tc>
          <w:tcPr>
            <w:tcW w:w="111" w:type="dxa"/>
            <w:vMerge/>
            <w:tcBorders>
              <w:top w:val="nil"/>
              <w:bottom w:val="nil"/>
              <w:right w:val="single" w:sz="4" w:space="0" w:color="000000"/>
            </w:tcBorders>
          </w:tcPr>
          <w:p>
            <w:pPr>
              <w:rPr>
                <w:sz w:val="2"/>
                <w:szCs w:val="2"/>
              </w:rPr>
            </w:pPr>
          </w:p>
        </w:tc>
        <w:tc>
          <w:tcPr>
            <w:tcW w:w="1074" w:type="dxa"/>
            <w:gridSpan w:val="2"/>
            <w:vMerge/>
            <w:tcBorders>
              <w:top w:val="nil"/>
              <w:left w:val="single" w:sz="4" w:space="0" w:color="000000"/>
              <w:bottom w:val="single" w:sz="4" w:space="0" w:color="000000"/>
              <w:right w:val="single" w:sz="4" w:space="0" w:color="000000"/>
            </w:tcBorders>
          </w:tcPr>
          <w:p>
            <w:pPr>
              <w:rPr>
                <w:sz w:val="2"/>
                <w:szCs w:val="2"/>
              </w:rPr>
            </w:pPr>
          </w:p>
        </w:tc>
        <w:tc>
          <w:tcPr>
            <w:tcW w:w="151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0"/>
              <w:ind w:left="134"/>
              <w:rPr>
                <w:sz w:val="21"/>
              </w:rPr>
            </w:pPr>
            <w:r>
              <w:rPr>
                <w:sz w:val="21"/>
              </w:rPr>
              <w:t>罗家龚居名点</w:t>
            </w:r>
          </w:p>
        </w:tc>
        <w:tc>
          <w:tcPr>
            <w:tcW w:w="715" w:type="dxa"/>
            <w:tcBorders>
              <w:top w:val="single" w:sz="4" w:space="0" w:color="000000"/>
              <w:left w:val="single" w:sz="4" w:space="0" w:color="000000"/>
              <w:bottom w:val="single" w:sz="4" w:space="0" w:color="000000"/>
              <w:right w:val="single" w:sz="4" w:space="0" w:color="000000"/>
            </w:tcBorders>
          </w:tcPr>
          <w:p>
            <w:pPr>
              <w:pStyle w:val="TableParagraph"/>
              <w:spacing w:before="34"/>
              <w:ind w:left="21"/>
              <w:jc w:val="center"/>
              <w:rPr>
                <w:rFonts w:ascii="Times New Roman"/>
                <w:sz w:val="21"/>
              </w:rPr>
            </w:pPr>
            <w:r>
              <w:rPr>
                <w:rFonts w:ascii="Times New Roman"/>
                <w:w w:val="99"/>
                <w:sz w:val="21"/>
              </w:rPr>
              <w:t>E</w:t>
            </w:r>
          </w:p>
        </w:tc>
        <w:tc>
          <w:tcPr>
            <w:tcW w:w="108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94"/>
              <w:ind w:left="311"/>
              <w:rPr>
                <w:rFonts w:ascii="Times New Roman"/>
                <w:sz w:val="21"/>
              </w:rPr>
            </w:pPr>
            <w:r>
              <w:rPr>
                <w:rFonts w:ascii="Times New Roman"/>
                <w:sz w:val="21"/>
              </w:rPr>
              <w:t>500m</w:t>
            </w:r>
          </w:p>
        </w:tc>
        <w:tc>
          <w:tcPr>
            <w:tcW w:w="202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80"/>
              <w:ind w:left="654"/>
              <w:rPr>
                <w:sz w:val="21"/>
              </w:rPr>
            </w:pPr>
            <w:r>
              <w:rPr>
                <w:sz w:val="21"/>
              </w:rPr>
              <w:t>约 </w:t>
            </w:r>
            <w:r>
              <w:rPr>
                <w:rFonts w:ascii="Times New Roman" w:eastAsia="Times New Roman"/>
                <w:sz w:val="21"/>
              </w:rPr>
              <w:t>50 </w:t>
            </w:r>
            <w:r>
              <w:rPr>
                <w:sz w:val="21"/>
              </w:rPr>
              <w:t>户</w:t>
            </w:r>
          </w:p>
        </w:tc>
        <w:tc>
          <w:tcPr>
            <w:tcW w:w="2629" w:type="dxa"/>
            <w:gridSpan w:val="3"/>
            <w:vMerge/>
            <w:tcBorders>
              <w:top w:val="nil"/>
              <w:left w:val="single" w:sz="4" w:space="0" w:color="000000"/>
              <w:bottom w:val="single" w:sz="4" w:space="0" w:color="000000"/>
              <w:right w:val="single" w:sz="4" w:space="0" w:color="000000"/>
            </w:tcBorders>
          </w:tcPr>
          <w:p>
            <w:pPr>
              <w:rPr>
                <w:sz w:val="2"/>
                <w:szCs w:val="2"/>
              </w:rPr>
            </w:pPr>
          </w:p>
        </w:tc>
        <w:tc>
          <w:tcPr>
            <w:tcW w:w="106" w:type="dxa"/>
            <w:vMerge/>
            <w:tcBorders>
              <w:top w:val="nil"/>
              <w:left w:val="single" w:sz="4" w:space="0" w:color="000000"/>
              <w:bottom w:val="nil"/>
            </w:tcBorders>
          </w:tcPr>
          <w:p>
            <w:pPr>
              <w:rPr>
                <w:sz w:val="2"/>
                <w:szCs w:val="2"/>
              </w:rPr>
            </w:pPr>
          </w:p>
        </w:tc>
      </w:tr>
      <w:tr>
        <w:trPr>
          <w:trHeight w:val="432" w:hRule="atLeast"/>
        </w:trPr>
        <w:tc>
          <w:tcPr>
            <w:tcW w:w="111" w:type="dxa"/>
            <w:vMerge/>
            <w:tcBorders>
              <w:top w:val="nil"/>
              <w:bottom w:val="nil"/>
              <w:right w:val="single" w:sz="4" w:space="0" w:color="000000"/>
            </w:tcBorders>
          </w:tcPr>
          <w:p>
            <w:pPr>
              <w:rPr>
                <w:sz w:val="2"/>
                <w:szCs w:val="2"/>
              </w:rPr>
            </w:pPr>
          </w:p>
        </w:tc>
        <w:tc>
          <w:tcPr>
            <w:tcW w:w="1074" w:type="dxa"/>
            <w:gridSpan w:val="2"/>
            <w:vMerge/>
            <w:tcBorders>
              <w:top w:val="nil"/>
              <w:left w:val="single" w:sz="4" w:space="0" w:color="000000"/>
              <w:bottom w:val="single" w:sz="4" w:space="0" w:color="000000"/>
              <w:right w:val="single" w:sz="4" w:space="0" w:color="000000"/>
            </w:tcBorders>
          </w:tcPr>
          <w:p>
            <w:pPr>
              <w:rPr>
                <w:sz w:val="2"/>
                <w:szCs w:val="2"/>
              </w:rPr>
            </w:pPr>
          </w:p>
        </w:tc>
        <w:tc>
          <w:tcPr>
            <w:tcW w:w="151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2"/>
              <w:ind w:left="134"/>
              <w:rPr>
                <w:sz w:val="21"/>
              </w:rPr>
            </w:pPr>
            <w:r>
              <w:rPr>
                <w:sz w:val="21"/>
              </w:rPr>
              <w:t>梅花塘居民点</w:t>
            </w:r>
          </w:p>
        </w:tc>
        <w:tc>
          <w:tcPr>
            <w:tcW w:w="715" w:type="dxa"/>
            <w:tcBorders>
              <w:top w:val="single" w:sz="4" w:space="0" w:color="000000"/>
              <w:left w:val="single" w:sz="4" w:space="0" w:color="000000"/>
              <w:bottom w:val="single" w:sz="4" w:space="0" w:color="000000"/>
              <w:right w:val="single" w:sz="4" w:space="0" w:color="000000"/>
            </w:tcBorders>
          </w:tcPr>
          <w:p>
            <w:pPr>
              <w:pStyle w:val="TableParagraph"/>
              <w:spacing w:before="36"/>
              <w:ind w:left="23"/>
              <w:jc w:val="center"/>
              <w:rPr>
                <w:rFonts w:ascii="Times New Roman"/>
                <w:sz w:val="21"/>
              </w:rPr>
            </w:pPr>
            <w:r>
              <w:rPr>
                <w:rFonts w:ascii="Times New Roman"/>
                <w:w w:val="99"/>
                <w:sz w:val="21"/>
              </w:rPr>
              <w:t>W</w:t>
            </w:r>
          </w:p>
        </w:tc>
        <w:tc>
          <w:tcPr>
            <w:tcW w:w="108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96"/>
              <w:ind w:left="311"/>
              <w:rPr>
                <w:rFonts w:ascii="Times New Roman"/>
                <w:sz w:val="21"/>
              </w:rPr>
            </w:pPr>
            <w:r>
              <w:rPr>
                <w:rFonts w:ascii="Times New Roman"/>
                <w:sz w:val="21"/>
              </w:rPr>
              <w:t>250m</w:t>
            </w:r>
          </w:p>
        </w:tc>
        <w:tc>
          <w:tcPr>
            <w:tcW w:w="202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9"/>
              <w:ind w:left="654"/>
              <w:rPr>
                <w:sz w:val="21"/>
              </w:rPr>
            </w:pPr>
            <w:r>
              <w:rPr>
                <w:sz w:val="21"/>
              </w:rPr>
              <w:t>约 </w:t>
            </w:r>
            <w:r>
              <w:rPr>
                <w:rFonts w:ascii="Times New Roman" w:eastAsia="Times New Roman"/>
                <w:sz w:val="21"/>
              </w:rPr>
              <w:t>20 </w:t>
            </w:r>
            <w:r>
              <w:rPr>
                <w:sz w:val="21"/>
              </w:rPr>
              <w:t>户</w:t>
            </w:r>
          </w:p>
        </w:tc>
        <w:tc>
          <w:tcPr>
            <w:tcW w:w="2629" w:type="dxa"/>
            <w:gridSpan w:val="3"/>
            <w:vMerge/>
            <w:tcBorders>
              <w:top w:val="nil"/>
              <w:left w:val="single" w:sz="4" w:space="0" w:color="000000"/>
              <w:bottom w:val="single" w:sz="4" w:space="0" w:color="000000"/>
              <w:right w:val="single" w:sz="4" w:space="0" w:color="000000"/>
            </w:tcBorders>
          </w:tcPr>
          <w:p>
            <w:pPr>
              <w:rPr>
                <w:sz w:val="2"/>
                <w:szCs w:val="2"/>
              </w:rPr>
            </w:pPr>
          </w:p>
        </w:tc>
        <w:tc>
          <w:tcPr>
            <w:tcW w:w="106" w:type="dxa"/>
            <w:vMerge/>
            <w:tcBorders>
              <w:top w:val="nil"/>
              <w:left w:val="single" w:sz="4" w:space="0" w:color="000000"/>
              <w:bottom w:val="nil"/>
            </w:tcBorders>
          </w:tcPr>
          <w:p>
            <w:pPr>
              <w:rPr>
                <w:sz w:val="2"/>
                <w:szCs w:val="2"/>
              </w:rPr>
            </w:pPr>
          </w:p>
        </w:tc>
      </w:tr>
      <w:tr>
        <w:trPr>
          <w:trHeight w:val="743" w:hRule="atLeast"/>
        </w:trPr>
        <w:tc>
          <w:tcPr>
            <w:tcW w:w="111" w:type="dxa"/>
            <w:tcBorders>
              <w:top w:val="nil"/>
              <w:bottom w:val="nil"/>
              <w:right w:val="single" w:sz="4" w:space="0" w:color="000000"/>
            </w:tcBorders>
          </w:tcPr>
          <w:p>
            <w:pPr>
              <w:pStyle w:val="TableParagraph"/>
              <w:rPr>
                <w:rFonts w:ascii="Times New Roman"/>
                <w:sz w:val="22"/>
              </w:rPr>
            </w:pPr>
          </w:p>
        </w:tc>
        <w:tc>
          <w:tcPr>
            <w:tcW w:w="107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77"/>
              <w:ind w:left="229"/>
              <w:rPr>
                <w:b/>
                <w:sz w:val="21"/>
              </w:rPr>
            </w:pPr>
            <w:r>
              <w:rPr>
                <w:b/>
                <w:sz w:val="21"/>
              </w:rPr>
              <w:t>声环境</w:t>
            </w:r>
          </w:p>
        </w:tc>
        <w:tc>
          <w:tcPr>
            <w:tcW w:w="5338" w:type="dxa"/>
            <w:gridSpan w:val="7"/>
            <w:tcBorders>
              <w:top w:val="single" w:sz="4" w:space="0" w:color="000000"/>
              <w:left w:val="single" w:sz="4" w:space="0" w:color="000000"/>
              <w:bottom w:val="single" w:sz="4" w:space="0" w:color="000000"/>
              <w:right w:val="single" w:sz="4" w:space="0" w:color="000000"/>
            </w:tcBorders>
          </w:tcPr>
          <w:p>
            <w:pPr>
              <w:pStyle w:val="TableParagraph"/>
              <w:spacing w:before="4"/>
              <w:rPr>
                <w:b/>
                <w:sz w:val="18"/>
              </w:rPr>
            </w:pPr>
          </w:p>
          <w:p>
            <w:pPr>
              <w:pStyle w:val="TableParagraph"/>
              <w:ind w:left="1125"/>
              <w:rPr>
                <w:sz w:val="21"/>
              </w:rPr>
            </w:pPr>
            <w:r>
              <w:rPr>
                <w:sz w:val="21"/>
              </w:rPr>
              <w:t>评价范围 </w:t>
            </w:r>
            <w:r>
              <w:rPr>
                <w:rFonts w:ascii="Times New Roman" w:eastAsia="Times New Roman"/>
                <w:sz w:val="21"/>
              </w:rPr>
              <w:t>200m </w:t>
            </w:r>
            <w:r>
              <w:rPr>
                <w:sz w:val="21"/>
              </w:rPr>
              <w:t>内无居民等敏感点</w:t>
            </w:r>
          </w:p>
        </w:tc>
        <w:tc>
          <w:tcPr>
            <w:tcW w:w="2629"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1"/>
              <w:ind w:left="165"/>
              <w:rPr>
                <w:sz w:val="21"/>
              </w:rPr>
            </w:pPr>
            <w:r>
              <w:rPr>
                <w:sz w:val="21"/>
              </w:rPr>
              <w:t>执行《声环境质量标准》</w:t>
            </w:r>
          </w:p>
          <w:p>
            <w:pPr>
              <w:pStyle w:val="TableParagraph"/>
              <w:spacing w:before="43"/>
              <w:ind w:left="117"/>
              <w:rPr>
                <w:sz w:val="21"/>
              </w:rPr>
            </w:pPr>
            <w:r>
              <w:rPr>
                <w:sz w:val="21"/>
              </w:rPr>
              <w:t>（</w:t>
            </w:r>
            <w:r>
              <w:rPr>
                <w:rFonts w:ascii="Times New Roman" w:eastAsia="Times New Roman"/>
                <w:sz w:val="21"/>
              </w:rPr>
              <w:t>GB3096-2008</w:t>
            </w:r>
            <w:r>
              <w:rPr>
                <w:sz w:val="21"/>
              </w:rPr>
              <w:t>）</w:t>
            </w:r>
            <w:r>
              <w:rPr>
                <w:rFonts w:ascii="Times New Roman" w:eastAsia="Times New Roman"/>
                <w:sz w:val="21"/>
              </w:rPr>
              <w:t>3 </w:t>
            </w:r>
            <w:r>
              <w:rPr>
                <w:sz w:val="21"/>
              </w:rPr>
              <w:t>类标准</w:t>
            </w:r>
          </w:p>
        </w:tc>
        <w:tc>
          <w:tcPr>
            <w:tcW w:w="106" w:type="dxa"/>
            <w:tcBorders>
              <w:top w:val="nil"/>
              <w:left w:val="single" w:sz="4" w:space="0" w:color="000000"/>
              <w:bottom w:val="nil"/>
            </w:tcBorders>
          </w:tcPr>
          <w:p>
            <w:pPr>
              <w:pStyle w:val="TableParagraph"/>
              <w:rPr>
                <w:rFonts w:ascii="Times New Roman"/>
                <w:sz w:val="22"/>
              </w:rPr>
            </w:pPr>
          </w:p>
        </w:tc>
      </w:tr>
      <w:tr>
        <w:trPr>
          <w:trHeight w:val="277" w:hRule="atLeast"/>
        </w:trPr>
        <w:tc>
          <w:tcPr>
            <w:tcW w:w="111" w:type="dxa"/>
            <w:tcBorders>
              <w:top w:val="nil"/>
              <w:right w:val="single" w:sz="4" w:space="0" w:color="000000"/>
            </w:tcBorders>
          </w:tcPr>
          <w:p>
            <w:pPr>
              <w:pStyle w:val="TableParagraph"/>
              <w:rPr>
                <w:rFonts w:ascii="Times New Roman"/>
                <w:sz w:val="20"/>
              </w:rPr>
            </w:pPr>
          </w:p>
        </w:tc>
        <w:tc>
          <w:tcPr>
            <w:tcW w:w="1074" w:type="dxa"/>
            <w:gridSpan w:val="2"/>
            <w:tcBorders>
              <w:top w:val="single" w:sz="4" w:space="0" w:color="000000"/>
              <w:left w:val="single" w:sz="4" w:space="0" w:color="000000"/>
              <w:bottom w:val="thickThinMediumGap" w:sz="6" w:space="0" w:color="000000"/>
              <w:right w:val="single" w:sz="4" w:space="0" w:color="000000"/>
            </w:tcBorders>
          </w:tcPr>
          <w:p>
            <w:pPr>
              <w:pStyle w:val="TableParagraph"/>
              <w:spacing w:line="236" w:lineRule="exact" w:before="21"/>
              <w:ind w:left="229"/>
              <w:rPr>
                <w:b/>
                <w:sz w:val="21"/>
              </w:rPr>
            </w:pPr>
            <w:r>
              <w:rPr>
                <w:b/>
                <w:sz w:val="21"/>
              </w:rPr>
              <w:t>水环境</w:t>
            </w:r>
          </w:p>
        </w:tc>
        <w:tc>
          <w:tcPr>
            <w:tcW w:w="1513" w:type="dxa"/>
            <w:gridSpan w:val="2"/>
            <w:tcBorders>
              <w:top w:val="single" w:sz="4" w:space="0" w:color="000000"/>
              <w:left w:val="single" w:sz="4" w:space="0" w:color="000000"/>
              <w:bottom w:val="thickThinMediumGap" w:sz="6" w:space="0" w:color="000000"/>
              <w:right w:val="single" w:sz="4" w:space="0" w:color="000000"/>
            </w:tcBorders>
          </w:tcPr>
          <w:p>
            <w:pPr>
              <w:pStyle w:val="TableParagraph"/>
              <w:spacing w:line="255" w:lineRule="exact" w:before="2"/>
              <w:ind w:left="530" w:right="507"/>
              <w:jc w:val="center"/>
              <w:rPr>
                <w:sz w:val="21"/>
              </w:rPr>
            </w:pPr>
            <w:r>
              <w:rPr>
                <w:sz w:val="21"/>
              </w:rPr>
              <w:t>湘江</w:t>
            </w:r>
          </w:p>
        </w:tc>
        <w:tc>
          <w:tcPr>
            <w:tcW w:w="715" w:type="dxa"/>
            <w:tcBorders>
              <w:top w:val="single" w:sz="4" w:space="0" w:color="000000"/>
              <w:left w:val="single" w:sz="4" w:space="0" w:color="000000"/>
              <w:bottom w:val="thickThinMediumGap" w:sz="6" w:space="0" w:color="000000"/>
              <w:right w:val="single" w:sz="4" w:space="0" w:color="000000"/>
            </w:tcBorders>
          </w:tcPr>
          <w:p>
            <w:pPr>
              <w:pStyle w:val="TableParagraph"/>
              <w:spacing w:line="241" w:lineRule="exact" w:before="16"/>
              <w:ind w:left="23"/>
              <w:jc w:val="center"/>
              <w:rPr>
                <w:rFonts w:ascii="Times New Roman"/>
                <w:sz w:val="21"/>
              </w:rPr>
            </w:pPr>
            <w:r>
              <w:rPr>
                <w:rFonts w:ascii="Times New Roman"/>
                <w:w w:val="99"/>
                <w:sz w:val="21"/>
              </w:rPr>
              <w:t>W</w:t>
            </w:r>
          </w:p>
        </w:tc>
        <w:tc>
          <w:tcPr>
            <w:tcW w:w="1085" w:type="dxa"/>
            <w:gridSpan w:val="2"/>
            <w:tcBorders>
              <w:top w:val="single" w:sz="4" w:space="0" w:color="000000"/>
              <w:left w:val="single" w:sz="4" w:space="0" w:color="000000"/>
              <w:bottom w:val="thickThinMediumGap" w:sz="6" w:space="0" w:color="000000"/>
              <w:right w:val="single" w:sz="4" w:space="0" w:color="000000"/>
            </w:tcBorders>
          </w:tcPr>
          <w:p>
            <w:pPr>
              <w:pStyle w:val="TableParagraph"/>
              <w:spacing w:line="241" w:lineRule="exact" w:before="16"/>
              <w:ind w:left="205"/>
              <w:rPr>
                <w:rFonts w:ascii="Times New Roman"/>
                <w:sz w:val="21"/>
              </w:rPr>
            </w:pPr>
            <w:r>
              <w:rPr>
                <w:rFonts w:ascii="Times New Roman"/>
                <w:sz w:val="21"/>
              </w:rPr>
              <w:t>13000m</w:t>
            </w:r>
          </w:p>
        </w:tc>
        <w:tc>
          <w:tcPr>
            <w:tcW w:w="2025" w:type="dxa"/>
            <w:gridSpan w:val="2"/>
            <w:tcBorders>
              <w:top w:val="single" w:sz="4" w:space="0" w:color="000000"/>
              <w:left w:val="single" w:sz="4" w:space="0" w:color="000000"/>
              <w:bottom w:val="thickThinMediumGap" w:sz="6" w:space="0" w:color="000000"/>
              <w:right w:val="single" w:sz="4" w:space="0" w:color="000000"/>
            </w:tcBorders>
          </w:tcPr>
          <w:p>
            <w:pPr>
              <w:pStyle w:val="TableParagraph"/>
              <w:spacing w:line="255" w:lineRule="exact" w:before="2"/>
              <w:ind w:left="284"/>
              <w:rPr>
                <w:sz w:val="21"/>
              </w:rPr>
            </w:pPr>
            <w:r>
              <w:rPr>
                <w:sz w:val="21"/>
              </w:rPr>
              <w:t>纳污水体，水深</w:t>
            </w:r>
          </w:p>
        </w:tc>
        <w:tc>
          <w:tcPr>
            <w:tcW w:w="2629" w:type="dxa"/>
            <w:gridSpan w:val="3"/>
            <w:tcBorders>
              <w:top w:val="single" w:sz="4" w:space="0" w:color="000000"/>
              <w:left w:val="single" w:sz="4" w:space="0" w:color="000000"/>
              <w:bottom w:val="thickThinMediumGap" w:sz="6" w:space="0" w:color="000000"/>
              <w:right w:val="single" w:sz="4" w:space="0" w:color="000000"/>
            </w:tcBorders>
          </w:tcPr>
          <w:p>
            <w:pPr>
              <w:pStyle w:val="TableParagraph"/>
              <w:spacing w:line="236" w:lineRule="exact" w:before="21"/>
              <w:ind w:left="165"/>
              <w:rPr>
                <w:sz w:val="21"/>
              </w:rPr>
            </w:pPr>
            <w:r>
              <w:rPr>
                <w:sz w:val="21"/>
              </w:rPr>
              <w:t>《地表水环境质量标准》</w:t>
            </w:r>
          </w:p>
        </w:tc>
        <w:tc>
          <w:tcPr>
            <w:tcW w:w="106" w:type="dxa"/>
            <w:tcBorders>
              <w:top w:val="nil"/>
              <w:left w:val="single" w:sz="4" w:space="0" w:color="000000"/>
            </w:tcBorders>
          </w:tcPr>
          <w:p>
            <w:pPr>
              <w:pStyle w:val="TableParagraph"/>
              <w:rPr>
                <w:rFonts w:ascii="Times New Roman"/>
                <w:sz w:val="20"/>
              </w:rPr>
            </w:pPr>
          </w:p>
        </w:tc>
      </w:tr>
    </w:tbl>
    <w:p>
      <w:pPr>
        <w:rPr>
          <w:sz w:val="2"/>
          <w:szCs w:val="2"/>
        </w:rPr>
      </w:pPr>
      <w:r>
        <w:rPr/>
        <w:pict>
          <v:shape style="position:absolute;margin-left:71.410004pt;margin-top:325.100037pt;width:452.75pt;height:177.6pt;mso-position-horizontal-relative:page;mso-position-vertical-relative:page;z-index:1528"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08"/>
                    <w:gridCol w:w="1808"/>
                    <w:gridCol w:w="1808"/>
                    <w:gridCol w:w="1808"/>
                    <w:gridCol w:w="1808"/>
                  </w:tblGrid>
                  <w:tr>
                    <w:trPr>
                      <w:trHeight w:val="311" w:hRule="atLeast"/>
                    </w:trPr>
                    <w:tc>
                      <w:tcPr>
                        <w:tcW w:w="1808" w:type="dxa"/>
                        <w:vMerge w:val="restart"/>
                      </w:tcPr>
                      <w:p>
                        <w:pPr>
                          <w:pStyle w:val="TableParagraph"/>
                          <w:spacing w:before="2"/>
                          <w:rPr>
                            <w:b/>
                            <w:sz w:val="14"/>
                          </w:rPr>
                        </w:pPr>
                      </w:p>
                      <w:p>
                        <w:pPr>
                          <w:pStyle w:val="TableParagraph"/>
                          <w:ind w:left="484"/>
                          <w:rPr>
                            <w:sz w:val="21"/>
                          </w:rPr>
                        </w:pPr>
                        <w:r>
                          <w:rPr>
                            <w:sz w:val="21"/>
                          </w:rPr>
                          <w:t>测点序号</w:t>
                        </w:r>
                      </w:p>
                    </w:tc>
                    <w:tc>
                      <w:tcPr>
                        <w:tcW w:w="1808" w:type="dxa"/>
                        <w:vMerge w:val="restart"/>
                      </w:tcPr>
                      <w:p>
                        <w:pPr>
                          <w:pStyle w:val="TableParagraph"/>
                          <w:spacing w:before="2"/>
                          <w:rPr>
                            <w:b/>
                            <w:sz w:val="14"/>
                          </w:rPr>
                        </w:pPr>
                      </w:p>
                      <w:p>
                        <w:pPr>
                          <w:pStyle w:val="TableParagraph"/>
                          <w:ind w:left="483"/>
                          <w:rPr>
                            <w:sz w:val="21"/>
                          </w:rPr>
                        </w:pPr>
                        <w:r>
                          <w:rPr>
                            <w:sz w:val="21"/>
                          </w:rPr>
                          <w:t>测点位置</w:t>
                        </w:r>
                      </w:p>
                    </w:tc>
                    <w:tc>
                      <w:tcPr>
                        <w:tcW w:w="1808" w:type="dxa"/>
                        <w:vMerge w:val="restart"/>
                      </w:tcPr>
                      <w:p>
                        <w:pPr>
                          <w:pStyle w:val="TableParagraph"/>
                          <w:spacing w:before="2"/>
                          <w:rPr>
                            <w:b/>
                            <w:sz w:val="14"/>
                          </w:rPr>
                        </w:pPr>
                      </w:p>
                      <w:p>
                        <w:pPr>
                          <w:pStyle w:val="TableParagraph"/>
                          <w:ind w:left="482"/>
                          <w:rPr>
                            <w:sz w:val="21"/>
                          </w:rPr>
                        </w:pPr>
                        <w:r>
                          <w:rPr>
                            <w:sz w:val="21"/>
                          </w:rPr>
                          <w:t>监测时间</w:t>
                        </w:r>
                      </w:p>
                    </w:tc>
                    <w:tc>
                      <w:tcPr>
                        <w:tcW w:w="3616" w:type="dxa"/>
                        <w:gridSpan w:val="2"/>
                      </w:tcPr>
                      <w:p>
                        <w:pPr>
                          <w:pStyle w:val="TableParagraph"/>
                          <w:spacing w:before="21"/>
                          <w:ind w:left="954"/>
                          <w:rPr>
                            <w:sz w:val="21"/>
                          </w:rPr>
                        </w:pPr>
                        <w:r>
                          <w:rPr>
                            <w:sz w:val="21"/>
                          </w:rPr>
                          <w:t>检测结果 </w:t>
                        </w:r>
                        <w:r>
                          <w:rPr>
                            <w:rFonts w:ascii="Times New Roman" w:eastAsia="Times New Roman"/>
                            <w:sz w:val="21"/>
                          </w:rPr>
                          <w:t>dB</w:t>
                        </w:r>
                        <w:r>
                          <w:rPr>
                            <w:sz w:val="21"/>
                          </w:rPr>
                          <w:t>（</w:t>
                        </w:r>
                        <w:r>
                          <w:rPr>
                            <w:rFonts w:ascii="Times New Roman" w:eastAsia="Times New Roman"/>
                            <w:sz w:val="21"/>
                          </w:rPr>
                          <w:t>A</w:t>
                        </w:r>
                        <w:r>
                          <w:rPr>
                            <w:sz w:val="21"/>
                          </w:rPr>
                          <w:t>）</w:t>
                        </w:r>
                      </w:p>
                    </w:tc>
                  </w:tr>
                  <w:tr>
                    <w:trPr>
                      <w:trHeight w:val="312" w:hRule="atLeast"/>
                    </w:trPr>
                    <w:tc>
                      <w:tcPr>
                        <w:tcW w:w="1808" w:type="dxa"/>
                        <w:vMerge/>
                        <w:tcBorders>
                          <w:top w:val="nil"/>
                        </w:tcBorders>
                      </w:tcPr>
                      <w:p>
                        <w:pPr>
                          <w:rPr>
                            <w:sz w:val="2"/>
                            <w:szCs w:val="2"/>
                          </w:rPr>
                        </w:pPr>
                      </w:p>
                    </w:tc>
                    <w:tc>
                      <w:tcPr>
                        <w:tcW w:w="1808" w:type="dxa"/>
                        <w:vMerge/>
                        <w:tcBorders>
                          <w:top w:val="nil"/>
                        </w:tcBorders>
                      </w:tcPr>
                      <w:p>
                        <w:pPr>
                          <w:rPr>
                            <w:sz w:val="2"/>
                            <w:szCs w:val="2"/>
                          </w:rPr>
                        </w:pPr>
                      </w:p>
                    </w:tc>
                    <w:tc>
                      <w:tcPr>
                        <w:tcW w:w="1808" w:type="dxa"/>
                        <w:vMerge/>
                        <w:tcBorders>
                          <w:top w:val="nil"/>
                        </w:tcBorders>
                      </w:tcPr>
                      <w:p>
                        <w:pPr>
                          <w:rPr>
                            <w:sz w:val="2"/>
                            <w:szCs w:val="2"/>
                          </w:rPr>
                        </w:pPr>
                      </w:p>
                    </w:tc>
                    <w:tc>
                      <w:tcPr>
                        <w:tcW w:w="1808" w:type="dxa"/>
                      </w:tcPr>
                      <w:p>
                        <w:pPr>
                          <w:pStyle w:val="TableParagraph"/>
                          <w:spacing w:before="20"/>
                          <w:ind w:left="693"/>
                          <w:rPr>
                            <w:sz w:val="21"/>
                          </w:rPr>
                        </w:pPr>
                        <w:r>
                          <w:rPr>
                            <w:sz w:val="21"/>
                          </w:rPr>
                          <w:t>昼间</w:t>
                        </w:r>
                      </w:p>
                    </w:tc>
                    <w:tc>
                      <w:tcPr>
                        <w:tcW w:w="1808" w:type="dxa"/>
                      </w:tcPr>
                      <w:p>
                        <w:pPr>
                          <w:pStyle w:val="TableParagraph"/>
                          <w:spacing w:before="20"/>
                          <w:ind w:left="410" w:right="401"/>
                          <w:jc w:val="center"/>
                          <w:rPr>
                            <w:sz w:val="21"/>
                          </w:rPr>
                        </w:pPr>
                        <w:r>
                          <w:rPr>
                            <w:sz w:val="21"/>
                          </w:rPr>
                          <w:t>夜间</w:t>
                        </w:r>
                      </w:p>
                    </w:tc>
                  </w:tr>
                  <w:tr>
                    <w:trPr>
                      <w:trHeight w:val="311" w:hRule="atLeast"/>
                    </w:trPr>
                    <w:tc>
                      <w:tcPr>
                        <w:tcW w:w="1808" w:type="dxa"/>
                        <w:vMerge w:val="restart"/>
                      </w:tcPr>
                      <w:p>
                        <w:pPr>
                          <w:pStyle w:val="TableParagraph"/>
                          <w:spacing w:before="197"/>
                          <w:ind w:left="408" w:right="401"/>
                          <w:jc w:val="center"/>
                          <w:rPr>
                            <w:rFonts w:ascii="Times New Roman"/>
                            <w:sz w:val="21"/>
                          </w:rPr>
                        </w:pPr>
                        <w:r>
                          <w:rPr>
                            <w:rFonts w:ascii="Times New Roman"/>
                            <w:sz w:val="21"/>
                          </w:rPr>
                          <w:t>N1</w:t>
                        </w:r>
                      </w:p>
                    </w:tc>
                    <w:tc>
                      <w:tcPr>
                        <w:tcW w:w="1808" w:type="dxa"/>
                        <w:vMerge w:val="restart"/>
                      </w:tcPr>
                      <w:p>
                        <w:pPr>
                          <w:pStyle w:val="TableParagraph"/>
                          <w:spacing w:before="3"/>
                          <w:rPr>
                            <w:b/>
                            <w:sz w:val="14"/>
                          </w:rPr>
                        </w:pPr>
                      </w:p>
                      <w:p>
                        <w:pPr>
                          <w:pStyle w:val="TableParagraph"/>
                          <w:spacing w:before="1"/>
                          <w:ind w:left="589"/>
                          <w:rPr>
                            <w:sz w:val="21"/>
                          </w:rPr>
                        </w:pPr>
                        <w:r>
                          <w:rPr>
                            <w:sz w:val="21"/>
                          </w:rPr>
                          <w:t>厂界东</w:t>
                        </w:r>
                      </w:p>
                    </w:tc>
                    <w:tc>
                      <w:tcPr>
                        <w:tcW w:w="1808" w:type="dxa"/>
                      </w:tcPr>
                      <w:p>
                        <w:pPr>
                          <w:pStyle w:val="TableParagraph"/>
                          <w:spacing w:before="20"/>
                          <w:ind w:left="411" w:right="401"/>
                          <w:jc w:val="center"/>
                          <w:rPr>
                            <w:sz w:val="21"/>
                          </w:rPr>
                        </w:pPr>
                        <w:r>
                          <w:rPr>
                            <w:rFonts w:ascii="Times New Roman" w:eastAsia="Times New Roman"/>
                            <w:sz w:val="21"/>
                          </w:rPr>
                          <w:t>5 </w:t>
                        </w:r>
                        <w:r>
                          <w:rPr>
                            <w:sz w:val="21"/>
                          </w:rPr>
                          <w:t>月 </w:t>
                        </w:r>
                        <w:r>
                          <w:rPr>
                            <w:rFonts w:ascii="Times New Roman" w:eastAsia="Times New Roman"/>
                            <w:sz w:val="21"/>
                          </w:rPr>
                          <w:t>28 </w:t>
                        </w:r>
                        <w:r>
                          <w:rPr>
                            <w:sz w:val="21"/>
                          </w:rPr>
                          <w:t>日</w:t>
                        </w:r>
                      </w:p>
                    </w:tc>
                    <w:tc>
                      <w:tcPr>
                        <w:tcW w:w="1808" w:type="dxa"/>
                      </w:tcPr>
                      <w:p>
                        <w:pPr>
                          <w:pStyle w:val="TableParagraph"/>
                          <w:spacing w:before="34"/>
                          <w:ind w:left="719"/>
                          <w:rPr>
                            <w:rFonts w:ascii="Times New Roman"/>
                            <w:sz w:val="21"/>
                          </w:rPr>
                        </w:pPr>
                        <w:r>
                          <w:rPr>
                            <w:rFonts w:ascii="Times New Roman"/>
                            <w:sz w:val="21"/>
                          </w:rPr>
                          <w:t>54.8</w:t>
                        </w:r>
                      </w:p>
                    </w:tc>
                    <w:tc>
                      <w:tcPr>
                        <w:tcW w:w="1808" w:type="dxa"/>
                      </w:tcPr>
                      <w:p>
                        <w:pPr>
                          <w:pStyle w:val="TableParagraph"/>
                          <w:spacing w:before="34"/>
                          <w:ind w:left="409" w:right="401"/>
                          <w:jc w:val="center"/>
                          <w:rPr>
                            <w:rFonts w:ascii="Times New Roman"/>
                            <w:sz w:val="21"/>
                          </w:rPr>
                        </w:pPr>
                        <w:r>
                          <w:rPr>
                            <w:rFonts w:ascii="Times New Roman"/>
                            <w:sz w:val="21"/>
                          </w:rPr>
                          <w:t>47.8</w:t>
                        </w:r>
                      </w:p>
                    </w:tc>
                  </w:tr>
                  <w:tr>
                    <w:trPr>
                      <w:trHeight w:val="312" w:hRule="atLeast"/>
                    </w:trPr>
                    <w:tc>
                      <w:tcPr>
                        <w:tcW w:w="1808" w:type="dxa"/>
                        <w:vMerge/>
                        <w:tcBorders>
                          <w:top w:val="nil"/>
                        </w:tcBorders>
                      </w:tcPr>
                      <w:p>
                        <w:pPr>
                          <w:rPr>
                            <w:sz w:val="2"/>
                            <w:szCs w:val="2"/>
                          </w:rPr>
                        </w:pPr>
                      </w:p>
                    </w:tc>
                    <w:tc>
                      <w:tcPr>
                        <w:tcW w:w="1808" w:type="dxa"/>
                        <w:vMerge/>
                        <w:tcBorders>
                          <w:top w:val="nil"/>
                        </w:tcBorders>
                      </w:tcPr>
                      <w:p>
                        <w:pPr>
                          <w:rPr>
                            <w:sz w:val="2"/>
                            <w:szCs w:val="2"/>
                          </w:rPr>
                        </w:pPr>
                      </w:p>
                    </w:tc>
                    <w:tc>
                      <w:tcPr>
                        <w:tcW w:w="1808" w:type="dxa"/>
                      </w:tcPr>
                      <w:p>
                        <w:pPr>
                          <w:pStyle w:val="TableParagraph"/>
                          <w:spacing w:before="22"/>
                          <w:ind w:left="411" w:right="401"/>
                          <w:jc w:val="center"/>
                          <w:rPr>
                            <w:sz w:val="21"/>
                          </w:rPr>
                        </w:pPr>
                        <w:r>
                          <w:rPr>
                            <w:rFonts w:ascii="Times New Roman" w:eastAsia="Times New Roman"/>
                            <w:sz w:val="21"/>
                          </w:rPr>
                          <w:t>5 </w:t>
                        </w:r>
                        <w:r>
                          <w:rPr>
                            <w:sz w:val="21"/>
                          </w:rPr>
                          <w:t>月 </w:t>
                        </w:r>
                        <w:r>
                          <w:rPr>
                            <w:rFonts w:ascii="Times New Roman" w:eastAsia="Times New Roman"/>
                            <w:sz w:val="21"/>
                          </w:rPr>
                          <w:t>29 </w:t>
                        </w:r>
                        <w:r>
                          <w:rPr>
                            <w:sz w:val="21"/>
                          </w:rPr>
                          <w:t>日</w:t>
                        </w:r>
                      </w:p>
                    </w:tc>
                    <w:tc>
                      <w:tcPr>
                        <w:tcW w:w="1808" w:type="dxa"/>
                      </w:tcPr>
                      <w:p>
                        <w:pPr>
                          <w:pStyle w:val="TableParagraph"/>
                          <w:spacing w:before="36"/>
                          <w:ind w:left="719"/>
                          <w:rPr>
                            <w:rFonts w:ascii="Times New Roman"/>
                            <w:sz w:val="21"/>
                          </w:rPr>
                        </w:pPr>
                        <w:r>
                          <w:rPr>
                            <w:rFonts w:ascii="Times New Roman"/>
                            <w:sz w:val="21"/>
                          </w:rPr>
                          <w:t>54.3</w:t>
                        </w:r>
                      </w:p>
                    </w:tc>
                    <w:tc>
                      <w:tcPr>
                        <w:tcW w:w="1808" w:type="dxa"/>
                      </w:tcPr>
                      <w:p>
                        <w:pPr>
                          <w:pStyle w:val="TableParagraph"/>
                          <w:spacing w:before="36"/>
                          <w:ind w:left="409" w:right="401"/>
                          <w:jc w:val="center"/>
                          <w:rPr>
                            <w:rFonts w:ascii="Times New Roman"/>
                            <w:sz w:val="21"/>
                          </w:rPr>
                        </w:pPr>
                        <w:r>
                          <w:rPr>
                            <w:rFonts w:ascii="Times New Roman"/>
                            <w:sz w:val="21"/>
                          </w:rPr>
                          <w:t>48.1</w:t>
                        </w:r>
                      </w:p>
                    </w:tc>
                  </w:tr>
                  <w:tr>
                    <w:trPr>
                      <w:trHeight w:val="311" w:hRule="atLeast"/>
                    </w:trPr>
                    <w:tc>
                      <w:tcPr>
                        <w:tcW w:w="1808" w:type="dxa"/>
                        <w:vMerge w:val="restart"/>
                      </w:tcPr>
                      <w:p>
                        <w:pPr>
                          <w:pStyle w:val="TableParagraph"/>
                          <w:spacing w:before="196"/>
                          <w:ind w:left="408" w:right="401"/>
                          <w:jc w:val="center"/>
                          <w:rPr>
                            <w:rFonts w:ascii="Times New Roman"/>
                            <w:sz w:val="21"/>
                          </w:rPr>
                        </w:pPr>
                        <w:r>
                          <w:rPr>
                            <w:rFonts w:ascii="Times New Roman"/>
                            <w:sz w:val="21"/>
                          </w:rPr>
                          <w:t>N2</w:t>
                        </w:r>
                      </w:p>
                    </w:tc>
                    <w:tc>
                      <w:tcPr>
                        <w:tcW w:w="1808" w:type="dxa"/>
                        <w:vMerge w:val="restart"/>
                      </w:tcPr>
                      <w:p>
                        <w:pPr>
                          <w:pStyle w:val="TableParagraph"/>
                          <w:spacing w:before="3"/>
                          <w:rPr>
                            <w:b/>
                            <w:sz w:val="14"/>
                          </w:rPr>
                        </w:pPr>
                      </w:p>
                      <w:p>
                        <w:pPr>
                          <w:pStyle w:val="TableParagraph"/>
                          <w:ind w:left="589"/>
                          <w:rPr>
                            <w:sz w:val="21"/>
                          </w:rPr>
                        </w:pPr>
                        <w:r>
                          <w:rPr>
                            <w:sz w:val="21"/>
                          </w:rPr>
                          <w:t>厂界南</w:t>
                        </w:r>
                      </w:p>
                    </w:tc>
                    <w:tc>
                      <w:tcPr>
                        <w:tcW w:w="1808" w:type="dxa"/>
                      </w:tcPr>
                      <w:p>
                        <w:pPr>
                          <w:pStyle w:val="TableParagraph"/>
                          <w:spacing w:before="21"/>
                          <w:ind w:left="411" w:right="401"/>
                          <w:jc w:val="center"/>
                          <w:rPr>
                            <w:sz w:val="21"/>
                          </w:rPr>
                        </w:pPr>
                        <w:r>
                          <w:rPr>
                            <w:rFonts w:ascii="Times New Roman" w:eastAsia="Times New Roman"/>
                            <w:sz w:val="21"/>
                          </w:rPr>
                          <w:t>5 </w:t>
                        </w:r>
                        <w:r>
                          <w:rPr>
                            <w:sz w:val="21"/>
                          </w:rPr>
                          <w:t>月 </w:t>
                        </w:r>
                        <w:r>
                          <w:rPr>
                            <w:rFonts w:ascii="Times New Roman" w:eastAsia="Times New Roman"/>
                            <w:sz w:val="21"/>
                          </w:rPr>
                          <w:t>28 </w:t>
                        </w:r>
                        <w:r>
                          <w:rPr>
                            <w:sz w:val="21"/>
                          </w:rPr>
                          <w:t>日</w:t>
                        </w:r>
                      </w:p>
                    </w:tc>
                    <w:tc>
                      <w:tcPr>
                        <w:tcW w:w="1808" w:type="dxa"/>
                      </w:tcPr>
                      <w:p>
                        <w:pPr>
                          <w:pStyle w:val="TableParagraph"/>
                          <w:spacing w:before="35"/>
                          <w:ind w:left="719"/>
                          <w:rPr>
                            <w:rFonts w:ascii="Times New Roman"/>
                            <w:sz w:val="21"/>
                          </w:rPr>
                        </w:pPr>
                        <w:r>
                          <w:rPr>
                            <w:rFonts w:ascii="Times New Roman"/>
                            <w:sz w:val="21"/>
                          </w:rPr>
                          <w:t>56.7</w:t>
                        </w:r>
                      </w:p>
                    </w:tc>
                    <w:tc>
                      <w:tcPr>
                        <w:tcW w:w="1808" w:type="dxa"/>
                      </w:tcPr>
                      <w:p>
                        <w:pPr>
                          <w:pStyle w:val="TableParagraph"/>
                          <w:spacing w:before="35"/>
                          <w:ind w:left="409" w:right="401"/>
                          <w:jc w:val="center"/>
                          <w:rPr>
                            <w:rFonts w:ascii="Times New Roman"/>
                            <w:sz w:val="21"/>
                          </w:rPr>
                        </w:pPr>
                        <w:r>
                          <w:rPr>
                            <w:rFonts w:ascii="Times New Roman"/>
                            <w:sz w:val="21"/>
                          </w:rPr>
                          <w:t>45.6</w:t>
                        </w:r>
                      </w:p>
                    </w:tc>
                  </w:tr>
                  <w:tr>
                    <w:trPr>
                      <w:trHeight w:val="312" w:hRule="atLeast"/>
                    </w:trPr>
                    <w:tc>
                      <w:tcPr>
                        <w:tcW w:w="1808" w:type="dxa"/>
                        <w:vMerge/>
                        <w:tcBorders>
                          <w:top w:val="nil"/>
                        </w:tcBorders>
                      </w:tcPr>
                      <w:p>
                        <w:pPr>
                          <w:rPr>
                            <w:sz w:val="2"/>
                            <w:szCs w:val="2"/>
                          </w:rPr>
                        </w:pPr>
                      </w:p>
                    </w:tc>
                    <w:tc>
                      <w:tcPr>
                        <w:tcW w:w="1808" w:type="dxa"/>
                        <w:vMerge/>
                        <w:tcBorders>
                          <w:top w:val="nil"/>
                        </w:tcBorders>
                      </w:tcPr>
                      <w:p>
                        <w:pPr>
                          <w:rPr>
                            <w:sz w:val="2"/>
                            <w:szCs w:val="2"/>
                          </w:rPr>
                        </w:pPr>
                      </w:p>
                    </w:tc>
                    <w:tc>
                      <w:tcPr>
                        <w:tcW w:w="1808" w:type="dxa"/>
                      </w:tcPr>
                      <w:p>
                        <w:pPr>
                          <w:pStyle w:val="TableParagraph"/>
                          <w:spacing w:before="21"/>
                          <w:ind w:left="411" w:right="401"/>
                          <w:jc w:val="center"/>
                          <w:rPr>
                            <w:sz w:val="21"/>
                          </w:rPr>
                        </w:pPr>
                        <w:r>
                          <w:rPr>
                            <w:rFonts w:ascii="Times New Roman" w:eastAsia="Times New Roman"/>
                            <w:sz w:val="21"/>
                          </w:rPr>
                          <w:t>5 </w:t>
                        </w:r>
                        <w:r>
                          <w:rPr>
                            <w:sz w:val="21"/>
                          </w:rPr>
                          <w:t>月 </w:t>
                        </w:r>
                        <w:r>
                          <w:rPr>
                            <w:rFonts w:ascii="Times New Roman" w:eastAsia="Times New Roman"/>
                            <w:sz w:val="21"/>
                          </w:rPr>
                          <w:t>29 </w:t>
                        </w:r>
                        <w:r>
                          <w:rPr>
                            <w:sz w:val="21"/>
                          </w:rPr>
                          <w:t>日</w:t>
                        </w:r>
                      </w:p>
                    </w:tc>
                    <w:tc>
                      <w:tcPr>
                        <w:tcW w:w="1808" w:type="dxa"/>
                      </w:tcPr>
                      <w:p>
                        <w:pPr>
                          <w:pStyle w:val="TableParagraph"/>
                          <w:spacing w:before="35"/>
                          <w:ind w:left="719"/>
                          <w:rPr>
                            <w:rFonts w:ascii="Times New Roman"/>
                            <w:sz w:val="21"/>
                          </w:rPr>
                        </w:pPr>
                        <w:r>
                          <w:rPr>
                            <w:rFonts w:ascii="Times New Roman"/>
                            <w:sz w:val="21"/>
                          </w:rPr>
                          <w:t>55.9</w:t>
                        </w:r>
                      </w:p>
                    </w:tc>
                    <w:tc>
                      <w:tcPr>
                        <w:tcW w:w="1808" w:type="dxa"/>
                      </w:tcPr>
                      <w:p>
                        <w:pPr>
                          <w:pStyle w:val="TableParagraph"/>
                          <w:spacing w:before="35"/>
                          <w:ind w:left="409" w:right="401"/>
                          <w:jc w:val="center"/>
                          <w:rPr>
                            <w:rFonts w:ascii="Times New Roman"/>
                            <w:sz w:val="21"/>
                          </w:rPr>
                        </w:pPr>
                        <w:r>
                          <w:rPr>
                            <w:rFonts w:ascii="Times New Roman"/>
                            <w:sz w:val="21"/>
                          </w:rPr>
                          <w:t>46.2</w:t>
                        </w:r>
                      </w:p>
                    </w:tc>
                  </w:tr>
                  <w:tr>
                    <w:trPr>
                      <w:trHeight w:val="312" w:hRule="atLeast"/>
                    </w:trPr>
                    <w:tc>
                      <w:tcPr>
                        <w:tcW w:w="1808" w:type="dxa"/>
                        <w:vMerge w:val="restart"/>
                      </w:tcPr>
                      <w:p>
                        <w:pPr>
                          <w:pStyle w:val="TableParagraph"/>
                          <w:spacing w:before="195"/>
                          <w:ind w:left="408" w:right="401"/>
                          <w:jc w:val="center"/>
                          <w:rPr>
                            <w:rFonts w:ascii="Times New Roman"/>
                            <w:sz w:val="21"/>
                          </w:rPr>
                        </w:pPr>
                        <w:r>
                          <w:rPr>
                            <w:rFonts w:ascii="Times New Roman"/>
                            <w:sz w:val="21"/>
                          </w:rPr>
                          <w:t>N3</w:t>
                        </w:r>
                      </w:p>
                    </w:tc>
                    <w:tc>
                      <w:tcPr>
                        <w:tcW w:w="1808" w:type="dxa"/>
                        <w:vMerge w:val="restart"/>
                      </w:tcPr>
                      <w:p>
                        <w:pPr>
                          <w:pStyle w:val="TableParagraph"/>
                          <w:spacing w:before="2"/>
                          <w:rPr>
                            <w:b/>
                            <w:sz w:val="14"/>
                          </w:rPr>
                        </w:pPr>
                      </w:p>
                      <w:p>
                        <w:pPr>
                          <w:pStyle w:val="TableParagraph"/>
                          <w:ind w:left="589"/>
                          <w:rPr>
                            <w:sz w:val="21"/>
                          </w:rPr>
                        </w:pPr>
                        <w:r>
                          <w:rPr>
                            <w:sz w:val="21"/>
                          </w:rPr>
                          <w:t>厂界西</w:t>
                        </w:r>
                      </w:p>
                    </w:tc>
                    <w:tc>
                      <w:tcPr>
                        <w:tcW w:w="1808" w:type="dxa"/>
                      </w:tcPr>
                      <w:p>
                        <w:pPr>
                          <w:pStyle w:val="TableParagraph"/>
                          <w:spacing w:before="20"/>
                          <w:ind w:left="411" w:right="401"/>
                          <w:jc w:val="center"/>
                          <w:rPr>
                            <w:sz w:val="21"/>
                          </w:rPr>
                        </w:pPr>
                        <w:r>
                          <w:rPr>
                            <w:rFonts w:ascii="Times New Roman" w:eastAsia="Times New Roman"/>
                            <w:sz w:val="21"/>
                          </w:rPr>
                          <w:t>5 </w:t>
                        </w:r>
                        <w:r>
                          <w:rPr>
                            <w:sz w:val="21"/>
                          </w:rPr>
                          <w:t>月 </w:t>
                        </w:r>
                        <w:r>
                          <w:rPr>
                            <w:rFonts w:ascii="Times New Roman" w:eastAsia="Times New Roman"/>
                            <w:sz w:val="21"/>
                          </w:rPr>
                          <w:t>28 </w:t>
                        </w:r>
                        <w:r>
                          <w:rPr>
                            <w:sz w:val="21"/>
                          </w:rPr>
                          <w:t>日</w:t>
                        </w:r>
                      </w:p>
                    </w:tc>
                    <w:tc>
                      <w:tcPr>
                        <w:tcW w:w="1808" w:type="dxa"/>
                      </w:tcPr>
                      <w:p>
                        <w:pPr>
                          <w:pStyle w:val="TableParagraph"/>
                          <w:spacing w:before="34"/>
                          <w:ind w:left="719"/>
                          <w:rPr>
                            <w:rFonts w:ascii="Times New Roman"/>
                            <w:sz w:val="21"/>
                          </w:rPr>
                        </w:pPr>
                        <w:r>
                          <w:rPr>
                            <w:rFonts w:ascii="Times New Roman"/>
                            <w:sz w:val="21"/>
                          </w:rPr>
                          <w:t>53.9</w:t>
                        </w:r>
                      </w:p>
                    </w:tc>
                    <w:tc>
                      <w:tcPr>
                        <w:tcW w:w="1808" w:type="dxa"/>
                      </w:tcPr>
                      <w:p>
                        <w:pPr>
                          <w:pStyle w:val="TableParagraph"/>
                          <w:spacing w:before="34"/>
                          <w:ind w:left="409" w:right="401"/>
                          <w:jc w:val="center"/>
                          <w:rPr>
                            <w:rFonts w:ascii="Times New Roman"/>
                            <w:sz w:val="21"/>
                          </w:rPr>
                        </w:pPr>
                        <w:r>
                          <w:rPr>
                            <w:rFonts w:ascii="Times New Roman"/>
                            <w:sz w:val="21"/>
                          </w:rPr>
                          <w:t>44.3</w:t>
                        </w:r>
                      </w:p>
                    </w:tc>
                  </w:tr>
                  <w:tr>
                    <w:trPr>
                      <w:trHeight w:val="311" w:hRule="atLeast"/>
                    </w:trPr>
                    <w:tc>
                      <w:tcPr>
                        <w:tcW w:w="1808" w:type="dxa"/>
                        <w:vMerge/>
                        <w:tcBorders>
                          <w:top w:val="nil"/>
                        </w:tcBorders>
                      </w:tcPr>
                      <w:p>
                        <w:pPr>
                          <w:rPr>
                            <w:sz w:val="2"/>
                            <w:szCs w:val="2"/>
                          </w:rPr>
                        </w:pPr>
                      </w:p>
                    </w:tc>
                    <w:tc>
                      <w:tcPr>
                        <w:tcW w:w="1808" w:type="dxa"/>
                        <w:vMerge/>
                        <w:tcBorders>
                          <w:top w:val="nil"/>
                        </w:tcBorders>
                      </w:tcPr>
                      <w:p>
                        <w:pPr>
                          <w:rPr>
                            <w:sz w:val="2"/>
                            <w:szCs w:val="2"/>
                          </w:rPr>
                        </w:pPr>
                      </w:p>
                    </w:tc>
                    <w:tc>
                      <w:tcPr>
                        <w:tcW w:w="1808" w:type="dxa"/>
                      </w:tcPr>
                      <w:p>
                        <w:pPr>
                          <w:pStyle w:val="TableParagraph"/>
                          <w:spacing w:before="20"/>
                          <w:ind w:left="411" w:right="401"/>
                          <w:jc w:val="center"/>
                          <w:rPr>
                            <w:sz w:val="21"/>
                          </w:rPr>
                        </w:pPr>
                        <w:r>
                          <w:rPr>
                            <w:rFonts w:ascii="Times New Roman" w:eastAsia="Times New Roman"/>
                            <w:sz w:val="21"/>
                          </w:rPr>
                          <w:t>5 </w:t>
                        </w:r>
                        <w:r>
                          <w:rPr>
                            <w:sz w:val="21"/>
                          </w:rPr>
                          <w:t>月 </w:t>
                        </w:r>
                        <w:r>
                          <w:rPr>
                            <w:rFonts w:ascii="Times New Roman" w:eastAsia="Times New Roman"/>
                            <w:sz w:val="21"/>
                          </w:rPr>
                          <w:t>29 </w:t>
                        </w:r>
                        <w:r>
                          <w:rPr>
                            <w:sz w:val="21"/>
                          </w:rPr>
                          <w:t>日</w:t>
                        </w:r>
                      </w:p>
                    </w:tc>
                    <w:tc>
                      <w:tcPr>
                        <w:tcW w:w="1808" w:type="dxa"/>
                      </w:tcPr>
                      <w:p>
                        <w:pPr>
                          <w:pStyle w:val="TableParagraph"/>
                          <w:spacing w:before="34"/>
                          <w:ind w:left="719"/>
                          <w:rPr>
                            <w:rFonts w:ascii="Times New Roman"/>
                            <w:sz w:val="21"/>
                          </w:rPr>
                        </w:pPr>
                        <w:r>
                          <w:rPr>
                            <w:rFonts w:ascii="Times New Roman"/>
                            <w:sz w:val="21"/>
                          </w:rPr>
                          <w:t>52.8</w:t>
                        </w:r>
                      </w:p>
                    </w:tc>
                    <w:tc>
                      <w:tcPr>
                        <w:tcW w:w="1808" w:type="dxa"/>
                      </w:tcPr>
                      <w:p>
                        <w:pPr>
                          <w:pStyle w:val="TableParagraph"/>
                          <w:spacing w:before="34"/>
                          <w:ind w:left="409" w:right="401"/>
                          <w:jc w:val="center"/>
                          <w:rPr>
                            <w:rFonts w:ascii="Times New Roman"/>
                            <w:sz w:val="21"/>
                          </w:rPr>
                        </w:pPr>
                        <w:r>
                          <w:rPr>
                            <w:rFonts w:ascii="Times New Roman"/>
                            <w:sz w:val="21"/>
                          </w:rPr>
                          <w:t>43.7</w:t>
                        </w:r>
                      </w:p>
                    </w:tc>
                  </w:tr>
                  <w:tr>
                    <w:trPr>
                      <w:trHeight w:val="312" w:hRule="atLeast"/>
                    </w:trPr>
                    <w:tc>
                      <w:tcPr>
                        <w:tcW w:w="1808" w:type="dxa"/>
                        <w:vMerge w:val="restart"/>
                      </w:tcPr>
                      <w:p>
                        <w:pPr>
                          <w:pStyle w:val="TableParagraph"/>
                          <w:spacing w:before="197"/>
                          <w:ind w:left="408" w:right="401"/>
                          <w:jc w:val="center"/>
                          <w:rPr>
                            <w:rFonts w:ascii="Times New Roman"/>
                            <w:sz w:val="21"/>
                          </w:rPr>
                        </w:pPr>
                        <w:r>
                          <w:rPr>
                            <w:rFonts w:ascii="Times New Roman"/>
                            <w:sz w:val="21"/>
                          </w:rPr>
                          <w:t>N4</w:t>
                        </w:r>
                      </w:p>
                    </w:tc>
                    <w:tc>
                      <w:tcPr>
                        <w:tcW w:w="1808" w:type="dxa"/>
                        <w:vMerge w:val="restart"/>
                      </w:tcPr>
                      <w:p>
                        <w:pPr>
                          <w:pStyle w:val="TableParagraph"/>
                          <w:spacing w:before="3"/>
                          <w:rPr>
                            <w:b/>
                            <w:sz w:val="14"/>
                          </w:rPr>
                        </w:pPr>
                      </w:p>
                      <w:p>
                        <w:pPr>
                          <w:pStyle w:val="TableParagraph"/>
                          <w:spacing w:before="1"/>
                          <w:ind w:left="589"/>
                          <w:rPr>
                            <w:sz w:val="21"/>
                          </w:rPr>
                        </w:pPr>
                        <w:r>
                          <w:rPr>
                            <w:sz w:val="21"/>
                          </w:rPr>
                          <w:t>厂界北</w:t>
                        </w:r>
                      </w:p>
                    </w:tc>
                    <w:tc>
                      <w:tcPr>
                        <w:tcW w:w="1808" w:type="dxa"/>
                      </w:tcPr>
                      <w:p>
                        <w:pPr>
                          <w:pStyle w:val="TableParagraph"/>
                          <w:spacing w:before="20"/>
                          <w:ind w:left="411" w:right="401"/>
                          <w:jc w:val="center"/>
                          <w:rPr>
                            <w:sz w:val="21"/>
                          </w:rPr>
                        </w:pPr>
                        <w:r>
                          <w:rPr>
                            <w:rFonts w:ascii="Times New Roman" w:eastAsia="Times New Roman"/>
                            <w:sz w:val="21"/>
                          </w:rPr>
                          <w:t>5 </w:t>
                        </w:r>
                        <w:r>
                          <w:rPr>
                            <w:sz w:val="21"/>
                          </w:rPr>
                          <w:t>月 </w:t>
                        </w:r>
                        <w:r>
                          <w:rPr>
                            <w:rFonts w:ascii="Times New Roman" w:eastAsia="Times New Roman"/>
                            <w:sz w:val="21"/>
                          </w:rPr>
                          <w:t>28 </w:t>
                        </w:r>
                        <w:r>
                          <w:rPr>
                            <w:sz w:val="21"/>
                          </w:rPr>
                          <w:t>日</w:t>
                        </w:r>
                      </w:p>
                    </w:tc>
                    <w:tc>
                      <w:tcPr>
                        <w:tcW w:w="1808" w:type="dxa"/>
                      </w:tcPr>
                      <w:p>
                        <w:pPr>
                          <w:pStyle w:val="TableParagraph"/>
                          <w:spacing w:before="34"/>
                          <w:ind w:left="719"/>
                          <w:rPr>
                            <w:rFonts w:ascii="Times New Roman"/>
                            <w:sz w:val="21"/>
                          </w:rPr>
                        </w:pPr>
                        <w:r>
                          <w:rPr>
                            <w:rFonts w:ascii="Times New Roman"/>
                            <w:sz w:val="21"/>
                          </w:rPr>
                          <w:t>55.6</w:t>
                        </w:r>
                      </w:p>
                    </w:tc>
                    <w:tc>
                      <w:tcPr>
                        <w:tcW w:w="1808" w:type="dxa"/>
                      </w:tcPr>
                      <w:p>
                        <w:pPr>
                          <w:pStyle w:val="TableParagraph"/>
                          <w:spacing w:before="34"/>
                          <w:ind w:left="409" w:right="401"/>
                          <w:jc w:val="center"/>
                          <w:rPr>
                            <w:rFonts w:ascii="Times New Roman"/>
                            <w:sz w:val="21"/>
                          </w:rPr>
                        </w:pPr>
                        <w:r>
                          <w:rPr>
                            <w:rFonts w:ascii="Times New Roman"/>
                            <w:sz w:val="21"/>
                          </w:rPr>
                          <w:t>46.8</w:t>
                        </w:r>
                      </w:p>
                    </w:tc>
                  </w:tr>
                  <w:tr>
                    <w:trPr>
                      <w:trHeight w:val="311" w:hRule="atLeast"/>
                    </w:trPr>
                    <w:tc>
                      <w:tcPr>
                        <w:tcW w:w="1808" w:type="dxa"/>
                        <w:vMerge/>
                        <w:tcBorders>
                          <w:top w:val="nil"/>
                        </w:tcBorders>
                      </w:tcPr>
                      <w:p>
                        <w:pPr>
                          <w:rPr>
                            <w:sz w:val="2"/>
                            <w:szCs w:val="2"/>
                          </w:rPr>
                        </w:pPr>
                      </w:p>
                    </w:tc>
                    <w:tc>
                      <w:tcPr>
                        <w:tcW w:w="1808" w:type="dxa"/>
                        <w:vMerge/>
                        <w:tcBorders>
                          <w:top w:val="nil"/>
                        </w:tcBorders>
                      </w:tcPr>
                      <w:p>
                        <w:pPr>
                          <w:rPr>
                            <w:sz w:val="2"/>
                            <w:szCs w:val="2"/>
                          </w:rPr>
                        </w:pPr>
                      </w:p>
                    </w:tc>
                    <w:tc>
                      <w:tcPr>
                        <w:tcW w:w="1808" w:type="dxa"/>
                      </w:tcPr>
                      <w:p>
                        <w:pPr>
                          <w:pStyle w:val="TableParagraph"/>
                          <w:spacing w:before="22"/>
                          <w:ind w:left="411" w:right="401"/>
                          <w:jc w:val="center"/>
                          <w:rPr>
                            <w:sz w:val="21"/>
                          </w:rPr>
                        </w:pPr>
                        <w:r>
                          <w:rPr>
                            <w:rFonts w:ascii="Times New Roman" w:eastAsia="Times New Roman"/>
                            <w:sz w:val="21"/>
                          </w:rPr>
                          <w:t>5 </w:t>
                        </w:r>
                        <w:r>
                          <w:rPr>
                            <w:sz w:val="21"/>
                          </w:rPr>
                          <w:t>月 </w:t>
                        </w:r>
                        <w:r>
                          <w:rPr>
                            <w:rFonts w:ascii="Times New Roman" w:eastAsia="Times New Roman"/>
                            <w:sz w:val="21"/>
                          </w:rPr>
                          <w:t>29 </w:t>
                        </w:r>
                        <w:r>
                          <w:rPr>
                            <w:sz w:val="21"/>
                          </w:rPr>
                          <w:t>日</w:t>
                        </w:r>
                      </w:p>
                    </w:tc>
                    <w:tc>
                      <w:tcPr>
                        <w:tcW w:w="1808" w:type="dxa"/>
                      </w:tcPr>
                      <w:p>
                        <w:pPr>
                          <w:pStyle w:val="TableParagraph"/>
                          <w:spacing w:before="36"/>
                          <w:ind w:left="719"/>
                          <w:rPr>
                            <w:rFonts w:ascii="Times New Roman"/>
                            <w:sz w:val="21"/>
                          </w:rPr>
                        </w:pPr>
                        <w:r>
                          <w:rPr>
                            <w:rFonts w:ascii="Times New Roman"/>
                            <w:sz w:val="21"/>
                          </w:rPr>
                          <w:t>56.1</w:t>
                        </w:r>
                      </w:p>
                    </w:tc>
                    <w:tc>
                      <w:tcPr>
                        <w:tcW w:w="1808" w:type="dxa"/>
                      </w:tcPr>
                      <w:p>
                        <w:pPr>
                          <w:pStyle w:val="TableParagraph"/>
                          <w:spacing w:before="36"/>
                          <w:ind w:left="409" w:right="401"/>
                          <w:jc w:val="center"/>
                          <w:rPr>
                            <w:rFonts w:ascii="Times New Roman"/>
                            <w:sz w:val="21"/>
                          </w:rPr>
                        </w:pPr>
                        <w:r>
                          <w:rPr>
                            <w:rFonts w:ascii="Times New Roman"/>
                            <w:sz w:val="21"/>
                          </w:rPr>
                          <w:t>45.2</w:t>
                        </w:r>
                      </w:p>
                    </w:tc>
                  </w:tr>
                  <w:tr>
                    <w:trPr>
                      <w:trHeight w:val="312" w:hRule="atLeast"/>
                    </w:trPr>
                    <w:tc>
                      <w:tcPr>
                        <w:tcW w:w="1808" w:type="dxa"/>
                      </w:tcPr>
                      <w:p>
                        <w:pPr>
                          <w:pStyle w:val="TableParagraph"/>
                          <w:spacing w:before="21"/>
                          <w:ind w:left="587"/>
                          <w:rPr>
                            <w:sz w:val="21"/>
                          </w:rPr>
                        </w:pPr>
                        <w:r>
                          <w:rPr>
                            <w:sz w:val="21"/>
                          </w:rPr>
                          <w:t>标准值</w:t>
                        </w:r>
                      </w:p>
                    </w:tc>
                    <w:tc>
                      <w:tcPr>
                        <w:tcW w:w="1808" w:type="dxa"/>
                      </w:tcPr>
                      <w:p>
                        <w:pPr>
                          <w:pStyle w:val="TableParagraph"/>
                          <w:spacing w:before="21"/>
                          <w:ind w:left="410" w:right="401"/>
                          <w:jc w:val="center"/>
                          <w:rPr>
                            <w:sz w:val="21"/>
                          </w:rPr>
                        </w:pPr>
                        <w:r>
                          <w:rPr>
                            <w:sz w:val="21"/>
                          </w:rPr>
                          <w:t>昼间</w:t>
                        </w:r>
                      </w:p>
                    </w:tc>
                    <w:tc>
                      <w:tcPr>
                        <w:tcW w:w="1808" w:type="dxa"/>
                      </w:tcPr>
                      <w:p>
                        <w:pPr>
                          <w:pStyle w:val="TableParagraph"/>
                          <w:spacing w:before="35"/>
                          <w:ind w:left="411" w:right="400"/>
                          <w:jc w:val="center"/>
                          <w:rPr>
                            <w:rFonts w:ascii="Times New Roman"/>
                            <w:sz w:val="21"/>
                          </w:rPr>
                        </w:pPr>
                        <w:r>
                          <w:rPr>
                            <w:rFonts w:ascii="Times New Roman"/>
                            <w:sz w:val="21"/>
                          </w:rPr>
                          <w:t>65</w:t>
                        </w:r>
                      </w:p>
                    </w:tc>
                    <w:tc>
                      <w:tcPr>
                        <w:tcW w:w="1808" w:type="dxa"/>
                      </w:tcPr>
                      <w:p>
                        <w:pPr>
                          <w:pStyle w:val="TableParagraph"/>
                          <w:spacing w:before="21"/>
                          <w:ind w:left="693"/>
                          <w:rPr>
                            <w:sz w:val="21"/>
                          </w:rPr>
                        </w:pPr>
                        <w:r>
                          <w:rPr>
                            <w:sz w:val="21"/>
                          </w:rPr>
                          <w:t>夜间</w:t>
                        </w:r>
                      </w:p>
                    </w:tc>
                    <w:tc>
                      <w:tcPr>
                        <w:tcW w:w="1808" w:type="dxa"/>
                      </w:tcPr>
                      <w:p>
                        <w:pPr>
                          <w:pStyle w:val="TableParagraph"/>
                          <w:spacing w:before="35"/>
                          <w:ind w:left="409" w:right="401"/>
                          <w:jc w:val="center"/>
                          <w:rPr>
                            <w:rFonts w:ascii="Times New Roman"/>
                            <w:sz w:val="21"/>
                          </w:rPr>
                        </w:pPr>
                        <w:r>
                          <w:rPr>
                            <w:rFonts w:ascii="Times New Roman"/>
                            <w:sz w:val="21"/>
                          </w:rPr>
                          <w:t>55</w:t>
                        </w:r>
                      </w:p>
                    </w:tc>
                  </w:tr>
                </w:tbl>
                <w:p>
                  <w:pPr>
                    <w:pStyle w:val="BodyText"/>
                  </w:pPr>
                </w:p>
              </w:txbxContent>
            </v:textbox>
            <w10:wrap type="none"/>
          </v:shape>
        </w:pict>
      </w:r>
    </w:p>
    <w:p>
      <w:pPr>
        <w:spacing w:after="0"/>
        <w:rPr>
          <w:sz w:val="2"/>
          <w:szCs w:val="2"/>
        </w:rPr>
        <w:sectPr>
          <w:pgSz w:w="11910" w:h="16840"/>
          <w:pgMar w:header="0" w:footer="1120" w:top="1420" w:bottom="1300" w:left="1200" w:right="1180"/>
        </w:sectPr>
      </w:pPr>
    </w:p>
    <w:tbl>
      <w:tblPr>
        <w:tblW w:w="0" w:type="auto"/>
        <w:jc w:val="left"/>
        <w:tblInd w:w="14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08"/>
        <w:gridCol w:w="1076"/>
        <w:gridCol w:w="1513"/>
        <w:gridCol w:w="712"/>
        <w:gridCol w:w="1088"/>
        <w:gridCol w:w="2025"/>
        <w:gridCol w:w="2626"/>
        <w:gridCol w:w="108"/>
      </w:tblGrid>
      <w:tr>
        <w:trPr>
          <w:trHeight w:val="814" w:hRule="atLeast"/>
        </w:trPr>
        <w:tc>
          <w:tcPr>
            <w:tcW w:w="108" w:type="dxa"/>
            <w:vMerge w:val="restart"/>
            <w:tcBorders>
              <w:bottom w:val="nil"/>
              <w:right w:val="single" w:sz="4" w:space="0" w:color="000000"/>
            </w:tcBorders>
          </w:tcPr>
          <w:p>
            <w:pPr>
              <w:pStyle w:val="TableParagraph"/>
              <w:rPr>
                <w:rFonts w:ascii="Times New Roman"/>
                <w:sz w:val="22"/>
              </w:rPr>
            </w:pPr>
          </w:p>
        </w:tc>
        <w:tc>
          <w:tcPr>
            <w:tcW w:w="1076" w:type="dxa"/>
            <w:vMerge w:val="restart"/>
            <w:tcBorders>
              <w:top w:val="single" w:sz="18"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1513" w:type="dxa"/>
            <w:tcBorders>
              <w:top w:val="single" w:sz="18"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712" w:type="dxa"/>
            <w:tcBorders>
              <w:top w:val="single" w:sz="18"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1088" w:type="dxa"/>
            <w:tcBorders>
              <w:top w:val="single" w:sz="18"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2025" w:type="dxa"/>
            <w:tcBorders>
              <w:top w:val="single" w:sz="18" w:space="0" w:color="000000"/>
              <w:left w:val="single" w:sz="4" w:space="0" w:color="000000"/>
              <w:bottom w:val="single" w:sz="4" w:space="0" w:color="000000"/>
              <w:right w:val="single" w:sz="4" w:space="0" w:color="000000"/>
            </w:tcBorders>
          </w:tcPr>
          <w:p>
            <w:pPr>
              <w:pStyle w:val="TableParagraph"/>
              <w:spacing w:line="242" w:lineRule="auto"/>
              <w:ind w:left="129" w:right="87" w:hanging="12"/>
              <w:rPr>
                <w:sz w:val="21"/>
              </w:rPr>
            </w:pPr>
            <w:r>
              <w:rPr>
                <w:rFonts w:ascii="Times New Roman" w:hAnsi="Times New Roman" w:eastAsia="Times New Roman"/>
                <w:sz w:val="21"/>
              </w:rPr>
              <w:t>2.5</w:t>
            </w:r>
            <w:r>
              <w:rPr>
                <w:sz w:val="21"/>
              </w:rPr>
              <w:t>～</w:t>
            </w:r>
            <w:r>
              <w:rPr>
                <w:rFonts w:ascii="Times New Roman" w:hAnsi="Times New Roman" w:eastAsia="Times New Roman"/>
                <w:sz w:val="21"/>
              </w:rPr>
              <w:t>3.5</w:t>
            </w:r>
            <w:r>
              <w:rPr>
                <w:rFonts w:ascii="Times New Roman" w:hAnsi="Times New Roman" w:eastAsia="Times New Roman"/>
                <w:spacing w:val="-4"/>
                <w:sz w:val="21"/>
              </w:rPr>
              <w:t> </w:t>
            </w:r>
            <w:r>
              <w:rPr>
                <w:spacing w:val="-9"/>
                <w:sz w:val="21"/>
              </w:rPr>
              <w:t>米，水力坡</w:t>
            </w:r>
            <w:r>
              <w:rPr>
                <w:spacing w:val="-30"/>
                <w:sz w:val="21"/>
              </w:rPr>
              <w:t>度 </w:t>
            </w:r>
            <w:r>
              <w:rPr>
                <w:rFonts w:ascii="Times New Roman" w:hAnsi="Times New Roman" w:eastAsia="Times New Roman"/>
                <w:sz w:val="21"/>
              </w:rPr>
              <w:t>0.102</w:t>
            </w:r>
            <w:r>
              <w:rPr>
                <w:sz w:val="21"/>
              </w:rPr>
              <w:t>‰。多年平</w:t>
            </w:r>
          </w:p>
          <w:p>
            <w:pPr>
              <w:pStyle w:val="TableParagraph"/>
              <w:spacing w:line="251" w:lineRule="exact"/>
              <w:ind w:left="165"/>
              <w:rPr>
                <w:rFonts w:ascii="Times New Roman" w:hAnsi="Times New Roman" w:eastAsia="Times New Roman"/>
                <w:sz w:val="21"/>
              </w:rPr>
            </w:pPr>
            <w:r>
              <w:rPr>
                <w:spacing w:val="-14"/>
                <w:sz w:val="21"/>
              </w:rPr>
              <w:t>均流量 </w:t>
            </w:r>
            <w:r>
              <w:rPr>
                <w:rFonts w:ascii="Times New Roman" w:hAnsi="Times New Roman" w:eastAsia="Times New Roman"/>
                <w:sz w:val="21"/>
              </w:rPr>
              <w:t>1780</w:t>
            </w:r>
            <w:r>
              <w:rPr>
                <w:rFonts w:ascii="Times New Roman" w:hAnsi="Times New Roman" w:eastAsia="Times New Roman"/>
                <w:spacing w:val="-3"/>
                <w:sz w:val="21"/>
              </w:rPr>
              <w:t> </w:t>
            </w:r>
            <w:r>
              <w:rPr>
                <w:rFonts w:ascii="Times New Roman" w:hAnsi="Times New Roman" w:eastAsia="Times New Roman"/>
                <w:sz w:val="21"/>
              </w:rPr>
              <w:t>m3</w:t>
            </w:r>
            <w:r>
              <w:rPr>
                <w:sz w:val="21"/>
              </w:rPr>
              <w:t>∕</w:t>
            </w:r>
            <w:r>
              <w:rPr>
                <w:rFonts w:ascii="Times New Roman" w:hAnsi="Times New Roman" w:eastAsia="Times New Roman"/>
                <w:sz w:val="21"/>
              </w:rPr>
              <w:t>s</w:t>
            </w:r>
          </w:p>
        </w:tc>
        <w:tc>
          <w:tcPr>
            <w:tcW w:w="2626" w:type="dxa"/>
            <w:vMerge w:val="restart"/>
            <w:tcBorders>
              <w:top w:val="single" w:sz="18" w:space="0" w:color="000000"/>
              <w:left w:val="single" w:sz="4" w:space="0" w:color="000000"/>
              <w:bottom w:val="single" w:sz="4" w:space="0" w:color="000000"/>
              <w:right w:val="single" w:sz="4" w:space="0" w:color="000000"/>
            </w:tcBorders>
          </w:tcPr>
          <w:p>
            <w:pPr>
              <w:pStyle w:val="TableParagraph"/>
              <w:spacing w:line="278" w:lineRule="auto" w:before="17"/>
              <w:ind w:left="1112" w:right="20" w:hanging="994"/>
              <w:rPr>
                <w:sz w:val="21"/>
              </w:rPr>
            </w:pPr>
            <w:r>
              <w:rPr>
                <w:sz w:val="21"/>
              </w:rPr>
              <w:t>（</w:t>
            </w:r>
            <w:r>
              <w:rPr>
                <w:rFonts w:ascii="Times New Roman" w:hAnsi="Times New Roman" w:eastAsia="Times New Roman"/>
                <w:sz w:val="21"/>
              </w:rPr>
              <w:t>GB3838-2002</w:t>
            </w:r>
            <w:r>
              <w:rPr>
                <w:sz w:val="21"/>
              </w:rPr>
              <w:t>）中的Ⅲ类标准</w:t>
            </w:r>
          </w:p>
        </w:tc>
        <w:tc>
          <w:tcPr>
            <w:tcW w:w="108" w:type="dxa"/>
            <w:vMerge w:val="restart"/>
            <w:tcBorders>
              <w:left w:val="single" w:sz="4" w:space="0" w:color="000000"/>
              <w:bottom w:val="nil"/>
            </w:tcBorders>
          </w:tcPr>
          <w:p>
            <w:pPr>
              <w:pStyle w:val="TableParagraph"/>
              <w:rPr>
                <w:rFonts w:ascii="Times New Roman"/>
                <w:sz w:val="22"/>
              </w:rPr>
            </w:pPr>
          </w:p>
        </w:tc>
      </w:tr>
      <w:tr>
        <w:trPr>
          <w:trHeight w:val="271" w:hRule="atLeast"/>
        </w:trPr>
        <w:tc>
          <w:tcPr>
            <w:tcW w:w="108" w:type="dxa"/>
            <w:vMerge/>
            <w:tcBorders>
              <w:top w:val="nil"/>
              <w:bottom w:val="nil"/>
              <w:right w:val="single" w:sz="4" w:space="0" w:color="000000"/>
            </w:tcBorders>
          </w:tcPr>
          <w:p>
            <w:pPr>
              <w:rPr>
                <w:sz w:val="2"/>
                <w:szCs w:val="2"/>
              </w:rPr>
            </w:pPr>
          </w:p>
        </w:tc>
        <w:tc>
          <w:tcPr>
            <w:tcW w:w="1076" w:type="dxa"/>
            <w:vMerge/>
            <w:tcBorders>
              <w:top w:val="nil"/>
              <w:left w:val="single" w:sz="4" w:space="0" w:color="000000"/>
              <w:bottom w:val="single" w:sz="4" w:space="0" w:color="000000"/>
              <w:right w:val="single" w:sz="4" w:space="0" w:color="000000"/>
            </w:tcBorders>
          </w:tcPr>
          <w:p>
            <w:pPr>
              <w:rPr>
                <w:sz w:val="2"/>
                <w:szCs w:val="2"/>
              </w:rPr>
            </w:pPr>
          </w:p>
        </w:tc>
        <w:tc>
          <w:tcPr>
            <w:tcW w:w="1513" w:type="dxa"/>
            <w:tcBorders>
              <w:top w:val="single" w:sz="4" w:space="0" w:color="000000"/>
              <w:left w:val="single" w:sz="4" w:space="0" w:color="000000"/>
              <w:bottom w:val="single" w:sz="4" w:space="0" w:color="000000"/>
              <w:right w:val="single" w:sz="4" w:space="0" w:color="000000"/>
            </w:tcBorders>
          </w:tcPr>
          <w:p>
            <w:pPr>
              <w:pStyle w:val="TableParagraph"/>
              <w:spacing w:line="250" w:lineRule="exact" w:before="2"/>
              <w:ind w:left="449"/>
              <w:rPr>
                <w:sz w:val="21"/>
              </w:rPr>
            </w:pPr>
            <w:r>
              <w:rPr>
                <w:sz w:val="21"/>
              </w:rPr>
              <w:t>洋沙湖</w:t>
            </w:r>
          </w:p>
        </w:tc>
        <w:tc>
          <w:tcPr>
            <w:tcW w:w="712" w:type="dxa"/>
            <w:tcBorders>
              <w:top w:val="single" w:sz="4" w:space="0" w:color="000000"/>
              <w:left w:val="single" w:sz="4" w:space="0" w:color="000000"/>
              <w:bottom w:val="single" w:sz="4" w:space="0" w:color="000000"/>
              <w:right w:val="single" w:sz="4" w:space="0" w:color="000000"/>
            </w:tcBorders>
          </w:tcPr>
          <w:p>
            <w:pPr>
              <w:pStyle w:val="TableParagraph"/>
              <w:spacing w:line="236" w:lineRule="exact" w:before="15"/>
              <w:ind w:left="213"/>
              <w:rPr>
                <w:rFonts w:ascii="Times New Roman"/>
                <w:sz w:val="21"/>
              </w:rPr>
            </w:pPr>
            <w:r>
              <w:rPr>
                <w:rFonts w:ascii="Times New Roman"/>
                <w:sz w:val="21"/>
              </w:rPr>
              <w:t>NY</w:t>
            </w:r>
          </w:p>
        </w:tc>
        <w:tc>
          <w:tcPr>
            <w:tcW w:w="1088" w:type="dxa"/>
            <w:tcBorders>
              <w:top w:val="single" w:sz="4" w:space="0" w:color="000000"/>
              <w:left w:val="single" w:sz="4" w:space="0" w:color="000000"/>
              <w:bottom w:val="single" w:sz="4" w:space="0" w:color="000000"/>
              <w:right w:val="single" w:sz="4" w:space="0" w:color="000000"/>
            </w:tcBorders>
          </w:tcPr>
          <w:p>
            <w:pPr>
              <w:pStyle w:val="TableParagraph"/>
              <w:spacing w:line="236" w:lineRule="exact" w:before="15"/>
              <w:ind w:left="212"/>
              <w:rPr>
                <w:rFonts w:ascii="Times New Roman"/>
                <w:sz w:val="21"/>
              </w:rPr>
            </w:pPr>
            <w:r>
              <w:rPr>
                <w:rFonts w:ascii="Times New Roman"/>
                <w:sz w:val="21"/>
              </w:rPr>
              <w:t>11000m</w:t>
            </w:r>
          </w:p>
        </w:tc>
        <w:tc>
          <w:tcPr>
            <w:tcW w:w="2025" w:type="dxa"/>
            <w:tcBorders>
              <w:top w:val="single" w:sz="4" w:space="0" w:color="000000"/>
              <w:left w:val="single" w:sz="4" w:space="0" w:color="000000"/>
              <w:bottom w:val="single" w:sz="4" w:space="0" w:color="000000"/>
              <w:right w:val="single" w:sz="4" w:space="0" w:color="000000"/>
            </w:tcBorders>
          </w:tcPr>
          <w:p>
            <w:pPr>
              <w:pStyle w:val="TableParagraph"/>
              <w:spacing w:line="250" w:lineRule="exact" w:before="2"/>
              <w:ind w:left="790" w:right="765"/>
              <w:jc w:val="center"/>
              <w:rPr>
                <w:sz w:val="21"/>
              </w:rPr>
            </w:pPr>
            <w:r>
              <w:rPr>
                <w:sz w:val="21"/>
              </w:rPr>
              <w:t>中湖</w:t>
            </w:r>
          </w:p>
        </w:tc>
        <w:tc>
          <w:tcPr>
            <w:tcW w:w="2626" w:type="dxa"/>
            <w:vMerge/>
            <w:tcBorders>
              <w:top w:val="nil"/>
              <w:left w:val="single" w:sz="4" w:space="0" w:color="000000"/>
              <w:bottom w:val="single" w:sz="4" w:space="0" w:color="000000"/>
              <w:right w:val="single" w:sz="4" w:space="0" w:color="000000"/>
            </w:tcBorders>
          </w:tcPr>
          <w:p>
            <w:pPr>
              <w:rPr>
                <w:sz w:val="2"/>
                <w:szCs w:val="2"/>
              </w:rPr>
            </w:pPr>
          </w:p>
        </w:tc>
        <w:tc>
          <w:tcPr>
            <w:tcW w:w="108" w:type="dxa"/>
            <w:vMerge/>
            <w:tcBorders>
              <w:top w:val="nil"/>
              <w:left w:val="single" w:sz="4" w:space="0" w:color="000000"/>
              <w:bottom w:val="nil"/>
            </w:tcBorders>
          </w:tcPr>
          <w:p>
            <w:pPr>
              <w:rPr>
                <w:sz w:val="2"/>
                <w:szCs w:val="2"/>
              </w:rPr>
            </w:pPr>
          </w:p>
        </w:tc>
      </w:tr>
      <w:tr>
        <w:trPr>
          <w:trHeight w:val="5263" w:hRule="atLeast"/>
        </w:trPr>
        <w:tc>
          <w:tcPr>
            <w:tcW w:w="9256" w:type="dxa"/>
            <w:gridSpan w:val="8"/>
            <w:tcBorders>
              <w:top w:val="nil"/>
            </w:tcBorders>
          </w:tcPr>
          <w:p>
            <w:pPr>
              <w:pStyle w:val="TableParagraph"/>
              <w:spacing w:line="364" w:lineRule="auto" w:before="81"/>
              <w:ind w:left="107" w:right="77" w:firstLine="480"/>
              <w:jc w:val="both"/>
              <w:rPr>
                <w:sz w:val="24"/>
              </w:rPr>
            </w:pPr>
            <w:r>
              <w:rPr>
                <w:spacing w:val="-7"/>
                <w:sz w:val="24"/>
              </w:rPr>
              <w:t>项目不占用基本农田保护区、生态公益林等。项目所在区域内为低山丘陵地貌，由</w:t>
            </w:r>
            <w:r>
              <w:rPr>
                <w:spacing w:val="-6"/>
                <w:sz w:val="24"/>
              </w:rPr>
              <w:t>于长期受到农林活动的影响，现有野生动物组成比较简单，种类较少，表现为农业生态</w:t>
            </w:r>
            <w:r>
              <w:rPr>
                <w:sz w:val="24"/>
              </w:rPr>
              <w:t>系统及山地生态系统。</w:t>
            </w:r>
          </w:p>
          <w:p>
            <w:pPr>
              <w:pStyle w:val="TableParagraph"/>
              <w:spacing w:line="230" w:lineRule="exact"/>
              <w:ind w:left="587" w:right="-15"/>
              <w:rPr>
                <w:sz w:val="24"/>
              </w:rPr>
            </w:pPr>
            <w:r>
              <w:rPr>
                <w:sz w:val="24"/>
              </w:rPr>
              <w:t>通过对项目场地现状的调查，主要的木本植物为人工种植的行道树，主要有杉树、</w:t>
            </w:r>
          </w:p>
          <w:p>
            <w:pPr>
              <w:pStyle w:val="TableParagraph"/>
              <w:spacing w:line="364" w:lineRule="auto" w:before="160"/>
              <w:ind w:left="107" w:right="77"/>
              <w:jc w:val="both"/>
              <w:rPr>
                <w:sz w:val="24"/>
              </w:rPr>
            </w:pPr>
            <w:r>
              <w:rPr>
                <w:spacing w:val="-11"/>
                <w:sz w:val="24"/>
              </w:rPr>
              <w:t>枫树、楠竹、泡桐树、青桐树和杨树等；草本植物主要有芦苇草、狗尾草、车前草、狗</w:t>
            </w:r>
            <w:r>
              <w:rPr>
                <w:spacing w:val="-6"/>
                <w:sz w:val="24"/>
              </w:rPr>
              <w:t>牙根和野菊花等常见杂草；经济作物主要有桔树、以及农业作物等。据调查，区内樟树</w:t>
            </w:r>
            <w:r>
              <w:rPr>
                <w:sz w:val="24"/>
              </w:rPr>
              <w:t>为人工种植樟树，未发现其它珍稀濒危需特殊保护的物种。</w:t>
            </w:r>
          </w:p>
          <w:p>
            <w:pPr>
              <w:pStyle w:val="TableParagraph"/>
              <w:spacing w:line="364" w:lineRule="auto" w:before="76"/>
              <w:ind w:left="107" w:right="73" w:firstLine="480"/>
              <w:jc w:val="both"/>
              <w:rPr>
                <w:sz w:val="24"/>
              </w:rPr>
            </w:pPr>
            <w:r>
              <w:rPr>
                <w:spacing w:val="-8"/>
                <w:sz w:val="24"/>
              </w:rPr>
              <w:t>区域野生动物较少，主要为常见的蛇、鼠、麻雀、青蛙、斑鸠等；家庭蓄养的主要</w:t>
            </w:r>
            <w:r>
              <w:rPr>
                <w:spacing w:val="-11"/>
                <w:sz w:val="24"/>
              </w:rPr>
              <w:t>有猪、鸡、牛、羊、鸭等；水生鱼类有草鱼、鲢鱼、鲫鱼等，据调查未发现珍稀动物物</w:t>
            </w:r>
            <w:r>
              <w:rPr>
                <w:sz w:val="24"/>
              </w:rPr>
              <w:t>种。</w:t>
            </w:r>
          </w:p>
        </w:tc>
      </w:tr>
    </w:tbl>
    <w:p>
      <w:pPr>
        <w:spacing w:after="0" w:line="364" w:lineRule="auto"/>
        <w:jc w:val="both"/>
        <w:rPr>
          <w:sz w:val="24"/>
        </w:rPr>
        <w:sectPr>
          <w:pgSz w:w="11910" w:h="16840"/>
          <w:pgMar w:header="0" w:footer="1120" w:top="1420" w:bottom="1300" w:left="1200" w:right="1180"/>
        </w:sectPr>
      </w:pPr>
    </w:p>
    <w:p>
      <w:pPr>
        <w:pStyle w:val="Heading1"/>
        <w:rPr>
          <w:rFonts w:ascii="宋体" w:eastAsia="宋体" w:hint="eastAsia"/>
        </w:rPr>
      </w:pPr>
      <w:r>
        <w:rPr/>
        <w:pict>
          <v:shape style="position:absolute;margin-left:109.610001pt;margin-top:198.100021pt;width:415.2pt;height:70.4pt;mso-position-horizontal-relative:page;mso-position-vertical-relative:page;z-index:1552"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57"/>
                    <w:gridCol w:w="1658"/>
                    <w:gridCol w:w="1658"/>
                    <w:gridCol w:w="1658"/>
                    <w:gridCol w:w="1658"/>
                  </w:tblGrid>
                  <w:tr>
                    <w:trPr>
                      <w:trHeight w:val="431" w:hRule="atLeast"/>
                    </w:trPr>
                    <w:tc>
                      <w:tcPr>
                        <w:tcW w:w="1657" w:type="dxa"/>
                      </w:tcPr>
                      <w:p>
                        <w:pPr>
                          <w:pStyle w:val="TableParagraph"/>
                          <w:spacing w:before="1"/>
                          <w:ind w:left="235" w:right="229"/>
                          <w:jc w:val="center"/>
                          <w:rPr>
                            <w:sz w:val="24"/>
                          </w:rPr>
                        </w:pPr>
                        <w:r>
                          <w:rPr>
                            <w:sz w:val="24"/>
                          </w:rPr>
                          <w:t>项目</w:t>
                        </w:r>
                      </w:p>
                    </w:tc>
                    <w:tc>
                      <w:tcPr>
                        <w:tcW w:w="1658" w:type="dxa"/>
                      </w:tcPr>
                      <w:p>
                        <w:pPr>
                          <w:pStyle w:val="TableParagraph"/>
                          <w:spacing w:before="17"/>
                          <w:ind w:left="480" w:right="472"/>
                          <w:jc w:val="center"/>
                          <w:rPr>
                            <w:rFonts w:ascii="Times New Roman"/>
                            <w:sz w:val="24"/>
                          </w:rPr>
                        </w:pPr>
                        <w:r>
                          <w:rPr>
                            <w:rFonts w:ascii="Times New Roman"/>
                            <w:sz w:val="24"/>
                          </w:rPr>
                          <w:t>SO2</w:t>
                        </w:r>
                      </w:p>
                    </w:tc>
                    <w:tc>
                      <w:tcPr>
                        <w:tcW w:w="1658" w:type="dxa"/>
                      </w:tcPr>
                      <w:p>
                        <w:pPr>
                          <w:pStyle w:val="TableParagraph"/>
                          <w:spacing w:before="17"/>
                          <w:ind w:right="584"/>
                          <w:jc w:val="right"/>
                          <w:rPr>
                            <w:rFonts w:ascii="Times New Roman"/>
                            <w:sz w:val="24"/>
                          </w:rPr>
                        </w:pPr>
                        <w:r>
                          <w:rPr>
                            <w:rFonts w:ascii="Times New Roman"/>
                            <w:sz w:val="24"/>
                          </w:rPr>
                          <w:t>NO2</w:t>
                        </w:r>
                      </w:p>
                    </w:tc>
                    <w:tc>
                      <w:tcPr>
                        <w:tcW w:w="1658" w:type="dxa"/>
                      </w:tcPr>
                      <w:p>
                        <w:pPr>
                          <w:pStyle w:val="TableParagraph"/>
                          <w:spacing w:before="17"/>
                          <w:ind w:left="482" w:right="470"/>
                          <w:jc w:val="center"/>
                          <w:rPr>
                            <w:rFonts w:ascii="Times New Roman"/>
                            <w:sz w:val="24"/>
                          </w:rPr>
                        </w:pPr>
                        <w:r>
                          <w:rPr>
                            <w:rFonts w:ascii="Times New Roman"/>
                            <w:sz w:val="24"/>
                          </w:rPr>
                          <w:t>PM10</w:t>
                        </w:r>
                      </w:p>
                    </w:tc>
                    <w:tc>
                      <w:tcPr>
                        <w:tcW w:w="1658" w:type="dxa"/>
                      </w:tcPr>
                      <w:p>
                        <w:pPr>
                          <w:pStyle w:val="TableParagraph"/>
                          <w:spacing w:before="17"/>
                          <w:ind w:left="482" w:right="472"/>
                          <w:jc w:val="center"/>
                          <w:rPr>
                            <w:rFonts w:ascii="Times New Roman"/>
                            <w:sz w:val="24"/>
                          </w:rPr>
                        </w:pPr>
                        <w:r>
                          <w:rPr>
                            <w:rFonts w:ascii="Times New Roman"/>
                            <w:sz w:val="24"/>
                          </w:rPr>
                          <w:t>TVOC</w:t>
                        </w:r>
                      </w:p>
                    </w:tc>
                  </w:tr>
                  <w:tr>
                    <w:trPr>
                      <w:trHeight w:val="624" w:hRule="atLeast"/>
                    </w:trPr>
                    <w:tc>
                      <w:tcPr>
                        <w:tcW w:w="1657" w:type="dxa"/>
                      </w:tcPr>
                      <w:p>
                        <w:pPr>
                          <w:pStyle w:val="TableParagraph"/>
                          <w:spacing w:before="3"/>
                          <w:ind w:left="235" w:right="229"/>
                          <w:jc w:val="center"/>
                          <w:rPr>
                            <w:sz w:val="24"/>
                          </w:rPr>
                        </w:pPr>
                        <w:r>
                          <w:rPr>
                            <w:sz w:val="24"/>
                          </w:rPr>
                          <w:t>日平均</w:t>
                        </w:r>
                      </w:p>
                    </w:tc>
                    <w:tc>
                      <w:tcPr>
                        <w:tcW w:w="1658" w:type="dxa"/>
                      </w:tcPr>
                      <w:p>
                        <w:pPr>
                          <w:pStyle w:val="TableParagraph"/>
                          <w:spacing w:before="16"/>
                          <w:ind w:left="482" w:right="472"/>
                          <w:jc w:val="center"/>
                          <w:rPr>
                            <w:rFonts w:ascii="Times New Roman"/>
                            <w:sz w:val="24"/>
                          </w:rPr>
                        </w:pPr>
                        <w:r>
                          <w:rPr>
                            <w:rFonts w:ascii="Times New Roman"/>
                            <w:sz w:val="24"/>
                          </w:rPr>
                          <w:t>0.15</w:t>
                        </w:r>
                      </w:p>
                    </w:tc>
                    <w:tc>
                      <w:tcPr>
                        <w:tcW w:w="1658" w:type="dxa"/>
                      </w:tcPr>
                      <w:p>
                        <w:pPr>
                          <w:pStyle w:val="TableParagraph"/>
                          <w:spacing w:before="16"/>
                          <w:ind w:right="606"/>
                          <w:jc w:val="right"/>
                          <w:rPr>
                            <w:rFonts w:ascii="Times New Roman"/>
                            <w:sz w:val="24"/>
                          </w:rPr>
                        </w:pPr>
                        <w:r>
                          <w:rPr>
                            <w:rFonts w:ascii="Times New Roman"/>
                            <w:sz w:val="24"/>
                          </w:rPr>
                          <w:t>0.08</w:t>
                        </w:r>
                      </w:p>
                    </w:tc>
                    <w:tc>
                      <w:tcPr>
                        <w:tcW w:w="1658" w:type="dxa"/>
                      </w:tcPr>
                      <w:p>
                        <w:pPr>
                          <w:pStyle w:val="TableParagraph"/>
                          <w:spacing w:before="8"/>
                          <w:rPr>
                            <w:b/>
                            <w:sz w:val="25"/>
                          </w:rPr>
                        </w:pPr>
                      </w:p>
                      <w:p>
                        <w:pPr>
                          <w:pStyle w:val="TableParagraph"/>
                          <w:spacing w:line="275" w:lineRule="exact"/>
                          <w:ind w:left="479" w:right="472"/>
                          <w:jc w:val="center"/>
                          <w:rPr>
                            <w:rFonts w:ascii="Times New Roman"/>
                            <w:sz w:val="24"/>
                          </w:rPr>
                        </w:pPr>
                        <w:r>
                          <w:rPr>
                            <w:rFonts w:ascii="Times New Roman"/>
                            <w:sz w:val="24"/>
                          </w:rPr>
                          <w:t>.15</w:t>
                        </w:r>
                      </w:p>
                    </w:tc>
                    <w:tc>
                      <w:tcPr>
                        <w:tcW w:w="1658" w:type="dxa"/>
                      </w:tcPr>
                      <w:p>
                        <w:pPr>
                          <w:pStyle w:val="TableParagraph"/>
                          <w:spacing w:before="3"/>
                          <w:ind w:left="10"/>
                          <w:jc w:val="center"/>
                          <w:rPr>
                            <w:sz w:val="24"/>
                          </w:rPr>
                        </w:pPr>
                        <w:r>
                          <w:rPr>
                            <w:sz w:val="24"/>
                          </w:rPr>
                          <w:t>—</w:t>
                        </w:r>
                      </w:p>
                    </w:tc>
                  </w:tr>
                  <w:tr>
                    <w:trPr>
                      <w:trHeight w:val="312" w:hRule="atLeast"/>
                    </w:trPr>
                    <w:tc>
                      <w:tcPr>
                        <w:tcW w:w="1657" w:type="dxa"/>
                      </w:tcPr>
                      <w:p>
                        <w:pPr>
                          <w:pStyle w:val="TableParagraph"/>
                          <w:spacing w:line="289" w:lineRule="exact" w:before="3"/>
                          <w:ind w:left="237" w:right="229"/>
                          <w:jc w:val="center"/>
                          <w:rPr>
                            <w:sz w:val="24"/>
                          </w:rPr>
                        </w:pPr>
                        <w:r>
                          <w:rPr>
                            <w:rFonts w:ascii="Times New Roman" w:eastAsia="Times New Roman"/>
                            <w:sz w:val="24"/>
                          </w:rPr>
                          <w:t>1 </w:t>
                        </w:r>
                        <w:r>
                          <w:rPr>
                            <w:sz w:val="24"/>
                          </w:rPr>
                          <w:t>小时平均</w:t>
                        </w:r>
                      </w:p>
                    </w:tc>
                    <w:tc>
                      <w:tcPr>
                        <w:tcW w:w="1658" w:type="dxa"/>
                      </w:tcPr>
                      <w:p>
                        <w:pPr>
                          <w:pStyle w:val="TableParagraph"/>
                          <w:spacing w:line="276" w:lineRule="exact" w:before="16"/>
                          <w:ind w:left="482" w:right="472"/>
                          <w:jc w:val="center"/>
                          <w:rPr>
                            <w:rFonts w:ascii="Times New Roman"/>
                            <w:sz w:val="24"/>
                          </w:rPr>
                        </w:pPr>
                        <w:r>
                          <w:rPr>
                            <w:rFonts w:ascii="Times New Roman"/>
                            <w:sz w:val="24"/>
                          </w:rPr>
                          <w:t>0.50</w:t>
                        </w:r>
                      </w:p>
                    </w:tc>
                    <w:tc>
                      <w:tcPr>
                        <w:tcW w:w="1658" w:type="dxa"/>
                      </w:tcPr>
                      <w:p>
                        <w:pPr>
                          <w:pStyle w:val="TableParagraph"/>
                          <w:spacing w:line="276" w:lineRule="exact" w:before="16"/>
                          <w:ind w:left="482" w:right="471"/>
                          <w:jc w:val="center"/>
                          <w:rPr>
                            <w:rFonts w:ascii="Times New Roman"/>
                            <w:sz w:val="24"/>
                          </w:rPr>
                        </w:pPr>
                        <w:r>
                          <w:rPr>
                            <w:rFonts w:ascii="Times New Roman"/>
                            <w:sz w:val="24"/>
                          </w:rPr>
                          <w:t>0.2</w:t>
                        </w:r>
                      </w:p>
                    </w:tc>
                    <w:tc>
                      <w:tcPr>
                        <w:tcW w:w="1658" w:type="dxa"/>
                      </w:tcPr>
                      <w:p>
                        <w:pPr>
                          <w:pStyle w:val="TableParagraph"/>
                          <w:spacing w:line="289" w:lineRule="exact" w:before="3"/>
                          <w:ind w:left="9"/>
                          <w:jc w:val="center"/>
                          <w:rPr>
                            <w:sz w:val="24"/>
                          </w:rPr>
                        </w:pPr>
                        <w:r>
                          <w:rPr>
                            <w:sz w:val="24"/>
                          </w:rPr>
                          <w:t>—</w:t>
                        </w:r>
                      </w:p>
                    </w:tc>
                    <w:tc>
                      <w:tcPr>
                        <w:tcW w:w="1658" w:type="dxa"/>
                      </w:tcPr>
                      <w:p>
                        <w:pPr>
                          <w:pStyle w:val="TableParagraph"/>
                          <w:spacing w:line="276" w:lineRule="exact" w:before="16"/>
                          <w:ind w:left="480" w:right="472"/>
                          <w:jc w:val="center"/>
                          <w:rPr>
                            <w:rFonts w:ascii="Times New Roman"/>
                            <w:sz w:val="24"/>
                          </w:rPr>
                        </w:pPr>
                        <w:r>
                          <w:rPr>
                            <w:rFonts w:ascii="Times New Roman"/>
                            <w:sz w:val="24"/>
                          </w:rPr>
                          <w:t>0.6</w:t>
                        </w:r>
                      </w:p>
                    </w:tc>
                  </w:tr>
                </w:tbl>
                <w:p>
                  <w:pPr>
                    <w:pStyle w:val="BodyText"/>
                  </w:pPr>
                </w:p>
              </w:txbxContent>
            </v:textbox>
            <w10:wrap type="none"/>
          </v:shape>
        </w:pict>
      </w:r>
      <w:r>
        <w:rPr/>
        <w:pict>
          <v:shape style="position:absolute;margin-left:109.610001pt;margin-top:349.900024pt;width:415.2pt;height:126.7pt;mso-position-horizontal-relative:page;mso-position-vertical-relative:page;z-index:1576"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72"/>
                    <w:gridCol w:w="2072"/>
                    <w:gridCol w:w="2072"/>
                    <w:gridCol w:w="2073"/>
                  </w:tblGrid>
                  <w:tr>
                    <w:trPr>
                      <w:trHeight w:val="311" w:hRule="atLeast"/>
                    </w:trPr>
                    <w:tc>
                      <w:tcPr>
                        <w:tcW w:w="2072" w:type="dxa"/>
                      </w:tcPr>
                      <w:p>
                        <w:pPr>
                          <w:pStyle w:val="TableParagraph"/>
                          <w:spacing w:line="290" w:lineRule="exact" w:before="1"/>
                          <w:ind w:left="415" w:right="406"/>
                          <w:jc w:val="center"/>
                          <w:rPr>
                            <w:sz w:val="24"/>
                          </w:rPr>
                        </w:pPr>
                        <w:r>
                          <w:rPr>
                            <w:sz w:val="24"/>
                          </w:rPr>
                          <w:t>评价参数</w:t>
                        </w:r>
                      </w:p>
                    </w:tc>
                    <w:tc>
                      <w:tcPr>
                        <w:tcW w:w="2072" w:type="dxa"/>
                      </w:tcPr>
                      <w:p>
                        <w:pPr>
                          <w:pStyle w:val="TableParagraph"/>
                          <w:spacing w:line="290" w:lineRule="exact" w:before="1"/>
                          <w:ind w:left="413" w:right="406"/>
                          <w:jc w:val="center"/>
                          <w:rPr>
                            <w:sz w:val="24"/>
                          </w:rPr>
                        </w:pPr>
                        <w:r>
                          <w:rPr>
                            <w:sz w:val="24"/>
                          </w:rPr>
                          <w:t>Ⅲ类</w:t>
                        </w:r>
                      </w:p>
                    </w:tc>
                    <w:tc>
                      <w:tcPr>
                        <w:tcW w:w="2072" w:type="dxa"/>
                      </w:tcPr>
                      <w:p>
                        <w:pPr>
                          <w:pStyle w:val="TableParagraph"/>
                          <w:spacing w:line="290" w:lineRule="exact" w:before="1"/>
                          <w:ind w:left="415" w:right="405"/>
                          <w:jc w:val="center"/>
                          <w:rPr>
                            <w:sz w:val="24"/>
                          </w:rPr>
                        </w:pPr>
                        <w:r>
                          <w:rPr>
                            <w:sz w:val="24"/>
                          </w:rPr>
                          <w:t>评价参数</w:t>
                        </w:r>
                      </w:p>
                    </w:tc>
                    <w:tc>
                      <w:tcPr>
                        <w:tcW w:w="2073" w:type="dxa"/>
                      </w:tcPr>
                      <w:p>
                        <w:pPr>
                          <w:pStyle w:val="TableParagraph"/>
                          <w:spacing w:line="290" w:lineRule="exact" w:before="1"/>
                          <w:ind w:left="648" w:right="640"/>
                          <w:jc w:val="center"/>
                          <w:rPr>
                            <w:sz w:val="24"/>
                          </w:rPr>
                        </w:pPr>
                        <w:r>
                          <w:rPr>
                            <w:sz w:val="24"/>
                          </w:rPr>
                          <w:t>Ⅲ类</w:t>
                        </w:r>
                      </w:p>
                    </w:tc>
                  </w:tr>
                  <w:tr>
                    <w:trPr>
                      <w:trHeight w:val="311" w:hRule="atLeast"/>
                    </w:trPr>
                    <w:tc>
                      <w:tcPr>
                        <w:tcW w:w="2072" w:type="dxa"/>
                      </w:tcPr>
                      <w:p>
                        <w:pPr>
                          <w:pStyle w:val="TableParagraph"/>
                          <w:spacing w:line="276" w:lineRule="exact" w:before="15"/>
                          <w:ind w:left="415" w:right="406"/>
                          <w:jc w:val="center"/>
                          <w:rPr>
                            <w:rFonts w:ascii="Times New Roman"/>
                            <w:sz w:val="24"/>
                          </w:rPr>
                        </w:pPr>
                        <w:r>
                          <w:rPr>
                            <w:rFonts w:ascii="Times New Roman"/>
                            <w:sz w:val="24"/>
                          </w:rPr>
                          <w:t>pH</w:t>
                        </w:r>
                      </w:p>
                    </w:tc>
                    <w:tc>
                      <w:tcPr>
                        <w:tcW w:w="2072" w:type="dxa"/>
                      </w:tcPr>
                      <w:p>
                        <w:pPr>
                          <w:pStyle w:val="TableParagraph"/>
                          <w:spacing w:line="289" w:lineRule="exact" w:before="2"/>
                          <w:ind w:left="413" w:right="406"/>
                          <w:jc w:val="center"/>
                          <w:rPr>
                            <w:rFonts w:ascii="Times New Roman" w:eastAsia="Times New Roman"/>
                            <w:sz w:val="24"/>
                          </w:rPr>
                        </w:pPr>
                        <w:r>
                          <w:rPr>
                            <w:rFonts w:ascii="Times New Roman" w:eastAsia="Times New Roman"/>
                            <w:sz w:val="24"/>
                          </w:rPr>
                          <w:t>6</w:t>
                        </w:r>
                        <w:r>
                          <w:rPr>
                            <w:sz w:val="24"/>
                          </w:rPr>
                          <w:t>～</w:t>
                        </w:r>
                        <w:r>
                          <w:rPr>
                            <w:rFonts w:ascii="Times New Roman" w:eastAsia="Times New Roman"/>
                            <w:sz w:val="24"/>
                          </w:rPr>
                          <w:t>9</w:t>
                        </w:r>
                      </w:p>
                    </w:tc>
                    <w:tc>
                      <w:tcPr>
                        <w:tcW w:w="2072" w:type="dxa"/>
                      </w:tcPr>
                      <w:p>
                        <w:pPr>
                          <w:pStyle w:val="TableParagraph"/>
                          <w:spacing w:line="276" w:lineRule="exact" w:before="15"/>
                          <w:ind w:left="415" w:right="405"/>
                          <w:jc w:val="center"/>
                          <w:rPr>
                            <w:rFonts w:ascii="Times New Roman"/>
                            <w:sz w:val="24"/>
                          </w:rPr>
                        </w:pPr>
                        <w:r>
                          <w:rPr>
                            <w:rFonts w:ascii="Times New Roman"/>
                            <w:sz w:val="24"/>
                          </w:rPr>
                          <w:t>CODmn</w:t>
                        </w:r>
                      </w:p>
                    </w:tc>
                    <w:tc>
                      <w:tcPr>
                        <w:tcW w:w="2073" w:type="dxa"/>
                      </w:tcPr>
                      <w:p>
                        <w:pPr>
                          <w:pStyle w:val="TableParagraph"/>
                          <w:spacing w:line="276" w:lineRule="exact" w:before="15"/>
                          <w:ind w:left="650" w:right="640"/>
                          <w:jc w:val="center"/>
                          <w:rPr>
                            <w:rFonts w:ascii="Times New Roman" w:hAnsi="Times New Roman"/>
                            <w:sz w:val="24"/>
                          </w:rPr>
                        </w:pPr>
                        <w:r>
                          <w:rPr>
                            <w:rFonts w:ascii="Times New Roman" w:hAnsi="Times New Roman"/>
                            <w:sz w:val="24"/>
                          </w:rPr>
                          <w:t>≤6</w:t>
                        </w:r>
                      </w:p>
                    </w:tc>
                  </w:tr>
                  <w:tr>
                    <w:trPr>
                      <w:trHeight w:val="276" w:hRule="atLeast"/>
                    </w:trPr>
                    <w:tc>
                      <w:tcPr>
                        <w:tcW w:w="2072" w:type="dxa"/>
                      </w:tcPr>
                      <w:p>
                        <w:pPr>
                          <w:pStyle w:val="TableParagraph"/>
                          <w:spacing w:line="256" w:lineRule="exact"/>
                          <w:ind w:left="415" w:right="406"/>
                          <w:jc w:val="center"/>
                          <w:rPr>
                            <w:rFonts w:ascii="Times New Roman"/>
                            <w:sz w:val="24"/>
                          </w:rPr>
                        </w:pPr>
                        <w:r>
                          <w:rPr>
                            <w:rFonts w:ascii="Times New Roman"/>
                            <w:sz w:val="24"/>
                          </w:rPr>
                          <w:t>DO</w:t>
                        </w:r>
                      </w:p>
                    </w:tc>
                    <w:tc>
                      <w:tcPr>
                        <w:tcW w:w="2072" w:type="dxa"/>
                      </w:tcPr>
                      <w:p>
                        <w:pPr>
                          <w:pStyle w:val="TableParagraph"/>
                          <w:spacing w:line="256" w:lineRule="exact"/>
                          <w:ind w:left="413" w:right="406"/>
                          <w:jc w:val="center"/>
                          <w:rPr>
                            <w:rFonts w:ascii="Times New Roman" w:hAnsi="Times New Roman"/>
                            <w:sz w:val="24"/>
                          </w:rPr>
                        </w:pPr>
                        <w:r>
                          <w:rPr>
                            <w:rFonts w:ascii="Times New Roman" w:hAnsi="Times New Roman"/>
                            <w:sz w:val="24"/>
                          </w:rPr>
                          <w:t>≥5</w:t>
                        </w:r>
                      </w:p>
                    </w:tc>
                    <w:tc>
                      <w:tcPr>
                        <w:tcW w:w="2072" w:type="dxa"/>
                      </w:tcPr>
                      <w:p>
                        <w:pPr>
                          <w:pStyle w:val="TableParagraph"/>
                          <w:spacing w:line="256" w:lineRule="exact"/>
                          <w:ind w:left="414" w:right="406"/>
                          <w:jc w:val="center"/>
                          <w:rPr>
                            <w:rFonts w:ascii="Times New Roman"/>
                            <w:sz w:val="24"/>
                          </w:rPr>
                        </w:pPr>
                        <w:r>
                          <w:rPr>
                            <w:rFonts w:ascii="Times New Roman"/>
                            <w:sz w:val="24"/>
                          </w:rPr>
                          <w:t>COD</w:t>
                        </w:r>
                      </w:p>
                    </w:tc>
                    <w:tc>
                      <w:tcPr>
                        <w:tcW w:w="2073" w:type="dxa"/>
                      </w:tcPr>
                      <w:p>
                        <w:pPr>
                          <w:pStyle w:val="TableParagraph"/>
                          <w:spacing w:line="256" w:lineRule="exact"/>
                          <w:ind w:left="650" w:right="640"/>
                          <w:jc w:val="center"/>
                          <w:rPr>
                            <w:rFonts w:ascii="Times New Roman" w:hAnsi="Times New Roman"/>
                            <w:sz w:val="24"/>
                          </w:rPr>
                        </w:pPr>
                        <w:r>
                          <w:rPr>
                            <w:rFonts w:ascii="Times New Roman" w:hAnsi="Times New Roman"/>
                            <w:sz w:val="24"/>
                          </w:rPr>
                          <w:t>≤20</w:t>
                        </w:r>
                      </w:p>
                    </w:tc>
                  </w:tr>
                  <w:tr>
                    <w:trPr>
                      <w:trHeight w:val="310" w:hRule="atLeast"/>
                    </w:trPr>
                    <w:tc>
                      <w:tcPr>
                        <w:tcW w:w="2072" w:type="dxa"/>
                      </w:tcPr>
                      <w:p>
                        <w:pPr>
                          <w:pStyle w:val="TableParagraph"/>
                          <w:spacing w:line="275" w:lineRule="exact" w:before="15"/>
                          <w:ind w:left="415" w:right="406"/>
                          <w:jc w:val="center"/>
                          <w:rPr>
                            <w:rFonts w:ascii="Times New Roman"/>
                            <w:sz w:val="24"/>
                          </w:rPr>
                        </w:pPr>
                        <w:r>
                          <w:rPr>
                            <w:rFonts w:ascii="Times New Roman"/>
                            <w:sz w:val="24"/>
                          </w:rPr>
                          <w:t>BOD5</w:t>
                        </w:r>
                      </w:p>
                    </w:tc>
                    <w:tc>
                      <w:tcPr>
                        <w:tcW w:w="2072" w:type="dxa"/>
                      </w:tcPr>
                      <w:p>
                        <w:pPr>
                          <w:pStyle w:val="TableParagraph"/>
                          <w:spacing w:line="275" w:lineRule="exact" w:before="15"/>
                          <w:ind w:left="413" w:right="406"/>
                          <w:jc w:val="center"/>
                          <w:rPr>
                            <w:rFonts w:ascii="Times New Roman" w:hAnsi="Times New Roman"/>
                            <w:sz w:val="24"/>
                          </w:rPr>
                        </w:pPr>
                        <w:r>
                          <w:rPr>
                            <w:rFonts w:ascii="Times New Roman" w:hAnsi="Times New Roman"/>
                            <w:sz w:val="24"/>
                          </w:rPr>
                          <w:t>≤4</w:t>
                        </w:r>
                      </w:p>
                    </w:tc>
                    <w:tc>
                      <w:tcPr>
                        <w:tcW w:w="2072" w:type="dxa"/>
                      </w:tcPr>
                      <w:p>
                        <w:pPr>
                          <w:pStyle w:val="TableParagraph"/>
                          <w:spacing w:line="289" w:lineRule="exact" w:before="2"/>
                          <w:ind w:left="415" w:right="405"/>
                          <w:jc w:val="center"/>
                          <w:rPr>
                            <w:sz w:val="24"/>
                          </w:rPr>
                        </w:pPr>
                        <w:r>
                          <w:rPr>
                            <w:sz w:val="24"/>
                          </w:rPr>
                          <w:t>氨氮</w:t>
                        </w:r>
                      </w:p>
                    </w:tc>
                    <w:tc>
                      <w:tcPr>
                        <w:tcW w:w="2073" w:type="dxa"/>
                      </w:tcPr>
                      <w:p>
                        <w:pPr>
                          <w:pStyle w:val="TableParagraph"/>
                          <w:spacing w:line="275" w:lineRule="exact" w:before="15"/>
                          <w:ind w:left="648" w:right="640"/>
                          <w:jc w:val="center"/>
                          <w:rPr>
                            <w:rFonts w:ascii="Times New Roman" w:hAnsi="Times New Roman"/>
                            <w:sz w:val="24"/>
                          </w:rPr>
                        </w:pPr>
                        <w:r>
                          <w:rPr>
                            <w:rFonts w:ascii="Times New Roman" w:hAnsi="Times New Roman"/>
                            <w:sz w:val="24"/>
                          </w:rPr>
                          <w:t>≤1.0</w:t>
                        </w:r>
                      </w:p>
                    </w:tc>
                  </w:tr>
                  <w:tr>
                    <w:trPr>
                      <w:trHeight w:val="311" w:hRule="atLeast"/>
                    </w:trPr>
                    <w:tc>
                      <w:tcPr>
                        <w:tcW w:w="2072" w:type="dxa"/>
                      </w:tcPr>
                      <w:p>
                        <w:pPr>
                          <w:pStyle w:val="TableParagraph"/>
                          <w:spacing w:line="288" w:lineRule="exact" w:before="2"/>
                          <w:ind w:left="415" w:right="406"/>
                          <w:jc w:val="center"/>
                          <w:rPr>
                            <w:sz w:val="24"/>
                          </w:rPr>
                        </w:pPr>
                        <w:r>
                          <w:rPr>
                            <w:sz w:val="24"/>
                          </w:rPr>
                          <w:t>总氮</w:t>
                        </w:r>
                      </w:p>
                    </w:tc>
                    <w:tc>
                      <w:tcPr>
                        <w:tcW w:w="2072" w:type="dxa"/>
                      </w:tcPr>
                      <w:p>
                        <w:pPr>
                          <w:pStyle w:val="TableParagraph"/>
                          <w:spacing w:line="275" w:lineRule="exact" w:before="16"/>
                          <w:ind w:left="413" w:right="406"/>
                          <w:jc w:val="center"/>
                          <w:rPr>
                            <w:rFonts w:ascii="Times New Roman" w:hAnsi="Times New Roman"/>
                            <w:sz w:val="24"/>
                          </w:rPr>
                        </w:pPr>
                        <w:r>
                          <w:rPr>
                            <w:rFonts w:ascii="Times New Roman" w:hAnsi="Times New Roman"/>
                            <w:sz w:val="24"/>
                          </w:rPr>
                          <w:t>≤1.0</w:t>
                        </w:r>
                      </w:p>
                    </w:tc>
                    <w:tc>
                      <w:tcPr>
                        <w:tcW w:w="2072" w:type="dxa"/>
                      </w:tcPr>
                      <w:p>
                        <w:pPr>
                          <w:pStyle w:val="TableParagraph"/>
                          <w:spacing w:line="288" w:lineRule="exact" w:before="2"/>
                          <w:ind w:left="415" w:right="405"/>
                          <w:jc w:val="center"/>
                          <w:rPr>
                            <w:sz w:val="24"/>
                          </w:rPr>
                        </w:pPr>
                        <w:r>
                          <w:rPr>
                            <w:sz w:val="24"/>
                          </w:rPr>
                          <w:t>总磷</w:t>
                        </w:r>
                      </w:p>
                    </w:tc>
                    <w:tc>
                      <w:tcPr>
                        <w:tcW w:w="2073" w:type="dxa"/>
                      </w:tcPr>
                      <w:p>
                        <w:pPr>
                          <w:pStyle w:val="TableParagraph"/>
                          <w:spacing w:line="275" w:lineRule="exact" w:before="16"/>
                          <w:ind w:left="648" w:right="640"/>
                          <w:jc w:val="center"/>
                          <w:rPr>
                            <w:rFonts w:ascii="Times New Roman" w:hAnsi="Times New Roman"/>
                            <w:sz w:val="24"/>
                          </w:rPr>
                        </w:pPr>
                        <w:r>
                          <w:rPr>
                            <w:rFonts w:ascii="Times New Roman" w:hAnsi="Times New Roman"/>
                            <w:sz w:val="24"/>
                          </w:rPr>
                          <w:t>≤0.2</w:t>
                        </w:r>
                      </w:p>
                    </w:tc>
                  </w:tr>
                  <w:tr>
                    <w:trPr>
                      <w:trHeight w:val="312" w:hRule="atLeast"/>
                    </w:trPr>
                    <w:tc>
                      <w:tcPr>
                        <w:tcW w:w="2072" w:type="dxa"/>
                      </w:tcPr>
                      <w:p>
                        <w:pPr>
                          <w:pStyle w:val="TableParagraph"/>
                          <w:spacing w:line="289" w:lineRule="exact" w:before="3"/>
                          <w:ind w:left="415" w:right="406"/>
                          <w:jc w:val="center"/>
                          <w:rPr>
                            <w:sz w:val="24"/>
                          </w:rPr>
                        </w:pPr>
                        <w:r>
                          <w:rPr>
                            <w:sz w:val="24"/>
                          </w:rPr>
                          <w:t>挥发酚</w:t>
                        </w:r>
                      </w:p>
                    </w:tc>
                    <w:tc>
                      <w:tcPr>
                        <w:tcW w:w="2072" w:type="dxa"/>
                      </w:tcPr>
                      <w:p>
                        <w:pPr>
                          <w:pStyle w:val="TableParagraph"/>
                          <w:spacing w:line="275" w:lineRule="exact" w:before="16"/>
                          <w:ind w:left="413" w:right="406"/>
                          <w:jc w:val="center"/>
                          <w:rPr>
                            <w:rFonts w:ascii="Times New Roman" w:hAnsi="Times New Roman"/>
                            <w:sz w:val="24"/>
                          </w:rPr>
                        </w:pPr>
                        <w:r>
                          <w:rPr>
                            <w:rFonts w:ascii="Times New Roman" w:hAnsi="Times New Roman"/>
                            <w:sz w:val="24"/>
                          </w:rPr>
                          <w:t>≤0.005</w:t>
                        </w:r>
                      </w:p>
                    </w:tc>
                    <w:tc>
                      <w:tcPr>
                        <w:tcW w:w="2072" w:type="dxa"/>
                      </w:tcPr>
                      <w:p>
                        <w:pPr>
                          <w:pStyle w:val="TableParagraph"/>
                          <w:spacing w:line="289" w:lineRule="exact" w:before="3"/>
                          <w:ind w:left="415" w:right="405"/>
                          <w:jc w:val="center"/>
                          <w:rPr>
                            <w:sz w:val="24"/>
                          </w:rPr>
                        </w:pPr>
                        <w:r>
                          <w:rPr>
                            <w:sz w:val="24"/>
                          </w:rPr>
                          <w:t>石油类</w:t>
                        </w:r>
                      </w:p>
                    </w:tc>
                    <w:tc>
                      <w:tcPr>
                        <w:tcW w:w="2073" w:type="dxa"/>
                      </w:tcPr>
                      <w:p>
                        <w:pPr>
                          <w:pStyle w:val="TableParagraph"/>
                          <w:spacing w:line="275" w:lineRule="exact" w:before="16"/>
                          <w:ind w:left="648" w:right="640"/>
                          <w:jc w:val="center"/>
                          <w:rPr>
                            <w:rFonts w:ascii="Times New Roman" w:hAnsi="Times New Roman"/>
                            <w:sz w:val="24"/>
                          </w:rPr>
                        </w:pPr>
                        <w:r>
                          <w:rPr>
                            <w:rFonts w:ascii="Times New Roman" w:hAnsi="Times New Roman"/>
                            <w:sz w:val="24"/>
                          </w:rPr>
                          <w:t>≤0.05</w:t>
                        </w:r>
                      </w:p>
                    </w:tc>
                  </w:tr>
                  <w:tr>
                    <w:trPr>
                      <w:trHeight w:val="621" w:hRule="atLeast"/>
                    </w:trPr>
                    <w:tc>
                      <w:tcPr>
                        <w:tcW w:w="2072" w:type="dxa"/>
                      </w:tcPr>
                      <w:p>
                        <w:pPr>
                          <w:pStyle w:val="TableParagraph"/>
                          <w:ind w:left="415" w:right="406"/>
                          <w:jc w:val="center"/>
                          <w:rPr>
                            <w:sz w:val="24"/>
                          </w:rPr>
                        </w:pPr>
                        <w:r>
                          <w:rPr>
                            <w:sz w:val="24"/>
                          </w:rPr>
                          <w:t>阴离子表面</w:t>
                        </w:r>
                      </w:p>
                      <w:p>
                        <w:pPr>
                          <w:pStyle w:val="TableParagraph"/>
                          <w:spacing w:line="290" w:lineRule="exact" w:before="5"/>
                          <w:ind w:left="415" w:right="406"/>
                          <w:jc w:val="center"/>
                          <w:rPr>
                            <w:sz w:val="24"/>
                          </w:rPr>
                        </w:pPr>
                        <w:r>
                          <w:rPr>
                            <w:sz w:val="24"/>
                          </w:rPr>
                          <w:t>性剂</w:t>
                        </w:r>
                      </w:p>
                    </w:tc>
                    <w:tc>
                      <w:tcPr>
                        <w:tcW w:w="2072" w:type="dxa"/>
                      </w:tcPr>
                      <w:p>
                        <w:pPr>
                          <w:pStyle w:val="TableParagraph"/>
                          <w:spacing w:before="172"/>
                          <w:ind w:left="413" w:right="406"/>
                          <w:jc w:val="center"/>
                          <w:rPr>
                            <w:rFonts w:ascii="Times New Roman" w:hAnsi="Times New Roman"/>
                            <w:sz w:val="24"/>
                          </w:rPr>
                        </w:pPr>
                        <w:r>
                          <w:rPr>
                            <w:rFonts w:ascii="Times New Roman" w:hAnsi="Times New Roman"/>
                            <w:sz w:val="24"/>
                          </w:rPr>
                          <w:t>≤0.2</w:t>
                        </w:r>
                      </w:p>
                    </w:tc>
                    <w:tc>
                      <w:tcPr>
                        <w:tcW w:w="2072" w:type="dxa"/>
                      </w:tcPr>
                      <w:p>
                        <w:pPr>
                          <w:pStyle w:val="TableParagraph"/>
                          <w:spacing w:before="156"/>
                          <w:ind w:left="415" w:right="405"/>
                          <w:jc w:val="center"/>
                          <w:rPr>
                            <w:sz w:val="24"/>
                          </w:rPr>
                        </w:pPr>
                        <w:r>
                          <w:rPr>
                            <w:sz w:val="24"/>
                          </w:rPr>
                          <w:t>粪大肠菌群</w:t>
                        </w:r>
                      </w:p>
                    </w:tc>
                    <w:tc>
                      <w:tcPr>
                        <w:tcW w:w="2073" w:type="dxa"/>
                      </w:tcPr>
                      <w:p>
                        <w:pPr>
                          <w:pStyle w:val="TableParagraph"/>
                          <w:spacing w:before="172"/>
                          <w:ind w:left="650" w:right="640"/>
                          <w:jc w:val="center"/>
                          <w:rPr>
                            <w:rFonts w:ascii="Times New Roman" w:hAnsi="Times New Roman"/>
                            <w:sz w:val="24"/>
                          </w:rPr>
                        </w:pPr>
                        <w:r>
                          <w:rPr>
                            <w:rFonts w:ascii="Times New Roman" w:hAnsi="Times New Roman"/>
                            <w:sz w:val="24"/>
                          </w:rPr>
                          <w:t>≤10000</w:t>
                        </w:r>
                      </w:p>
                    </w:tc>
                  </w:tr>
                </w:tbl>
                <w:p>
                  <w:pPr>
                    <w:pStyle w:val="BodyText"/>
                  </w:pPr>
                </w:p>
              </w:txbxContent>
            </v:textbox>
            <w10:wrap type="none"/>
          </v:shape>
        </w:pict>
      </w:r>
      <w:bookmarkStart w:name="四、评价适用标准" w:id="51"/>
      <w:bookmarkEnd w:id="51"/>
      <w:r>
        <w:rPr>
          <w:b w:val="0"/>
        </w:rPr>
      </w:r>
      <w:bookmarkStart w:name="_bookmark3" w:id="52"/>
      <w:bookmarkEnd w:id="52"/>
      <w:r>
        <w:rPr>
          <w:b w:val="0"/>
        </w:rPr>
      </w:r>
      <w:r>
        <w:rPr>
          <w:rFonts w:ascii="宋体" w:eastAsia="宋体" w:hint="eastAsia"/>
        </w:rPr>
        <w:t>四、评价适用标准</w:t>
      </w:r>
    </w:p>
    <w:p>
      <w:pPr>
        <w:pStyle w:val="BodyText"/>
        <w:spacing w:before="3"/>
        <w:rPr>
          <w:b/>
          <w:sz w:val="8"/>
        </w:rPr>
      </w:pPr>
    </w:p>
    <w:tbl>
      <w:tblPr>
        <w:tblW w:w="0" w:type="auto"/>
        <w:jc w:val="left"/>
        <w:tblInd w:w="18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710"/>
        <w:gridCol w:w="113"/>
        <w:gridCol w:w="3342"/>
        <w:gridCol w:w="2550"/>
        <w:gridCol w:w="1175"/>
        <w:gridCol w:w="1222"/>
        <w:gridCol w:w="103"/>
      </w:tblGrid>
      <w:tr>
        <w:trPr>
          <w:trHeight w:val="8364" w:hRule="atLeast"/>
        </w:trPr>
        <w:tc>
          <w:tcPr>
            <w:tcW w:w="710" w:type="dxa"/>
            <w:vMerge w:val="restart"/>
          </w:tcPr>
          <w:p>
            <w:pPr>
              <w:pStyle w:val="TableParagraph"/>
              <w:rPr>
                <w:b/>
                <w:sz w:val="24"/>
              </w:rPr>
            </w:pPr>
          </w:p>
          <w:p>
            <w:pPr>
              <w:pStyle w:val="TableParagraph"/>
              <w:rPr>
                <w:b/>
                <w:sz w:val="24"/>
              </w:rPr>
            </w:pPr>
          </w:p>
          <w:p>
            <w:pPr>
              <w:pStyle w:val="TableParagraph"/>
              <w:rPr>
                <w:b/>
                <w:sz w:val="24"/>
              </w:rPr>
            </w:pPr>
          </w:p>
          <w:p>
            <w:pPr>
              <w:pStyle w:val="TableParagraph"/>
              <w:rPr>
                <w:b/>
                <w:sz w:val="24"/>
              </w:rPr>
            </w:pPr>
          </w:p>
          <w:p>
            <w:pPr>
              <w:pStyle w:val="TableParagraph"/>
              <w:rPr>
                <w:b/>
                <w:sz w:val="24"/>
              </w:rPr>
            </w:pPr>
          </w:p>
          <w:p>
            <w:pPr>
              <w:pStyle w:val="TableParagraph"/>
              <w:rPr>
                <w:b/>
                <w:sz w:val="24"/>
              </w:rPr>
            </w:pPr>
          </w:p>
          <w:p>
            <w:pPr>
              <w:pStyle w:val="TableParagraph"/>
              <w:rPr>
                <w:b/>
                <w:sz w:val="24"/>
              </w:rPr>
            </w:pPr>
          </w:p>
          <w:p>
            <w:pPr>
              <w:pStyle w:val="TableParagraph"/>
              <w:rPr>
                <w:b/>
                <w:sz w:val="24"/>
              </w:rPr>
            </w:pPr>
          </w:p>
          <w:p>
            <w:pPr>
              <w:pStyle w:val="TableParagraph"/>
              <w:rPr>
                <w:b/>
                <w:sz w:val="24"/>
              </w:rPr>
            </w:pPr>
          </w:p>
          <w:p>
            <w:pPr>
              <w:pStyle w:val="TableParagraph"/>
              <w:spacing w:before="2"/>
              <w:rPr>
                <w:b/>
                <w:sz w:val="33"/>
              </w:rPr>
            </w:pPr>
          </w:p>
          <w:p>
            <w:pPr>
              <w:pStyle w:val="TableParagraph"/>
              <w:spacing w:line="364" w:lineRule="auto"/>
              <w:ind w:left="233" w:right="204"/>
              <w:jc w:val="both"/>
              <w:rPr>
                <w:sz w:val="24"/>
              </w:rPr>
            </w:pPr>
            <w:r>
              <w:rPr>
                <w:sz w:val="24"/>
              </w:rPr>
              <w:t>环境质量标准</w:t>
            </w:r>
          </w:p>
        </w:tc>
        <w:tc>
          <w:tcPr>
            <w:tcW w:w="8505" w:type="dxa"/>
            <w:gridSpan w:val="6"/>
            <w:tcBorders>
              <w:bottom w:val="nil"/>
            </w:tcBorders>
          </w:tcPr>
          <w:p>
            <w:pPr>
              <w:pStyle w:val="TableParagraph"/>
              <w:spacing w:line="364" w:lineRule="auto" w:before="2"/>
              <w:ind w:left="106" w:right="74" w:firstLine="480"/>
              <w:jc w:val="both"/>
              <w:rPr>
                <w:sz w:val="24"/>
              </w:rPr>
            </w:pPr>
            <w:r>
              <w:rPr>
                <w:spacing w:val="-4"/>
                <w:sz w:val="24"/>
              </w:rPr>
              <w:t>环境空气：本项目环境空气执行《环境空气质量标准》</w:t>
            </w:r>
            <w:r>
              <w:rPr>
                <w:sz w:val="24"/>
              </w:rPr>
              <w:t>（</w:t>
            </w:r>
            <w:r>
              <w:rPr>
                <w:rFonts w:ascii="Times New Roman" w:eastAsia="Times New Roman"/>
                <w:sz w:val="24"/>
              </w:rPr>
              <w:t>GB3095-2012</w:t>
            </w:r>
            <w:r>
              <w:rPr>
                <w:sz w:val="24"/>
              </w:rPr>
              <w:t>）</w:t>
            </w:r>
            <w:r>
              <w:rPr>
                <w:spacing w:val="-12"/>
                <w:sz w:val="24"/>
              </w:rPr>
              <w:t>中</w:t>
            </w:r>
            <w:r>
              <w:rPr>
                <w:spacing w:val="3"/>
                <w:sz w:val="24"/>
              </w:rPr>
              <w:t>二级标准；</w:t>
            </w:r>
            <w:r>
              <w:rPr>
                <w:rFonts w:ascii="Times New Roman" w:eastAsia="Times New Roman"/>
                <w:sz w:val="24"/>
              </w:rPr>
              <w:t>TVOC </w:t>
            </w:r>
            <w:r>
              <w:rPr>
                <w:spacing w:val="3"/>
                <w:sz w:val="24"/>
              </w:rPr>
              <w:t>执行《室内空气质量标准》</w:t>
            </w:r>
            <w:r>
              <w:rPr>
                <w:sz w:val="24"/>
              </w:rPr>
              <w:t>（</w:t>
            </w:r>
            <w:r>
              <w:rPr>
                <w:rFonts w:ascii="Times New Roman" w:eastAsia="Times New Roman"/>
                <w:sz w:val="24"/>
              </w:rPr>
              <w:t>GB/T18883-2002</w:t>
            </w:r>
            <w:r>
              <w:rPr>
                <w:sz w:val="24"/>
              </w:rPr>
              <w:t>）</w:t>
            </w:r>
            <w:r>
              <w:rPr>
                <w:spacing w:val="2"/>
                <w:sz w:val="24"/>
              </w:rPr>
              <w:t>中相应的标准。</w:t>
            </w:r>
          </w:p>
          <w:p>
            <w:pPr>
              <w:pStyle w:val="TableParagraph"/>
              <w:spacing w:line="305" w:lineRule="exact"/>
              <w:ind w:left="2592"/>
              <w:rPr>
                <w:sz w:val="24"/>
              </w:rPr>
            </w:pPr>
            <w:r>
              <w:rPr>
                <w:sz w:val="24"/>
              </w:rPr>
              <w:t>环境空气质量标准值（</w:t>
            </w:r>
            <w:r>
              <w:rPr>
                <w:rFonts w:ascii="Times New Roman" w:eastAsia="Times New Roman"/>
                <w:sz w:val="24"/>
              </w:rPr>
              <w:t>mg/m3</w:t>
            </w:r>
            <w:r>
              <w:rPr>
                <w:sz w:val="24"/>
              </w:rPr>
              <w:t>）</w:t>
            </w: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spacing w:line="520" w:lineRule="atLeast" w:before="198"/>
              <w:ind w:left="106" w:right="74" w:firstLine="480"/>
              <w:jc w:val="both"/>
              <w:rPr>
                <w:sz w:val="24"/>
              </w:rPr>
            </w:pPr>
            <w:r>
              <w:rPr>
                <w:sz w:val="24"/>
              </w:rPr>
              <w:t>水环境：项目地表水执行《地表水环境质量标准》</w:t>
            </w:r>
            <w:r>
              <w:rPr>
                <w:rFonts w:ascii="Times New Roman" w:hAnsi="Times New Roman" w:eastAsia="Times New Roman"/>
                <w:sz w:val="24"/>
              </w:rPr>
              <w:t>(GB3838-2002)</w:t>
            </w:r>
            <w:r>
              <w:rPr>
                <w:sz w:val="24"/>
              </w:rPr>
              <w:t>中的Ⅲ类水质标准要求。</w:t>
            </w:r>
          </w:p>
          <w:p>
            <w:pPr>
              <w:pStyle w:val="TableParagraph"/>
              <w:tabs>
                <w:tab w:pos="2994" w:val="left" w:leader="none"/>
              </w:tabs>
              <w:spacing w:before="136"/>
              <w:ind w:left="44"/>
              <w:jc w:val="center"/>
              <w:rPr>
                <w:b/>
                <w:sz w:val="21"/>
              </w:rPr>
            </w:pPr>
            <w:r>
              <w:rPr>
                <w:b/>
                <w:sz w:val="21"/>
              </w:rPr>
              <w:t>地表水环境质量评价执行标准</w:t>
              <w:tab/>
              <w:t>单位：</w:t>
            </w:r>
            <w:r>
              <w:rPr>
                <w:rFonts w:ascii="Times New Roman" w:eastAsia="Times New Roman"/>
                <w:b/>
                <w:sz w:val="21"/>
              </w:rPr>
              <w:t>mg/L</w:t>
            </w:r>
            <w:r>
              <w:rPr>
                <w:b/>
                <w:sz w:val="21"/>
              </w:rPr>
              <w:t>（</w:t>
            </w:r>
            <w:r>
              <w:rPr>
                <w:rFonts w:ascii="Times New Roman" w:eastAsia="Times New Roman"/>
                <w:b/>
                <w:sz w:val="21"/>
              </w:rPr>
              <w:t>pH</w:t>
            </w:r>
            <w:r>
              <w:rPr>
                <w:rFonts w:ascii="Times New Roman" w:eastAsia="Times New Roman"/>
                <w:b/>
                <w:spacing w:val="-1"/>
                <w:sz w:val="21"/>
              </w:rPr>
              <w:t> </w:t>
            </w:r>
            <w:r>
              <w:rPr>
                <w:b/>
                <w:sz w:val="21"/>
              </w:rPr>
              <w:t>除外）</w:t>
            </w: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spacing w:before="3"/>
              <w:rPr>
                <w:b/>
                <w:sz w:val="23"/>
              </w:rPr>
            </w:pPr>
          </w:p>
          <w:p>
            <w:pPr>
              <w:pStyle w:val="TableParagraph"/>
              <w:ind w:left="586"/>
              <w:rPr>
                <w:sz w:val="24"/>
              </w:rPr>
            </w:pPr>
            <w:r>
              <w:rPr>
                <w:sz w:val="24"/>
              </w:rPr>
              <w:t>声环境：执行《声环境质量标准》</w:t>
            </w:r>
            <w:r>
              <w:rPr>
                <w:rFonts w:ascii="Times New Roman" w:eastAsia="Times New Roman"/>
                <w:sz w:val="24"/>
              </w:rPr>
              <w:t>(GB3096-2008)</w:t>
            </w:r>
            <w:r>
              <w:rPr>
                <w:sz w:val="24"/>
              </w:rPr>
              <w:t>中 </w:t>
            </w:r>
            <w:r>
              <w:rPr>
                <w:rFonts w:ascii="Times New Roman" w:eastAsia="Times New Roman"/>
                <w:sz w:val="24"/>
              </w:rPr>
              <w:t>3 </w:t>
            </w:r>
            <w:r>
              <w:rPr>
                <w:sz w:val="24"/>
              </w:rPr>
              <w:t>类标准。</w:t>
            </w:r>
          </w:p>
          <w:p>
            <w:pPr>
              <w:pStyle w:val="TableParagraph"/>
              <w:spacing w:before="179"/>
              <w:ind w:left="455"/>
              <w:jc w:val="center"/>
              <w:rPr>
                <w:b/>
                <w:sz w:val="21"/>
              </w:rPr>
            </w:pPr>
            <w:r>
              <w:rPr>
                <w:b/>
                <w:sz w:val="21"/>
              </w:rPr>
              <w:t>声环境质量标准限值</w:t>
            </w:r>
          </w:p>
        </w:tc>
      </w:tr>
      <w:tr>
        <w:trPr>
          <w:trHeight w:val="292" w:hRule="atLeast"/>
        </w:trPr>
        <w:tc>
          <w:tcPr>
            <w:tcW w:w="710" w:type="dxa"/>
            <w:vMerge/>
            <w:tcBorders>
              <w:top w:val="nil"/>
            </w:tcBorders>
          </w:tcPr>
          <w:p>
            <w:pPr>
              <w:rPr>
                <w:sz w:val="2"/>
                <w:szCs w:val="2"/>
              </w:rPr>
            </w:pPr>
          </w:p>
        </w:tc>
        <w:tc>
          <w:tcPr>
            <w:tcW w:w="113" w:type="dxa"/>
            <w:vMerge w:val="restart"/>
            <w:tcBorders>
              <w:top w:val="nil"/>
              <w:right w:val="single" w:sz="4" w:space="0" w:color="000000"/>
            </w:tcBorders>
          </w:tcPr>
          <w:p>
            <w:pPr>
              <w:pStyle w:val="TableParagraph"/>
              <w:rPr>
                <w:rFonts w:ascii="Times New Roman"/>
                <w:sz w:val="22"/>
              </w:rPr>
            </w:pPr>
          </w:p>
        </w:tc>
        <w:tc>
          <w:tcPr>
            <w:tcW w:w="3342" w:type="dxa"/>
            <w:tcBorders>
              <w:top w:val="single" w:sz="4" w:space="0" w:color="000000"/>
              <w:left w:val="single" w:sz="4" w:space="0" w:color="000000"/>
              <w:bottom w:val="single" w:sz="4" w:space="0" w:color="000000"/>
              <w:right w:val="single" w:sz="4" w:space="0" w:color="000000"/>
            </w:tcBorders>
          </w:tcPr>
          <w:p>
            <w:pPr>
              <w:pStyle w:val="TableParagraph"/>
              <w:tabs>
                <w:tab w:pos="445" w:val="left" w:leader="none"/>
              </w:tabs>
              <w:spacing w:line="260" w:lineRule="exact" w:before="12"/>
              <w:ind w:left="25"/>
              <w:jc w:val="center"/>
              <w:rPr>
                <w:sz w:val="21"/>
              </w:rPr>
            </w:pPr>
            <w:r>
              <w:rPr>
                <w:sz w:val="21"/>
              </w:rPr>
              <w:t>类</w:t>
              <w:tab/>
              <w:t>别</w:t>
            </w:r>
          </w:p>
        </w:tc>
        <w:tc>
          <w:tcPr>
            <w:tcW w:w="2550" w:type="dxa"/>
            <w:tcBorders>
              <w:top w:val="single" w:sz="4" w:space="0" w:color="000000"/>
              <w:left w:val="single" w:sz="4" w:space="0" w:color="000000"/>
              <w:bottom w:val="single" w:sz="4" w:space="0" w:color="000000"/>
              <w:right w:val="single" w:sz="4" w:space="0" w:color="000000"/>
            </w:tcBorders>
          </w:tcPr>
          <w:p>
            <w:pPr>
              <w:pStyle w:val="TableParagraph"/>
              <w:spacing w:line="260" w:lineRule="exact" w:before="12"/>
              <w:ind w:left="627" w:right="601"/>
              <w:jc w:val="center"/>
              <w:rPr>
                <w:rFonts w:ascii="Times New Roman" w:eastAsia="Times New Roman"/>
                <w:sz w:val="21"/>
              </w:rPr>
            </w:pPr>
            <w:r>
              <w:rPr>
                <w:sz w:val="21"/>
              </w:rPr>
              <w:t>等效声级 </w:t>
            </w:r>
            <w:r>
              <w:rPr>
                <w:rFonts w:ascii="Times New Roman" w:eastAsia="Times New Roman"/>
                <w:sz w:val="21"/>
              </w:rPr>
              <w:t>Leq</w:t>
            </w:r>
          </w:p>
        </w:tc>
        <w:tc>
          <w:tcPr>
            <w:tcW w:w="1175" w:type="dxa"/>
            <w:tcBorders>
              <w:top w:val="single" w:sz="4" w:space="0" w:color="000000"/>
              <w:left w:val="single" w:sz="4" w:space="0" w:color="000000"/>
              <w:bottom w:val="single" w:sz="4" w:space="0" w:color="000000"/>
              <w:right w:val="single" w:sz="4" w:space="0" w:color="000000"/>
            </w:tcBorders>
          </w:tcPr>
          <w:p>
            <w:pPr>
              <w:pStyle w:val="TableParagraph"/>
              <w:spacing w:line="260" w:lineRule="exact" w:before="12"/>
              <w:ind w:left="364" w:right="341"/>
              <w:jc w:val="center"/>
              <w:rPr>
                <w:sz w:val="21"/>
              </w:rPr>
            </w:pPr>
            <w:r>
              <w:rPr>
                <w:sz w:val="21"/>
              </w:rPr>
              <w:t>昼间</w:t>
            </w:r>
          </w:p>
        </w:tc>
        <w:tc>
          <w:tcPr>
            <w:tcW w:w="1222" w:type="dxa"/>
            <w:tcBorders>
              <w:top w:val="single" w:sz="4" w:space="0" w:color="000000"/>
              <w:left w:val="single" w:sz="4" w:space="0" w:color="000000"/>
              <w:bottom w:val="single" w:sz="4" w:space="0" w:color="000000"/>
              <w:right w:val="single" w:sz="4" w:space="0" w:color="000000"/>
            </w:tcBorders>
          </w:tcPr>
          <w:p>
            <w:pPr>
              <w:pStyle w:val="TableParagraph"/>
              <w:spacing w:line="260" w:lineRule="exact" w:before="12"/>
              <w:ind w:left="389" w:right="363"/>
              <w:jc w:val="center"/>
              <w:rPr>
                <w:sz w:val="21"/>
              </w:rPr>
            </w:pPr>
            <w:r>
              <w:rPr>
                <w:sz w:val="21"/>
              </w:rPr>
              <w:t>夜间</w:t>
            </w:r>
          </w:p>
        </w:tc>
        <w:tc>
          <w:tcPr>
            <w:tcW w:w="103" w:type="dxa"/>
            <w:tcBorders>
              <w:top w:val="nil"/>
              <w:left w:val="single" w:sz="4" w:space="0" w:color="000000"/>
              <w:bottom w:val="nil"/>
            </w:tcBorders>
          </w:tcPr>
          <w:p>
            <w:pPr>
              <w:pStyle w:val="TableParagraph"/>
              <w:rPr>
                <w:rFonts w:ascii="Times New Roman"/>
                <w:sz w:val="20"/>
              </w:rPr>
            </w:pPr>
          </w:p>
        </w:tc>
      </w:tr>
      <w:tr>
        <w:trPr>
          <w:trHeight w:val="298" w:hRule="atLeast"/>
        </w:trPr>
        <w:tc>
          <w:tcPr>
            <w:tcW w:w="710" w:type="dxa"/>
            <w:vMerge/>
            <w:tcBorders>
              <w:top w:val="nil"/>
            </w:tcBorders>
          </w:tcPr>
          <w:p>
            <w:pPr>
              <w:rPr>
                <w:sz w:val="2"/>
                <w:szCs w:val="2"/>
              </w:rPr>
            </w:pPr>
          </w:p>
        </w:tc>
        <w:tc>
          <w:tcPr>
            <w:tcW w:w="113" w:type="dxa"/>
            <w:vMerge/>
            <w:tcBorders>
              <w:top w:val="nil"/>
              <w:right w:val="single" w:sz="4" w:space="0" w:color="000000"/>
            </w:tcBorders>
          </w:tcPr>
          <w:p>
            <w:pPr>
              <w:rPr>
                <w:sz w:val="2"/>
                <w:szCs w:val="2"/>
              </w:rPr>
            </w:pPr>
          </w:p>
        </w:tc>
        <w:tc>
          <w:tcPr>
            <w:tcW w:w="3342" w:type="dxa"/>
            <w:tcBorders>
              <w:top w:val="single" w:sz="4" w:space="0" w:color="000000"/>
              <w:left w:val="single" w:sz="4" w:space="0" w:color="000000"/>
              <w:bottom w:val="thickThinMediumGap" w:sz="6" w:space="0" w:color="000000"/>
              <w:right w:val="single" w:sz="4" w:space="0" w:color="000000"/>
            </w:tcBorders>
          </w:tcPr>
          <w:p>
            <w:pPr>
              <w:pStyle w:val="TableParagraph"/>
              <w:spacing w:line="267" w:lineRule="exact" w:before="11"/>
              <w:ind w:left="25"/>
              <w:jc w:val="center"/>
              <w:rPr>
                <w:sz w:val="21"/>
              </w:rPr>
            </w:pPr>
            <w:r>
              <w:rPr>
                <w:sz w:val="21"/>
              </w:rPr>
              <w:t>《声环境质量标准》</w:t>
            </w:r>
            <w:r>
              <w:rPr>
                <w:rFonts w:ascii="Times New Roman" w:eastAsia="Times New Roman"/>
                <w:sz w:val="21"/>
              </w:rPr>
              <w:t>3 </w:t>
            </w:r>
            <w:r>
              <w:rPr>
                <w:sz w:val="21"/>
              </w:rPr>
              <w:t>类</w:t>
            </w:r>
          </w:p>
        </w:tc>
        <w:tc>
          <w:tcPr>
            <w:tcW w:w="2550" w:type="dxa"/>
            <w:tcBorders>
              <w:top w:val="single" w:sz="4" w:space="0" w:color="000000"/>
              <w:left w:val="single" w:sz="4" w:space="0" w:color="000000"/>
              <w:bottom w:val="thickThinMediumGap" w:sz="6" w:space="0" w:color="000000"/>
              <w:right w:val="single" w:sz="4" w:space="0" w:color="000000"/>
            </w:tcBorders>
          </w:tcPr>
          <w:p>
            <w:pPr>
              <w:pStyle w:val="TableParagraph"/>
              <w:spacing w:line="267" w:lineRule="exact" w:before="11"/>
              <w:ind w:left="627" w:right="599"/>
              <w:jc w:val="center"/>
              <w:rPr>
                <w:sz w:val="21"/>
              </w:rPr>
            </w:pPr>
            <w:r>
              <w:rPr>
                <w:rFonts w:ascii="Times New Roman" w:eastAsia="Times New Roman"/>
                <w:sz w:val="21"/>
              </w:rPr>
              <w:t>dB</w:t>
            </w:r>
            <w:r>
              <w:rPr>
                <w:sz w:val="21"/>
              </w:rPr>
              <w:t>（</w:t>
            </w:r>
            <w:r>
              <w:rPr>
                <w:rFonts w:ascii="Times New Roman" w:eastAsia="Times New Roman"/>
                <w:sz w:val="21"/>
              </w:rPr>
              <w:t>A</w:t>
            </w:r>
            <w:r>
              <w:rPr>
                <w:sz w:val="21"/>
              </w:rPr>
              <w:t>）</w:t>
            </w:r>
          </w:p>
        </w:tc>
        <w:tc>
          <w:tcPr>
            <w:tcW w:w="1175" w:type="dxa"/>
            <w:tcBorders>
              <w:top w:val="single" w:sz="4" w:space="0" w:color="000000"/>
              <w:left w:val="single" w:sz="4" w:space="0" w:color="000000"/>
              <w:bottom w:val="thickThinMediumGap" w:sz="6" w:space="0" w:color="000000"/>
              <w:right w:val="single" w:sz="4" w:space="0" w:color="000000"/>
            </w:tcBorders>
          </w:tcPr>
          <w:p>
            <w:pPr>
              <w:pStyle w:val="TableParagraph"/>
              <w:spacing w:before="25"/>
              <w:ind w:left="364" w:right="338"/>
              <w:jc w:val="center"/>
              <w:rPr>
                <w:rFonts w:ascii="Times New Roman"/>
                <w:sz w:val="21"/>
              </w:rPr>
            </w:pPr>
            <w:r>
              <w:rPr>
                <w:rFonts w:ascii="Times New Roman"/>
                <w:sz w:val="21"/>
              </w:rPr>
              <w:t>65</w:t>
            </w:r>
          </w:p>
        </w:tc>
        <w:tc>
          <w:tcPr>
            <w:tcW w:w="1222" w:type="dxa"/>
            <w:tcBorders>
              <w:top w:val="single" w:sz="4" w:space="0" w:color="000000"/>
              <w:left w:val="single" w:sz="4" w:space="0" w:color="000000"/>
              <w:bottom w:val="thickThinMediumGap" w:sz="6" w:space="0" w:color="000000"/>
              <w:right w:val="single" w:sz="4" w:space="0" w:color="000000"/>
            </w:tcBorders>
          </w:tcPr>
          <w:p>
            <w:pPr>
              <w:pStyle w:val="TableParagraph"/>
              <w:spacing w:before="25"/>
              <w:ind w:left="389" w:right="360"/>
              <w:jc w:val="center"/>
              <w:rPr>
                <w:rFonts w:ascii="Times New Roman"/>
                <w:sz w:val="21"/>
              </w:rPr>
            </w:pPr>
            <w:r>
              <w:rPr>
                <w:rFonts w:ascii="Times New Roman"/>
                <w:sz w:val="21"/>
              </w:rPr>
              <w:t>55</w:t>
            </w:r>
          </w:p>
        </w:tc>
        <w:tc>
          <w:tcPr>
            <w:tcW w:w="103" w:type="dxa"/>
            <w:tcBorders>
              <w:top w:val="nil"/>
              <w:left w:val="single" w:sz="4" w:space="0" w:color="000000"/>
            </w:tcBorders>
          </w:tcPr>
          <w:p>
            <w:pPr>
              <w:pStyle w:val="TableParagraph"/>
              <w:rPr>
                <w:rFonts w:ascii="Times New Roman"/>
                <w:sz w:val="22"/>
              </w:rPr>
            </w:pPr>
          </w:p>
        </w:tc>
      </w:tr>
      <w:tr>
        <w:trPr>
          <w:trHeight w:val="4205" w:hRule="atLeast"/>
        </w:trPr>
        <w:tc>
          <w:tcPr>
            <w:tcW w:w="710" w:type="dxa"/>
          </w:tcPr>
          <w:p>
            <w:pPr>
              <w:pStyle w:val="TableParagraph"/>
              <w:rPr>
                <w:b/>
                <w:sz w:val="24"/>
              </w:rPr>
            </w:pPr>
          </w:p>
          <w:p>
            <w:pPr>
              <w:pStyle w:val="TableParagraph"/>
              <w:spacing w:before="7"/>
              <w:rPr>
                <w:b/>
                <w:sz w:val="18"/>
              </w:rPr>
            </w:pPr>
          </w:p>
          <w:p>
            <w:pPr>
              <w:pStyle w:val="TableParagraph"/>
              <w:spacing w:line="364" w:lineRule="auto"/>
              <w:ind w:left="233" w:right="204"/>
              <w:jc w:val="both"/>
              <w:rPr>
                <w:sz w:val="24"/>
              </w:rPr>
            </w:pPr>
            <w:r>
              <w:rPr>
                <w:sz w:val="24"/>
              </w:rPr>
              <w:t>污染物排放标准</w:t>
            </w:r>
          </w:p>
        </w:tc>
        <w:tc>
          <w:tcPr>
            <w:tcW w:w="8505" w:type="dxa"/>
            <w:gridSpan w:val="6"/>
          </w:tcPr>
          <w:p>
            <w:pPr>
              <w:pStyle w:val="TableParagraph"/>
              <w:spacing w:before="1"/>
              <w:ind w:left="526"/>
              <w:rPr>
                <w:sz w:val="24"/>
              </w:rPr>
            </w:pPr>
            <w:r>
              <w:rPr>
                <w:b/>
                <w:sz w:val="24"/>
              </w:rPr>
              <w:t>废气： </w:t>
            </w:r>
            <w:r>
              <w:rPr>
                <w:rFonts w:ascii="Times New Roman" w:eastAsia="Times New Roman"/>
                <w:sz w:val="24"/>
              </w:rPr>
              <w:t>VOCs </w:t>
            </w:r>
            <w:r>
              <w:rPr>
                <w:sz w:val="24"/>
              </w:rPr>
              <w:t>的排放标准执行《 印刷业挥发性有机物排放标准》</w:t>
            </w:r>
          </w:p>
          <w:p>
            <w:pPr>
              <w:pStyle w:val="TableParagraph"/>
              <w:spacing w:before="158"/>
              <w:ind w:left="106"/>
              <w:rPr>
                <w:sz w:val="24"/>
              </w:rPr>
            </w:pPr>
            <w:r>
              <w:rPr>
                <w:sz w:val="24"/>
              </w:rPr>
              <w:t>（</w:t>
            </w:r>
            <w:r>
              <w:rPr>
                <w:rFonts w:ascii="Times New Roman" w:eastAsia="Times New Roman"/>
                <w:sz w:val="24"/>
              </w:rPr>
              <w:t>DB43/1357-2017</w:t>
            </w:r>
            <w:r>
              <w:rPr>
                <w:sz w:val="24"/>
              </w:rPr>
              <w:t>）中相关排放标准。</w:t>
            </w:r>
          </w:p>
          <w:p>
            <w:pPr>
              <w:pStyle w:val="TableParagraph"/>
              <w:spacing w:before="160"/>
              <w:ind w:left="526"/>
              <w:rPr>
                <w:sz w:val="24"/>
              </w:rPr>
            </w:pPr>
            <w:r>
              <w:rPr>
                <w:b/>
                <w:sz w:val="24"/>
              </w:rPr>
              <w:t>废水：</w:t>
            </w:r>
            <w:r>
              <w:rPr>
                <w:sz w:val="24"/>
              </w:rPr>
              <w:t>本项目生活污水交由工业园区处理，本项目不处理生活污水</w:t>
            </w:r>
          </w:p>
          <w:p>
            <w:pPr>
              <w:pStyle w:val="TableParagraph"/>
              <w:spacing w:before="7"/>
              <w:rPr>
                <w:b/>
                <w:sz w:val="18"/>
              </w:rPr>
            </w:pPr>
          </w:p>
          <w:p>
            <w:pPr>
              <w:pStyle w:val="TableParagraph"/>
              <w:ind w:left="586" w:right="-58"/>
              <w:rPr>
                <w:sz w:val="24"/>
              </w:rPr>
            </w:pPr>
            <w:r>
              <w:rPr>
                <w:b/>
                <w:spacing w:val="-4"/>
                <w:sz w:val="24"/>
              </w:rPr>
              <w:t>噪声：</w:t>
            </w:r>
            <w:r>
              <w:rPr>
                <w:spacing w:val="-3"/>
                <w:sz w:val="24"/>
              </w:rPr>
              <w:t>厂界噪声执行《工业企业厂界环境噪声排放标准》</w:t>
            </w:r>
            <w:r>
              <w:rPr>
                <w:sz w:val="24"/>
              </w:rPr>
              <w:t>（</w:t>
            </w:r>
            <w:r>
              <w:rPr>
                <w:rFonts w:ascii="Times New Roman" w:eastAsia="Times New Roman"/>
                <w:sz w:val="24"/>
              </w:rPr>
              <w:t>GB12348-2008</w:t>
            </w:r>
            <w:r>
              <w:rPr>
                <w:sz w:val="24"/>
              </w:rPr>
              <w:t>）</w:t>
            </w:r>
          </w:p>
          <w:p>
            <w:pPr>
              <w:pStyle w:val="TableParagraph"/>
              <w:spacing w:before="160"/>
              <w:ind w:left="106"/>
              <w:rPr>
                <w:sz w:val="24"/>
              </w:rPr>
            </w:pPr>
            <w:r>
              <w:rPr>
                <w:rFonts w:ascii="Times New Roman" w:eastAsia="Times New Roman"/>
                <w:sz w:val="24"/>
              </w:rPr>
              <w:t>3 </w:t>
            </w:r>
            <w:r>
              <w:rPr>
                <w:sz w:val="24"/>
              </w:rPr>
              <w:t>类。</w:t>
            </w:r>
          </w:p>
          <w:p>
            <w:pPr>
              <w:pStyle w:val="TableParagraph"/>
              <w:spacing w:line="460" w:lineRule="atLeast" w:before="8"/>
              <w:ind w:left="106" w:right="73" w:firstLine="480"/>
              <w:jc w:val="both"/>
              <w:rPr>
                <w:sz w:val="24"/>
              </w:rPr>
            </w:pPr>
            <w:r>
              <w:rPr>
                <w:b/>
                <w:spacing w:val="-13"/>
                <w:sz w:val="24"/>
              </w:rPr>
              <w:t>固废：</w:t>
            </w:r>
            <w:r>
              <w:rPr>
                <w:spacing w:val="-6"/>
                <w:sz w:val="24"/>
              </w:rPr>
              <w:t>一般工业固体废物贮存执行《一般工业固体废物贮存、处置场污染控</w:t>
            </w:r>
            <w:r>
              <w:rPr>
                <w:spacing w:val="-29"/>
                <w:sz w:val="24"/>
              </w:rPr>
              <w:t>制标准》</w:t>
            </w:r>
            <w:r>
              <w:rPr>
                <w:spacing w:val="-5"/>
                <w:sz w:val="24"/>
              </w:rPr>
              <w:t>（</w:t>
            </w:r>
            <w:r>
              <w:rPr>
                <w:rFonts w:ascii="Times New Roman" w:eastAsia="Times New Roman"/>
                <w:spacing w:val="-5"/>
                <w:sz w:val="24"/>
              </w:rPr>
              <w:t>GB18599-2001</w:t>
            </w:r>
            <w:r>
              <w:rPr>
                <w:spacing w:val="-5"/>
                <w:sz w:val="24"/>
              </w:rPr>
              <w:t>）</w:t>
            </w:r>
            <w:r>
              <w:rPr>
                <w:spacing w:val="-19"/>
                <w:sz w:val="24"/>
              </w:rPr>
              <w:t>及其 </w:t>
            </w:r>
            <w:r>
              <w:rPr>
                <w:rFonts w:ascii="Times New Roman" w:eastAsia="Times New Roman"/>
                <w:sz w:val="24"/>
              </w:rPr>
              <w:t>2013 </w:t>
            </w:r>
            <w:r>
              <w:rPr>
                <w:spacing w:val="-10"/>
                <w:sz w:val="24"/>
              </w:rPr>
              <w:t>年修改单中的相关标准；生活垃圾执行《生</w:t>
            </w:r>
            <w:r>
              <w:rPr>
                <w:sz w:val="24"/>
              </w:rPr>
              <w:t>活垃圾填埋污染控制标准》（</w:t>
            </w:r>
            <w:r>
              <w:rPr>
                <w:rFonts w:ascii="Times New Roman" w:eastAsia="Times New Roman"/>
                <w:sz w:val="24"/>
              </w:rPr>
              <w:t>GB16889-2008</w:t>
            </w:r>
            <w:r>
              <w:rPr>
                <w:sz w:val="24"/>
              </w:rPr>
              <w:t>）；危险废物执行《危险废物贮存污染控制标准》（</w:t>
            </w:r>
            <w:r>
              <w:rPr>
                <w:rFonts w:ascii="Times New Roman" w:eastAsia="Times New Roman"/>
                <w:sz w:val="24"/>
              </w:rPr>
              <w:t>GB18597-2001</w:t>
            </w:r>
            <w:r>
              <w:rPr>
                <w:sz w:val="24"/>
              </w:rPr>
              <w:t>）及修改单（</w:t>
            </w:r>
            <w:r>
              <w:rPr>
                <w:rFonts w:ascii="Times New Roman" w:eastAsia="Times New Roman"/>
                <w:sz w:val="24"/>
              </w:rPr>
              <w:t>2013</w:t>
            </w:r>
            <w:r>
              <w:rPr>
                <w:sz w:val="24"/>
              </w:rPr>
              <w:t>）的有关规定。</w:t>
            </w:r>
          </w:p>
        </w:tc>
      </w:tr>
    </w:tbl>
    <w:p>
      <w:pPr>
        <w:spacing w:after="0" w:line="460" w:lineRule="atLeast"/>
        <w:jc w:val="both"/>
        <w:rPr>
          <w:sz w:val="24"/>
        </w:rPr>
        <w:sectPr>
          <w:footerReference w:type="default" r:id="rId42"/>
          <w:pgSz w:w="11910" w:h="16840"/>
          <w:pgMar w:footer="1120" w:header="0" w:top="1500" w:bottom="1300" w:left="1200" w:right="1180"/>
          <w:pgNumType w:start="20"/>
        </w:sectPr>
      </w:pPr>
    </w:p>
    <w:p>
      <w:pPr>
        <w:pStyle w:val="BodyText"/>
        <w:ind w:left="869"/>
        <w:rPr>
          <w:sz w:val="20"/>
        </w:rPr>
      </w:pPr>
      <w:r>
        <w:rPr/>
        <w:pict>
          <v:shape style="position:absolute;margin-left:68.699997pt;margin-top:72.720024pt;width:35.5pt;height:235.15pt;mso-position-horizontal-relative:page;mso-position-vertical-relative:page;z-index:1624" type="#_x0000_t202" filled="false" stroked="true" strokeweight="1.44pt" strokecolor="#000000">
            <v:textbox inset="0,0,0,0">
              <w:txbxContent>
                <w:p>
                  <w:pPr>
                    <w:pStyle w:val="BodyText"/>
                    <w:rPr>
                      <w:b/>
                    </w:rPr>
                  </w:pPr>
                </w:p>
                <w:p>
                  <w:pPr>
                    <w:pStyle w:val="BodyText"/>
                    <w:rPr>
                      <w:b/>
                    </w:rPr>
                  </w:pPr>
                </w:p>
                <w:p>
                  <w:pPr>
                    <w:pStyle w:val="BodyText"/>
                    <w:spacing w:before="1"/>
                    <w:rPr>
                      <w:b/>
                      <w:sz w:val="31"/>
                    </w:rPr>
                  </w:pPr>
                </w:p>
                <w:p>
                  <w:pPr>
                    <w:pStyle w:val="BodyText"/>
                    <w:spacing w:line="364" w:lineRule="auto"/>
                    <w:ind w:left="219" w:right="219"/>
                    <w:jc w:val="both"/>
                  </w:pPr>
                  <w:r>
                    <w:rPr/>
                    <w:t>总量控制指标</w:t>
                  </w:r>
                </w:p>
              </w:txbxContent>
            </v:textbox>
            <v:stroke dashstyle="solid"/>
            <w10:wrap type="none"/>
          </v:shape>
        </w:pict>
      </w:r>
      <w:r>
        <w:rPr>
          <w:position w:val="0"/>
          <w:sz w:val="20"/>
        </w:rPr>
        <w:pict>
          <v:shape style="width:425.25pt;height:235.15pt;mso-position-horizontal-relative:char;mso-position-vertical-relative:line" type="#_x0000_t202" filled="false" stroked="true" strokeweight="1.44pt" strokecolor="#000000">
            <w10:anchorlock/>
            <v:textbox inset="0,0,0,0">
              <w:txbxContent>
                <w:p>
                  <w:pPr>
                    <w:pStyle w:val="BodyText"/>
                    <w:spacing w:line="364" w:lineRule="auto" w:before="3"/>
                    <w:ind w:left="92" w:right="211" w:firstLine="480"/>
                    <w:jc w:val="both"/>
                    <w:rPr>
                      <w:rFonts w:ascii="Times New Roman" w:eastAsia="Times New Roman"/>
                    </w:rPr>
                  </w:pPr>
                  <w:r>
                    <w:rPr>
                      <w:spacing w:val="-1"/>
                    </w:rPr>
                    <w:t>在金龙新区工业区污水管网接入湘阴县第三污水处理厂之前，项目污水通过化粪池处理后进入金龙新区人工湿地后经西面农灌渠汇入湘江；在工业区污水管网接入湘阴县第三污水处理厂之后，项目废水经预处理达到接管标准后排</w:t>
                  </w:r>
                  <w:r>
                    <w:rPr>
                      <w:spacing w:val="-14"/>
                    </w:rPr>
                    <w:t>入第三污水处理厂处理，处理达到《城镇污水处理厂污染物排放标准</w:t>
                  </w:r>
                  <w:r>
                    <w:rPr>
                      <w:spacing w:val="-3"/>
                    </w:rPr>
                    <w:t>（</w:t>
                  </w:r>
                  <w:r>
                    <w:rPr>
                      <w:rFonts w:ascii="Times New Roman" w:eastAsia="Times New Roman"/>
                      <w:spacing w:val="-3"/>
                    </w:rPr>
                    <w:t>GB18918</w:t>
                  </w:r>
                </w:p>
                <w:p>
                  <w:pPr>
                    <w:pStyle w:val="BodyText"/>
                    <w:spacing w:line="305" w:lineRule="exact"/>
                    <w:ind w:left="92"/>
                  </w:pPr>
                  <w:r>
                    <w:rPr/>
                    <w:t>—</w:t>
                  </w:r>
                  <w:r>
                    <w:rPr>
                      <w:rFonts w:ascii="Times New Roman" w:hAnsi="Times New Roman" w:eastAsia="Times New Roman"/>
                    </w:rPr>
                    <w:t>2002</w:t>
                  </w:r>
                  <w:r>
                    <w:rPr/>
                    <w:t>）》中一级标准的 </w:t>
                  </w:r>
                  <w:r>
                    <w:rPr>
                      <w:rFonts w:ascii="Times New Roman" w:hAnsi="Times New Roman" w:eastAsia="Times New Roman"/>
                    </w:rPr>
                    <w:t>A </w:t>
                  </w:r>
                  <w:r>
                    <w:rPr/>
                    <w:t>类标准后，最终汇入湘江。项目 </w:t>
                  </w:r>
                  <w:r>
                    <w:rPr>
                      <w:rFonts w:ascii="Times New Roman" w:hAnsi="Times New Roman" w:eastAsia="Times New Roman"/>
                    </w:rPr>
                    <w:t>VOCs </w:t>
                  </w:r>
                  <w:r>
                    <w:rPr/>
                    <w:t>总量指标为</w:t>
                  </w:r>
                </w:p>
                <w:p>
                  <w:pPr>
                    <w:pStyle w:val="BodyText"/>
                    <w:spacing w:before="158"/>
                    <w:ind w:left="92"/>
                  </w:pPr>
                  <w:r>
                    <w:rPr>
                      <w:rFonts w:ascii="Times New Roman" w:eastAsia="Times New Roman"/>
                    </w:rPr>
                    <w:t>7.695t/a</w:t>
                  </w:r>
                  <w:r>
                    <w:rPr/>
                    <w:t>。</w:t>
                  </w:r>
                </w:p>
              </w:txbxContent>
            </v:textbox>
            <v:stroke dashstyle="solid"/>
          </v:shape>
        </w:pict>
      </w:r>
      <w:r>
        <w:rPr>
          <w:position w:val="0"/>
          <w:sz w:val="20"/>
        </w:rPr>
      </w:r>
    </w:p>
    <w:p>
      <w:pPr>
        <w:spacing w:after="0"/>
        <w:rPr>
          <w:sz w:val="20"/>
        </w:rPr>
        <w:sectPr>
          <w:pgSz w:w="11910" w:h="16840"/>
          <w:pgMar w:header="0" w:footer="1120" w:top="1440" w:bottom="1380" w:left="1200" w:right="1180"/>
        </w:sectPr>
      </w:pPr>
    </w:p>
    <w:p>
      <w:pPr>
        <w:pStyle w:val="Heading1"/>
        <w:rPr>
          <w:rFonts w:ascii="宋体" w:eastAsia="宋体" w:hint="eastAsia"/>
        </w:rPr>
      </w:pPr>
      <w:r>
        <w:rPr/>
        <w:pict>
          <v:line style="position:absolute;mso-position-horizontal-relative:page;mso-position-vertical-relative:page;z-index:1672" from="538.150024pt,103.200027pt" to="538.150024pt,750.400027pt" stroked="true" strokeweight="0pt" strokecolor="#000000">
            <v:stroke dashstyle="solid"/>
            <w10:wrap type="none"/>
          </v:line>
        </w:pict>
      </w:r>
      <w:r>
        <w:rPr/>
        <w:pict>
          <v:shape style="position:absolute;margin-left:65.860001pt;margin-top:91.360023pt;width:463.55pt;height:647.35pt;mso-position-horizontal-relative:page;mso-position-vertical-relative:page;z-index:-196816" coordorigin="1317,1827" coordsize="9271,12947" path="m1317,2069l10588,2069m1317,15011l10588,15011m1322,2064l1322,15006m10583,2064l10583,15006e" filled="false" stroked="true" strokeweight=".48pt" strokecolor="#000000">
            <v:path arrowok="t"/>
            <v:stroke dashstyle="solid"/>
            <w10:wrap type="none"/>
          </v:shape>
        </w:pict>
      </w:r>
      <w:bookmarkStart w:name="五、建设项目工程分析" w:id="53"/>
      <w:bookmarkEnd w:id="53"/>
      <w:r>
        <w:rPr>
          <w:b w:val="0"/>
        </w:rPr>
      </w:r>
      <w:bookmarkStart w:name="_bookmark4" w:id="54"/>
      <w:bookmarkEnd w:id="54"/>
      <w:r>
        <w:rPr>
          <w:b w:val="0"/>
        </w:rPr>
      </w:r>
      <w:r>
        <w:rPr>
          <w:rFonts w:ascii="宋体" w:eastAsia="宋体" w:hint="eastAsia"/>
        </w:rPr>
        <w:t>五、建设项目工程分析</w:t>
      </w:r>
    </w:p>
    <w:p>
      <w:pPr>
        <w:pStyle w:val="Heading7"/>
        <w:spacing w:before="195"/>
        <w:ind w:left="230"/>
      </w:pPr>
      <w:r>
        <w:rPr/>
        <w:t>一、工艺流程简述</w:t>
      </w:r>
    </w:p>
    <w:p>
      <w:pPr>
        <w:pStyle w:val="Heading7"/>
        <w:spacing w:before="161"/>
        <w:ind w:left="710"/>
      </w:pPr>
      <w:r>
        <w:rPr>
          <w:rFonts w:ascii="Times New Roman" w:eastAsia="Times New Roman"/>
        </w:rPr>
        <w:t>1</w:t>
      </w:r>
      <w:r>
        <w:rPr/>
        <w:t>、施工期</w:t>
      </w:r>
    </w:p>
    <w:p>
      <w:pPr>
        <w:pStyle w:val="BodyText"/>
        <w:spacing w:line="364" w:lineRule="auto" w:before="161"/>
        <w:ind w:left="230" w:right="248" w:firstLine="480"/>
      </w:pPr>
      <w:r>
        <w:rPr/>
        <w:t>本项目厂房为自购湖南卓达置业有限公司已建的标准化工业厂房 </w:t>
      </w:r>
      <w:r>
        <w:rPr>
          <w:rFonts w:ascii="Times New Roman" w:eastAsia="Times New Roman"/>
        </w:rPr>
        <w:t>3A </w:t>
      </w:r>
      <w:r>
        <w:rPr/>
        <w:t>栋（详见附件），项目施工期主要为设备安装等。本环评不对其施工期进行环境影响评价。</w:t>
      </w:r>
    </w:p>
    <w:p>
      <w:pPr>
        <w:pStyle w:val="Heading7"/>
        <w:ind w:left="710"/>
      </w:pPr>
      <w:r>
        <w:rPr>
          <w:rFonts w:ascii="Times New Roman" w:eastAsia="Times New Roman"/>
        </w:rPr>
        <w:t>2</w:t>
      </w:r>
      <w:r>
        <w:rPr/>
        <w:t>、运营期</w:t>
      </w:r>
    </w:p>
    <w:p>
      <w:pPr>
        <w:pStyle w:val="Heading7"/>
        <w:spacing w:before="160"/>
        <w:ind w:left="710"/>
        <w:rPr>
          <w:b w:val="0"/>
        </w:rPr>
      </w:pPr>
      <w:r>
        <w:rPr/>
        <w:t>本项目建成后生产工艺流程及排污节点图见下图</w:t>
      </w:r>
      <w:r>
        <w:rPr>
          <w:b w:val="0"/>
        </w:rPr>
        <w:t>：</w:t>
      </w:r>
    </w:p>
    <w:p>
      <w:pPr>
        <w:pStyle w:val="BodyText"/>
        <w:rPr>
          <w:sz w:val="20"/>
        </w:rPr>
      </w:pPr>
    </w:p>
    <w:p>
      <w:pPr>
        <w:pStyle w:val="BodyText"/>
        <w:spacing w:before="8"/>
        <w:rPr>
          <w:sz w:val="25"/>
        </w:rPr>
      </w:pPr>
      <w:r>
        <w:rPr/>
        <w:drawing>
          <wp:anchor distT="0" distB="0" distL="0" distR="0" allowOverlap="1" layoutInCell="1" locked="0" behindDoc="0" simplePos="0" relativeHeight="26">
            <wp:simplePos x="0" y="0"/>
            <wp:positionH relativeFrom="page">
              <wp:posOffset>978923</wp:posOffset>
            </wp:positionH>
            <wp:positionV relativeFrom="paragraph">
              <wp:posOffset>233602</wp:posOffset>
            </wp:positionV>
            <wp:extent cx="5597422" cy="2267712"/>
            <wp:effectExtent l="0" t="0" r="0" b="0"/>
            <wp:wrapTopAndBottom/>
            <wp:docPr id="5" name="image3.jpeg" descr=""/>
            <wp:cNvGraphicFramePr>
              <a:graphicFrameLocks noChangeAspect="1"/>
            </wp:cNvGraphicFramePr>
            <a:graphic>
              <a:graphicData uri="http://schemas.openxmlformats.org/drawingml/2006/picture">
                <pic:pic>
                  <pic:nvPicPr>
                    <pic:cNvPr id="6" name="image3.jpeg"/>
                    <pic:cNvPicPr/>
                  </pic:nvPicPr>
                  <pic:blipFill>
                    <a:blip r:embed="rId43" cstate="print"/>
                    <a:stretch>
                      <a:fillRect/>
                    </a:stretch>
                  </pic:blipFill>
                  <pic:spPr>
                    <a:xfrm>
                      <a:off x="0" y="0"/>
                      <a:ext cx="5597422" cy="2267712"/>
                    </a:xfrm>
                    <a:prstGeom prst="rect">
                      <a:avLst/>
                    </a:prstGeom>
                  </pic:spPr>
                </pic:pic>
              </a:graphicData>
            </a:graphic>
          </wp:anchor>
        </w:drawing>
      </w:r>
    </w:p>
    <w:p>
      <w:pPr>
        <w:pStyle w:val="BodyText"/>
        <w:spacing w:before="9"/>
        <w:rPr>
          <w:sz w:val="19"/>
        </w:rPr>
      </w:pPr>
    </w:p>
    <w:p>
      <w:pPr>
        <w:spacing w:before="70"/>
        <w:ind w:left="405" w:right="315" w:firstLine="0"/>
        <w:jc w:val="center"/>
        <w:rPr>
          <w:b/>
          <w:sz w:val="21"/>
        </w:rPr>
      </w:pPr>
      <w:r>
        <w:rPr>
          <w:b/>
          <w:sz w:val="21"/>
        </w:rPr>
        <w:t>项目生产工艺及产污环节图</w:t>
      </w:r>
    </w:p>
    <w:p>
      <w:pPr>
        <w:pStyle w:val="BodyText"/>
        <w:spacing w:before="1"/>
        <w:rPr>
          <w:b/>
          <w:sz w:val="14"/>
        </w:rPr>
      </w:pPr>
    </w:p>
    <w:p>
      <w:pPr>
        <w:pStyle w:val="Heading7"/>
        <w:spacing w:before="0"/>
        <w:ind w:left="710"/>
      </w:pPr>
      <w:r>
        <w:rPr/>
        <w:t>工艺流程简述：</w:t>
      </w:r>
    </w:p>
    <w:p>
      <w:pPr>
        <w:pStyle w:val="BodyText"/>
        <w:spacing w:before="161"/>
        <w:ind w:left="710"/>
      </w:pPr>
      <w:r>
        <w:rPr/>
        <w:t>将外购的塑料膜先经印刷机印刷（印刷后</w:t>
      </w:r>
      <w:r>
        <w:rPr>
          <w:color w:val="0101FF"/>
          <w:u w:val="single" w:color="0101FF"/>
        </w:rPr>
        <w:t>使用电能加热进行</w:t>
      </w:r>
      <w:r>
        <w:rPr/>
        <w:t>烘干，烘干温度</w:t>
      </w:r>
    </w:p>
    <w:p>
      <w:pPr>
        <w:pStyle w:val="BodyText"/>
        <w:spacing w:line="364" w:lineRule="auto" w:before="160"/>
        <w:ind w:left="230" w:right="249"/>
        <w:jc w:val="both"/>
      </w:pPr>
      <w:r>
        <w:rPr>
          <w:rFonts w:ascii="Times New Roman" w:hAnsi="Times New Roman" w:eastAsia="Times New Roman"/>
        </w:rPr>
        <w:t>38~60</w:t>
      </w:r>
      <w:r>
        <w:rPr>
          <w:sz w:val="21"/>
        </w:rPr>
        <w:t>℃</w:t>
      </w:r>
      <w:r>
        <w:rPr/>
        <w:t>）；印刷后的塑料膜送至复合机，通过黏合剂在表面再粘附一层对应的原料塑料膜（</w:t>
      </w:r>
      <w:r>
        <w:rPr>
          <w:spacing w:val="-4"/>
        </w:rPr>
        <w:t>复合后烘干，烘干温度 </w:t>
      </w:r>
      <w:r>
        <w:rPr>
          <w:rFonts w:ascii="Times New Roman" w:hAnsi="Times New Roman" w:eastAsia="Times New Roman"/>
        </w:rPr>
        <w:t>50~75</w:t>
      </w:r>
      <w:r>
        <w:rPr>
          <w:sz w:val="21"/>
        </w:rPr>
        <w:t>℃</w:t>
      </w:r>
      <w:r>
        <w:rPr/>
        <w:t>）；复合后的塑料膜经熟化（</w:t>
      </w:r>
      <w:r>
        <w:rPr>
          <w:spacing w:val="-11"/>
        </w:rPr>
        <w:t>温度 </w:t>
      </w:r>
      <w:r>
        <w:rPr>
          <w:rFonts w:ascii="Times New Roman" w:hAnsi="Times New Roman" w:eastAsia="Times New Roman"/>
        </w:rPr>
        <w:t>45~60</w:t>
      </w:r>
      <w:r>
        <w:rPr>
          <w:sz w:val="21"/>
        </w:rPr>
        <w:t>℃</w:t>
      </w:r>
      <w:r>
        <w:rPr/>
        <w:t>）， </w:t>
      </w:r>
      <w:r>
        <w:rPr>
          <w:spacing w:val="-4"/>
        </w:rPr>
        <w:t>再经分切机</w:t>
      </w:r>
      <w:r>
        <w:rPr/>
        <w:t>（冷切</w:t>
      </w:r>
      <w:r>
        <w:rPr>
          <w:spacing w:val="-20"/>
        </w:rPr>
        <w:t>）</w:t>
      </w:r>
      <w:r>
        <w:rPr>
          <w:spacing w:val="-4"/>
        </w:rPr>
        <w:t>分切后送至制袋机中制袋，制袋后经检品合格包装后即为成品，送</w:t>
      </w:r>
      <w:r>
        <w:rPr/>
        <w:t>入库房。本项目印刷及复合工序设备未自带烘干设备，企业自购烤箱进行烘干。</w:t>
      </w:r>
    </w:p>
    <w:p>
      <w:pPr>
        <w:pStyle w:val="Heading7"/>
        <w:spacing w:before="123"/>
        <w:ind w:left="230"/>
        <w:jc w:val="both"/>
      </w:pPr>
      <w:r>
        <w:rPr/>
        <w:t>二、污染源强分析</w:t>
      </w:r>
    </w:p>
    <w:p>
      <w:pPr>
        <w:pStyle w:val="BodyText"/>
        <w:spacing w:before="11"/>
        <w:rPr>
          <w:b/>
          <w:sz w:val="21"/>
        </w:rPr>
      </w:pPr>
    </w:p>
    <w:p>
      <w:pPr>
        <w:pStyle w:val="Heading7"/>
        <w:spacing w:before="0"/>
        <w:ind w:left="710"/>
      </w:pPr>
      <w:r>
        <w:rPr>
          <w:rFonts w:ascii="Times New Roman" w:eastAsia="Times New Roman"/>
        </w:rPr>
        <w:t>1</w:t>
      </w:r>
      <w:r>
        <w:rPr/>
        <w:t>、施工期污染源强分析</w:t>
      </w:r>
    </w:p>
    <w:p>
      <w:pPr>
        <w:pStyle w:val="BodyText"/>
        <w:spacing w:before="12"/>
        <w:rPr>
          <w:b/>
          <w:sz w:val="21"/>
        </w:rPr>
      </w:pPr>
    </w:p>
    <w:p>
      <w:pPr>
        <w:pStyle w:val="BodyText"/>
        <w:ind w:left="710"/>
      </w:pPr>
      <w:r>
        <w:rPr/>
        <w:t>故不再分析施工期对周围环境的影响。</w:t>
      </w:r>
    </w:p>
    <w:p>
      <w:pPr>
        <w:pStyle w:val="BodyText"/>
        <w:spacing w:before="11"/>
        <w:rPr>
          <w:sz w:val="21"/>
        </w:rPr>
      </w:pPr>
    </w:p>
    <w:p>
      <w:pPr>
        <w:pStyle w:val="Heading7"/>
        <w:spacing w:before="0"/>
        <w:ind w:left="710"/>
      </w:pPr>
      <w:r>
        <w:rPr>
          <w:rFonts w:ascii="Times New Roman" w:eastAsia="Times New Roman"/>
        </w:rPr>
        <w:t>2</w:t>
      </w:r>
      <w:r>
        <w:rPr/>
        <w:t>、运营期污染源强分析</w:t>
      </w:r>
    </w:p>
    <w:p>
      <w:pPr>
        <w:spacing w:after="0"/>
        <w:sectPr>
          <w:pgSz w:w="11910" w:h="16840"/>
          <w:pgMar w:header="0" w:footer="1120" w:top="1500" w:bottom="1380" w:left="1200" w:right="1180"/>
        </w:sectPr>
      </w:pPr>
    </w:p>
    <w:p>
      <w:pPr>
        <w:pStyle w:val="BodyText"/>
        <w:spacing w:line="364" w:lineRule="auto" w:before="92"/>
        <w:ind w:left="230" w:right="129" w:firstLine="480"/>
      </w:pPr>
      <w:r>
        <w:rPr/>
        <w:pict>
          <v:line style="position:absolute;mso-position-horizontal-relative:page;mso-position-vertical-relative:page;z-index:1720" from="57.099998pt,72.000023pt" to="57.099998pt,761.200023pt" stroked="true" strokeweight="0pt" strokecolor="#000000">
            <v:stroke dashstyle="solid"/>
            <w10:wrap type="none"/>
          </v:line>
        </w:pict>
      </w:r>
      <w:r>
        <w:rPr/>
        <w:pict>
          <v:shape style="position:absolute;margin-left:65.860001pt;margin-top:80.560028pt;width:463.55pt;height:689.35pt;mso-position-horizontal-relative:page;mso-position-vertical-relative:page;z-index:-196768" coordorigin="1317,1611" coordsize="9271,13787" path="m1317,1445l10588,1445m1317,15227l10588,15227m1322,1440l1322,15222m10583,1440l10583,15222e" filled="false" stroked="true" strokeweight=".48pt" strokecolor="#000000">
            <v:path arrowok="t"/>
            <v:stroke dashstyle="solid"/>
            <w10:wrap type="none"/>
          </v:shape>
        </w:pict>
      </w:r>
      <w:r>
        <w:rPr>
          <w:spacing w:val="-13"/>
        </w:rPr>
        <w:t>根据生产工艺流程图分析可知，项目无生产废水产生，废水主要为员工的生活污水； </w:t>
      </w:r>
      <w:r>
        <w:rPr/>
        <w:t>废气主要为</w:t>
      </w:r>
      <w:r>
        <w:rPr>
          <w:color w:val="FF0101"/>
          <w:u w:val="single" w:color="FF0101"/>
        </w:rPr>
        <w:t>印刷</w:t>
      </w:r>
      <w:r>
        <w:rPr>
          <w:spacing w:val="-9"/>
        </w:rPr>
        <w:t>、复合产生的有机废气；噪声主要来源于印刷机、复合机、风机等设备</w:t>
      </w:r>
      <w:r>
        <w:rPr>
          <w:spacing w:val="-12"/>
        </w:rPr>
        <w:t>运行时产生的机械噪声；固废主要来源于分切工序产生的下脚料，设备等清洁产生的废抹布，废墨桶和废胶黏剂桶及职工日常生活产生的生活垃圾。</w:t>
      </w:r>
    </w:p>
    <w:p>
      <w:pPr>
        <w:pStyle w:val="Heading7"/>
        <w:numPr>
          <w:ilvl w:val="1"/>
          <w:numId w:val="8"/>
        </w:numPr>
        <w:tabs>
          <w:tab w:pos="1071" w:val="left" w:leader="none"/>
        </w:tabs>
        <w:spacing w:line="240" w:lineRule="auto" w:before="122" w:after="0"/>
        <w:ind w:left="1070" w:right="0" w:hanging="360"/>
        <w:jc w:val="left"/>
      </w:pPr>
      <w:r>
        <w:rPr/>
        <w:t>废水污染源强分析</w:t>
      </w:r>
    </w:p>
    <w:p>
      <w:pPr>
        <w:pStyle w:val="BodyText"/>
        <w:spacing w:before="11"/>
        <w:rPr>
          <w:b/>
          <w:sz w:val="21"/>
        </w:rPr>
      </w:pPr>
    </w:p>
    <w:p>
      <w:pPr>
        <w:pStyle w:val="BodyText"/>
        <w:spacing w:line="364" w:lineRule="auto"/>
        <w:ind w:left="710" w:right="4973"/>
      </w:pPr>
      <w:r>
        <w:rPr/>
        <w:t>本项目产生的主要废水为生活污水。生活污水</w:t>
      </w:r>
    </w:p>
    <w:p>
      <w:pPr>
        <w:pStyle w:val="BodyText"/>
        <w:spacing w:line="364" w:lineRule="auto" w:before="2"/>
        <w:ind w:left="230" w:right="44" w:firstLine="480"/>
      </w:pPr>
      <w:r>
        <w:rPr/>
        <w:t>项目建成后员工</w:t>
      </w:r>
      <w:r>
        <w:rPr>
          <w:rFonts w:ascii="Times New Roman" w:hAnsi="Times New Roman" w:eastAsia="Times New Roman"/>
        </w:rPr>
        <w:t>15</w:t>
      </w:r>
      <w:r>
        <w:rPr/>
        <w:t>人，员工均不在厂区内用中餐和晚餐，用水额按</w:t>
      </w:r>
      <w:r>
        <w:rPr>
          <w:rFonts w:ascii="Times New Roman" w:hAnsi="Times New Roman" w:eastAsia="Times New Roman"/>
        </w:rPr>
        <w:t>45L/(</w:t>
      </w:r>
      <w:r>
        <w:rPr/>
        <w:t>人</w:t>
      </w:r>
      <w:r>
        <w:rPr>
          <w:rFonts w:ascii="Times New Roman" w:hAnsi="Times New Roman" w:eastAsia="Times New Roman"/>
        </w:rPr>
        <w:t>·</w:t>
      </w:r>
      <w:r>
        <w:rPr/>
        <w:t>天）计， 则项目职工生活用水量为</w:t>
      </w:r>
      <w:r>
        <w:rPr>
          <w:rFonts w:ascii="Times New Roman" w:hAnsi="Times New Roman" w:eastAsia="Times New Roman"/>
        </w:rPr>
        <w:t>202.5t/a</w:t>
      </w:r>
      <w:r>
        <w:rPr/>
        <w:t>（约 </w:t>
      </w:r>
      <w:r>
        <w:rPr>
          <w:rFonts w:ascii="Times New Roman" w:hAnsi="Times New Roman" w:eastAsia="Times New Roman"/>
        </w:rPr>
        <w:t>0.675t/d</w:t>
      </w:r>
      <w:r>
        <w:rPr/>
        <w:t>）。</w:t>
      </w:r>
    </w:p>
    <w:p>
      <w:pPr>
        <w:pStyle w:val="BodyText"/>
        <w:spacing w:line="362" w:lineRule="auto" w:before="1"/>
        <w:ind w:left="230" w:right="238" w:firstLine="480"/>
        <w:jc w:val="both"/>
      </w:pPr>
      <w:r>
        <w:rPr/>
        <w:t>生活污水排放量按用水量的</w:t>
      </w:r>
      <w:r>
        <w:rPr>
          <w:rFonts w:ascii="Times New Roman" w:eastAsia="Times New Roman"/>
        </w:rPr>
        <w:t>80%</w:t>
      </w:r>
      <w:r>
        <w:rPr>
          <w:spacing w:val="-6"/>
        </w:rPr>
        <w:t>计，污水排放量为</w:t>
      </w:r>
      <w:r>
        <w:rPr>
          <w:rFonts w:ascii="Times New Roman" w:eastAsia="Times New Roman"/>
          <w:spacing w:val="-4"/>
        </w:rPr>
        <w:t>162t/a</w:t>
      </w:r>
      <w:r>
        <w:rPr>
          <w:spacing w:val="-4"/>
        </w:rPr>
        <w:t>（</w:t>
      </w:r>
      <w:r>
        <w:rPr/>
        <w:t>约</w:t>
      </w:r>
      <w:r>
        <w:rPr>
          <w:rFonts w:ascii="Times New Roman" w:eastAsia="Times New Roman"/>
          <w:spacing w:val="-4"/>
        </w:rPr>
        <w:t>0.54t/d</w:t>
      </w:r>
      <w:r>
        <w:rPr>
          <w:spacing w:val="-4"/>
        </w:rPr>
        <w:t>）</w:t>
      </w:r>
      <w:r>
        <w:rPr>
          <w:spacing w:val="-6"/>
        </w:rPr>
        <w:t>。生活废水水</w:t>
      </w:r>
      <w:r>
        <w:rPr>
          <w:spacing w:val="10"/>
          <w:position w:val="2"/>
        </w:rPr>
        <w:t>质情况大体为 </w:t>
      </w:r>
      <w:r>
        <w:rPr>
          <w:rFonts w:ascii="Times New Roman" w:eastAsia="Times New Roman"/>
          <w:spacing w:val="2"/>
          <w:position w:val="2"/>
        </w:rPr>
        <w:t>pH</w:t>
      </w:r>
      <w:r>
        <w:rPr>
          <w:spacing w:val="2"/>
          <w:position w:val="2"/>
        </w:rPr>
        <w:t>：</w:t>
      </w:r>
      <w:r>
        <w:rPr>
          <w:rFonts w:ascii="Times New Roman" w:eastAsia="Times New Roman"/>
          <w:spacing w:val="2"/>
          <w:position w:val="2"/>
        </w:rPr>
        <w:t>6.5</w:t>
      </w:r>
      <w:r>
        <w:rPr>
          <w:spacing w:val="2"/>
          <w:position w:val="2"/>
        </w:rPr>
        <w:t>～</w:t>
      </w:r>
      <w:r>
        <w:rPr>
          <w:rFonts w:ascii="Times New Roman" w:eastAsia="Times New Roman"/>
          <w:spacing w:val="2"/>
          <w:position w:val="2"/>
        </w:rPr>
        <w:t>8.0</w:t>
      </w:r>
      <w:r>
        <w:rPr>
          <w:spacing w:val="2"/>
          <w:position w:val="2"/>
        </w:rPr>
        <w:t>，</w:t>
      </w:r>
      <w:r>
        <w:rPr>
          <w:rFonts w:ascii="Times New Roman" w:eastAsia="Times New Roman"/>
          <w:spacing w:val="2"/>
          <w:position w:val="2"/>
        </w:rPr>
        <w:t>COD</w:t>
      </w:r>
      <w:r>
        <w:rPr>
          <w:rFonts w:ascii="Times New Roman" w:eastAsia="Times New Roman"/>
          <w:spacing w:val="2"/>
          <w:position w:val="2"/>
          <w:vertAlign w:val="subscript"/>
        </w:rPr>
        <w:t>Cr</w:t>
      </w:r>
      <w:r>
        <w:rPr>
          <w:rFonts w:ascii="Times New Roman" w:eastAsia="Times New Roman"/>
          <w:spacing w:val="2"/>
          <w:position w:val="2"/>
          <w:vertAlign w:val="baseline"/>
        </w:rPr>
        <w:t> </w:t>
      </w:r>
      <w:r>
        <w:rPr>
          <w:position w:val="2"/>
          <w:vertAlign w:val="baseline"/>
        </w:rPr>
        <w:t>：</w:t>
      </w:r>
      <w:r>
        <w:rPr>
          <w:rFonts w:ascii="Times New Roman" w:eastAsia="Times New Roman"/>
          <w:position w:val="2"/>
          <w:vertAlign w:val="baseline"/>
        </w:rPr>
        <w:t>500mg/L</w:t>
      </w:r>
      <w:r>
        <w:rPr>
          <w:position w:val="2"/>
          <w:vertAlign w:val="baseline"/>
        </w:rPr>
        <w:t>，</w:t>
      </w:r>
      <w:r>
        <w:rPr>
          <w:rFonts w:ascii="Times New Roman" w:eastAsia="Times New Roman"/>
          <w:position w:val="2"/>
          <w:vertAlign w:val="baseline"/>
        </w:rPr>
        <w:t>BOD</w:t>
      </w:r>
      <w:r>
        <w:rPr>
          <w:rFonts w:ascii="Times New Roman" w:eastAsia="Times New Roman"/>
          <w:position w:val="2"/>
          <w:vertAlign w:val="subscript"/>
        </w:rPr>
        <w:t>5</w:t>
      </w:r>
      <w:r>
        <w:rPr>
          <w:position w:val="2"/>
          <w:vertAlign w:val="baseline"/>
        </w:rPr>
        <w:t>：</w:t>
      </w:r>
      <w:r>
        <w:rPr>
          <w:rFonts w:ascii="Times New Roman" w:eastAsia="Times New Roman"/>
          <w:position w:val="2"/>
          <w:vertAlign w:val="baseline"/>
        </w:rPr>
        <w:t>250mg/L</w:t>
      </w:r>
      <w:r>
        <w:rPr>
          <w:position w:val="2"/>
          <w:vertAlign w:val="baseline"/>
        </w:rPr>
        <w:t>，</w:t>
      </w:r>
      <w:r>
        <w:rPr>
          <w:rFonts w:ascii="Times New Roman" w:eastAsia="Times New Roman"/>
          <w:position w:val="2"/>
          <w:vertAlign w:val="baseline"/>
        </w:rPr>
        <w:t>SS</w:t>
      </w:r>
      <w:r>
        <w:rPr>
          <w:position w:val="2"/>
          <w:vertAlign w:val="baseline"/>
        </w:rPr>
        <w:t>：</w:t>
      </w:r>
      <w:r>
        <w:rPr>
          <w:rFonts w:ascii="Times New Roman" w:eastAsia="Times New Roman"/>
          <w:position w:val="2"/>
          <w:vertAlign w:val="baseline"/>
        </w:rPr>
        <w:t>220mg/L</w:t>
      </w:r>
      <w:r>
        <w:rPr>
          <w:position w:val="2"/>
          <w:vertAlign w:val="baseline"/>
        </w:rPr>
        <w:t>， </w:t>
      </w:r>
      <w:r>
        <w:rPr>
          <w:rFonts w:ascii="Times New Roman" w:eastAsia="Times New Roman"/>
          <w:position w:val="2"/>
          <w:vertAlign w:val="baseline"/>
        </w:rPr>
        <w:t>NH</w:t>
      </w:r>
      <w:r>
        <w:rPr>
          <w:rFonts w:ascii="Times New Roman" w:eastAsia="Times New Roman"/>
          <w:position w:val="2"/>
          <w:vertAlign w:val="subscript"/>
        </w:rPr>
        <w:t>3</w:t>
      </w:r>
      <w:r>
        <w:rPr>
          <w:rFonts w:ascii="Times New Roman" w:eastAsia="Times New Roman"/>
          <w:position w:val="2"/>
          <w:vertAlign w:val="baseline"/>
        </w:rPr>
        <w:t>-N</w:t>
      </w:r>
      <w:r>
        <w:rPr>
          <w:position w:val="2"/>
          <w:vertAlign w:val="baseline"/>
        </w:rPr>
        <w:t>：</w:t>
      </w:r>
      <w:r>
        <w:rPr>
          <w:rFonts w:ascii="Times New Roman" w:eastAsia="Times New Roman"/>
          <w:position w:val="2"/>
          <w:vertAlign w:val="baseline"/>
        </w:rPr>
        <w:t>30mg/L</w:t>
      </w:r>
      <w:r>
        <w:rPr>
          <w:position w:val="2"/>
          <w:vertAlign w:val="baseline"/>
        </w:rPr>
        <w:t>。项目生活废水及污染物达标排放详见下表：</w:t>
      </w:r>
    </w:p>
    <w:p>
      <w:pPr>
        <w:spacing w:before="20"/>
        <w:ind w:left="3273" w:right="0" w:firstLine="0"/>
        <w:jc w:val="left"/>
        <w:rPr>
          <w:b/>
          <w:sz w:val="21"/>
        </w:rPr>
      </w:pPr>
      <w:r>
        <w:rPr>
          <w:b/>
          <w:spacing w:val="-26"/>
          <w:sz w:val="21"/>
        </w:rPr>
        <w:t>表 </w:t>
      </w:r>
      <w:r>
        <w:rPr>
          <w:rFonts w:ascii="Times New Roman" w:eastAsia="Times New Roman"/>
          <w:b/>
          <w:sz w:val="21"/>
        </w:rPr>
        <w:t>5-1</w:t>
      </w:r>
      <w:r>
        <w:rPr>
          <w:rFonts w:ascii="Times New Roman" w:eastAsia="Times New Roman"/>
          <w:b/>
          <w:spacing w:val="52"/>
          <w:sz w:val="21"/>
        </w:rPr>
        <w:t> </w:t>
      </w:r>
      <w:r>
        <w:rPr>
          <w:b/>
          <w:sz w:val="21"/>
        </w:rPr>
        <w:t>项目生活污水水质及排放情况</w:t>
      </w:r>
    </w:p>
    <w:p>
      <w:pPr>
        <w:pStyle w:val="BodyText"/>
        <w:spacing w:before="3"/>
        <w:rPr>
          <w:b/>
          <w:sz w:val="17"/>
        </w:rPr>
      </w:pPr>
    </w:p>
    <w:tbl>
      <w:tblPr>
        <w:tblW w:w="0" w:type="auto"/>
        <w:jc w:val="left"/>
        <w:tblInd w:w="2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21"/>
        <w:gridCol w:w="1365"/>
        <w:gridCol w:w="915"/>
        <w:gridCol w:w="1155"/>
        <w:gridCol w:w="1170"/>
        <w:gridCol w:w="2026"/>
        <w:gridCol w:w="1293"/>
      </w:tblGrid>
      <w:tr>
        <w:trPr>
          <w:trHeight w:val="623" w:hRule="atLeast"/>
        </w:trPr>
        <w:tc>
          <w:tcPr>
            <w:tcW w:w="1121" w:type="dxa"/>
          </w:tcPr>
          <w:p>
            <w:pPr>
              <w:pStyle w:val="TableParagraph"/>
              <w:spacing w:before="20"/>
              <w:ind w:left="139"/>
              <w:rPr>
                <w:b/>
                <w:sz w:val="21"/>
              </w:rPr>
            </w:pPr>
            <w:r>
              <w:rPr>
                <w:b/>
                <w:sz w:val="21"/>
              </w:rPr>
              <w:t>废水种类</w:t>
            </w:r>
          </w:p>
        </w:tc>
        <w:tc>
          <w:tcPr>
            <w:tcW w:w="1365" w:type="dxa"/>
          </w:tcPr>
          <w:p>
            <w:pPr>
              <w:pStyle w:val="TableParagraph"/>
              <w:spacing w:before="20"/>
              <w:ind w:left="133" w:right="126"/>
              <w:jc w:val="center"/>
              <w:rPr>
                <w:b/>
                <w:sz w:val="21"/>
              </w:rPr>
            </w:pPr>
            <w:r>
              <w:rPr>
                <w:b/>
                <w:sz w:val="21"/>
              </w:rPr>
              <w:t>主要污染物</w:t>
            </w:r>
          </w:p>
        </w:tc>
        <w:tc>
          <w:tcPr>
            <w:tcW w:w="915" w:type="dxa"/>
          </w:tcPr>
          <w:p>
            <w:pPr>
              <w:pStyle w:val="TableParagraph"/>
              <w:spacing w:before="20"/>
              <w:ind w:left="46" w:right="36"/>
              <w:jc w:val="center"/>
              <w:rPr>
                <w:b/>
                <w:sz w:val="21"/>
              </w:rPr>
            </w:pPr>
            <w:r>
              <w:rPr>
                <w:b/>
                <w:sz w:val="21"/>
              </w:rPr>
              <w:t>水量</w:t>
            </w:r>
          </w:p>
          <w:p>
            <w:pPr>
              <w:pStyle w:val="TableParagraph"/>
              <w:spacing w:before="43"/>
              <w:ind w:left="89" w:right="36"/>
              <w:jc w:val="center"/>
              <w:rPr>
                <w:b/>
                <w:sz w:val="21"/>
              </w:rPr>
            </w:pPr>
            <w:r>
              <w:rPr>
                <w:b/>
                <w:sz w:val="21"/>
              </w:rPr>
              <w:t>（t/a）</w:t>
            </w:r>
          </w:p>
        </w:tc>
        <w:tc>
          <w:tcPr>
            <w:tcW w:w="1155" w:type="dxa"/>
          </w:tcPr>
          <w:p>
            <w:pPr>
              <w:pStyle w:val="TableParagraph"/>
              <w:spacing w:before="20"/>
              <w:ind w:left="155"/>
              <w:rPr>
                <w:b/>
                <w:sz w:val="21"/>
              </w:rPr>
            </w:pPr>
            <w:r>
              <w:rPr>
                <w:b/>
                <w:w w:val="95"/>
                <w:sz w:val="21"/>
              </w:rPr>
              <w:t>产生浓度</w:t>
            </w:r>
          </w:p>
          <w:p>
            <w:pPr>
              <w:pStyle w:val="TableParagraph"/>
              <w:spacing w:before="43"/>
              <w:ind w:left="155"/>
              <w:rPr>
                <w:b/>
                <w:sz w:val="21"/>
              </w:rPr>
            </w:pPr>
            <w:r>
              <w:rPr>
                <w:b/>
                <w:sz w:val="21"/>
              </w:rPr>
              <w:t>（mg/l）</w:t>
            </w:r>
          </w:p>
        </w:tc>
        <w:tc>
          <w:tcPr>
            <w:tcW w:w="1170" w:type="dxa"/>
          </w:tcPr>
          <w:p>
            <w:pPr>
              <w:pStyle w:val="TableParagraph"/>
              <w:spacing w:before="20"/>
              <w:ind w:left="270"/>
              <w:rPr>
                <w:b/>
                <w:sz w:val="21"/>
              </w:rPr>
            </w:pPr>
            <w:r>
              <w:rPr>
                <w:b/>
                <w:sz w:val="21"/>
              </w:rPr>
              <w:t>产生量</w:t>
            </w:r>
          </w:p>
          <w:p>
            <w:pPr>
              <w:pStyle w:val="TableParagraph"/>
              <w:spacing w:before="43"/>
              <w:ind w:left="217"/>
              <w:rPr>
                <w:b/>
                <w:sz w:val="21"/>
              </w:rPr>
            </w:pPr>
            <w:r>
              <w:rPr>
                <w:b/>
                <w:sz w:val="21"/>
              </w:rPr>
              <w:t>（t/a）</w:t>
            </w:r>
          </w:p>
        </w:tc>
        <w:tc>
          <w:tcPr>
            <w:tcW w:w="2026" w:type="dxa"/>
          </w:tcPr>
          <w:p>
            <w:pPr>
              <w:pStyle w:val="TableParagraph"/>
              <w:spacing w:before="20"/>
              <w:ind w:left="152" w:right="137"/>
              <w:jc w:val="center"/>
              <w:rPr>
                <w:b/>
                <w:sz w:val="21"/>
              </w:rPr>
            </w:pPr>
            <w:r>
              <w:rPr>
                <w:b/>
                <w:sz w:val="21"/>
              </w:rPr>
              <w:t>处理后污染物浓度</w:t>
            </w:r>
          </w:p>
          <w:p>
            <w:pPr>
              <w:pStyle w:val="TableParagraph"/>
              <w:spacing w:before="43"/>
              <w:ind w:left="150" w:right="137"/>
              <w:jc w:val="center"/>
              <w:rPr>
                <w:b/>
                <w:sz w:val="21"/>
              </w:rPr>
            </w:pPr>
            <w:r>
              <w:rPr>
                <w:b/>
                <w:sz w:val="21"/>
              </w:rPr>
              <w:t>（mg/l）</w:t>
            </w:r>
          </w:p>
        </w:tc>
        <w:tc>
          <w:tcPr>
            <w:tcW w:w="1293" w:type="dxa"/>
          </w:tcPr>
          <w:p>
            <w:pPr>
              <w:pStyle w:val="TableParagraph"/>
              <w:spacing w:before="20"/>
              <w:ind w:left="331"/>
              <w:rPr>
                <w:b/>
                <w:sz w:val="21"/>
              </w:rPr>
            </w:pPr>
            <w:r>
              <w:rPr>
                <w:b/>
                <w:sz w:val="21"/>
              </w:rPr>
              <w:t>排放量</w:t>
            </w:r>
          </w:p>
          <w:p>
            <w:pPr>
              <w:pStyle w:val="TableParagraph"/>
              <w:spacing w:before="43"/>
              <w:ind w:left="278"/>
              <w:rPr>
                <w:b/>
                <w:sz w:val="21"/>
              </w:rPr>
            </w:pPr>
            <w:r>
              <w:rPr>
                <w:b/>
                <w:sz w:val="21"/>
              </w:rPr>
              <w:t>（t/a）</w:t>
            </w:r>
          </w:p>
        </w:tc>
      </w:tr>
      <w:tr>
        <w:trPr>
          <w:trHeight w:val="312" w:hRule="atLeast"/>
        </w:trPr>
        <w:tc>
          <w:tcPr>
            <w:tcW w:w="1121" w:type="dxa"/>
            <w:vMerge w:val="restart"/>
          </w:tcPr>
          <w:p>
            <w:pPr>
              <w:pStyle w:val="TableParagraph"/>
              <w:spacing w:before="12"/>
              <w:rPr>
                <w:b/>
                <w:sz w:val="25"/>
              </w:rPr>
            </w:pPr>
          </w:p>
          <w:p>
            <w:pPr>
              <w:pStyle w:val="TableParagraph"/>
              <w:ind w:left="139"/>
              <w:rPr>
                <w:b/>
                <w:sz w:val="21"/>
              </w:rPr>
            </w:pPr>
            <w:r>
              <w:rPr>
                <w:b/>
                <w:sz w:val="21"/>
              </w:rPr>
              <w:t>生活污水</w:t>
            </w:r>
          </w:p>
        </w:tc>
        <w:tc>
          <w:tcPr>
            <w:tcW w:w="1365" w:type="dxa"/>
          </w:tcPr>
          <w:p>
            <w:pPr>
              <w:pStyle w:val="TableParagraph"/>
              <w:spacing w:before="20"/>
              <w:ind w:left="133" w:right="122"/>
              <w:jc w:val="center"/>
              <w:rPr>
                <w:sz w:val="21"/>
              </w:rPr>
            </w:pPr>
            <w:r>
              <w:rPr>
                <w:sz w:val="21"/>
              </w:rPr>
              <w:t>COD</w:t>
            </w:r>
          </w:p>
        </w:tc>
        <w:tc>
          <w:tcPr>
            <w:tcW w:w="915" w:type="dxa"/>
            <w:vMerge w:val="restart"/>
          </w:tcPr>
          <w:p>
            <w:pPr>
              <w:pStyle w:val="TableParagraph"/>
              <w:spacing w:before="12"/>
              <w:rPr>
                <w:b/>
                <w:sz w:val="25"/>
              </w:rPr>
            </w:pPr>
          </w:p>
          <w:p>
            <w:pPr>
              <w:pStyle w:val="TableParagraph"/>
              <w:ind w:left="300"/>
              <w:rPr>
                <w:sz w:val="21"/>
              </w:rPr>
            </w:pPr>
            <w:r>
              <w:rPr>
                <w:sz w:val="21"/>
              </w:rPr>
              <w:t>162</w:t>
            </w:r>
          </w:p>
        </w:tc>
        <w:tc>
          <w:tcPr>
            <w:tcW w:w="1155" w:type="dxa"/>
          </w:tcPr>
          <w:p>
            <w:pPr>
              <w:pStyle w:val="TableParagraph"/>
              <w:spacing w:before="20"/>
              <w:ind w:left="419"/>
              <w:rPr>
                <w:sz w:val="21"/>
              </w:rPr>
            </w:pPr>
            <w:r>
              <w:rPr>
                <w:sz w:val="21"/>
              </w:rPr>
              <w:t>500</w:t>
            </w:r>
          </w:p>
        </w:tc>
        <w:tc>
          <w:tcPr>
            <w:tcW w:w="1170" w:type="dxa"/>
          </w:tcPr>
          <w:p>
            <w:pPr>
              <w:pStyle w:val="TableParagraph"/>
              <w:spacing w:before="20"/>
              <w:ind w:left="320"/>
              <w:rPr>
                <w:sz w:val="21"/>
              </w:rPr>
            </w:pPr>
            <w:r>
              <w:rPr>
                <w:sz w:val="21"/>
              </w:rPr>
              <w:t>0.081</w:t>
            </w:r>
          </w:p>
        </w:tc>
        <w:tc>
          <w:tcPr>
            <w:tcW w:w="2026" w:type="dxa"/>
          </w:tcPr>
          <w:p>
            <w:pPr>
              <w:pStyle w:val="TableParagraph"/>
              <w:spacing w:before="20"/>
              <w:ind w:left="854"/>
              <w:rPr>
                <w:sz w:val="21"/>
              </w:rPr>
            </w:pPr>
            <w:r>
              <w:rPr>
                <w:sz w:val="21"/>
              </w:rPr>
              <w:t>100</w:t>
            </w:r>
          </w:p>
        </w:tc>
        <w:tc>
          <w:tcPr>
            <w:tcW w:w="1293" w:type="dxa"/>
          </w:tcPr>
          <w:p>
            <w:pPr>
              <w:pStyle w:val="TableParagraph"/>
              <w:spacing w:before="20"/>
              <w:ind w:left="258" w:right="249"/>
              <w:jc w:val="center"/>
              <w:rPr>
                <w:sz w:val="21"/>
              </w:rPr>
            </w:pPr>
            <w:r>
              <w:rPr>
                <w:sz w:val="21"/>
              </w:rPr>
              <w:t>0.0162</w:t>
            </w:r>
          </w:p>
        </w:tc>
      </w:tr>
      <w:tr>
        <w:trPr>
          <w:trHeight w:val="311" w:hRule="atLeast"/>
        </w:trPr>
        <w:tc>
          <w:tcPr>
            <w:tcW w:w="1121" w:type="dxa"/>
            <w:vMerge/>
            <w:tcBorders>
              <w:top w:val="nil"/>
            </w:tcBorders>
          </w:tcPr>
          <w:p>
            <w:pPr>
              <w:rPr>
                <w:sz w:val="2"/>
                <w:szCs w:val="2"/>
              </w:rPr>
            </w:pPr>
          </w:p>
        </w:tc>
        <w:tc>
          <w:tcPr>
            <w:tcW w:w="1365" w:type="dxa"/>
          </w:tcPr>
          <w:p>
            <w:pPr>
              <w:pStyle w:val="TableParagraph"/>
              <w:spacing w:before="20"/>
              <w:ind w:left="133" w:right="124"/>
              <w:jc w:val="center"/>
              <w:rPr>
                <w:sz w:val="21"/>
              </w:rPr>
            </w:pPr>
            <w:r>
              <w:rPr>
                <w:sz w:val="21"/>
              </w:rPr>
              <w:t>BOD5</w:t>
            </w:r>
          </w:p>
        </w:tc>
        <w:tc>
          <w:tcPr>
            <w:tcW w:w="915" w:type="dxa"/>
            <w:vMerge/>
            <w:tcBorders>
              <w:top w:val="nil"/>
            </w:tcBorders>
          </w:tcPr>
          <w:p>
            <w:pPr>
              <w:rPr>
                <w:sz w:val="2"/>
                <w:szCs w:val="2"/>
              </w:rPr>
            </w:pPr>
          </w:p>
        </w:tc>
        <w:tc>
          <w:tcPr>
            <w:tcW w:w="1155" w:type="dxa"/>
          </w:tcPr>
          <w:p>
            <w:pPr>
              <w:pStyle w:val="TableParagraph"/>
              <w:spacing w:before="20"/>
              <w:ind w:left="419"/>
              <w:rPr>
                <w:sz w:val="21"/>
              </w:rPr>
            </w:pPr>
            <w:r>
              <w:rPr>
                <w:sz w:val="21"/>
              </w:rPr>
              <w:t>250</w:t>
            </w:r>
          </w:p>
        </w:tc>
        <w:tc>
          <w:tcPr>
            <w:tcW w:w="1170" w:type="dxa"/>
          </w:tcPr>
          <w:p>
            <w:pPr>
              <w:pStyle w:val="TableParagraph"/>
              <w:spacing w:before="20"/>
              <w:ind w:left="270"/>
              <w:rPr>
                <w:sz w:val="21"/>
              </w:rPr>
            </w:pPr>
            <w:r>
              <w:rPr>
                <w:sz w:val="21"/>
              </w:rPr>
              <w:t>0.0405</w:t>
            </w:r>
          </w:p>
        </w:tc>
        <w:tc>
          <w:tcPr>
            <w:tcW w:w="2026" w:type="dxa"/>
          </w:tcPr>
          <w:p>
            <w:pPr>
              <w:pStyle w:val="TableParagraph"/>
              <w:spacing w:before="20"/>
              <w:ind w:left="907"/>
              <w:rPr>
                <w:sz w:val="21"/>
              </w:rPr>
            </w:pPr>
            <w:r>
              <w:rPr>
                <w:sz w:val="21"/>
              </w:rPr>
              <w:t>30</w:t>
            </w:r>
          </w:p>
        </w:tc>
        <w:tc>
          <w:tcPr>
            <w:tcW w:w="1293" w:type="dxa"/>
          </w:tcPr>
          <w:p>
            <w:pPr>
              <w:pStyle w:val="TableParagraph"/>
              <w:spacing w:before="20"/>
              <w:ind w:left="258" w:right="249"/>
              <w:jc w:val="center"/>
              <w:rPr>
                <w:sz w:val="21"/>
              </w:rPr>
            </w:pPr>
            <w:r>
              <w:rPr>
                <w:sz w:val="21"/>
              </w:rPr>
              <w:t>0.00486</w:t>
            </w:r>
          </w:p>
        </w:tc>
      </w:tr>
      <w:tr>
        <w:trPr>
          <w:trHeight w:val="312" w:hRule="atLeast"/>
        </w:trPr>
        <w:tc>
          <w:tcPr>
            <w:tcW w:w="1121" w:type="dxa"/>
            <w:vMerge/>
            <w:tcBorders>
              <w:top w:val="nil"/>
            </w:tcBorders>
          </w:tcPr>
          <w:p>
            <w:pPr>
              <w:rPr>
                <w:sz w:val="2"/>
                <w:szCs w:val="2"/>
              </w:rPr>
            </w:pPr>
          </w:p>
        </w:tc>
        <w:tc>
          <w:tcPr>
            <w:tcW w:w="1365" w:type="dxa"/>
          </w:tcPr>
          <w:p>
            <w:pPr>
              <w:pStyle w:val="TableParagraph"/>
              <w:spacing w:before="22"/>
              <w:ind w:left="132" w:right="126"/>
              <w:jc w:val="center"/>
              <w:rPr>
                <w:sz w:val="21"/>
              </w:rPr>
            </w:pPr>
            <w:r>
              <w:rPr>
                <w:sz w:val="21"/>
              </w:rPr>
              <w:t>SS</w:t>
            </w:r>
          </w:p>
        </w:tc>
        <w:tc>
          <w:tcPr>
            <w:tcW w:w="915" w:type="dxa"/>
            <w:vMerge/>
            <w:tcBorders>
              <w:top w:val="nil"/>
            </w:tcBorders>
          </w:tcPr>
          <w:p>
            <w:pPr>
              <w:rPr>
                <w:sz w:val="2"/>
                <w:szCs w:val="2"/>
              </w:rPr>
            </w:pPr>
          </w:p>
        </w:tc>
        <w:tc>
          <w:tcPr>
            <w:tcW w:w="1155" w:type="dxa"/>
          </w:tcPr>
          <w:p>
            <w:pPr>
              <w:pStyle w:val="TableParagraph"/>
              <w:spacing w:before="22"/>
              <w:ind w:left="419"/>
              <w:rPr>
                <w:sz w:val="21"/>
              </w:rPr>
            </w:pPr>
            <w:r>
              <w:rPr>
                <w:sz w:val="21"/>
              </w:rPr>
              <w:t>220</w:t>
            </w:r>
          </w:p>
        </w:tc>
        <w:tc>
          <w:tcPr>
            <w:tcW w:w="1170" w:type="dxa"/>
          </w:tcPr>
          <w:p>
            <w:pPr>
              <w:pStyle w:val="TableParagraph"/>
              <w:spacing w:before="22"/>
              <w:ind w:left="217"/>
              <w:rPr>
                <w:sz w:val="21"/>
              </w:rPr>
            </w:pPr>
            <w:r>
              <w:rPr>
                <w:sz w:val="21"/>
              </w:rPr>
              <w:t>0.03564</w:t>
            </w:r>
          </w:p>
        </w:tc>
        <w:tc>
          <w:tcPr>
            <w:tcW w:w="2026" w:type="dxa"/>
          </w:tcPr>
          <w:p>
            <w:pPr>
              <w:pStyle w:val="TableParagraph"/>
              <w:spacing w:before="22"/>
              <w:ind w:left="907"/>
              <w:rPr>
                <w:sz w:val="21"/>
              </w:rPr>
            </w:pPr>
            <w:r>
              <w:rPr>
                <w:sz w:val="21"/>
              </w:rPr>
              <w:t>70</w:t>
            </w:r>
          </w:p>
        </w:tc>
        <w:tc>
          <w:tcPr>
            <w:tcW w:w="1293" w:type="dxa"/>
          </w:tcPr>
          <w:p>
            <w:pPr>
              <w:pStyle w:val="TableParagraph"/>
              <w:spacing w:before="22"/>
              <w:ind w:left="258" w:right="249"/>
              <w:jc w:val="center"/>
              <w:rPr>
                <w:sz w:val="21"/>
              </w:rPr>
            </w:pPr>
            <w:r>
              <w:rPr>
                <w:sz w:val="21"/>
              </w:rPr>
              <w:t>0.01134</w:t>
            </w:r>
          </w:p>
        </w:tc>
      </w:tr>
      <w:tr>
        <w:trPr>
          <w:trHeight w:val="312" w:hRule="atLeast"/>
        </w:trPr>
        <w:tc>
          <w:tcPr>
            <w:tcW w:w="1121" w:type="dxa"/>
            <w:vMerge/>
            <w:tcBorders>
              <w:top w:val="nil"/>
            </w:tcBorders>
          </w:tcPr>
          <w:p>
            <w:pPr>
              <w:rPr>
                <w:sz w:val="2"/>
                <w:szCs w:val="2"/>
              </w:rPr>
            </w:pPr>
          </w:p>
        </w:tc>
        <w:tc>
          <w:tcPr>
            <w:tcW w:w="1365" w:type="dxa"/>
          </w:tcPr>
          <w:p>
            <w:pPr>
              <w:pStyle w:val="TableParagraph"/>
              <w:spacing w:before="21"/>
              <w:ind w:left="133" w:right="126"/>
              <w:jc w:val="center"/>
              <w:rPr>
                <w:sz w:val="21"/>
              </w:rPr>
            </w:pPr>
            <w:r>
              <w:rPr>
                <w:sz w:val="21"/>
              </w:rPr>
              <w:t>氨氮</w:t>
            </w:r>
          </w:p>
        </w:tc>
        <w:tc>
          <w:tcPr>
            <w:tcW w:w="915" w:type="dxa"/>
            <w:vMerge/>
            <w:tcBorders>
              <w:top w:val="nil"/>
            </w:tcBorders>
          </w:tcPr>
          <w:p>
            <w:pPr>
              <w:rPr>
                <w:sz w:val="2"/>
                <w:szCs w:val="2"/>
              </w:rPr>
            </w:pPr>
          </w:p>
        </w:tc>
        <w:tc>
          <w:tcPr>
            <w:tcW w:w="1155" w:type="dxa"/>
          </w:tcPr>
          <w:p>
            <w:pPr>
              <w:pStyle w:val="TableParagraph"/>
              <w:spacing w:before="21"/>
              <w:ind w:left="472"/>
              <w:rPr>
                <w:sz w:val="21"/>
              </w:rPr>
            </w:pPr>
            <w:r>
              <w:rPr>
                <w:sz w:val="21"/>
              </w:rPr>
              <w:t>30</w:t>
            </w:r>
          </w:p>
        </w:tc>
        <w:tc>
          <w:tcPr>
            <w:tcW w:w="1170" w:type="dxa"/>
          </w:tcPr>
          <w:p>
            <w:pPr>
              <w:pStyle w:val="TableParagraph"/>
              <w:spacing w:before="21"/>
              <w:ind w:left="217"/>
              <w:rPr>
                <w:sz w:val="21"/>
              </w:rPr>
            </w:pPr>
            <w:r>
              <w:rPr>
                <w:sz w:val="21"/>
              </w:rPr>
              <w:t>0.00486</w:t>
            </w:r>
          </w:p>
        </w:tc>
        <w:tc>
          <w:tcPr>
            <w:tcW w:w="2026" w:type="dxa"/>
          </w:tcPr>
          <w:p>
            <w:pPr>
              <w:pStyle w:val="TableParagraph"/>
              <w:spacing w:before="21"/>
              <w:ind w:left="907"/>
              <w:rPr>
                <w:sz w:val="21"/>
              </w:rPr>
            </w:pPr>
            <w:r>
              <w:rPr>
                <w:sz w:val="21"/>
              </w:rPr>
              <w:t>15</w:t>
            </w:r>
          </w:p>
        </w:tc>
        <w:tc>
          <w:tcPr>
            <w:tcW w:w="1293" w:type="dxa"/>
          </w:tcPr>
          <w:p>
            <w:pPr>
              <w:pStyle w:val="TableParagraph"/>
              <w:spacing w:before="21"/>
              <w:ind w:left="258" w:right="249"/>
              <w:jc w:val="center"/>
              <w:rPr>
                <w:sz w:val="21"/>
              </w:rPr>
            </w:pPr>
            <w:r>
              <w:rPr>
                <w:sz w:val="21"/>
              </w:rPr>
              <w:t>0.00243</w:t>
            </w:r>
          </w:p>
        </w:tc>
      </w:tr>
    </w:tbl>
    <w:p>
      <w:pPr>
        <w:pStyle w:val="Heading7"/>
        <w:numPr>
          <w:ilvl w:val="1"/>
          <w:numId w:val="8"/>
        </w:numPr>
        <w:tabs>
          <w:tab w:pos="1131" w:val="left" w:leader="none"/>
        </w:tabs>
        <w:spacing w:line="240" w:lineRule="auto" w:before="80" w:after="0"/>
        <w:ind w:left="1130" w:right="0" w:hanging="420"/>
        <w:jc w:val="left"/>
      </w:pPr>
      <w:r>
        <w:rPr/>
        <w:t>废气污染源强分析</w:t>
      </w:r>
    </w:p>
    <w:p>
      <w:pPr>
        <w:pStyle w:val="BodyText"/>
        <w:spacing w:before="160"/>
        <w:ind w:left="710"/>
      </w:pPr>
      <w:r>
        <w:rPr/>
        <w:t>本项目产生的废气主要为油墨稀释、印刷和复合产生的有机废气。</w:t>
      </w:r>
    </w:p>
    <w:p>
      <w:pPr>
        <w:pStyle w:val="BodyText"/>
        <w:spacing w:before="12"/>
        <w:rPr>
          <w:sz w:val="21"/>
        </w:rPr>
      </w:pPr>
    </w:p>
    <w:p>
      <w:pPr>
        <w:pStyle w:val="ListParagraph"/>
        <w:numPr>
          <w:ilvl w:val="0"/>
          <w:numId w:val="9"/>
        </w:numPr>
        <w:tabs>
          <w:tab w:pos="1312" w:val="left" w:leader="none"/>
        </w:tabs>
        <w:spacing w:line="240" w:lineRule="auto" w:before="0" w:after="0"/>
        <w:ind w:left="1311" w:right="0" w:hanging="601"/>
        <w:jc w:val="left"/>
        <w:rPr>
          <w:sz w:val="24"/>
        </w:rPr>
      </w:pPr>
      <w:r>
        <w:rPr>
          <w:sz w:val="24"/>
        </w:rPr>
        <w:t>有组织废气</w:t>
      </w:r>
    </w:p>
    <w:p>
      <w:pPr>
        <w:pStyle w:val="BodyText"/>
        <w:spacing w:before="11"/>
        <w:rPr>
          <w:sz w:val="21"/>
        </w:rPr>
      </w:pPr>
    </w:p>
    <w:p>
      <w:pPr>
        <w:pStyle w:val="BodyText"/>
        <w:spacing w:line="364" w:lineRule="auto"/>
        <w:ind w:left="230" w:right="171" w:firstLine="480"/>
        <w:jc w:val="both"/>
      </w:pPr>
      <w:r>
        <w:rPr/>
        <w:t>本项目使用（无苯无酮）</w:t>
      </w:r>
      <w:r>
        <w:rPr>
          <w:spacing w:val="-20"/>
        </w:rPr>
        <w:t>型低 </w:t>
      </w:r>
      <w:r>
        <w:rPr>
          <w:rFonts w:ascii="Times New Roman" w:eastAsia="Times New Roman"/>
        </w:rPr>
        <w:t>VOCs </w:t>
      </w:r>
      <w:r>
        <w:rPr>
          <w:spacing w:val="-1"/>
        </w:rPr>
        <w:t>油墨，油墨稀释及印刷工序产生的有机废气， </w:t>
      </w:r>
      <w:r>
        <w:rPr>
          <w:spacing w:val="-30"/>
        </w:rPr>
        <w:t>以 </w:t>
      </w:r>
      <w:r>
        <w:rPr>
          <w:rFonts w:ascii="Times New Roman" w:eastAsia="Times New Roman"/>
        </w:rPr>
        <w:t>VOCs </w:t>
      </w:r>
      <w:r>
        <w:rPr>
          <w:spacing w:val="-9"/>
        </w:rPr>
        <w:t>计。油墨稀释过程在印刷车间进行，产生废气量很少，与印刷废气一起收集处</w:t>
      </w:r>
      <w:r>
        <w:rPr>
          <w:spacing w:val="-5"/>
        </w:rPr>
        <w:t>理。印刷过程产生的有机废气，以 </w:t>
      </w:r>
      <w:r>
        <w:rPr>
          <w:rFonts w:ascii="Times New Roman" w:eastAsia="Times New Roman"/>
        </w:rPr>
        <w:t>VOCs</w:t>
      </w:r>
      <w:r>
        <w:rPr>
          <w:rFonts w:ascii="Times New Roman" w:eastAsia="Times New Roman"/>
          <w:spacing w:val="10"/>
        </w:rPr>
        <w:t> </w:t>
      </w:r>
      <w:r>
        <w:rPr>
          <w:spacing w:val="-5"/>
        </w:rPr>
        <w:t>计。本项目油墨用量为 </w:t>
      </w:r>
      <w:r>
        <w:rPr>
          <w:rFonts w:ascii="Times New Roman" w:eastAsia="Times New Roman"/>
        </w:rPr>
        <w:t>45t/a</w:t>
      </w:r>
      <w:r>
        <w:rPr/>
        <w:t>，稀释剂乙酸乙</w:t>
      </w:r>
      <w:r>
        <w:rPr>
          <w:spacing w:val="-13"/>
        </w:rPr>
        <w:t>酯用量为 </w:t>
      </w:r>
      <w:r>
        <w:rPr>
          <w:rFonts w:ascii="Times New Roman" w:eastAsia="Times New Roman"/>
        </w:rPr>
        <w:t>22.5t/a</w:t>
      </w:r>
      <w:r>
        <w:rPr/>
        <w:t>（</w:t>
      </w:r>
      <w:r>
        <w:rPr>
          <w:spacing w:val="-8"/>
        </w:rPr>
        <w:t>乙酸乙酯总用量为 </w:t>
      </w:r>
      <w:r>
        <w:rPr>
          <w:rFonts w:ascii="Times New Roman" w:eastAsia="Times New Roman"/>
        </w:rPr>
        <w:t>27.5t/a</w:t>
      </w:r>
      <w:r>
        <w:rPr/>
        <w:t>）</w:t>
      </w:r>
      <w:r>
        <w:rPr>
          <w:spacing w:val="-7"/>
        </w:rPr>
        <w:t>，乙酸正丙酯用量为 </w:t>
      </w:r>
      <w:r>
        <w:rPr>
          <w:rFonts w:ascii="Times New Roman" w:eastAsia="Times New Roman"/>
        </w:rPr>
        <w:t>5t/a</w:t>
      </w:r>
      <w:r>
        <w:rPr/>
        <w:t>，异丙醇用量为</w:t>
      </w:r>
    </w:p>
    <w:p>
      <w:pPr>
        <w:pStyle w:val="BodyText"/>
        <w:spacing w:line="364" w:lineRule="auto" w:before="3"/>
        <w:ind w:left="230" w:right="243"/>
        <w:jc w:val="both"/>
      </w:pPr>
      <w:r>
        <w:rPr>
          <w:rFonts w:ascii="Times New Roman" w:eastAsia="Times New Roman"/>
          <w:spacing w:val="-12"/>
        </w:rPr>
        <w:t>3t</w:t>
      </w:r>
      <w:r>
        <w:rPr>
          <w:spacing w:val="-10"/>
        </w:rPr>
        <w:t>，根据《大气挥发性有机物源排放清单编制技术指南</w:t>
      </w:r>
      <w:r>
        <w:rPr>
          <w:spacing w:val="-3"/>
        </w:rPr>
        <w:t>（</w:t>
      </w:r>
      <w:r>
        <w:rPr/>
        <w:t>试行</w:t>
      </w:r>
      <w:r>
        <w:rPr>
          <w:spacing w:val="-32"/>
        </w:rPr>
        <w:t>）</w:t>
      </w:r>
      <w:r>
        <w:rPr>
          <w:spacing w:val="-17"/>
        </w:rPr>
        <w:t>》，新型油墨印刷 </w:t>
      </w:r>
      <w:r>
        <w:rPr>
          <w:rFonts w:ascii="Times New Roman" w:eastAsia="Times New Roman"/>
        </w:rPr>
        <w:t>VOCs </w:t>
      </w:r>
      <w:r>
        <w:rPr>
          <w:spacing w:val="-12"/>
        </w:rPr>
        <w:t>产生量以 </w:t>
      </w:r>
      <w:r>
        <w:rPr>
          <w:rFonts w:ascii="Times New Roman" w:eastAsia="Times New Roman"/>
        </w:rPr>
        <w:t>100kg/t-</w:t>
      </w:r>
      <w:r>
        <w:rPr>
          <w:spacing w:val="-8"/>
        </w:rPr>
        <w:t>油墨计，溶剂全部挥发计，则本项目印刷废气产生量约为 </w:t>
      </w:r>
      <w:r>
        <w:rPr>
          <w:rFonts w:ascii="Times New Roman" w:eastAsia="Times New Roman"/>
        </w:rPr>
        <w:t>35t/a</w:t>
      </w:r>
      <w:r>
        <w:rPr>
          <w:spacing w:val="-10"/>
        </w:rPr>
        <w:t>。印刷</w:t>
      </w:r>
      <w:r>
        <w:rPr>
          <w:spacing w:val="-8"/>
        </w:rPr>
        <w:t>车间密闭，形成负压状态。环评要求，项目印刷机设备须安装集气罩</w:t>
      </w:r>
      <w:r>
        <w:rPr/>
        <w:t>（</w:t>
      </w:r>
      <w:r>
        <w:rPr>
          <w:spacing w:val="-2"/>
        </w:rPr>
        <w:t>集齐效率不低于</w:t>
      </w:r>
    </w:p>
    <w:p>
      <w:pPr>
        <w:pStyle w:val="BodyText"/>
        <w:spacing w:before="1"/>
        <w:ind w:left="230"/>
        <w:jc w:val="both"/>
      </w:pPr>
      <w:r>
        <w:rPr>
          <w:rFonts w:ascii="Times New Roman" w:eastAsia="Times New Roman"/>
        </w:rPr>
        <w:t>90%</w:t>
      </w:r>
      <w:r>
        <w:rPr/>
        <w:t>），</w:t>
      </w:r>
      <w:r>
        <w:rPr>
          <w:spacing w:val="-9"/>
        </w:rPr>
        <w:t>收集的废气经 </w:t>
      </w:r>
      <w:r>
        <w:rPr>
          <w:rFonts w:ascii="Times New Roman" w:eastAsia="Times New Roman"/>
        </w:rPr>
        <w:t>UV </w:t>
      </w:r>
      <w:r>
        <w:rPr/>
        <w:t>光解（</w:t>
      </w:r>
      <w:r>
        <w:rPr>
          <w:spacing w:val="-10"/>
        </w:rPr>
        <w:t>吸附效率为 </w:t>
      </w:r>
      <w:r>
        <w:rPr>
          <w:rFonts w:ascii="Times New Roman" w:eastAsia="Times New Roman"/>
        </w:rPr>
        <w:t>90%</w:t>
      </w:r>
      <w:r>
        <w:rPr/>
        <w:t>）</w:t>
      </w:r>
      <w:r>
        <w:rPr>
          <w:spacing w:val="-7"/>
        </w:rPr>
        <w:t>处理后由高于周边 </w:t>
      </w:r>
      <w:r>
        <w:rPr>
          <w:rFonts w:ascii="Times New Roman" w:eastAsia="Times New Roman"/>
        </w:rPr>
        <w:t>200m</w:t>
      </w:r>
      <w:r>
        <w:rPr>
          <w:rFonts w:ascii="Times New Roman" w:eastAsia="Times New Roman"/>
          <w:spacing w:val="2"/>
        </w:rPr>
        <w:t> </w:t>
      </w:r>
      <w:r>
        <w:rPr/>
        <w:t>范围内最</w:t>
      </w:r>
    </w:p>
    <w:p>
      <w:pPr>
        <w:spacing w:after="0"/>
        <w:jc w:val="both"/>
        <w:sectPr>
          <w:pgSz w:w="11910" w:h="16840"/>
          <w:pgMar w:header="0" w:footer="1120" w:top="1420" w:bottom="1380" w:left="1200" w:right="1180"/>
        </w:sectPr>
      </w:pPr>
    </w:p>
    <w:p>
      <w:pPr>
        <w:pStyle w:val="BodyText"/>
        <w:spacing w:before="92"/>
        <w:ind w:left="230"/>
      </w:pPr>
      <w:r>
        <w:rPr/>
        <w:pict>
          <v:shape style="position:absolute;margin-left:65.860001pt;margin-top:89.560028pt;width:463.55pt;height:680.35pt;mso-position-horizontal-relative:page;mso-position-vertical-relative:page;z-index:-196744" coordorigin="1317,1791" coordsize="9271,13607" path="m1317,1445l10588,1445m1317,15047l10588,15047m1322,1440l1322,15042m10583,1440l10583,15042e" filled="false" stroked="true" strokeweight=".48pt" strokecolor="#000000">
            <v:path arrowok="t"/>
            <v:stroke dashstyle="solid"/>
            <w10:wrap type="none"/>
          </v:shape>
        </w:pict>
      </w:r>
      <w:r>
        <w:rPr/>
        <w:t>高建筑 </w:t>
      </w:r>
      <w:r>
        <w:rPr>
          <w:rFonts w:ascii="Times New Roman" w:eastAsia="Times New Roman"/>
        </w:rPr>
        <w:t>3m </w:t>
      </w:r>
      <w:r>
        <w:rPr/>
        <w:t>的排气筒高空排放，未收集到的废气以无组织废气排放。</w:t>
      </w:r>
    </w:p>
    <w:p>
      <w:pPr>
        <w:pStyle w:val="BodyText"/>
        <w:spacing w:before="11"/>
        <w:rPr>
          <w:sz w:val="21"/>
        </w:rPr>
      </w:pPr>
    </w:p>
    <w:p>
      <w:pPr>
        <w:pStyle w:val="ListParagraph"/>
        <w:numPr>
          <w:ilvl w:val="0"/>
          <w:numId w:val="9"/>
        </w:numPr>
        <w:tabs>
          <w:tab w:pos="1312" w:val="left" w:leader="none"/>
        </w:tabs>
        <w:spacing w:line="240" w:lineRule="auto" w:before="0" w:after="0"/>
        <w:ind w:left="1311" w:right="0" w:hanging="601"/>
        <w:jc w:val="left"/>
        <w:rPr>
          <w:sz w:val="24"/>
        </w:rPr>
      </w:pPr>
      <w:r>
        <w:rPr>
          <w:sz w:val="24"/>
        </w:rPr>
        <w:t>复合（烘干）及熟化工序有机废气</w:t>
      </w:r>
    </w:p>
    <w:p>
      <w:pPr>
        <w:pStyle w:val="BodyText"/>
        <w:spacing w:before="11"/>
        <w:rPr>
          <w:sz w:val="21"/>
        </w:rPr>
      </w:pPr>
    </w:p>
    <w:p>
      <w:pPr>
        <w:pStyle w:val="BodyText"/>
        <w:spacing w:line="364" w:lineRule="auto"/>
        <w:ind w:left="230" w:right="243" w:firstLine="480"/>
        <w:jc w:val="both"/>
      </w:pPr>
      <w:r>
        <w:rPr>
          <w:spacing w:val="-5"/>
        </w:rPr>
        <w:t>项目复合工序使用无溶剂黏剂 </w:t>
      </w:r>
      <w:r>
        <w:rPr>
          <w:rFonts w:ascii="Times New Roman" w:eastAsia="Times New Roman"/>
          <w:spacing w:val="-7"/>
        </w:rPr>
        <w:t>50t/a</w:t>
      </w:r>
      <w:r>
        <w:rPr>
          <w:spacing w:val="-10"/>
        </w:rPr>
        <w:t>，溶剂型胶黏剂 </w:t>
      </w:r>
      <w:r>
        <w:rPr>
          <w:rFonts w:ascii="Times New Roman" w:eastAsia="Times New Roman"/>
        </w:rPr>
        <w:t>5t/a</w:t>
      </w:r>
      <w:r>
        <w:rPr>
          <w:spacing w:val="-7"/>
        </w:rPr>
        <w:t>。无溶剂胶黏剂使用过程中</w:t>
      </w:r>
      <w:r>
        <w:rPr>
          <w:spacing w:val="-8"/>
        </w:rPr>
        <w:t>无废气产生。溶剂型胶黏剂主要成分为聚氨酯树脂，采用乙酸乙酯稀释。参考《胶粘剂</w:t>
      </w:r>
      <w:r>
        <w:rPr>
          <w:spacing w:val="-2"/>
        </w:rPr>
        <w:t>中总有机挥发物含量的测定》</w:t>
      </w:r>
      <w:r>
        <w:rPr/>
        <w:t>（</w:t>
      </w:r>
      <w:r>
        <w:rPr>
          <w:spacing w:val="-2"/>
        </w:rPr>
        <w:t>王滨生，</w:t>
      </w:r>
      <w:r>
        <w:rPr>
          <w:rFonts w:ascii="Times New Roman" w:eastAsia="Times New Roman"/>
          <w:spacing w:val="-5"/>
        </w:rPr>
        <w:t>2008</w:t>
      </w:r>
      <w:r>
        <w:rPr>
          <w:spacing w:val="-5"/>
        </w:rPr>
        <w:t>）</w:t>
      </w:r>
      <w:r>
        <w:rPr>
          <w:spacing w:val="-4"/>
        </w:rPr>
        <w:t>中的数据，胶黏剂中总有机挥发物</w:t>
      </w:r>
      <w:r>
        <w:rPr>
          <w:spacing w:val="-3"/>
        </w:rPr>
        <w:t>（</w:t>
      </w:r>
      <w:r>
        <w:rPr>
          <w:spacing w:val="-10"/>
        </w:rPr>
        <w:t>以</w:t>
      </w:r>
    </w:p>
    <w:p>
      <w:pPr>
        <w:pStyle w:val="BodyText"/>
        <w:spacing w:line="364" w:lineRule="auto" w:before="2"/>
        <w:ind w:left="230" w:right="245"/>
        <w:jc w:val="both"/>
      </w:pPr>
      <w:r>
        <w:rPr>
          <w:rFonts w:ascii="Times New Roman" w:eastAsia="Times New Roman"/>
        </w:rPr>
        <w:t>VOCs</w:t>
      </w:r>
      <w:r>
        <w:rPr>
          <w:rFonts w:ascii="Times New Roman" w:eastAsia="Times New Roman"/>
          <w:spacing w:val="16"/>
        </w:rPr>
        <w:t> </w:t>
      </w:r>
      <w:r>
        <w:rPr/>
        <w:t>计）</w:t>
      </w:r>
      <w:r>
        <w:rPr>
          <w:spacing w:val="-8"/>
        </w:rPr>
        <w:t>含量最大为 </w:t>
      </w:r>
      <w:r>
        <w:rPr>
          <w:rFonts w:ascii="Times New Roman" w:eastAsia="Times New Roman"/>
        </w:rPr>
        <w:t>0.99%</w:t>
      </w:r>
      <w:r>
        <w:rPr>
          <w:spacing w:val="-3"/>
        </w:rPr>
        <w:t>，溶剂全部挥发计，乙酸乙酯量约为 </w:t>
      </w:r>
      <w:r>
        <w:rPr>
          <w:rFonts w:ascii="Times New Roman" w:eastAsia="Times New Roman"/>
        </w:rPr>
        <w:t>5t/a</w:t>
      </w:r>
      <w:r>
        <w:rPr/>
        <w:t>（乙酸乙酯总用</w:t>
      </w:r>
      <w:r>
        <w:rPr>
          <w:spacing w:val="-15"/>
        </w:rPr>
        <w:t>量为 </w:t>
      </w:r>
      <w:r>
        <w:rPr>
          <w:rFonts w:ascii="Times New Roman" w:eastAsia="Times New Roman"/>
        </w:rPr>
        <w:t>27.5t/a</w:t>
      </w:r>
      <w:r>
        <w:rPr/>
        <w:t>）</w:t>
      </w:r>
      <w:r>
        <w:rPr>
          <w:spacing w:val="-4"/>
        </w:rPr>
        <w:t>，则复合废气总产生量约为 </w:t>
      </w:r>
      <w:r>
        <w:rPr>
          <w:rFonts w:ascii="Times New Roman" w:eastAsia="Times New Roman"/>
        </w:rPr>
        <w:t>5.5t/a</w:t>
      </w:r>
      <w:r>
        <w:rPr/>
        <w:t>。复合车间密闭，形成负压状态。环评</w:t>
      </w:r>
      <w:r>
        <w:rPr>
          <w:spacing w:val="-6"/>
        </w:rPr>
        <w:t>要求，项目复合机设备须安装集气罩</w:t>
      </w:r>
      <w:r>
        <w:rPr/>
        <w:t>（</w:t>
      </w:r>
      <w:r>
        <w:rPr>
          <w:spacing w:val="-8"/>
        </w:rPr>
        <w:t>集齐效率不低于 </w:t>
      </w:r>
      <w:r>
        <w:rPr>
          <w:rFonts w:ascii="Times New Roman" w:eastAsia="Times New Roman"/>
          <w:spacing w:val="-9"/>
        </w:rPr>
        <w:t>90%</w:t>
      </w:r>
      <w:r>
        <w:rPr>
          <w:spacing w:val="-9"/>
        </w:rPr>
        <w:t>）</w:t>
      </w:r>
      <w:r>
        <w:rPr>
          <w:spacing w:val="-10"/>
        </w:rPr>
        <w:t>，收集的废气经 </w:t>
      </w:r>
      <w:r>
        <w:rPr>
          <w:rFonts w:ascii="Times New Roman" w:eastAsia="Times New Roman"/>
        </w:rPr>
        <w:t>UV </w:t>
      </w:r>
      <w:r>
        <w:rPr>
          <w:spacing w:val="-7"/>
        </w:rPr>
        <w:t>光解</w:t>
      </w:r>
    </w:p>
    <w:p>
      <w:pPr>
        <w:pStyle w:val="BodyText"/>
        <w:spacing w:line="364" w:lineRule="auto" w:before="2"/>
        <w:ind w:left="230" w:right="248"/>
      </w:pPr>
      <w:r>
        <w:rPr/>
        <w:t>（</w:t>
      </w:r>
      <w:r>
        <w:rPr>
          <w:spacing w:val="-10"/>
        </w:rPr>
        <w:t>吸附效率为 </w:t>
      </w:r>
      <w:r>
        <w:rPr>
          <w:rFonts w:ascii="Times New Roman" w:eastAsia="Times New Roman"/>
        </w:rPr>
        <w:t>90%</w:t>
      </w:r>
      <w:r>
        <w:rPr/>
        <w:t>）</w:t>
      </w:r>
      <w:r>
        <w:rPr>
          <w:spacing w:val="-7"/>
        </w:rPr>
        <w:t>处理后由高于周边 </w:t>
      </w:r>
      <w:r>
        <w:rPr>
          <w:rFonts w:ascii="Times New Roman" w:eastAsia="Times New Roman"/>
        </w:rPr>
        <w:t>200m </w:t>
      </w:r>
      <w:r>
        <w:rPr>
          <w:spacing w:val="-8"/>
        </w:rPr>
        <w:t>范围内最高建筑 </w:t>
      </w:r>
      <w:r>
        <w:rPr>
          <w:rFonts w:ascii="Times New Roman" w:eastAsia="Times New Roman"/>
        </w:rPr>
        <w:t>3m </w:t>
      </w:r>
      <w:r>
        <w:rPr>
          <w:spacing w:val="-2"/>
        </w:rPr>
        <w:t>高排气筒高空排放， </w:t>
      </w:r>
      <w:r>
        <w:rPr/>
        <w:t>未收集到的废气以无组织废气排放。</w:t>
      </w:r>
    </w:p>
    <w:p>
      <w:pPr>
        <w:pStyle w:val="BodyText"/>
        <w:spacing w:line="364" w:lineRule="auto" w:before="121"/>
        <w:ind w:left="230" w:right="142" w:firstLine="480"/>
      </w:pPr>
      <w:r>
        <w:rPr>
          <w:spacing w:val="-15"/>
        </w:rPr>
        <w:t>本项目 </w:t>
      </w:r>
      <w:r>
        <w:rPr>
          <w:rFonts w:ascii="Times New Roman" w:eastAsia="Times New Roman"/>
        </w:rPr>
        <w:t>VOCs </w:t>
      </w:r>
      <w:r>
        <w:rPr>
          <w:spacing w:val="-10"/>
        </w:rPr>
        <w:t>总产生量为 </w:t>
      </w:r>
      <w:r>
        <w:rPr>
          <w:rFonts w:ascii="Times New Roman" w:eastAsia="Times New Roman"/>
          <w:spacing w:val="-5"/>
        </w:rPr>
        <w:t>40.5t/a</w:t>
      </w:r>
      <w:r>
        <w:rPr>
          <w:spacing w:val="-8"/>
        </w:rPr>
        <w:t>，废气收集效率不低于 </w:t>
      </w:r>
      <w:r>
        <w:rPr>
          <w:rFonts w:ascii="Times New Roman" w:eastAsia="Times New Roman"/>
          <w:spacing w:val="-10"/>
        </w:rPr>
        <w:t>90%</w:t>
      </w:r>
      <w:r>
        <w:rPr>
          <w:spacing w:val="-24"/>
        </w:rPr>
        <w:t>，按 </w:t>
      </w:r>
      <w:r>
        <w:rPr>
          <w:rFonts w:ascii="Times New Roman" w:eastAsia="Times New Roman"/>
        </w:rPr>
        <w:t>90%</w:t>
      </w:r>
      <w:r>
        <w:rPr>
          <w:spacing w:val="-8"/>
        </w:rPr>
        <w:t>计，引风机设</w:t>
      </w:r>
      <w:r>
        <w:rPr>
          <w:spacing w:val="-19"/>
        </w:rPr>
        <w:t>计风量为 </w:t>
      </w:r>
      <w:r>
        <w:rPr>
          <w:rFonts w:ascii="Times New Roman" w:eastAsia="Times New Roman"/>
        </w:rPr>
        <w:t>20000m</w:t>
      </w:r>
      <w:r>
        <w:rPr>
          <w:rFonts w:ascii="Times New Roman" w:eastAsia="Times New Roman"/>
          <w:position w:val="8"/>
          <w:sz w:val="15"/>
        </w:rPr>
        <w:t>3</w:t>
      </w:r>
      <w:r>
        <w:rPr>
          <w:rFonts w:ascii="Times New Roman" w:eastAsia="Times New Roman"/>
        </w:rPr>
        <w:t>/h</w:t>
      </w:r>
      <w:r>
        <w:rPr>
          <w:spacing w:val="-10"/>
        </w:rPr>
        <w:t>，每天工作 </w:t>
      </w:r>
      <w:r>
        <w:rPr>
          <w:rFonts w:ascii="Times New Roman" w:eastAsia="Times New Roman"/>
        </w:rPr>
        <w:t>8h</w:t>
      </w:r>
      <w:r>
        <w:rPr>
          <w:spacing w:val="-9"/>
        </w:rPr>
        <w:t>，年工作时间 </w:t>
      </w:r>
      <w:r>
        <w:rPr>
          <w:rFonts w:ascii="Times New Roman" w:eastAsia="Times New Roman"/>
        </w:rPr>
        <w:t>300d</w:t>
      </w:r>
      <w:r>
        <w:rPr>
          <w:spacing w:val="-2"/>
        </w:rPr>
        <w:t>。未收集到的废气以无组织排放， </w:t>
      </w:r>
      <w:r>
        <w:rPr>
          <w:spacing w:val="-12"/>
        </w:rPr>
        <w:t>排放量为 </w:t>
      </w:r>
      <w:r>
        <w:rPr>
          <w:rFonts w:ascii="Times New Roman" w:eastAsia="Times New Roman"/>
          <w:spacing w:val="-12"/>
        </w:rPr>
        <w:t>4.05t/a</w:t>
      </w:r>
      <w:r>
        <w:rPr>
          <w:spacing w:val="-11"/>
        </w:rPr>
        <w:t>，排放速率为 </w:t>
      </w:r>
      <w:r>
        <w:rPr>
          <w:rFonts w:ascii="Times New Roman" w:eastAsia="Times New Roman"/>
          <w:spacing w:val="-9"/>
        </w:rPr>
        <w:t>1.6875kg/h</w:t>
      </w:r>
      <w:r>
        <w:rPr>
          <w:spacing w:val="-10"/>
        </w:rPr>
        <w:t>；收集的废气经 </w:t>
      </w:r>
      <w:r>
        <w:rPr>
          <w:rFonts w:ascii="Times New Roman" w:eastAsia="Times New Roman"/>
        </w:rPr>
        <w:t>UV </w:t>
      </w:r>
      <w:r>
        <w:rPr>
          <w:spacing w:val="-22"/>
        </w:rPr>
        <w:t>光解处理</w:t>
      </w:r>
      <w:r>
        <w:rPr>
          <w:spacing w:val="-3"/>
        </w:rPr>
        <w:t>（</w:t>
      </w:r>
      <w:r>
        <w:rPr>
          <w:spacing w:val="-10"/>
        </w:rPr>
        <w:t>吸附效率按 </w:t>
      </w:r>
      <w:r>
        <w:rPr>
          <w:rFonts w:ascii="Times New Roman" w:eastAsia="Times New Roman"/>
        </w:rPr>
        <w:t>90% </w:t>
      </w:r>
      <w:r>
        <w:rPr/>
        <w:t>计）</w:t>
      </w:r>
      <w:r>
        <w:rPr>
          <w:spacing w:val="-9"/>
        </w:rPr>
        <w:t>后经高于周边 </w:t>
      </w:r>
      <w:r>
        <w:rPr>
          <w:rFonts w:ascii="Times New Roman" w:eastAsia="Times New Roman"/>
        </w:rPr>
        <w:t>200m </w:t>
      </w:r>
      <w:r>
        <w:rPr>
          <w:spacing w:val="-8"/>
        </w:rPr>
        <w:t>范围内最高建筑 </w:t>
      </w:r>
      <w:r>
        <w:rPr>
          <w:rFonts w:ascii="Times New Roman" w:eastAsia="Times New Roman"/>
        </w:rPr>
        <w:t>3m </w:t>
      </w:r>
      <w:r>
        <w:rPr/>
        <w:t>排气筒高空排放，则有组织废气排放量为</w:t>
      </w:r>
    </w:p>
    <w:p>
      <w:pPr>
        <w:pStyle w:val="BodyText"/>
        <w:spacing w:before="3"/>
        <w:ind w:left="230"/>
      </w:pPr>
      <w:r>
        <w:rPr>
          <w:rFonts w:ascii="Times New Roman" w:eastAsia="Times New Roman"/>
        </w:rPr>
        <w:t>3.645t/a</w:t>
      </w:r>
      <w:r>
        <w:rPr/>
        <w:t>，排放速率为 </w:t>
      </w:r>
      <w:r>
        <w:rPr>
          <w:rFonts w:ascii="Times New Roman" w:eastAsia="Times New Roman"/>
        </w:rPr>
        <w:t>1.51875kg/h</w:t>
      </w:r>
      <w:r>
        <w:rPr/>
        <w:t>，排放浓度为 </w:t>
      </w:r>
      <w:r>
        <w:rPr>
          <w:rFonts w:ascii="Times New Roman" w:eastAsia="Times New Roman"/>
        </w:rPr>
        <w:t>75.9375mg/m</w:t>
      </w:r>
      <w:r>
        <w:rPr>
          <w:rFonts w:ascii="Times New Roman" w:eastAsia="Times New Roman"/>
          <w:position w:val="8"/>
          <w:sz w:val="15"/>
        </w:rPr>
        <w:t>3</w:t>
      </w:r>
      <w:r>
        <w:rPr/>
        <w:t>。</w:t>
      </w:r>
    </w:p>
    <w:p>
      <w:pPr>
        <w:pStyle w:val="BodyText"/>
        <w:spacing w:before="11"/>
        <w:rPr>
          <w:sz w:val="21"/>
        </w:rPr>
      </w:pPr>
    </w:p>
    <w:p>
      <w:pPr>
        <w:pStyle w:val="Heading7"/>
        <w:numPr>
          <w:ilvl w:val="1"/>
          <w:numId w:val="8"/>
        </w:numPr>
        <w:tabs>
          <w:tab w:pos="1012" w:val="left" w:leader="none"/>
        </w:tabs>
        <w:spacing w:line="240" w:lineRule="auto" w:before="0" w:after="0"/>
        <w:ind w:left="1011" w:right="0" w:hanging="301"/>
        <w:jc w:val="left"/>
      </w:pPr>
      <w:r>
        <w:rPr/>
        <w:t>、噪声污染源强分析</w:t>
      </w:r>
    </w:p>
    <w:p>
      <w:pPr>
        <w:pStyle w:val="BodyText"/>
        <w:spacing w:line="364" w:lineRule="auto" w:before="161"/>
        <w:ind w:left="230" w:right="249" w:firstLine="480"/>
        <w:jc w:val="both"/>
      </w:pPr>
      <w:r>
        <w:rPr>
          <w:spacing w:val="-6"/>
        </w:rPr>
        <w:t>该项目噪声主要来自印刷机、风机等设备运行产生的噪声，通过查询资料得知，噪</w:t>
      </w:r>
      <w:r>
        <w:rPr/>
        <w:t>声源强在</w:t>
      </w:r>
      <w:r>
        <w:rPr>
          <w:rFonts w:ascii="Times New Roman" w:eastAsia="Times New Roman"/>
        </w:rPr>
        <w:t>65-80dB</w:t>
      </w:r>
      <w:r>
        <w:rPr/>
        <w:t>（</w:t>
      </w:r>
      <w:r>
        <w:rPr>
          <w:rFonts w:ascii="Times New Roman" w:eastAsia="Times New Roman"/>
        </w:rPr>
        <w:t>A</w:t>
      </w:r>
      <w:r>
        <w:rPr/>
        <w:t>），间歇排放。项目通过合理布局，高噪声设备均设置于车间中</w:t>
      </w:r>
      <w:r>
        <w:rPr>
          <w:spacing w:val="-10"/>
        </w:rPr>
        <w:t>部，并对设备安装减震垫，经过厂房隔声、距离衰减和植被吸收后，可大幅降低厂界处</w:t>
      </w:r>
      <w:r>
        <w:rPr/>
        <w:t>的噪声值。</w:t>
      </w:r>
    </w:p>
    <w:p>
      <w:pPr>
        <w:pStyle w:val="BodyText"/>
        <w:spacing w:line="364" w:lineRule="auto" w:before="2"/>
        <w:ind w:left="230" w:right="174" w:firstLine="480"/>
      </w:pPr>
      <w:r>
        <w:rPr/>
        <w:t>环评建议项目高噪声设备应当尽量集中布置，并进行基础减震，同时合理安排作业时间，减少对周围环境的影响。</w:t>
      </w:r>
    </w:p>
    <w:p>
      <w:pPr>
        <w:pStyle w:val="Heading7"/>
        <w:numPr>
          <w:ilvl w:val="1"/>
          <w:numId w:val="8"/>
        </w:numPr>
        <w:tabs>
          <w:tab w:pos="1012" w:val="left" w:leader="none"/>
        </w:tabs>
        <w:spacing w:line="240" w:lineRule="auto" w:before="1" w:after="0"/>
        <w:ind w:left="1011" w:right="0" w:hanging="301"/>
        <w:jc w:val="left"/>
      </w:pPr>
      <w:r>
        <w:rPr/>
        <w:t>、固体废物源强分析</w:t>
      </w:r>
    </w:p>
    <w:p>
      <w:pPr>
        <w:pStyle w:val="BodyText"/>
        <w:spacing w:line="364" w:lineRule="auto" w:before="161"/>
        <w:ind w:left="230" w:right="174" w:firstLine="480"/>
      </w:pPr>
      <w:r>
        <w:rPr/>
        <w:t>本项目固体废物主要为分切工序产生的下脚料，设备等清洁产生的废抹布，废墨桶和废胶黏剂桶及职工日常生活产生的生活垃圾。</w:t>
      </w:r>
    </w:p>
    <w:p>
      <w:pPr>
        <w:pStyle w:val="BodyText"/>
        <w:spacing w:before="1"/>
        <w:ind w:left="710"/>
      </w:pPr>
      <w:r>
        <w:rPr/>
        <w:t>①生活垃圾</w:t>
      </w:r>
    </w:p>
    <w:p>
      <w:pPr>
        <w:pStyle w:val="BodyText"/>
        <w:spacing w:before="160"/>
        <w:ind w:left="710"/>
        <w:rPr>
          <w:rFonts w:ascii="Times New Roman" w:hAnsi="Times New Roman" w:eastAsia="Times New Roman"/>
        </w:rPr>
      </w:pPr>
      <w:r>
        <w:rPr/>
        <w:t>项目建成后员工</w:t>
      </w:r>
      <w:r>
        <w:rPr>
          <w:rFonts w:ascii="Times New Roman" w:hAnsi="Times New Roman" w:eastAsia="Times New Roman"/>
        </w:rPr>
        <w:t>15</w:t>
      </w:r>
      <w:r>
        <w:rPr/>
        <w:t>人，生活垃圾按</w:t>
      </w:r>
      <w:r>
        <w:rPr>
          <w:rFonts w:ascii="Times New Roman" w:hAnsi="Times New Roman" w:eastAsia="Times New Roman"/>
        </w:rPr>
        <w:t>0.5kg/</w:t>
      </w:r>
      <w:r>
        <w:rPr/>
        <w:t>人</w:t>
      </w:r>
      <w:r>
        <w:rPr>
          <w:rFonts w:ascii="Times New Roman" w:hAnsi="Times New Roman" w:eastAsia="Times New Roman"/>
        </w:rPr>
        <w:t>•d</w:t>
      </w:r>
      <w:r>
        <w:rPr/>
        <w:t>计，则员工每天产生生活垃圾为</w:t>
      </w:r>
      <w:r>
        <w:rPr>
          <w:rFonts w:ascii="Times New Roman" w:hAnsi="Times New Roman" w:eastAsia="Times New Roman"/>
        </w:rPr>
        <w:t>7.5kg</w:t>
      </w:r>
    </w:p>
    <w:p>
      <w:pPr>
        <w:pStyle w:val="BodyText"/>
        <w:spacing w:before="161"/>
        <w:ind w:left="230"/>
        <w:jc w:val="both"/>
      </w:pPr>
      <w:r>
        <w:rPr/>
        <w:t>（</w:t>
      </w:r>
      <w:r>
        <w:rPr>
          <w:rFonts w:ascii="Times New Roman" w:eastAsia="Times New Roman"/>
        </w:rPr>
        <w:t>2.25t/a</w:t>
      </w:r>
      <w:r>
        <w:rPr/>
        <w:t>），生活垃圾通过垃圾桶收集后由环卫部门统一清运。</w:t>
      </w:r>
    </w:p>
    <w:p>
      <w:pPr>
        <w:spacing w:after="0"/>
        <w:jc w:val="both"/>
        <w:sectPr>
          <w:pgSz w:w="11910" w:h="16840"/>
          <w:pgMar w:header="0" w:footer="1120" w:top="1420" w:bottom="1380" w:left="1200" w:right="1180"/>
        </w:sectPr>
      </w:pPr>
    </w:p>
    <w:p>
      <w:pPr>
        <w:pStyle w:val="BodyText"/>
        <w:spacing w:before="92"/>
        <w:ind w:left="710"/>
      </w:pPr>
      <w:r>
        <w:rPr/>
        <w:pict>
          <v:shape style="position:absolute;margin-left:65.860001pt;margin-top:140.069977pt;width:463.55pt;height:557.950pt;mso-position-horizontal-relative:page;mso-position-vertical-relative:paragraph;z-index:-196720" coordorigin="1317,2801" coordsize="9271,11159" path="m1317,7l10588,7m1317,11161l10588,11161m1322,2l1322,11156m10583,2l10583,11156e" filled="false" stroked="true" strokeweight=".48pt" strokecolor="#000000">
            <v:path arrowok="t"/>
            <v:stroke dashstyle="solid"/>
            <w10:wrap type="none"/>
          </v:shape>
        </w:pict>
      </w:r>
      <w:r>
        <w:rPr/>
        <w:t>②分切工序产生的下脚料</w:t>
      </w:r>
    </w:p>
    <w:p>
      <w:pPr>
        <w:pStyle w:val="BodyText"/>
        <w:spacing w:before="160"/>
        <w:ind w:left="710"/>
      </w:pPr>
      <w:r>
        <w:rPr/>
        <w:t>根据业主提供的资料项目建成后下角料产生量约为</w:t>
      </w:r>
      <w:r>
        <w:rPr>
          <w:rFonts w:ascii="Times New Roman" w:eastAsia="Times New Roman"/>
        </w:rPr>
        <w:t>5t/a</w:t>
      </w:r>
      <w:r>
        <w:rPr/>
        <w:t>，收集后综合利用。</w:t>
      </w:r>
    </w:p>
    <w:p>
      <w:pPr>
        <w:pStyle w:val="BodyText"/>
        <w:spacing w:before="161"/>
        <w:ind w:left="710"/>
      </w:pPr>
      <w:r>
        <w:rPr/>
        <w:t>③清洁抹布</w:t>
      </w:r>
    </w:p>
    <w:p>
      <w:pPr>
        <w:pStyle w:val="BodyText"/>
        <w:spacing w:before="11"/>
        <w:rPr>
          <w:sz w:val="21"/>
        </w:rPr>
      </w:pPr>
    </w:p>
    <w:p>
      <w:pPr>
        <w:pStyle w:val="BodyText"/>
        <w:spacing w:line="364" w:lineRule="auto"/>
        <w:ind w:left="230" w:right="173" w:firstLine="480"/>
      </w:pPr>
      <w:r>
        <w:rPr/>
        <w:t>项目使用乙酸乙酯对地面、墨辊、墨斗、胶辊、凹版等进行清洁（不用水清洁）， 然后用抹布擦净，此过程产生含乙酸乙酯的废抹布等，约 </w:t>
      </w:r>
      <w:r>
        <w:rPr>
          <w:rFonts w:ascii="Times New Roman" w:eastAsia="Times New Roman"/>
        </w:rPr>
        <w:t>0.1t/a</w:t>
      </w:r>
      <w:r>
        <w:rPr/>
        <w:t>，属于危险废物。</w:t>
      </w:r>
    </w:p>
    <w:p>
      <w:pPr>
        <w:pStyle w:val="BodyText"/>
        <w:spacing w:before="121"/>
        <w:ind w:left="710"/>
      </w:pPr>
      <w:r>
        <w:rPr/>
        <w:t>④废墨桶和废胶黏剂桶</w:t>
      </w:r>
    </w:p>
    <w:p>
      <w:pPr>
        <w:pStyle w:val="BodyText"/>
        <w:spacing w:line="362" w:lineRule="auto" w:before="204"/>
        <w:ind w:left="230" w:right="174" w:firstLine="480"/>
      </w:pPr>
      <w:r>
        <w:rPr/>
        <w:t>根据业主提供的资料及查询相关资料类比得知，项目废墨桶和废胶黏剂桶产生量约为 </w:t>
      </w:r>
      <w:r>
        <w:rPr>
          <w:rFonts w:ascii="Times New Roman" w:eastAsia="Times New Roman"/>
        </w:rPr>
        <w:t>0.5t/a</w:t>
      </w:r>
      <w:r>
        <w:rPr/>
        <w:t>。</w:t>
      </w:r>
    </w:p>
    <w:p>
      <w:pPr>
        <w:pStyle w:val="BodyText"/>
        <w:spacing w:before="82"/>
        <w:ind w:left="710"/>
      </w:pPr>
      <w:r>
        <w:rPr/>
        <w:t>⑤清洗废渣</w:t>
      </w:r>
    </w:p>
    <w:p>
      <w:pPr>
        <w:pStyle w:val="BodyText"/>
        <w:spacing w:before="160"/>
        <w:ind w:left="710"/>
      </w:pPr>
      <w:r>
        <w:rPr/>
        <w:t>项目每年定期清洗机器，清洗时仅用项目机器自带的刮片对项目机器进行刮渣</w:t>
      </w:r>
    </w:p>
    <w:p>
      <w:pPr>
        <w:spacing w:before="200"/>
        <w:ind w:left="3484" w:right="0" w:firstLine="0"/>
        <w:jc w:val="left"/>
        <w:rPr>
          <w:b/>
          <w:sz w:val="21"/>
        </w:rPr>
      </w:pPr>
      <w:r>
        <w:rPr>
          <w:b/>
          <w:sz w:val="21"/>
        </w:rPr>
        <w:t>表 </w:t>
      </w:r>
      <w:r>
        <w:rPr>
          <w:rFonts w:ascii="Times New Roman" w:eastAsia="Times New Roman"/>
          <w:b/>
          <w:sz w:val="21"/>
        </w:rPr>
        <w:t>5-2 </w:t>
      </w:r>
      <w:r>
        <w:rPr>
          <w:b/>
          <w:sz w:val="21"/>
        </w:rPr>
        <w:t>项目固废产生情况一览表</w:t>
      </w:r>
    </w:p>
    <w:p>
      <w:pPr>
        <w:pStyle w:val="BodyText"/>
        <w:spacing w:before="12"/>
        <w:rPr>
          <w:b/>
          <w:sz w:val="10"/>
        </w:rPr>
      </w:pPr>
    </w:p>
    <w:tbl>
      <w:tblPr>
        <w:tblW w:w="0" w:type="auto"/>
        <w:jc w:val="left"/>
        <w:tblInd w:w="2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5"/>
        <w:gridCol w:w="2234"/>
        <w:gridCol w:w="1480"/>
        <w:gridCol w:w="1015"/>
        <w:gridCol w:w="2022"/>
        <w:gridCol w:w="910"/>
      </w:tblGrid>
      <w:tr>
        <w:trPr>
          <w:trHeight w:val="272" w:hRule="atLeast"/>
        </w:trPr>
        <w:tc>
          <w:tcPr>
            <w:tcW w:w="645" w:type="dxa"/>
          </w:tcPr>
          <w:p>
            <w:pPr>
              <w:pStyle w:val="TableParagraph"/>
              <w:spacing w:line="252" w:lineRule="exact" w:before="1"/>
              <w:ind w:left="91" w:right="83"/>
              <w:jc w:val="center"/>
              <w:rPr>
                <w:sz w:val="21"/>
              </w:rPr>
            </w:pPr>
            <w:r>
              <w:rPr>
                <w:sz w:val="21"/>
              </w:rPr>
              <w:t>序号</w:t>
            </w:r>
          </w:p>
        </w:tc>
        <w:tc>
          <w:tcPr>
            <w:tcW w:w="2234" w:type="dxa"/>
          </w:tcPr>
          <w:p>
            <w:pPr>
              <w:pStyle w:val="TableParagraph"/>
              <w:spacing w:line="252" w:lineRule="exact" w:before="1"/>
              <w:ind w:left="150" w:right="141"/>
              <w:jc w:val="center"/>
              <w:rPr>
                <w:sz w:val="21"/>
              </w:rPr>
            </w:pPr>
            <w:r>
              <w:rPr>
                <w:sz w:val="21"/>
              </w:rPr>
              <w:t>类型</w:t>
            </w:r>
          </w:p>
        </w:tc>
        <w:tc>
          <w:tcPr>
            <w:tcW w:w="1480" w:type="dxa"/>
          </w:tcPr>
          <w:p>
            <w:pPr>
              <w:pStyle w:val="TableParagraph"/>
              <w:spacing w:line="252" w:lineRule="exact" w:before="1"/>
              <w:ind w:left="87" w:right="82"/>
              <w:jc w:val="center"/>
              <w:rPr>
                <w:sz w:val="21"/>
              </w:rPr>
            </w:pPr>
            <w:r>
              <w:rPr>
                <w:sz w:val="21"/>
              </w:rPr>
              <w:t>属性</w:t>
            </w:r>
          </w:p>
        </w:tc>
        <w:tc>
          <w:tcPr>
            <w:tcW w:w="1015" w:type="dxa"/>
          </w:tcPr>
          <w:p>
            <w:pPr>
              <w:pStyle w:val="TableParagraph"/>
              <w:spacing w:line="252" w:lineRule="exact" w:before="1"/>
              <w:ind w:left="170" w:right="164"/>
              <w:jc w:val="center"/>
              <w:rPr>
                <w:sz w:val="21"/>
              </w:rPr>
            </w:pPr>
            <w:r>
              <w:rPr>
                <w:sz w:val="21"/>
              </w:rPr>
              <w:t>产生量</w:t>
            </w:r>
          </w:p>
        </w:tc>
        <w:tc>
          <w:tcPr>
            <w:tcW w:w="2022" w:type="dxa"/>
          </w:tcPr>
          <w:p>
            <w:pPr>
              <w:pStyle w:val="TableParagraph"/>
              <w:spacing w:line="252" w:lineRule="exact" w:before="1"/>
              <w:ind w:left="18" w:right="13"/>
              <w:jc w:val="center"/>
              <w:rPr>
                <w:sz w:val="21"/>
              </w:rPr>
            </w:pPr>
            <w:r>
              <w:rPr>
                <w:sz w:val="21"/>
              </w:rPr>
              <w:t>处置方式</w:t>
            </w:r>
          </w:p>
        </w:tc>
        <w:tc>
          <w:tcPr>
            <w:tcW w:w="910" w:type="dxa"/>
          </w:tcPr>
          <w:p>
            <w:pPr>
              <w:pStyle w:val="TableParagraph"/>
              <w:spacing w:line="252" w:lineRule="exact" w:before="1"/>
              <w:ind w:left="119" w:right="111"/>
              <w:jc w:val="center"/>
              <w:rPr>
                <w:sz w:val="21"/>
              </w:rPr>
            </w:pPr>
            <w:r>
              <w:rPr>
                <w:sz w:val="21"/>
              </w:rPr>
              <w:t>排放量</w:t>
            </w:r>
          </w:p>
        </w:tc>
      </w:tr>
      <w:tr>
        <w:trPr>
          <w:trHeight w:val="272" w:hRule="atLeast"/>
        </w:trPr>
        <w:tc>
          <w:tcPr>
            <w:tcW w:w="645" w:type="dxa"/>
          </w:tcPr>
          <w:p>
            <w:pPr>
              <w:pStyle w:val="TableParagraph"/>
              <w:spacing w:line="239" w:lineRule="exact" w:before="13"/>
              <w:ind w:left="7"/>
              <w:jc w:val="center"/>
              <w:rPr>
                <w:rFonts w:ascii="Times New Roman"/>
                <w:sz w:val="21"/>
              </w:rPr>
            </w:pPr>
            <w:r>
              <w:rPr>
                <w:rFonts w:ascii="Times New Roman"/>
                <w:w w:val="99"/>
                <w:sz w:val="21"/>
              </w:rPr>
              <w:t>1</w:t>
            </w:r>
          </w:p>
        </w:tc>
        <w:tc>
          <w:tcPr>
            <w:tcW w:w="2234" w:type="dxa"/>
          </w:tcPr>
          <w:p>
            <w:pPr>
              <w:pStyle w:val="TableParagraph"/>
              <w:spacing w:line="252" w:lineRule="exact"/>
              <w:ind w:left="150" w:right="144"/>
              <w:jc w:val="center"/>
              <w:rPr>
                <w:sz w:val="21"/>
              </w:rPr>
            </w:pPr>
            <w:r>
              <w:rPr>
                <w:sz w:val="21"/>
              </w:rPr>
              <w:t>生活垃圾</w:t>
            </w:r>
          </w:p>
        </w:tc>
        <w:tc>
          <w:tcPr>
            <w:tcW w:w="1480" w:type="dxa"/>
          </w:tcPr>
          <w:p>
            <w:pPr>
              <w:pStyle w:val="TableParagraph"/>
              <w:spacing w:line="252" w:lineRule="exact"/>
              <w:ind w:left="87" w:right="79"/>
              <w:jc w:val="center"/>
              <w:rPr>
                <w:sz w:val="21"/>
              </w:rPr>
            </w:pPr>
            <w:r>
              <w:rPr>
                <w:sz w:val="21"/>
              </w:rPr>
              <w:t>生活垃圾</w:t>
            </w:r>
          </w:p>
        </w:tc>
        <w:tc>
          <w:tcPr>
            <w:tcW w:w="1015" w:type="dxa"/>
          </w:tcPr>
          <w:p>
            <w:pPr>
              <w:pStyle w:val="TableParagraph"/>
              <w:spacing w:line="239" w:lineRule="exact" w:before="13"/>
              <w:ind w:left="169" w:right="164"/>
              <w:jc w:val="center"/>
              <w:rPr>
                <w:rFonts w:ascii="Times New Roman"/>
                <w:sz w:val="21"/>
              </w:rPr>
            </w:pPr>
            <w:r>
              <w:rPr>
                <w:rFonts w:ascii="Times New Roman"/>
                <w:sz w:val="21"/>
              </w:rPr>
              <w:t>2.25t/a</w:t>
            </w:r>
          </w:p>
        </w:tc>
        <w:tc>
          <w:tcPr>
            <w:tcW w:w="2022" w:type="dxa"/>
          </w:tcPr>
          <w:p>
            <w:pPr>
              <w:pStyle w:val="TableParagraph"/>
              <w:spacing w:line="252" w:lineRule="exact"/>
              <w:ind w:left="18" w:right="13"/>
              <w:jc w:val="center"/>
              <w:rPr>
                <w:sz w:val="21"/>
              </w:rPr>
            </w:pPr>
            <w:r>
              <w:rPr>
                <w:sz w:val="21"/>
              </w:rPr>
              <w:t>环卫部门统一收集</w:t>
            </w:r>
          </w:p>
        </w:tc>
        <w:tc>
          <w:tcPr>
            <w:tcW w:w="910" w:type="dxa"/>
          </w:tcPr>
          <w:p>
            <w:pPr>
              <w:pStyle w:val="TableParagraph"/>
              <w:spacing w:line="239" w:lineRule="exact" w:before="13"/>
              <w:ind w:left="7"/>
              <w:jc w:val="center"/>
              <w:rPr>
                <w:rFonts w:ascii="Times New Roman"/>
                <w:sz w:val="21"/>
              </w:rPr>
            </w:pPr>
            <w:r>
              <w:rPr>
                <w:rFonts w:ascii="Times New Roman"/>
                <w:w w:val="99"/>
                <w:sz w:val="21"/>
              </w:rPr>
              <w:t>0</w:t>
            </w:r>
          </w:p>
        </w:tc>
      </w:tr>
      <w:tr>
        <w:trPr>
          <w:trHeight w:val="271" w:hRule="atLeast"/>
        </w:trPr>
        <w:tc>
          <w:tcPr>
            <w:tcW w:w="645" w:type="dxa"/>
          </w:tcPr>
          <w:p>
            <w:pPr>
              <w:pStyle w:val="TableParagraph"/>
              <w:spacing w:line="238" w:lineRule="exact" w:before="14"/>
              <w:ind w:left="7"/>
              <w:jc w:val="center"/>
              <w:rPr>
                <w:rFonts w:ascii="Times New Roman"/>
                <w:sz w:val="21"/>
              </w:rPr>
            </w:pPr>
            <w:r>
              <w:rPr>
                <w:rFonts w:ascii="Times New Roman"/>
                <w:w w:val="99"/>
                <w:sz w:val="21"/>
              </w:rPr>
              <w:t>2</w:t>
            </w:r>
          </w:p>
        </w:tc>
        <w:tc>
          <w:tcPr>
            <w:tcW w:w="2234" w:type="dxa"/>
          </w:tcPr>
          <w:p>
            <w:pPr>
              <w:pStyle w:val="TableParagraph"/>
              <w:spacing w:line="252" w:lineRule="exact"/>
              <w:ind w:left="150" w:right="141"/>
              <w:jc w:val="center"/>
              <w:rPr>
                <w:sz w:val="21"/>
              </w:rPr>
            </w:pPr>
            <w:r>
              <w:rPr>
                <w:sz w:val="21"/>
              </w:rPr>
              <w:t>下角料</w:t>
            </w:r>
          </w:p>
        </w:tc>
        <w:tc>
          <w:tcPr>
            <w:tcW w:w="1480" w:type="dxa"/>
          </w:tcPr>
          <w:p>
            <w:pPr>
              <w:pStyle w:val="TableParagraph"/>
              <w:spacing w:line="252" w:lineRule="exact"/>
              <w:ind w:left="87" w:right="82"/>
              <w:jc w:val="center"/>
              <w:rPr>
                <w:sz w:val="21"/>
              </w:rPr>
            </w:pPr>
            <w:r>
              <w:rPr>
                <w:sz w:val="21"/>
              </w:rPr>
              <w:t>一般工业固废</w:t>
            </w:r>
          </w:p>
        </w:tc>
        <w:tc>
          <w:tcPr>
            <w:tcW w:w="1015" w:type="dxa"/>
          </w:tcPr>
          <w:p>
            <w:pPr>
              <w:pStyle w:val="TableParagraph"/>
              <w:spacing w:line="238" w:lineRule="exact" w:before="14"/>
              <w:ind w:left="170" w:right="162"/>
              <w:jc w:val="center"/>
              <w:rPr>
                <w:rFonts w:ascii="Times New Roman"/>
                <w:sz w:val="21"/>
              </w:rPr>
            </w:pPr>
            <w:r>
              <w:rPr>
                <w:rFonts w:ascii="Times New Roman"/>
                <w:sz w:val="21"/>
              </w:rPr>
              <w:t>5t/a</w:t>
            </w:r>
          </w:p>
        </w:tc>
        <w:tc>
          <w:tcPr>
            <w:tcW w:w="2022" w:type="dxa"/>
          </w:tcPr>
          <w:p>
            <w:pPr>
              <w:pStyle w:val="TableParagraph"/>
              <w:spacing w:line="252" w:lineRule="exact"/>
              <w:ind w:left="21" w:right="13"/>
              <w:jc w:val="center"/>
              <w:rPr>
                <w:sz w:val="21"/>
              </w:rPr>
            </w:pPr>
            <w:r>
              <w:rPr>
                <w:sz w:val="21"/>
              </w:rPr>
              <w:t>收集后综合利用</w:t>
            </w:r>
          </w:p>
        </w:tc>
        <w:tc>
          <w:tcPr>
            <w:tcW w:w="910" w:type="dxa"/>
          </w:tcPr>
          <w:p>
            <w:pPr>
              <w:pStyle w:val="TableParagraph"/>
              <w:spacing w:line="238" w:lineRule="exact" w:before="14"/>
              <w:ind w:left="7"/>
              <w:jc w:val="center"/>
              <w:rPr>
                <w:rFonts w:ascii="Times New Roman"/>
                <w:sz w:val="21"/>
              </w:rPr>
            </w:pPr>
            <w:r>
              <w:rPr>
                <w:rFonts w:ascii="Times New Roman"/>
                <w:w w:val="99"/>
                <w:sz w:val="21"/>
              </w:rPr>
              <w:t>0</w:t>
            </w:r>
          </w:p>
        </w:tc>
      </w:tr>
      <w:tr>
        <w:trPr>
          <w:trHeight w:val="817" w:hRule="atLeast"/>
        </w:trPr>
        <w:tc>
          <w:tcPr>
            <w:tcW w:w="645" w:type="dxa"/>
          </w:tcPr>
          <w:p>
            <w:pPr>
              <w:pStyle w:val="TableParagraph"/>
              <w:spacing w:before="4"/>
              <w:rPr>
                <w:b/>
                <w:sz w:val="22"/>
              </w:rPr>
            </w:pPr>
          </w:p>
          <w:p>
            <w:pPr>
              <w:pStyle w:val="TableParagraph"/>
              <w:ind w:left="7"/>
              <w:jc w:val="center"/>
              <w:rPr>
                <w:rFonts w:ascii="Times New Roman"/>
                <w:sz w:val="21"/>
              </w:rPr>
            </w:pPr>
            <w:r>
              <w:rPr>
                <w:rFonts w:ascii="Times New Roman"/>
                <w:w w:val="99"/>
                <w:sz w:val="21"/>
              </w:rPr>
              <w:t>3</w:t>
            </w:r>
          </w:p>
        </w:tc>
        <w:tc>
          <w:tcPr>
            <w:tcW w:w="2234" w:type="dxa"/>
          </w:tcPr>
          <w:p>
            <w:pPr>
              <w:pStyle w:val="TableParagraph"/>
              <w:spacing w:before="3"/>
              <w:rPr>
                <w:b/>
                <w:sz w:val="21"/>
              </w:rPr>
            </w:pPr>
          </w:p>
          <w:p>
            <w:pPr>
              <w:pStyle w:val="TableParagraph"/>
              <w:ind w:left="150" w:right="144"/>
              <w:jc w:val="center"/>
              <w:rPr>
                <w:sz w:val="21"/>
              </w:rPr>
            </w:pPr>
            <w:r>
              <w:rPr>
                <w:sz w:val="21"/>
              </w:rPr>
              <w:t>清洁抹布</w:t>
            </w:r>
          </w:p>
        </w:tc>
        <w:tc>
          <w:tcPr>
            <w:tcW w:w="1480" w:type="dxa"/>
          </w:tcPr>
          <w:p>
            <w:pPr>
              <w:pStyle w:val="TableParagraph"/>
              <w:spacing w:before="3"/>
              <w:rPr>
                <w:b/>
                <w:sz w:val="21"/>
              </w:rPr>
            </w:pPr>
          </w:p>
          <w:p>
            <w:pPr>
              <w:pStyle w:val="TableParagraph"/>
              <w:ind w:left="87" w:right="79"/>
              <w:jc w:val="center"/>
              <w:rPr>
                <w:sz w:val="21"/>
              </w:rPr>
            </w:pPr>
            <w:r>
              <w:rPr>
                <w:sz w:val="21"/>
              </w:rPr>
              <w:t>危险废物</w:t>
            </w:r>
          </w:p>
        </w:tc>
        <w:tc>
          <w:tcPr>
            <w:tcW w:w="1015" w:type="dxa"/>
          </w:tcPr>
          <w:p>
            <w:pPr>
              <w:pStyle w:val="TableParagraph"/>
              <w:spacing w:before="4"/>
              <w:rPr>
                <w:b/>
                <w:sz w:val="22"/>
              </w:rPr>
            </w:pPr>
          </w:p>
          <w:p>
            <w:pPr>
              <w:pStyle w:val="TableParagraph"/>
              <w:ind w:left="170" w:right="162"/>
              <w:jc w:val="center"/>
              <w:rPr>
                <w:rFonts w:ascii="Times New Roman"/>
                <w:sz w:val="21"/>
              </w:rPr>
            </w:pPr>
            <w:r>
              <w:rPr>
                <w:rFonts w:ascii="Times New Roman"/>
                <w:sz w:val="21"/>
              </w:rPr>
              <w:t>0.1t/a</w:t>
            </w:r>
          </w:p>
        </w:tc>
        <w:tc>
          <w:tcPr>
            <w:tcW w:w="2022" w:type="dxa"/>
          </w:tcPr>
          <w:p>
            <w:pPr>
              <w:pStyle w:val="TableParagraph"/>
              <w:spacing w:line="242" w:lineRule="auto" w:before="1"/>
              <w:ind w:left="107" w:right="13"/>
              <w:jc w:val="center"/>
              <w:rPr>
                <w:sz w:val="21"/>
              </w:rPr>
            </w:pPr>
            <w:r>
              <w:rPr>
                <w:sz w:val="21"/>
              </w:rPr>
              <w:t>暂存于危废暂存间， 定期交由有资质的</w:t>
            </w:r>
          </w:p>
          <w:p>
            <w:pPr>
              <w:pStyle w:val="TableParagraph"/>
              <w:spacing w:line="251" w:lineRule="exact" w:before="1"/>
              <w:ind w:left="18" w:right="13"/>
              <w:jc w:val="center"/>
              <w:rPr>
                <w:sz w:val="21"/>
              </w:rPr>
            </w:pPr>
            <w:r>
              <w:rPr>
                <w:sz w:val="21"/>
              </w:rPr>
              <w:t>公司处理</w:t>
            </w:r>
          </w:p>
        </w:tc>
        <w:tc>
          <w:tcPr>
            <w:tcW w:w="910" w:type="dxa"/>
          </w:tcPr>
          <w:p>
            <w:pPr>
              <w:pStyle w:val="TableParagraph"/>
              <w:spacing w:before="4"/>
              <w:rPr>
                <w:b/>
                <w:sz w:val="22"/>
              </w:rPr>
            </w:pPr>
          </w:p>
          <w:p>
            <w:pPr>
              <w:pStyle w:val="TableParagraph"/>
              <w:ind w:left="7"/>
              <w:jc w:val="center"/>
              <w:rPr>
                <w:rFonts w:ascii="Times New Roman"/>
                <w:sz w:val="21"/>
              </w:rPr>
            </w:pPr>
            <w:r>
              <w:rPr>
                <w:rFonts w:ascii="Times New Roman"/>
                <w:w w:val="99"/>
                <w:sz w:val="21"/>
              </w:rPr>
              <w:t>0</w:t>
            </w:r>
          </w:p>
        </w:tc>
      </w:tr>
      <w:tr>
        <w:trPr>
          <w:trHeight w:val="816" w:hRule="atLeast"/>
        </w:trPr>
        <w:tc>
          <w:tcPr>
            <w:tcW w:w="645" w:type="dxa"/>
          </w:tcPr>
          <w:p>
            <w:pPr>
              <w:pStyle w:val="TableParagraph"/>
              <w:spacing w:before="5"/>
              <w:rPr>
                <w:b/>
                <w:sz w:val="22"/>
              </w:rPr>
            </w:pPr>
          </w:p>
          <w:p>
            <w:pPr>
              <w:pStyle w:val="TableParagraph"/>
              <w:ind w:left="7"/>
              <w:jc w:val="center"/>
              <w:rPr>
                <w:rFonts w:ascii="Times New Roman"/>
                <w:sz w:val="21"/>
              </w:rPr>
            </w:pPr>
            <w:r>
              <w:rPr>
                <w:rFonts w:ascii="Times New Roman"/>
                <w:w w:val="99"/>
                <w:sz w:val="21"/>
              </w:rPr>
              <w:t>4</w:t>
            </w:r>
          </w:p>
        </w:tc>
        <w:tc>
          <w:tcPr>
            <w:tcW w:w="2234" w:type="dxa"/>
          </w:tcPr>
          <w:p>
            <w:pPr>
              <w:pStyle w:val="TableParagraph"/>
              <w:spacing w:before="4"/>
              <w:rPr>
                <w:b/>
                <w:sz w:val="21"/>
              </w:rPr>
            </w:pPr>
          </w:p>
          <w:p>
            <w:pPr>
              <w:pStyle w:val="TableParagraph"/>
              <w:ind w:left="150" w:right="144"/>
              <w:jc w:val="center"/>
              <w:rPr>
                <w:sz w:val="21"/>
              </w:rPr>
            </w:pPr>
            <w:r>
              <w:rPr>
                <w:sz w:val="21"/>
              </w:rPr>
              <w:t>废墨桶和废胶黏剂桶</w:t>
            </w:r>
          </w:p>
        </w:tc>
        <w:tc>
          <w:tcPr>
            <w:tcW w:w="1480" w:type="dxa"/>
          </w:tcPr>
          <w:p>
            <w:pPr>
              <w:pStyle w:val="TableParagraph"/>
              <w:spacing w:before="4"/>
              <w:rPr>
                <w:b/>
                <w:sz w:val="21"/>
              </w:rPr>
            </w:pPr>
          </w:p>
          <w:p>
            <w:pPr>
              <w:pStyle w:val="TableParagraph"/>
              <w:ind w:left="87" w:right="79"/>
              <w:jc w:val="center"/>
              <w:rPr>
                <w:sz w:val="21"/>
              </w:rPr>
            </w:pPr>
            <w:r>
              <w:rPr>
                <w:sz w:val="21"/>
              </w:rPr>
              <w:t>危险废物</w:t>
            </w:r>
          </w:p>
        </w:tc>
        <w:tc>
          <w:tcPr>
            <w:tcW w:w="1015" w:type="dxa"/>
          </w:tcPr>
          <w:p>
            <w:pPr>
              <w:pStyle w:val="TableParagraph"/>
              <w:spacing w:before="5"/>
              <w:rPr>
                <w:b/>
                <w:sz w:val="22"/>
              </w:rPr>
            </w:pPr>
          </w:p>
          <w:p>
            <w:pPr>
              <w:pStyle w:val="TableParagraph"/>
              <w:ind w:left="170" w:right="162"/>
              <w:jc w:val="center"/>
              <w:rPr>
                <w:rFonts w:ascii="Times New Roman"/>
                <w:sz w:val="21"/>
              </w:rPr>
            </w:pPr>
            <w:r>
              <w:rPr>
                <w:rFonts w:ascii="Times New Roman"/>
                <w:sz w:val="21"/>
              </w:rPr>
              <w:t>0.5t/a</w:t>
            </w:r>
          </w:p>
        </w:tc>
        <w:tc>
          <w:tcPr>
            <w:tcW w:w="2022" w:type="dxa"/>
          </w:tcPr>
          <w:p>
            <w:pPr>
              <w:pStyle w:val="TableParagraph"/>
              <w:ind w:left="169" w:hanging="63"/>
              <w:rPr>
                <w:sz w:val="21"/>
              </w:rPr>
            </w:pPr>
            <w:r>
              <w:rPr>
                <w:sz w:val="21"/>
              </w:rPr>
              <w:t>暂存于危废暂存间，</w:t>
            </w:r>
          </w:p>
          <w:p>
            <w:pPr>
              <w:pStyle w:val="TableParagraph"/>
              <w:spacing w:line="270" w:lineRule="atLeast" w:before="3"/>
              <w:ind w:left="589" w:right="162" w:hanging="420"/>
              <w:rPr>
                <w:sz w:val="21"/>
              </w:rPr>
            </w:pPr>
            <w:r>
              <w:rPr>
                <w:sz w:val="21"/>
              </w:rPr>
              <w:t>定期交由有资质的公司处理</w:t>
            </w:r>
          </w:p>
        </w:tc>
        <w:tc>
          <w:tcPr>
            <w:tcW w:w="910" w:type="dxa"/>
          </w:tcPr>
          <w:p>
            <w:pPr>
              <w:pStyle w:val="TableParagraph"/>
              <w:spacing w:before="5"/>
              <w:rPr>
                <w:b/>
                <w:sz w:val="22"/>
              </w:rPr>
            </w:pPr>
          </w:p>
          <w:p>
            <w:pPr>
              <w:pStyle w:val="TableParagraph"/>
              <w:ind w:left="7"/>
              <w:jc w:val="center"/>
              <w:rPr>
                <w:rFonts w:ascii="Times New Roman"/>
                <w:sz w:val="21"/>
              </w:rPr>
            </w:pPr>
            <w:r>
              <w:rPr>
                <w:rFonts w:ascii="Times New Roman"/>
                <w:w w:val="99"/>
                <w:sz w:val="21"/>
              </w:rPr>
              <w:t>0</w:t>
            </w:r>
          </w:p>
        </w:tc>
      </w:tr>
    </w:tbl>
    <w:p>
      <w:pPr>
        <w:spacing w:after="0"/>
        <w:jc w:val="center"/>
        <w:rPr>
          <w:rFonts w:ascii="Times New Roman"/>
          <w:sz w:val="21"/>
        </w:rPr>
        <w:sectPr>
          <w:pgSz w:w="11910" w:h="16840"/>
          <w:pgMar w:header="0" w:footer="1120" w:top="1420" w:bottom="1380" w:left="1200" w:right="1180"/>
        </w:sectPr>
      </w:pPr>
    </w:p>
    <w:p>
      <w:pPr>
        <w:pStyle w:val="Heading1"/>
        <w:rPr>
          <w:rFonts w:ascii="宋体" w:eastAsia="宋体" w:hint="eastAsia"/>
        </w:rPr>
      </w:pPr>
      <w:bookmarkStart w:name="六、项目主要污染物产生及预计排放情况" w:id="55"/>
      <w:bookmarkEnd w:id="55"/>
      <w:r>
        <w:rPr>
          <w:b w:val="0"/>
        </w:rPr>
      </w:r>
      <w:bookmarkStart w:name="_bookmark5" w:id="56"/>
      <w:bookmarkEnd w:id="56"/>
      <w:r>
        <w:rPr>
          <w:b w:val="0"/>
        </w:rPr>
      </w:r>
      <w:r>
        <w:rPr>
          <w:rFonts w:ascii="宋体" w:eastAsia="宋体" w:hint="eastAsia"/>
        </w:rPr>
        <w:t>六、项目主要污染物产生及预计排放情况</w:t>
      </w:r>
    </w:p>
    <w:p>
      <w:pPr>
        <w:pStyle w:val="BodyText"/>
        <w:spacing w:before="3"/>
        <w:rPr>
          <w:b/>
          <w:sz w:val="8"/>
        </w:rPr>
      </w:pPr>
    </w:p>
    <w:tbl>
      <w:tblPr>
        <w:tblW w:w="0" w:type="auto"/>
        <w:jc w:val="left"/>
        <w:tblInd w:w="14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13"/>
        <w:gridCol w:w="1016"/>
        <w:gridCol w:w="596"/>
        <w:gridCol w:w="1042"/>
        <w:gridCol w:w="958"/>
        <w:gridCol w:w="2503"/>
        <w:gridCol w:w="2767"/>
        <w:gridCol w:w="249"/>
      </w:tblGrid>
      <w:tr>
        <w:trPr>
          <w:trHeight w:val="1857" w:hRule="atLeast"/>
        </w:trPr>
        <w:tc>
          <w:tcPr>
            <w:tcW w:w="113" w:type="dxa"/>
            <w:tcBorders>
              <w:bottom w:val="nil"/>
              <w:right w:val="single" w:sz="4" w:space="0" w:color="000000"/>
            </w:tcBorders>
          </w:tcPr>
          <w:p>
            <w:pPr>
              <w:pStyle w:val="TableParagraph"/>
              <w:rPr>
                <w:rFonts w:ascii="Times New Roman"/>
                <w:sz w:val="20"/>
              </w:rPr>
            </w:pPr>
          </w:p>
        </w:tc>
        <w:tc>
          <w:tcPr>
            <w:tcW w:w="1016" w:type="dxa"/>
            <w:tcBorders>
              <w:top w:val="single" w:sz="18" w:space="0" w:color="000000"/>
              <w:left w:val="single" w:sz="4" w:space="0" w:color="000000"/>
              <w:bottom w:val="single" w:sz="4" w:space="0" w:color="000000"/>
              <w:right w:val="single" w:sz="4" w:space="0" w:color="000000"/>
            </w:tcBorders>
          </w:tcPr>
          <w:p>
            <w:pPr>
              <w:pStyle w:val="TableParagraph"/>
              <w:spacing w:before="78"/>
              <w:ind w:left="118"/>
              <w:rPr>
                <w:b/>
                <w:sz w:val="24"/>
              </w:rPr>
            </w:pPr>
            <w:r>
              <w:rPr>
                <w:b/>
                <w:w w:val="95"/>
                <w:sz w:val="24"/>
              </w:rPr>
              <w:t>类型</w:t>
            </w:r>
          </w:p>
          <w:p>
            <w:pPr>
              <w:pStyle w:val="TableParagraph"/>
              <w:spacing w:before="82"/>
              <w:ind w:left="598"/>
              <w:rPr>
                <w:b/>
                <w:sz w:val="24"/>
              </w:rPr>
            </w:pPr>
            <w:r>
              <w:rPr>
                <w:b/>
                <w:w w:val="99"/>
                <w:sz w:val="24"/>
              </w:rPr>
              <w:t>类</w:t>
            </w:r>
          </w:p>
          <w:p>
            <w:pPr>
              <w:pStyle w:val="TableParagraph"/>
              <w:spacing w:before="158"/>
              <w:ind w:left="118"/>
              <w:rPr>
                <w:b/>
                <w:sz w:val="24"/>
              </w:rPr>
            </w:pPr>
            <w:r>
              <w:rPr>
                <w:b/>
                <w:w w:val="99"/>
                <w:sz w:val="24"/>
              </w:rPr>
              <w:t>型</w:t>
            </w:r>
          </w:p>
          <w:p>
            <w:pPr>
              <w:pStyle w:val="TableParagraph"/>
              <w:spacing w:before="9"/>
              <w:rPr>
                <w:b/>
                <w:sz w:val="18"/>
              </w:rPr>
            </w:pPr>
          </w:p>
          <w:p>
            <w:pPr>
              <w:pStyle w:val="TableParagraph"/>
              <w:ind w:left="118"/>
              <w:rPr>
                <w:b/>
                <w:sz w:val="24"/>
              </w:rPr>
            </w:pPr>
            <w:r>
              <w:rPr>
                <w:b/>
                <w:w w:val="95"/>
                <w:sz w:val="24"/>
              </w:rPr>
              <w:t>内容</w:t>
            </w:r>
          </w:p>
        </w:tc>
        <w:tc>
          <w:tcPr>
            <w:tcW w:w="1638" w:type="dxa"/>
            <w:gridSpan w:val="2"/>
            <w:tcBorders>
              <w:top w:val="single" w:sz="18" w:space="0" w:color="000000"/>
              <w:left w:val="single" w:sz="4" w:space="0" w:color="000000"/>
              <w:bottom w:val="single" w:sz="4" w:space="0" w:color="000000"/>
              <w:right w:val="single" w:sz="4" w:space="0" w:color="000000"/>
            </w:tcBorders>
          </w:tcPr>
          <w:p>
            <w:pPr>
              <w:pStyle w:val="TableParagraph"/>
              <w:rPr>
                <w:b/>
                <w:sz w:val="24"/>
              </w:rPr>
            </w:pPr>
          </w:p>
          <w:p>
            <w:pPr>
              <w:pStyle w:val="TableParagraph"/>
              <w:spacing w:before="6"/>
              <w:rPr>
                <w:b/>
                <w:sz w:val="18"/>
              </w:rPr>
            </w:pPr>
          </w:p>
          <w:p>
            <w:pPr>
              <w:pStyle w:val="TableParagraph"/>
              <w:spacing w:line="364" w:lineRule="auto"/>
              <w:ind w:left="117" w:right="83"/>
              <w:rPr>
                <w:b/>
                <w:sz w:val="24"/>
              </w:rPr>
            </w:pPr>
            <w:r>
              <w:rPr>
                <w:b/>
                <w:spacing w:val="56"/>
                <w:sz w:val="24"/>
              </w:rPr>
              <w:t>排放源</w:t>
            </w:r>
            <w:r>
              <w:rPr>
                <w:b/>
                <w:sz w:val="24"/>
              </w:rPr>
              <w:t>（</w:t>
            </w:r>
            <w:r>
              <w:rPr>
                <w:b/>
                <w:spacing w:val="-43"/>
                <w:sz w:val="24"/>
              </w:rPr>
              <w:t> 编</w:t>
            </w:r>
            <w:r>
              <w:rPr>
                <w:b/>
                <w:sz w:val="24"/>
              </w:rPr>
              <w:t>号）</w:t>
            </w:r>
          </w:p>
        </w:tc>
        <w:tc>
          <w:tcPr>
            <w:tcW w:w="958" w:type="dxa"/>
            <w:tcBorders>
              <w:top w:val="single" w:sz="18" w:space="0" w:color="000000"/>
              <w:left w:val="single" w:sz="4" w:space="0" w:color="000000"/>
              <w:bottom w:val="single" w:sz="4" w:space="0" w:color="000000"/>
              <w:right w:val="single" w:sz="4" w:space="0" w:color="000000"/>
            </w:tcBorders>
          </w:tcPr>
          <w:p>
            <w:pPr>
              <w:pStyle w:val="TableParagraph"/>
              <w:rPr>
                <w:b/>
                <w:sz w:val="24"/>
              </w:rPr>
            </w:pPr>
          </w:p>
          <w:p>
            <w:pPr>
              <w:pStyle w:val="TableParagraph"/>
              <w:spacing w:before="6"/>
              <w:rPr>
                <w:b/>
                <w:sz w:val="18"/>
              </w:rPr>
            </w:pPr>
          </w:p>
          <w:p>
            <w:pPr>
              <w:pStyle w:val="TableParagraph"/>
              <w:spacing w:line="364" w:lineRule="auto"/>
              <w:ind w:left="116" w:right="85"/>
              <w:rPr>
                <w:b/>
                <w:sz w:val="24"/>
              </w:rPr>
            </w:pPr>
            <w:r>
              <w:rPr>
                <w:b/>
                <w:sz w:val="24"/>
              </w:rPr>
              <w:t>污染物名称</w:t>
            </w:r>
          </w:p>
        </w:tc>
        <w:tc>
          <w:tcPr>
            <w:tcW w:w="2503" w:type="dxa"/>
            <w:tcBorders>
              <w:top w:val="single" w:sz="18" w:space="0" w:color="000000"/>
              <w:left w:val="single" w:sz="4" w:space="0" w:color="000000"/>
              <w:bottom w:val="single" w:sz="4" w:space="0" w:color="000000"/>
              <w:right w:val="single" w:sz="4" w:space="0" w:color="000000"/>
            </w:tcBorders>
          </w:tcPr>
          <w:p>
            <w:pPr>
              <w:pStyle w:val="TableParagraph"/>
              <w:rPr>
                <w:b/>
                <w:sz w:val="24"/>
              </w:rPr>
            </w:pPr>
          </w:p>
          <w:p>
            <w:pPr>
              <w:pStyle w:val="TableParagraph"/>
              <w:spacing w:before="6"/>
              <w:rPr>
                <w:b/>
                <w:sz w:val="18"/>
              </w:rPr>
            </w:pPr>
          </w:p>
          <w:p>
            <w:pPr>
              <w:pStyle w:val="TableParagraph"/>
              <w:spacing w:line="364" w:lineRule="auto"/>
              <w:ind w:left="540" w:right="143" w:hanging="360"/>
              <w:rPr>
                <w:b/>
                <w:sz w:val="24"/>
              </w:rPr>
            </w:pPr>
            <w:r>
              <w:rPr>
                <w:b/>
                <w:sz w:val="24"/>
              </w:rPr>
              <w:t>处理前产生浓度及产生量（单位）</w:t>
            </w:r>
          </w:p>
        </w:tc>
        <w:tc>
          <w:tcPr>
            <w:tcW w:w="2767" w:type="dxa"/>
            <w:tcBorders>
              <w:top w:val="single" w:sz="18" w:space="0" w:color="000000"/>
              <w:left w:val="single" w:sz="4" w:space="0" w:color="000000"/>
              <w:bottom w:val="single" w:sz="4" w:space="0" w:color="000000"/>
              <w:right w:val="single" w:sz="4" w:space="0" w:color="000000"/>
            </w:tcBorders>
          </w:tcPr>
          <w:p>
            <w:pPr>
              <w:pStyle w:val="TableParagraph"/>
              <w:rPr>
                <w:b/>
                <w:sz w:val="24"/>
              </w:rPr>
            </w:pPr>
          </w:p>
          <w:p>
            <w:pPr>
              <w:pStyle w:val="TableParagraph"/>
              <w:spacing w:before="6"/>
              <w:rPr>
                <w:b/>
                <w:sz w:val="18"/>
              </w:rPr>
            </w:pPr>
          </w:p>
          <w:p>
            <w:pPr>
              <w:pStyle w:val="TableParagraph"/>
              <w:ind w:left="432"/>
              <w:rPr>
                <w:b/>
                <w:sz w:val="24"/>
              </w:rPr>
            </w:pPr>
            <w:r>
              <w:rPr>
                <w:b/>
                <w:sz w:val="24"/>
              </w:rPr>
              <w:t>排放浓度及排放量</w:t>
            </w:r>
          </w:p>
          <w:p>
            <w:pPr>
              <w:pStyle w:val="TableParagraph"/>
              <w:spacing w:before="160"/>
              <w:ind w:left="1152"/>
              <w:rPr>
                <w:b/>
                <w:sz w:val="24"/>
              </w:rPr>
            </w:pPr>
            <w:r>
              <w:rPr>
                <w:b/>
                <w:sz w:val="24"/>
              </w:rPr>
              <w:t>（单位）</w:t>
            </w:r>
          </w:p>
        </w:tc>
        <w:tc>
          <w:tcPr>
            <w:tcW w:w="249" w:type="dxa"/>
            <w:vMerge w:val="restart"/>
            <w:tcBorders>
              <w:left w:val="single" w:sz="4" w:space="0" w:color="000000"/>
            </w:tcBorders>
          </w:tcPr>
          <w:p>
            <w:pPr>
              <w:pStyle w:val="TableParagraph"/>
              <w:rPr>
                <w:rFonts w:ascii="Times New Roman"/>
                <w:sz w:val="20"/>
              </w:rPr>
            </w:pPr>
          </w:p>
        </w:tc>
      </w:tr>
      <w:tr>
        <w:trPr>
          <w:trHeight w:val="2788" w:hRule="atLeast"/>
        </w:trPr>
        <w:tc>
          <w:tcPr>
            <w:tcW w:w="113" w:type="dxa"/>
            <w:vMerge w:val="restart"/>
            <w:tcBorders>
              <w:top w:val="nil"/>
              <w:bottom w:val="nil"/>
              <w:right w:val="single" w:sz="4" w:space="0" w:color="000000"/>
            </w:tcBorders>
          </w:tcPr>
          <w:p>
            <w:pPr>
              <w:pStyle w:val="TableParagraph"/>
              <w:rPr>
                <w:rFonts w:ascii="Times New Roman"/>
                <w:sz w:val="20"/>
              </w:rPr>
            </w:pPr>
          </w:p>
        </w:tc>
        <w:tc>
          <w:tcPr>
            <w:tcW w:w="1016" w:type="dxa"/>
            <w:vMerge w:val="restart"/>
            <w:tcBorders>
              <w:top w:val="single" w:sz="4" w:space="0" w:color="000000"/>
              <w:left w:val="single" w:sz="4" w:space="0" w:color="000000"/>
              <w:bottom w:val="single" w:sz="4" w:space="0" w:color="000000"/>
              <w:right w:val="single" w:sz="4" w:space="0" w:color="000000"/>
            </w:tcBorders>
            <w:textDirection w:val="tbRl"/>
          </w:tcPr>
          <w:p>
            <w:pPr>
              <w:pStyle w:val="TableParagraph"/>
              <w:spacing w:before="1"/>
              <w:rPr>
                <w:b/>
                <w:sz w:val="21"/>
              </w:rPr>
            </w:pPr>
          </w:p>
          <w:p>
            <w:pPr>
              <w:pStyle w:val="TableParagraph"/>
              <w:ind w:left="2461" w:right="2044"/>
              <w:jc w:val="center"/>
              <w:rPr>
                <w:sz w:val="21"/>
              </w:rPr>
            </w:pPr>
            <w:r>
              <w:rPr>
                <w:sz w:val="21"/>
              </w:rPr>
              <w:t>大气污染物</w:t>
            </w:r>
          </w:p>
        </w:tc>
        <w:tc>
          <w:tcPr>
            <w:tcW w:w="596" w:type="dxa"/>
            <w:tcBorders>
              <w:top w:val="single" w:sz="4" w:space="0" w:color="000000"/>
              <w:left w:val="single" w:sz="4" w:space="0" w:color="000000"/>
              <w:bottom w:val="single" w:sz="4" w:space="0" w:color="000000"/>
              <w:right w:val="single" w:sz="4" w:space="0" w:color="000000"/>
            </w:tcBorders>
          </w:tcPr>
          <w:p>
            <w:pPr>
              <w:pStyle w:val="TableParagraph"/>
              <w:rPr>
                <w:b/>
                <w:sz w:val="20"/>
              </w:rPr>
            </w:pPr>
          </w:p>
          <w:p>
            <w:pPr>
              <w:pStyle w:val="TableParagraph"/>
              <w:rPr>
                <w:b/>
                <w:sz w:val="20"/>
              </w:rPr>
            </w:pPr>
          </w:p>
          <w:p>
            <w:pPr>
              <w:pStyle w:val="TableParagraph"/>
              <w:spacing w:before="7"/>
              <w:rPr>
                <w:b/>
                <w:sz w:val="21"/>
              </w:rPr>
            </w:pPr>
          </w:p>
          <w:p>
            <w:pPr>
              <w:pStyle w:val="TableParagraph"/>
              <w:spacing w:line="417" w:lineRule="auto"/>
              <w:ind w:left="117" w:right="257"/>
              <w:jc w:val="both"/>
              <w:rPr>
                <w:sz w:val="21"/>
              </w:rPr>
            </w:pPr>
            <w:r>
              <w:rPr>
                <w:sz w:val="21"/>
              </w:rPr>
              <w:t>有组织</w:t>
            </w:r>
          </w:p>
        </w:tc>
        <w:tc>
          <w:tcPr>
            <w:tcW w:w="1042" w:type="dxa"/>
            <w:tcBorders>
              <w:top w:val="single" w:sz="4" w:space="0" w:color="000000"/>
              <w:left w:val="single" w:sz="4" w:space="0" w:color="000000"/>
              <w:bottom w:val="single" w:sz="4" w:space="0" w:color="000000"/>
              <w:right w:val="single" w:sz="4" w:space="0" w:color="000000"/>
            </w:tcBorders>
          </w:tcPr>
          <w:p>
            <w:pPr>
              <w:pStyle w:val="TableParagraph"/>
              <w:spacing w:line="417" w:lineRule="auto" w:before="88"/>
              <w:ind w:left="116" w:right="87"/>
              <w:rPr>
                <w:sz w:val="21"/>
              </w:rPr>
            </w:pPr>
            <w:r>
              <w:rPr>
                <w:spacing w:val="-7"/>
                <w:sz w:val="21"/>
              </w:rPr>
              <w:t>油 墨 稀</w:t>
            </w:r>
            <w:r>
              <w:rPr>
                <w:spacing w:val="-8"/>
                <w:w w:val="95"/>
                <w:sz w:val="21"/>
              </w:rPr>
              <w:t>释、印刷</w:t>
            </w:r>
          </w:p>
          <w:p>
            <w:pPr>
              <w:pStyle w:val="TableParagraph"/>
              <w:spacing w:line="417" w:lineRule="auto"/>
              <w:ind w:left="116" w:right="-44"/>
              <w:rPr>
                <w:sz w:val="21"/>
              </w:rPr>
            </w:pPr>
            <w:r>
              <w:rPr>
                <w:sz w:val="21"/>
              </w:rPr>
              <w:t>（烘干</w:t>
            </w:r>
            <w:r>
              <w:rPr>
                <w:spacing w:val="-104"/>
                <w:sz w:val="21"/>
              </w:rPr>
              <w:t>）</w:t>
            </w:r>
            <w:r>
              <w:rPr>
                <w:sz w:val="21"/>
              </w:rPr>
              <w:t>、</w:t>
            </w:r>
            <w:r>
              <w:rPr>
                <w:spacing w:val="-4"/>
                <w:sz w:val="21"/>
              </w:rPr>
              <w:t>复 合 以</w:t>
            </w:r>
            <w:r>
              <w:rPr>
                <w:spacing w:val="-6"/>
                <w:sz w:val="21"/>
              </w:rPr>
              <w:t>及 熟 化</w:t>
            </w:r>
          </w:p>
          <w:p>
            <w:pPr>
              <w:pStyle w:val="TableParagraph"/>
              <w:spacing w:line="269" w:lineRule="exact"/>
              <w:ind w:left="116"/>
              <w:rPr>
                <w:sz w:val="21"/>
              </w:rPr>
            </w:pPr>
            <w:r>
              <w:rPr>
                <w:sz w:val="21"/>
              </w:rPr>
              <w:t>工序</w:t>
            </w:r>
          </w:p>
        </w:tc>
        <w:tc>
          <w:tcPr>
            <w:tcW w:w="958" w:type="dxa"/>
            <w:tcBorders>
              <w:top w:val="single" w:sz="4" w:space="0" w:color="000000"/>
              <w:left w:val="single" w:sz="4" w:space="0" w:color="000000"/>
              <w:bottom w:val="single" w:sz="4" w:space="0" w:color="000000"/>
              <w:right w:val="single" w:sz="4" w:space="0" w:color="000000"/>
            </w:tcBorders>
          </w:tcPr>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spacing w:before="143"/>
              <w:ind w:left="116"/>
              <w:rPr>
                <w:rFonts w:ascii="Times New Roman"/>
                <w:sz w:val="21"/>
              </w:rPr>
            </w:pPr>
            <w:r>
              <w:rPr>
                <w:rFonts w:ascii="Times New Roman"/>
                <w:sz w:val="21"/>
              </w:rPr>
              <w:t>VOCs</w:t>
            </w:r>
          </w:p>
        </w:tc>
        <w:tc>
          <w:tcPr>
            <w:tcW w:w="2503" w:type="dxa"/>
            <w:tcBorders>
              <w:top w:val="single" w:sz="4" w:space="0" w:color="000000"/>
              <w:left w:val="single" w:sz="4" w:space="0" w:color="000000"/>
              <w:bottom w:val="single" w:sz="4" w:space="0" w:color="000000"/>
              <w:right w:val="single" w:sz="4" w:space="0" w:color="000000"/>
            </w:tcBorders>
          </w:tcPr>
          <w:p>
            <w:pPr>
              <w:pStyle w:val="TableParagraph"/>
              <w:rPr>
                <w:b/>
                <w:sz w:val="22"/>
              </w:rPr>
            </w:pPr>
          </w:p>
          <w:p>
            <w:pPr>
              <w:pStyle w:val="TableParagraph"/>
              <w:rPr>
                <w:b/>
                <w:sz w:val="22"/>
              </w:rPr>
            </w:pPr>
          </w:p>
          <w:p>
            <w:pPr>
              <w:pStyle w:val="TableParagraph"/>
              <w:rPr>
                <w:b/>
                <w:sz w:val="22"/>
              </w:rPr>
            </w:pPr>
          </w:p>
          <w:p>
            <w:pPr>
              <w:pStyle w:val="TableParagraph"/>
              <w:spacing w:before="1"/>
              <w:rPr>
                <w:b/>
                <w:sz w:val="32"/>
              </w:rPr>
            </w:pPr>
          </w:p>
          <w:p>
            <w:pPr>
              <w:pStyle w:val="TableParagraph"/>
              <w:ind w:left="118"/>
              <w:rPr>
                <w:rFonts w:ascii="Times New Roman" w:eastAsia="Times New Roman"/>
                <w:sz w:val="21"/>
              </w:rPr>
            </w:pPr>
            <w:r>
              <w:rPr>
                <w:rFonts w:ascii="Times New Roman" w:eastAsia="Times New Roman"/>
                <w:sz w:val="21"/>
              </w:rPr>
              <w:t>759.375mg/m</w:t>
            </w:r>
            <w:r>
              <w:rPr>
                <w:rFonts w:ascii="Times New Roman" w:eastAsia="Times New Roman"/>
                <w:position w:val="7"/>
                <w:sz w:val="13"/>
              </w:rPr>
              <w:t>3</w:t>
            </w:r>
            <w:r>
              <w:rPr>
                <w:sz w:val="21"/>
              </w:rPr>
              <w:t>，</w:t>
            </w:r>
            <w:r>
              <w:rPr>
                <w:rFonts w:ascii="Times New Roman" w:eastAsia="Times New Roman"/>
                <w:sz w:val="21"/>
              </w:rPr>
              <w:t>36.45t/a</w:t>
            </w:r>
          </w:p>
        </w:tc>
        <w:tc>
          <w:tcPr>
            <w:tcW w:w="2767" w:type="dxa"/>
            <w:tcBorders>
              <w:top w:val="single" w:sz="4" w:space="0" w:color="000000"/>
              <w:left w:val="single" w:sz="4" w:space="0" w:color="000000"/>
              <w:bottom w:val="single" w:sz="4" w:space="0" w:color="000000"/>
              <w:right w:val="single" w:sz="4" w:space="0" w:color="000000"/>
            </w:tcBorders>
          </w:tcPr>
          <w:p>
            <w:pPr>
              <w:pStyle w:val="TableParagraph"/>
              <w:rPr>
                <w:b/>
                <w:sz w:val="22"/>
              </w:rPr>
            </w:pPr>
          </w:p>
          <w:p>
            <w:pPr>
              <w:pStyle w:val="TableParagraph"/>
              <w:rPr>
                <w:b/>
                <w:sz w:val="22"/>
              </w:rPr>
            </w:pPr>
          </w:p>
          <w:p>
            <w:pPr>
              <w:pStyle w:val="TableParagraph"/>
              <w:rPr>
                <w:b/>
                <w:sz w:val="22"/>
              </w:rPr>
            </w:pPr>
          </w:p>
          <w:p>
            <w:pPr>
              <w:pStyle w:val="TableParagraph"/>
              <w:spacing w:before="1"/>
              <w:rPr>
                <w:b/>
                <w:sz w:val="32"/>
              </w:rPr>
            </w:pPr>
          </w:p>
          <w:p>
            <w:pPr>
              <w:pStyle w:val="TableParagraph"/>
              <w:ind w:left="118"/>
              <w:rPr>
                <w:rFonts w:ascii="Times New Roman" w:eastAsia="Times New Roman"/>
                <w:sz w:val="21"/>
              </w:rPr>
            </w:pPr>
            <w:r>
              <w:rPr>
                <w:rFonts w:ascii="Times New Roman" w:eastAsia="Times New Roman"/>
                <w:sz w:val="21"/>
              </w:rPr>
              <w:t>75.9375mg/m</w:t>
            </w:r>
            <w:r>
              <w:rPr>
                <w:rFonts w:ascii="Times New Roman" w:eastAsia="Times New Roman"/>
                <w:position w:val="7"/>
                <w:sz w:val="13"/>
              </w:rPr>
              <w:t>3</w:t>
            </w:r>
            <w:r>
              <w:rPr>
                <w:sz w:val="21"/>
              </w:rPr>
              <w:t>，</w:t>
            </w:r>
            <w:r>
              <w:rPr>
                <w:rFonts w:ascii="Times New Roman" w:eastAsia="Times New Roman"/>
                <w:sz w:val="21"/>
              </w:rPr>
              <w:t>3.645t/a</w:t>
            </w:r>
          </w:p>
        </w:tc>
        <w:tc>
          <w:tcPr>
            <w:tcW w:w="249" w:type="dxa"/>
            <w:vMerge/>
            <w:tcBorders>
              <w:top w:val="nil"/>
              <w:left w:val="single" w:sz="4" w:space="0" w:color="000000"/>
            </w:tcBorders>
          </w:tcPr>
          <w:p>
            <w:pPr>
              <w:rPr>
                <w:sz w:val="2"/>
                <w:szCs w:val="2"/>
              </w:rPr>
            </w:pPr>
          </w:p>
        </w:tc>
      </w:tr>
      <w:tr>
        <w:trPr>
          <w:trHeight w:val="2788" w:hRule="atLeast"/>
        </w:trPr>
        <w:tc>
          <w:tcPr>
            <w:tcW w:w="113" w:type="dxa"/>
            <w:vMerge/>
            <w:tcBorders>
              <w:top w:val="nil"/>
              <w:bottom w:val="nil"/>
              <w:right w:val="single" w:sz="4" w:space="0" w:color="000000"/>
            </w:tcBorders>
          </w:tcPr>
          <w:p>
            <w:pPr>
              <w:rPr>
                <w:sz w:val="2"/>
                <w:szCs w:val="2"/>
              </w:rPr>
            </w:pPr>
          </w:p>
        </w:tc>
        <w:tc>
          <w:tcPr>
            <w:tcW w:w="1016" w:type="dxa"/>
            <w:vMerge/>
            <w:tcBorders>
              <w:top w:val="nil"/>
              <w:left w:val="single" w:sz="4" w:space="0" w:color="000000"/>
              <w:bottom w:val="single" w:sz="4" w:space="0" w:color="000000"/>
              <w:right w:val="single" w:sz="4" w:space="0" w:color="000000"/>
            </w:tcBorders>
            <w:textDirection w:val="tbRl"/>
          </w:tcPr>
          <w:p>
            <w:pPr>
              <w:rPr>
                <w:sz w:val="2"/>
                <w:szCs w:val="2"/>
              </w:rPr>
            </w:pPr>
          </w:p>
        </w:tc>
        <w:tc>
          <w:tcPr>
            <w:tcW w:w="596" w:type="dxa"/>
            <w:tcBorders>
              <w:top w:val="single" w:sz="4" w:space="0" w:color="000000"/>
              <w:left w:val="single" w:sz="4" w:space="0" w:color="000000"/>
              <w:bottom w:val="single" w:sz="4" w:space="0" w:color="000000"/>
              <w:right w:val="single" w:sz="4" w:space="0" w:color="000000"/>
            </w:tcBorders>
          </w:tcPr>
          <w:p>
            <w:pPr>
              <w:pStyle w:val="TableParagraph"/>
              <w:rPr>
                <w:b/>
                <w:sz w:val="20"/>
              </w:rPr>
            </w:pPr>
          </w:p>
          <w:p>
            <w:pPr>
              <w:pStyle w:val="TableParagraph"/>
              <w:rPr>
                <w:b/>
                <w:sz w:val="20"/>
              </w:rPr>
            </w:pPr>
          </w:p>
          <w:p>
            <w:pPr>
              <w:pStyle w:val="TableParagraph"/>
              <w:spacing w:before="9"/>
              <w:rPr>
                <w:b/>
                <w:sz w:val="21"/>
              </w:rPr>
            </w:pPr>
          </w:p>
          <w:p>
            <w:pPr>
              <w:pStyle w:val="TableParagraph"/>
              <w:spacing w:line="417" w:lineRule="auto"/>
              <w:ind w:left="117" w:right="257"/>
              <w:jc w:val="both"/>
              <w:rPr>
                <w:sz w:val="21"/>
              </w:rPr>
            </w:pPr>
            <w:r>
              <w:rPr>
                <w:sz w:val="21"/>
              </w:rPr>
              <w:t>无组织</w:t>
            </w:r>
          </w:p>
        </w:tc>
        <w:tc>
          <w:tcPr>
            <w:tcW w:w="1042" w:type="dxa"/>
            <w:tcBorders>
              <w:top w:val="single" w:sz="4" w:space="0" w:color="000000"/>
              <w:left w:val="single" w:sz="4" w:space="0" w:color="000000"/>
              <w:bottom w:val="single" w:sz="4" w:space="0" w:color="000000"/>
              <w:right w:val="single" w:sz="4" w:space="0" w:color="000000"/>
            </w:tcBorders>
          </w:tcPr>
          <w:p>
            <w:pPr>
              <w:pStyle w:val="TableParagraph"/>
              <w:spacing w:line="417" w:lineRule="auto" w:before="88"/>
              <w:ind w:left="116" w:right="87"/>
              <w:rPr>
                <w:sz w:val="21"/>
              </w:rPr>
            </w:pPr>
            <w:r>
              <w:rPr>
                <w:spacing w:val="-7"/>
                <w:sz w:val="21"/>
              </w:rPr>
              <w:t>油 墨 稀</w:t>
            </w:r>
            <w:r>
              <w:rPr>
                <w:spacing w:val="-8"/>
                <w:w w:val="95"/>
                <w:sz w:val="21"/>
              </w:rPr>
              <w:t>释、印刷</w:t>
            </w:r>
          </w:p>
          <w:p>
            <w:pPr>
              <w:pStyle w:val="TableParagraph"/>
              <w:spacing w:line="417" w:lineRule="auto"/>
              <w:ind w:left="116" w:right="-44"/>
              <w:rPr>
                <w:sz w:val="21"/>
              </w:rPr>
            </w:pPr>
            <w:r>
              <w:rPr>
                <w:sz w:val="21"/>
              </w:rPr>
              <w:t>（烘干</w:t>
            </w:r>
            <w:r>
              <w:rPr>
                <w:spacing w:val="-104"/>
                <w:sz w:val="21"/>
              </w:rPr>
              <w:t>）</w:t>
            </w:r>
            <w:r>
              <w:rPr>
                <w:sz w:val="21"/>
              </w:rPr>
              <w:t>、</w:t>
            </w:r>
            <w:r>
              <w:rPr>
                <w:spacing w:val="-4"/>
                <w:sz w:val="21"/>
              </w:rPr>
              <w:t>复 合 以</w:t>
            </w:r>
            <w:r>
              <w:rPr>
                <w:spacing w:val="-6"/>
                <w:sz w:val="21"/>
              </w:rPr>
              <w:t>及 熟 化</w:t>
            </w:r>
          </w:p>
          <w:p>
            <w:pPr>
              <w:pStyle w:val="TableParagraph"/>
              <w:spacing w:line="269" w:lineRule="exact"/>
              <w:ind w:left="116"/>
              <w:rPr>
                <w:sz w:val="21"/>
              </w:rPr>
            </w:pPr>
            <w:r>
              <w:rPr>
                <w:sz w:val="21"/>
              </w:rPr>
              <w:t>工序</w:t>
            </w:r>
          </w:p>
        </w:tc>
        <w:tc>
          <w:tcPr>
            <w:tcW w:w="958" w:type="dxa"/>
            <w:tcBorders>
              <w:top w:val="single" w:sz="4" w:space="0" w:color="000000"/>
              <w:left w:val="single" w:sz="4" w:space="0" w:color="000000"/>
              <w:bottom w:val="single" w:sz="4" w:space="0" w:color="000000"/>
              <w:right w:val="single" w:sz="4" w:space="0" w:color="000000"/>
            </w:tcBorders>
          </w:tcPr>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spacing w:before="145"/>
              <w:ind w:left="116"/>
              <w:rPr>
                <w:rFonts w:ascii="Times New Roman"/>
                <w:sz w:val="21"/>
              </w:rPr>
            </w:pPr>
            <w:r>
              <w:rPr>
                <w:rFonts w:ascii="Times New Roman"/>
                <w:sz w:val="21"/>
              </w:rPr>
              <w:t>VOCs</w:t>
            </w:r>
          </w:p>
        </w:tc>
        <w:tc>
          <w:tcPr>
            <w:tcW w:w="2503" w:type="dxa"/>
            <w:tcBorders>
              <w:top w:val="single" w:sz="4" w:space="0" w:color="000000"/>
              <w:left w:val="single" w:sz="4" w:space="0" w:color="000000"/>
              <w:bottom w:val="single" w:sz="4" w:space="0" w:color="000000"/>
              <w:right w:val="single" w:sz="4" w:space="0" w:color="000000"/>
            </w:tcBorders>
          </w:tcPr>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spacing w:before="145"/>
              <w:ind w:left="1181"/>
              <w:rPr>
                <w:rFonts w:ascii="Times New Roman"/>
                <w:sz w:val="21"/>
              </w:rPr>
            </w:pPr>
            <w:r>
              <w:rPr>
                <w:rFonts w:ascii="Times New Roman"/>
                <w:sz w:val="21"/>
              </w:rPr>
              <w:t>4.05t/a</w:t>
            </w:r>
          </w:p>
        </w:tc>
        <w:tc>
          <w:tcPr>
            <w:tcW w:w="2767" w:type="dxa"/>
            <w:tcBorders>
              <w:top w:val="single" w:sz="4" w:space="0" w:color="000000"/>
              <w:left w:val="single" w:sz="4" w:space="0" w:color="000000"/>
              <w:bottom w:val="single" w:sz="4" w:space="0" w:color="000000"/>
              <w:right w:val="single" w:sz="4" w:space="0" w:color="000000"/>
            </w:tcBorders>
          </w:tcPr>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spacing w:before="145"/>
              <w:ind w:left="1313"/>
              <w:rPr>
                <w:rFonts w:ascii="Times New Roman"/>
                <w:sz w:val="21"/>
              </w:rPr>
            </w:pPr>
            <w:r>
              <w:rPr>
                <w:rFonts w:ascii="Times New Roman"/>
                <w:sz w:val="21"/>
              </w:rPr>
              <w:t>4.05t/a</w:t>
            </w:r>
          </w:p>
        </w:tc>
        <w:tc>
          <w:tcPr>
            <w:tcW w:w="249" w:type="dxa"/>
            <w:vMerge/>
            <w:tcBorders>
              <w:top w:val="nil"/>
              <w:left w:val="single" w:sz="4" w:space="0" w:color="000000"/>
            </w:tcBorders>
          </w:tcPr>
          <w:p>
            <w:pPr>
              <w:rPr>
                <w:sz w:val="2"/>
                <w:szCs w:val="2"/>
              </w:rPr>
            </w:pPr>
          </w:p>
        </w:tc>
      </w:tr>
      <w:tr>
        <w:trPr>
          <w:trHeight w:val="447" w:hRule="atLeast"/>
        </w:trPr>
        <w:tc>
          <w:tcPr>
            <w:tcW w:w="113" w:type="dxa"/>
            <w:vMerge w:val="restart"/>
            <w:tcBorders>
              <w:top w:val="nil"/>
              <w:bottom w:val="nil"/>
              <w:right w:val="single" w:sz="4" w:space="0" w:color="000000"/>
            </w:tcBorders>
          </w:tcPr>
          <w:p>
            <w:pPr>
              <w:pStyle w:val="TableParagraph"/>
              <w:rPr>
                <w:rFonts w:ascii="Times New Roman"/>
                <w:sz w:val="20"/>
              </w:rPr>
            </w:pPr>
          </w:p>
        </w:tc>
        <w:tc>
          <w:tcPr>
            <w:tcW w:w="1016" w:type="dxa"/>
            <w:vMerge w:val="restart"/>
            <w:tcBorders>
              <w:top w:val="single" w:sz="4" w:space="0" w:color="000000"/>
              <w:left w:val="single" w:sz="4" w:space="0" w:color="000000"/>
              <w:bottom w:val="single" w:sz="4" w:space="0" w:color="000000"/>
              <w:right w:val="single" w:sz="4" w:space="0" w:color="000000"/>
            </w:tcBorders>
            <w:textDirection w:val="tbRl"/>
          </w:tcPr>
          <w:p>
            <w:pPr>
              <w:pStyle w:val="TableParagraph"/>
              <w:spacing w:before="1"/>
              <w:rPr>
                <w:b/>
                <w:sz w:val="21"/>
              </w:rPr>
            </w:pPr>
          </w:p>
          <w:p>
            <w:pPr>
              <w:pStyle w:val="TableParagraph"/>
              <w:ind w:left="597"/>
              <w:rPr>
                <w:sz w:val="21"/>
              </w:rPr>
            </w:pPr>
            <w:r>
              <w:rPr>
                <w:sz w:val="21"/>
              </w:rPr>
              <w:t>水污染物</w:t>
            </w:r>
          </w:p>
        </w:tc>
        <w:tc>
          <w:tcPr>
            <w:tcW w:w="1638" w:type="dxa"/>
            <w:gridSpan w:val="2"/>
            <w:vMerge w:val="restart"/>
            <w:tcBorders>
              <w:top w:val="single" w:sz="4" w:space="0" w:color="000000"/>
              <w:left w:val="single" w:sz="4" w:space="0" w:color="000000"/>
              <w:bottom w:val="single" w:sz="4" w:space="0" w:color="000000"/>
              <w:right w:val="single" w:sz="4" w:space="0" w:color="000000"/>
            </w:tcBorders>
          </w:tcPr>
          <w:p>
            <w:pPr>
              <w:pStyle w:val="TableParagraph"/>
              <w:rPr>
                <w:b/>
                <w:sz w:val="20"/>
              </w:rPr>
            </w:pPr>
          </w:p>
          <w:p>
            <w:pPr>
              <w:pStyle w:val="TableParagraph"/>
              <w:rPr>
                <w:b/>
                <w:sz w:val="20"/>
              </w:rPr>
            </w:pPr>
          </w:p>
          <w:p>
            <w:pPr>
              <w:pStyle w:val="TableParagraph"/>
              <w:spacing w:before="12"/>
              <w:rPr>
                <w:b/>
                <w:sz w:val="14"/>
              </w:rPr>
            </w:pPr>
          </w:p>
          <w:p>
            <w:pPr>
              <w:pStyle w:val="TableParagraph"/>
              <w:ind w:left="249" w:right="224"/>
              <w:jc w:val="center"/>
              <w:rPr>
                <w:sz w:val="21"/>
              </w:rPr>
            </w:pPr>
            <w:r>
              <w:rPr>
                <w:sz w:val="21"/>
              </w:rPr>
              <w:t>生活污水</w:t>
            </w:r>
          </w:p>
          <w:p>
            <w:pPr>
              <w:pStyle w:val="TableParagraph"/>
              <w:spacing w:before="7"/>
              <w:rPr>
                <w:b/>
                <w:sz w:val="15"/>
              </w:rPr>
            </w:pPr>
          </w:p>
          <w:p>
            <w:pPr>
              <w:pStyle w:val="TableParagraph"/>
              <w:ind w:left="249" w:right="224"/>
              <w:jc w:val="center"/>
              <w:rPr>
                <w:sz w:val="21"/>
              </w:rPr>
            </w:pPr>
            <w:r>
              <w:rPr>
                <w:sz w:val="21"/>
              </w:rPr>
              <w:t>（</w:t>
            </w:r>
            <w:r>
              <w:rPr>
                <w:rFonts w:ascii="Times New Roman" w:eastAsia="Times New Roman"/>
                <w:sz w:val="21"/>
              </w:rPr>
              <w:t>162m</w:t>
            </w:r>
            <w:r>
              <w:rPr>
                <w:rFonts w:ascii="Times New Roman" w:eastAsia="Times New Roman"/>
                <w:position w:val="7"/>
                <w:sz w:val="13"/>
              </w:rPr>
              <w:t>3</w:t>
            </w:r>
            <w:r>
              <w:rPr>
                <w:rFonts w:ascii="Times New Roman" w:eastAsia="Times New Roman"/>
                <w:sz w:val="21"/>
              </w:rPr>
              <w:t>/a</w:t>
            </w:r>
            <w:r>
              <w:rPr>
                <w:sz w:val="21"/>
              </w:rPr>
              <w:t>）</w:t>
            </w:r>
          </w:p>
        </w:tc>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101"/>
              <w:ind w:left="116"/>
              <w:rPr>
                <w:rFonts w:ascii="Times New Roman"/>
                <w:sz w:val="21"/>
              </w:rPr>
            </w:pPr>
            <w:r>
              <w:rPr>
                <w:rFonts w:ascii="Times New Roman"/>
                <w:sz w:val="21"/>
              </w:rPr>
              <w:t>COD</w:t>
            </w:r>
          </w:p>
        </w:tc>
        <w:tc>
          <w:tcPr>
            <w:tcW w:w="2503" w:type="dxa"/>
            <w:tcBorders>
              <w:top w:val="single" w:sz="4" w:space="0" w:color="000000"/>
              <w:left w:val="single" w:sz="4" w:space="0" w:color="000000"/>
              <w:bottom w:val="single" w:sz="4" w:space="0" w:color="000000"/>
              <w:right w:val="single" w:sz="4" w:space="0" w:color="000000"/>
            </w:tcBorders>
          </w:tcPr>
          <w:p>
            <w:pPr>
              <w:pStyle w:val="TableParagraph"/>
              <w:spacing w:before="87"/>
              <w:ind w:left="641"/>
              <w:rPr>
                <w:rFonts w:ascii="Times New Roman" w:eastAsia="Times New Roman"/>
                <w:sz w:val="21"/>
              </w:rPr>
            </w:pPr>
            <w:r>
              <w:rPr>
                <w:rFonts w:ascii="Times New Roman" w:eastAsia="Times New Roman"/>
                <w:sz w:val="21"/>
              </w:rPr>
              <w:t>500mg/L</w:t>
            </w:r>
            <w:r>
              <w:rPr>
                <w:sz w:val="21"/>
              </w:rPr>
              <w:t>，</w:t>
            </w:r>
            <w:r>
              <w:rPr>
                <w:rFonts w:ascii="Times New Roman" w:eastAsia="Times New Roman"/>
                <w:sz w:val="21"/>
              </w:rPr>
              <w:t>0.081t/a</w:t>
            </w:r>
          </w:p>
        </w:tc>
        <w:tc>
          <w:tcPr>
            <w:tcW w:w="2767" w:type="dxa"/>
            <w:tcBorders>
              <w:top w:val="single" w:sz="4" w:space="0" w:color="000000"/>
              <w:left w:val="single" w:sz="4" w:space="0" w:color="000000"/>
              <w:bottom w:val="single" w:sz="4" w:space="0" w:color="000000"/>
              <w:right w:val="single" w:sz="4" w:space="0" w:color="000000"/>
            </w:tcBorders>
          </w:tcPr>
          <w:p>
            <w:pPr>
              <w:pStyle w:val="TableParagraph"/>
              <w:spacing w:before="87"/>
              <w:ind w:left="538"/>
              <w:rPr>
                <w:rFonts w:ascii="Times New Roman" w:eastAsia="Times New Roman"/>
                <w:sz w:val="21"/>
              </w:rPr>
            </w:pPr>
            <w:r>
              <w:rPr>
                <w:rFonts w:ascii="Times New Roman" w:eastAsia="Times New Roman"/>
                <w:sz w:val="21"/>
              </w:rPr>
              <w:t>100mg/L</w:t>
            </w:r>
            <w:r>
              <w:rPr>
                <w:sz w:val="21"/>
              </w:rPr>
              <w:t>，</w:t>
            </w:r>
            <w:r>
              <w:rPr>
                <w:rFonts w:ascii="Times New Roman" w:eastAsia="Times New Roman"/>
                <w:sz w:val="21"/>
              </w:rPr>
              <w:t>0.0162t/a</w:t>
            </w:r>
          </w:p>
        </w:tc>
        <w:tc>
          <w:tcPr>
            <w:tcW w:w="249" w:type="dxa"/>
            <w:vMerge/>
            <w:tcBorders>
              <w:top w:val="nil"/>
              <w:left w:val="single" w:sz="4" w:space="0" w:color="000000"/>
            </w:tcBorders>
          </w:tcPr>
          <w:p>
            <w:pPr>
              <w:rPr>
                <w:sz w:val="2"/>
                <w:szCs w:val="2"/>
              </w:rPr>
            </w:pPr>
          </w:p>
        </w:tc>
      </w:tr>
      <w:tr>
        <w:trPr>
          <w:trHeight w:val="447" w:hRule="atLeast"/>
        </w:trPr>
        <w:tc>
          <w:tcPr>
            <w:tcW w:w="113" w:type="dxa"/>
            <w:vMerge/>
            <w:tcBorders>
              <w:top w:val="nil"/>
              <w:bottom w:val="nil"/>
              <w:right w:val="single" w:sz="4" w:space="0" w:color="000000"/>
            </w:tcBorders>
          </w:tcPr>
          <w:p>
            <w:pPr>
              <w:rPr>
                <w:sz w:val="2"/>
                <w:szCs w:val="2"/>
              </w:rPr>
            </w:pPr>
          </w:p>
        </w:tc>
        <w:tc>
          <w:tcPr>
            <w:tcW w:w="1016" w:type="dxa"/>
            <w:vMerge/>
            <w:tcBorders>
              <w:top w:val="nil"/>
              <w:left w:val="single" w:sz="4" w:space="0" w:color="000000"/>
              <w:bottom w:val="single" w:sz="4" w:space="0" w:color="000000"/>
              <w:right w:val="single" w:sz="4" w:space="0" w:color="000000"/>
            </w:tcBorders>
            <w:textDirection w:val="tbRl"/>
          </w:tcPr>
          <w:p>
            <w:pPr>
              <w:rPr>
                <w:sz w:val="2"/>
                <w:szCs w:val="2"/>
              </w:rPr>
            </w:pPr>
          </w:p>
        </w:tc>
        <w:tc>
          <w:tcPr>
            <w:tcW w:w="1638" w:type="dxa"/>
            <w:gridSpan w:val="2"/>
            <w:vMerge/>
            <w:tcBorders>
              <w:top w:val="nil"/>
              <w:left w:val="single" w:sz="4" w:space="0" w:color="000000"/>
              <w:bottom w:val="single" w:sz="4" w:space="0" w:color="000000"/>
              <w:right w:val="single" w:sz="4" w:space="0" w:color="000000"/>
            </w:tcBorders>
          </w:tcPr>
          <w:p>
            <w:pPr>
              <w:rPr>
                <w:sz w:val="2"/>
                <w:szCs w:val="2"/>
              </w:rPr>
            </w:pPr>
          </w:p>
        </w:tc>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98"/>
              <w:ind w:left="116"/>
              <w:rPr>
                <w:rFonts w:ascii="Times New Roman"/>
                <w:sz w:val="21"/>
              </w:rPr>
            </w:pPr>
            <w:r>
              <w:rPr>
                <w:rFonts w:ascii="Times New Roman"/>
                <w:position w:val="2"/>
                <w:sz w:val="21"/>
              </w:rPr>
              <w:t>BOD</w:t>
            </w:r>
            <w:r>
              <w:rPr>
                <w:rFonts w:ascii="Times New Roman"/>
                <w:position w:val="2"/>
                <w:sz w:val="21"/>
                <w:vertAlign w:val="subscript"/>
              </w:rPr>
              <w:t>5</w:t>
            </w:r>
          </w:p>
        </w:tc>
        <w:tc>
          <w:tcPr>
            <w:tcW w:w="2503" w:type="dxa"/>
            <w:tcBorders>
              <w:top w:val="single" w:sz="4" w:space="0" w:color="000000"/>
              <w:left w:val="single" w:sz="4" w:space="0" w:color="000000"/>
              <w:bottom w:val="single" w:sz="4" w:space="0" w:color="000000"/>
              <w:right w:val="single" w:sz="4" w:space="0" w:color="000000"/>
            </w:tcBorders>
          </w:tcPr>
          <w:p>
            <w:pPr>
              <w:pStyle w:val="TableParagraph"/>
              <w:spacing w:before="87"/>
              <w:ind w:right="136"/>
              <w:jc w:val="right"/>
              <w:rPr>
                <w:rFonts w:ascii="Times New Roman" w:eastAsia="Times New Roman"/>
                <w:sz w:val="21"/>
              </w:rPr>
            </w:pPr>
            <w:r>
              <w:rPr>
                <w:rFonts w:ascii="Times New Roman" w:eastAsia="Times New Roman"/>
                <w:w w:val="95"/>
                <w:sz w:val="21"/>
              </w:rPr>
              <w:t>250mg/L</w:t>
            </w:r>
            <w:r>
              <w:rPr>
                <w:w w:val="95"/>
                <w:sz w:val="21"/>
              </w:rPr>
              <w:t>，</w:t>
            </w:r>
            <w:r>
              <w:rPr>
                <w:rFonts w:ascii="Times New Roman" w:eastAsia="Times New Roman"/>
                <w:w w:val="95"/>
                <w:sz w:val="21"/>
              </w:rPr>
              <w:t>0.0405t/a</w:t>
            </w:r>
          </w:p>
        </w:tc>
        <w:tc>
          <w:tcPr>
            <w:tcW w:w="2767" w:type="dxa"/>
            <w:tcBorders>
              <w:top w:val="single" w:sz="4" w:space="0" w:color="000000"/>
              <w:left w:val="single" w:sz="4" w:space="0" w:color="000000"/>
              <w:bottom w:val="single" w:sz="4" w:space="0" w:color="000000"/>
              <w:right w:val="single" w:sz="4" w:space="0" w:color="000000"/>
            </w:tcBorders>
          </w:tcPr>
          <w:p>
            <w:pPr>
              <w:pStyle w:val="TableParagraph"/>
              <w:spacing w:before="20"/>
              <w:ind w:right="268"/>
              <w:jc w:val="right"/>
              <w:rPr>
                <w:rFonts w:ascii="Times New Roman" w:eastAsia="Times New Roman"/>
                <w:sz w:val="21"/>
              </w:rPr>
            </w:pPr>
            <w:r>
              <w:rPr>
                <w:rFonts w:ascii="Times New Roman" w:eastAsia="Times New Roman"/>
                <w:w w:val="95"/>
                <w:sz w:val="21"/>
              </w:rPr>
              <w:t>30mg/L</w:t>
            </w:r>
            <w:r>
              <w:rPr>
                <w:w w:val="95"/>
                <w:sz w:val="21"/>
              </w:rPr>
              <w:t>，</w:t>
            </w:r>
            <w:r>
              <w:rPr>
                <w:rFonts w:ascii="Times New Roman" w:eastAsia="Times New Roman"/>
                <w:w w:val="95"/>
                <w:sz w:val="21"/>
              </w:rPr>
              <w:t>0.00486t/a</w:t>
            </w:r>
          </w:p>
        </w:tc>
        <w:tc>
          <w:tcPr>
            <w:tcW w:w="249" w:type="dxa"/>
            <w:vMerge/>
            <w:tcBorders>
              <w:top w:val="nil"/>
              <w:left w:val="single" w:sz="4" w:space="0" w:color="000000"/>
            </w:tcBorders>
          </w:tcPr>
          <w:p>
            <w:pPr>
              <w:rPr>
                <w:sz w:val="2"/>
                <w:szCs w:val="2"/>
              </w:rPr>
            </w:pPr>
          </w:p>
        </w:tc>
      </w:tr>
      <w:tr>
        <w:trPr>
          <w:trHeight w:val="448" w:hRule="atLeast"/>
        </w:trPr>
        <w:tc>
          <w:tcPr>
            <w:tcW w:w="113" w:type="dxa"/>
            <w:vMerge/>
            <w:tcBorders>
              <w:top w:val="nil"/>
              <w:bottom w:val="nil"/>
              <w:right w:val="single" w:sz="4" w:space="0" w:color="000000"/>
            </w:tcBorders>
          </w:tcPr>
          <w:p>
            <w:pPr>
              <w:rPr>
                <w:sz w:val="2"/>
                <w:szCs w:val="2"/>
              </w:rPr>
            </w:pPr>
          </w:p>
        </w:tc>
        <w:tc>
          <w:tcPr>
            <w:tcW w:w="1016" w:type="dxa"/>
            <w:vMerge/>
            <w:tcBorders>
              <w:top w:val="nil"/>
              <w:left w:val="single" w:sz="4" w:space="0" w:color="000000"/>
              <w:bottom w:val="single" w:sz="4" w:space="0" w:color="000000"/>
              <w:right w:val="single" w:sz="4" w:space="0" w:color="000000"/>
            </w:tcBorders>
            <w:textDirection w:val="tbRl"/>
          </w:tcPr>
          <w:p>
            <w:pPr>
              <w:rPr>
                <w:sz w:val="2"/>
                <w:szCs w:val="2"/>
              </w:rPr>
            </w:pPr>
          </w:p>
        </w:tc>
        <w:tc>
          <w:tcPr>
            <w:tcW w:w="1638" w:type="dxa"/>
            <w:gridSpan w:val="2"/>
            <w:vMerge/>
            <w:tcBorders>
              <w:top w:val="nil"/>
              <w:left w:val="single" w:sz="4" w:space="0" w:color="000000"/>
              <w:bottom w:val="single" w:sz="4" w:space="0" w:color="000000"/>
              <w:right w:val="single" w:sz="4" w:space="0" w:color="000000"/>
            </w:tcBorders>
          </w:tcPr>
          <w:p>
            <w:pPr>
              <w:rPr>
                <w:sz w:val="2"/>
                <w:szCs w:val="2"/>
              </w:rPr>
            </w:pPr>
          </w:p>
        </w:tc>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103"/>
              <w:ind w:left="116"/>
              <w:rPr>
                <w:rFonts w:ascii="Times New Roman"/>
                <w:sz w:val="21"/>
              </w:rPr>
            </w:pPr>
            <w:r>
              <w:rPr>
                <w:rFonts w:ascii="Times New Roman"/>
                <w:sz w:val="21"/>
              </w:rPr>
              <w:t>SS</w:t>
            </w:r>
          </w:p>
        </w:tc>
        <w:tc>
          <w:tcPr>
            <w:tcW w:w="2503" w:type="dxa"/>
            <w:tcBorders>
              <w:top w:val="single" w:sz="4" w:space="0" w:color="000000"/>
              <w:left w:val="single" w:sz="4" w:space="0" w:color="000000"/>
              <w:bottom w:val="single" w:sz="4" w:space="0" w:color="000000"/>
              <w:right w:val="single" w:sz="4" w:space="0" w:color="000000"/>
            </w:tcBorders>
          </w:tcPr>
          <w:p>
            <w:pPr>
              <w:pStyle w:val="TableParagraph"/>
              <w:spacing w:before="89"/>
              <w:ind w:right="86"/>
              <w:jc w:val="right"/>
              <w:rPr>
                <w:rFonts w:ascii="Times New Roman" w:eastAsia="Times New Roman"/>
                <w:sz w:val="21"/>
              </w:rPr>
            </w:pPr>
            <w:r>
              <w:rPr>
                <w:rFonts w:ascii="Times New Roman" w:eastAsia="Times New Roman"/>
                <w:sz w:val="21"/>
              </w:rPr>
              <w:t>220mg/L</w:t>
            </w:r>
            <w:r>
              <w:rPr>
                <w:sz w:val="21"/>
              </w:rPr>
              <w:t>，</w:t>
            </w:r>
            <w:r>
              <w:rPr>
                <w:rFonts w:ascii="Times New Roman" w:eastAsia="Times New Roman"/>
                <w:sz w:val="21"/>
              </w:rPr>
              <w:t>0.03564t/a</w:t>
            </w:r>
          </w:p>
        </w:tc>
        <w:tc>
          <w:tcPr>
            <w:tcW w:w="2767" w:type="dxa"/>
            <w:tcBorders>
              <w:top w:val="single" w:sz="4" w:space="0" w:color="000000"/>
              <w:left w:val="single" w:sz="4" w:space="0" w:color="000000"/>
              <w:bottom w:val="single" w:sz="4" w:space="0" w:color="000000"/>
              <w:right w:val="single" w:sz="4" w:space="0" w:color="000000"/>
            </w:tcBorders>
          </w:tcPr>
          <w:p>
            <w:pPr>
              <w:pStyle w:val="TableParagraph"/>
              <w:spacing w:before="19"/>
              <w:ind w:right="273"/>
              <w:jc w:val="right"/>
              <w:rPr>
                <w:rFonts w:ascii="Times New Roman" w:eastAsia="Times New Roman"/>
                <w:sz w:val="21"/>
              </w:rPr>
            </w:pPr>
            <w:r>
              <w:rPr>
                <w:rFonts w:ascii="Times New Roman" w:eastAsia="Times New Roman"/>
                <w:sz w:val="21"/>
              </w:rPr>
              <w:t>70mg/L</w:t>
            </w:r>
            <w:r>
              <w:rPr>
                <w:sz w:val="21"/>
              </w:rPr>
              <w:t>，</w:t>
            </w:r>
            <w:r>
              <w:rPr>
                <w:rFonts w:ascii="Times New Roman" w:eastAsia="Times New Roman"/>
                <w:sz w:val="21"/>
              </w:rPr>
              <w:t>0.01134t/a</w:t>
            </w:r>
          </w:p>
        </w:tc>
        <w:tc>
          <w:tcPr>
            <w:tcW w:w="249" w:type="dxa"/>
            <w:vMerge/>
            <w:tcBorders>
              <w:top w:val="nil"/>
              <w:left w:val="single" w:sz="4" w:space="0" w:color="000000"/>
            </w:tcBorders>
          </w:tcPr>
          <w:p>
            <w:pPr>
              <w:rPr>
                <w:sz w:val="2"/>
                <w:szCs w:val="2"/>
              </w:rPr>
            </w:pPr>
          </w:p>
        </w:tc>
      </w:tr>
      <w:tr>
        <w:trPr>
          <w:trHeight w:val="715" w:hRule="atLeast"/>
        </w:trPr>
        <w:tc>
          <w:tcPr>
            <w:tcW w:w="113" w:type="dxa"/>
            <w:vMerge/>
            <w:tcBorders>
              <w:top w:val="nil"/>
              <w:bottom w:val="nil"/>
              <w:right w:val="single" w:sz="4" w:space="0" w:color="000000"/>
            </w:tcBorders>
          </w:tcPr>
          <w:p>
            <w:pPr>
              <w:rPr>
                <w:sz w:val="2"/>
                <w:szCs w:val="2"/>
              </w:rPr>
            </w:pPr>
          </w:p>
        </w:tc>
        <w:tc>
          <w:tcPr>
            <w:tcW w:w="1016" w:type="dxa"/>
            <w:vMerge/>
            <w:tcBorders>
              <w:top w:val="nil"/>
              <w:left w:val="single" w:sz="4" w:space="0" w:color="000000"/>
              <w:bottom w:val="single" w:sz="4" w:space="0" w:color="000000"/>
              <w:right w:val="single" w:sz="4" w:space="0" w:color="000000"/>
            </w:tcBorders>
            <w:textDirection w:val="tbRl"/>
          </w:tcPr>
          <w:p>
            <w:pPr>
              <w:rPr>
                <w:sz w:val="2"/>
                <w:szCs w:val="2"/>
              </w:rPr>
            </w:pPr>
          </w:p>
        </w:tc>
        <w:tc>
          <w:tcPr>
            <w:tcW w:w="1638" w:type="dxa"/>
            <w:gridSpan w:val="2"/>
            <w:vMerge/>
            <w:tcBorders>
              <w:top w:val="nil"/>
              <w:left w:val="single" w:sz="4" w:space="0" w:color="000000"/>
              <w:bottom w:val="single" w:sz="4" w:space="0" w:color="000000"/>
              <w:right w:val="single" w:sz="4" w:space="0" w:color="000000"/>
            </w:tcBorders>
          </w:tcPr>
          <w:p>
            <w:pPr>
              <w:rPr>
                <w:sz w:val="2"/>
                <w:szCs w:val="2"/>
              </w:rPr>
            </w:pPr>
          </w:p>
        </w:tc>
        <w:tc>
          <w:tcPr>
            <w:tcW w:w="958" w:type="dxa"/>
            <w:tcBorders>
              <w:top w:val="single" w:sz="4" w:space="0" w:color="000000"/>
              <w:left w:val="single" w:sz="4" w:space="0" w:color="000000"/>
              <w:bottom w:val="single" w:sz="4" w:space="0" w:color="000000"/>
              <w:right w:val="single" w:sz="4" w:space="0" w:color="000000"/>
            </w:tcBorders>
          </w:tcPr>
          <w:p>
            <w:pPr>
              <w:pStyle w:val="TableParagraph"/>
              <w:rPr>
                <w:b/>
                <w:sz w:val="18"/>
              </w:rPr>
            </w:pPr>
          </w:p>
          <w:p>
            <w:pPr>
              <w:pStyle w:val="TableParagraph"/>
              <w:spacing w:before="1"/>
              <w:ind w:left="116"/>
              <w:rPr>
                <w:rFonts w:ascii="Times New Roman"/>
                <w:sz w:val="21"/>
              </w:rPr>
            </w:pPr>
            <w:r>
              <w:rPr>
                <w:rFonts w:ascii="Times New Roman"/>
                <w:position w:val="2"/>
                <w:sz w:val="21"/>
              </w:rPr>
              <w:t>NH</w:t>
            </w:r>
            <w:r>
              <w:rPr>
                <w:rFonts w:ascii="Times New Roman"/>
                <w:position w:val="2"/>
                <w:sz w:val="21"/>
                <w:vertAlign w:val="subscript"/>
              </w:rPr>
              <w:t>3</w:t>
            </w:r>
            <w:r>
              <w:rPr>
                <w:rFonts w:ascii="Times New Roman"/>
                <w:position w:val="2"/>
                <w:sz w:val="21"/>
                <w:vertAlign w:val="baseline"/>
              </w:rPr>
              <w:t>-N</w:t>
            </w:r>
          </w:p>
        </w:tc>
        <w:tc>
          <w:tcPr>
            <w:tcW w:w="2503" w:type="dxa"/>
            <w:tcBorders>
              <w:top w:val="single" w:sz="4" w:space="0" w:color="000000"/>
              <w:left w:val="single" w:sz="4" w:space="0" w:color="000000"/>
              <w:bottom w:val="single" w:sz="4" w:space="0" w:color="000000"/>
              <w:right w:val="single" w:sz="4" w:space="0" w:color="000000"/>
            </w:tcBorders>
          </w:tcPr>
          <w:p>
            <w:pPr>
              <w:pStyle w:val="TableParagraph"/>
              <w:spacing w:before="2"/>
              <w:rPr>
                <w:b/>
                <w:sz w:val="17"/>
              </w:rPr>
            </w:pPr>
          </w:p>
          <w:p>
            <w:pPr>
              <w:pStyle w:val="TableParagraph"/>
              <w:spacing w:before="1"/>
              <w:ind w:right="136"/>
              <w:jc w:val="right"/>
              <w:rPr>
                <w:rFonts w:ascii="Times New Roman" w:eastAsia="Times New Roman"/>
                <w:sz w:val="21"/>
              </w:rPr>
            </w:pPr>
            <w:r>
              <w:rPr>
                <w:rFonts w:ascii="Times New Roman" w:eastAsia="Times New Roman"/>
                <w:w w:val="95"/>
                <w:sz w:val="21"/>
              </w:rPr>
              <w:t>30mg/L</w:t>
            </w:r>
            <w:r>
              <w:rPr>
                <w:w w:val="95"/>
                <w:sz w:val="21"/>
              </w:rPr>
              <w:t>，</w:t>
            </w:r>
            <w:r>
              <w:rPr>
                <w:rFonts w:ascii="Times New Roman" w:eastAsia="Times New Roman"/>
                <w:w w:val="95"/>
                <w:sz w:val="21"/>
              </w:rPr>
              <w:t>0.00486t/a</w:t>
            </w:r>
          </w:p>
        </w:tc>
        <w:tc>
          <w:tcPr>
            <w:tcW w:w="2767" w:type="dxa"/>
            <w:tcBorders>
              <w:top w:val="single" w:sz="4" w:space="0" w:color="000000"/>
              <w:left w:val="single" w:sz="4" w:space="0" w:color="000000"/>
              <w:bottom w:val="single" w:sz="4" w:space="0" w:color="000000"/>
              <w:right w:val="single" w:sz="4" w:space="0" w:color="000000"/>
            </w:tcBorders>
          </w:tcPr>
          <w:p>
            <w:pPr>
              <w:pStyle w:val="TableParagraph"/>
              <w:spacing w:before="153"/>
              <w:ind w:right="215"/>
              <w:jc w:val="right"/>
              <w:rPr>
                <w:rFonts w:ascii="Times New Roman" w:eastAsia="Times New Roman"/>
                <w:sz w:val="21"/>
              </w:rPr>
            </w:pPr>
            <w:r>
              <w:rPr>
                <w:rFonts w:ascii="Times New Roman" w:eastAsia="Times New Roman"/>
                <w:w w:val="95"/>
                <w:sz w:val="21"/>
              </w:rPr>
              <w:t>150mg/L</w:t>
            </w:r>
            <w:r>
              <w:rPr>
                <w:w w:val="95"/>
                <w:sz w:val="21"/>
              </w:rPr>
              <w:t>，</w:t>
            </w:r>
            <w:r>
              <w:rPr>
                <w:rFonts w:ascii="Times New Roman" w:eastAsia="Times New Roman"/>
                <w:w w:val="95"/>
                <w:sz w:val="21"/>
              </w:rPr>
              <w:t>0.00243t/a</w:t>
            </w:r>
          </w:p>
        </w:tc>
        <w:tc>
          <w:tcPr>
            <w:tcW w:w="249" w:type="dxa"/>
            <w:vMerge/>
            <w:tcBorders>
              <w:top w:val="nil"/>
              <w:left w:val="single" w:sz="4" w:space="0" w:color="000000"/>
            </w:tcBorders>
          </w:tcPr>
          <w:p>
            <w:pPr>
              <w:rPr>
                <w:sz w:val="2"/>
                <w:szCs w:val="2"/>
              </w:rPr>
            </w:pPr>
          </w:p>
        </w:tc>
      </w:tr>
      <w:tr>
        <w:trPr>
          <w:trHeight w:val="447" w:hRule="atLeast"/>
        </w:trPr>
        <w:tc>
          <w:tcPr>
            <w:tcW w:w="113" w:type="dxa"/>
            <w:vMerge w:val="restart"/>
            <w:tcBorders>
              <w:top w:val="nil"/>
              <w:bottom w:val="nil"/>
              <w:right w:val="single" w:sz="4" w:space="0" w:color="000000"/>
            </w:tcBorders>
          </w:tcPr>
          <w:p>
            <w:pPr>
              <w:pStyle w:val="TableParagraph"/>
              <w:rPr>
                <w:rFonts w:ascii="Times New Roman"/>
                <w:sz w:val="20"/>
              </w:rPr>
            </w:pPr>
          </w:p>
        </w:tc>
        <w:tc>
          <w:tcPr>
            <w:tcW w:w="1016" w:type="dxa"/>
            <w:vMerge w:val="restart"/>
            <w:tcBorders>
              <w:top w:val="single" w:sz="4" w:space="0" w:color="000000"/>
              <w:left w:val="single" w:sz="4" w:space="0" w:color="000000"/>
              <w:bottom w:val="single" w:sz="4" w:space="0" w:color="000000"/>
              <w:right w:val="single" w:sz="4" w:space="0" w:color="000000"/>
            </w:tcBorders>
            <w:textDirection w:val="tbRl"/>
          </w:tcPr>
          <w:p>
            <w:pPr>
              <w:pStyle w:val="TableParagraph"/>
              <w:spacing w:before="5"/>
              <w:rPr>
                <w:b/>
                <w:sz w:val="16"/>
              </w:rPr>
            </w:pPr>
          </w:p>
          <w:p>
            <w:pPr>
              <w:pStyle w:val="TableParagraph"/>
              <w:ind w:left="410"/>
              <w:rPr>
                <w:sz w:val="21"/>
              </w:rPr>
            </w:pPr>
            <w:r>
              <w:rPr>
                <w:sz w:val="21"/>
              </w:rPr>
              <w:t>固废</w:t>
            </w:r>
          </w:p>
        </w:tc>
        <w:tc>
          <w:tcPr>
            <w:tcW w:w="163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87"/>
              <w:ind w:left="117"/>
              <w:rPr>
                <w:sz w:val="21"/>
              </w:rPr>
            </w:pPr>
            <w:r>
              <w:rPr>
                <w:sz w:val="21"/>
              </w:rPr>
              <w:t>生产过程</w:t>
            </w:r>
          </w:p>
        </w:tc>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18"/>
              <w:ind w:left="116"/>
              <w:rPr>
                <w:sz w:val="21"/>
              </w:rPr>
            </w:pPr>
            <w:r>
              <w:rPr>
                <w:sz w:val="21"/>
              </w:rPr>
              <w:t>下脚料</w:t>
            </w:r>
          </w:p>
        </w:tc>
        <w:tc>
          <w:tcPr>
            <w:tcW w:w="2503" w:type="dxa"/>
            <w:tcBorders>
              <w:top w:val="single" w:sz="4" w:space="0" w:color="000000"/>
              <w:left w:val="single" w:sz="4" w:space="0" w:color="000000"/>
              <w:bottom w:val="single" w:sz="4" w:space="0" w:color="000000"/>
              <w:right w:val="single" w:sz="4" w:space="0" w:color="000000"/>
            </w:tcBorders>
          </w:tcPr>
          <w:p>
            <w:pPr>
              <w:pStyle w:val="TableParagraph"/>
              <w:spacing w:before="41"/>
              <w:ind w:left="948" w:right="924"/>
              <w:jc w:val="center"/>
              <w:rPr>
                <w:rFonts w:ascii="Times New Roman"/>
                <w:sz w:val="21"/>
              </w:rPr>
            </w:pPr>
            <w:r>
              <w:rPr>
                <w:rFonts w:ascii="Times New Roman"/>
                <w:sz w:val="21"/>
              </w:rPr>
              <w:t>5t/a</w:t>
            </w:r>
          </w:p>
        </w:tc>
        <w:tc>
          <w:tcPr>
            <w:tcW w:w="2767" w:type="dxa"/>
            <w:tcBorders>
              <w:top w:val="single" w:sz="4" w:space="0" w:color="000000"/>
              <w:left w:val="single" w:sz="4" w:space="0" w:color="000000"/>
              <w:bottom w:val="single" w:sz="4" w:space="0" w:color="000000"/>
              <w:right w:val="single" w:sz="4" w:space="0" w:color="000000"/>
            </w:tcBorders>
          </w:tcPr>
          <w:p>
            <w:pPr>
              <w:pStyle w:val="TableParagraph"/>
              <w:spacing w:before="18"/>
              <w:ind w:left="658"/>
              <w:rPr>
                <w:sz w:val="21"/>
              </w:rPr>
            </w:pPr>
            <w:r>
              <w:rPr>
                <w:sz w:val="21"/>
              </w:rPr>
              <w:t>收集后综合利用</w:t>
            </w:r>
          </w:p>
        </w:tc>
        <w:tc>
          <w:tcPr>
            <w:tcW w:w="249" w:type="dxa"/>
            <w:vMerge/>
            <w:tcBorders>
              <w:top w:val="nil"/>
              <w:left w:val="single" w:sz="4" w:space="0" w:color="000000"/>
            </w:tcBorders>
          </w:tcPr>
          <w:p>
            <w:pPr>
              <w:rPr>
                <w:sz w:val="2"/>
                <w:szCs w:val="2"/>
              </w:rPr>
            </w:pPr>
          </w:p>
        </w:tc>
      </w:tr>
      <w:tr>
        <w:trPr>
          <w:trHeight w:val="797" w:hRule="atLeast"/>
        </w:trPr>
        <w:tc>
          <w:tcPr>
            <w:tcW w:w="113" w:type="dxa"/>
            <w:vMerge/>
            <w:tcBorders>
              <w:top w:val="nil"/>
              <w:bottom w:val="nil"/>
              <w:right w:val="single" w:sz="4" w:space="0" w:color="000000"/>
            </w:tcBorders>
          </w:tcPr>
          <w:p>
            <w:pPr>
              <w:rPr>
                <w:sz w:val="2"/>
                <w:szCs w:val="2"/>
              </w:rPr>
            </w:pPr>
          </w:p>
        </w:tc>
        <w:tc>
          <w:tcPr>
            <w:tcW w:w="1016" w:type="dxa"/>
            <w:vMerge/>
            <w:tcBorders>
              <w:top w:val="nil"/>
              <w:left w:val="single" w:sz="4" w:space="0" w:color="000000"/>
              <w:bottom w:val="single" w:sz="4" w:space="0" w:color="000000"/>
              <w:right w:val="single" w:sz="4" w:space="0" w:color="000000"/>
            </w:tcBorders>
            <w:textDirection w:val="tbRl"/>
          </w:tcPr>
          <w:p>
            <w:pPr>
              <w:rPr>
                <w:sz w:val="2"/>
                <w:szCs w:val="2"/>
              </w:rPr>
            </w:pPr>
          </w:p>
        </w:tc>
        <w:tc>
          <w:tcPr>
            <w:tcW w:w="163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6"/>
              <w:rPr>
                <w:b/>
                <w:sz w:val="20"/>
              </w:rPr>
            </w:pPr>
          </w:p>
          <w:p>
            <w:pPr>
              <w:pStyle w:val="TableParagraph"/>
              <w:ind w:left="117"/>
              <w:rPr>
                <w:sz w:val="21"/>
              </w:rPr>
            </w:pPr>
            <w:r>
              <w:rPr>
                <w:sz w:val="21"/>
              </w:rPr>
              <w:t>员工生活</w:t>
            </w:r>
          </w:p>
        </w:tc>
        <w:tc>
          <w:tcPr>
            <w:tcW w:w="958" w:type="dxa"/>
            <w:tcBorders>
              <w:top w:val="single" w:sz="4" w:space="0" w:color="000000"/>
              <w:left w:val="single" w:sz="4" w:space="0" w:color="000000"/>
              <w:bottom w:val="single" w:sz="4" w:space="0" w:color="000000"/>
              <w:right w:val="single" w:sz="4" w:space="0" w:color="000000"/>
            </w:tcBorders>
          </w:tcPr>
          <w:p>
            <w:pPr>
              <w:pStyle w:val="TableParagraph"/>
              <w:spacing w:line="258" w:lineRule="exact"/>
              <w:ind w:left="153" w:right="125"/>
              <w:jc w:val="center"/>
              <w:rPr>
                <w:sz w:val="21"/>
              </w:rPr>
            </w:pPr>
            <w:r>
              <w:rPr>
                <w:sz w:val="21"/>
              </w:rPr>
              <w:t>生活垃</w:t>
            </w:r>
          </w:p>
          <w:p>
            <w:pPr>
              <w:pStyle w:val="TableParagraph"/>
              <w:spacing w:before="139"/>
              <w:ind w:left="26"/>
              <w:jc w:val="center"/>
              <w:rPr>
                <w:sz w:val="21"/>
              </w:rPr>
            </w:pPr>
            <w:r>
              <w:rPr>
                <w:w w:val="99"/>
                <w:sz w:val="21"/>
              </w:rPr>
              <w:t>圾</w:t>
            </w:r>
          </w:p>
        </w:tc>
        <w:tc>
          <w:tcPr>
            <w:tcW w:w="2503" w:type="dxa"/>
            <w:tcBorders>
              <w:top w:val="single" w:sz="4" w:space="0" w:color="000000"/>
              <w:left w:val="single" w:sz="4" w:space="0" w:color="000000"/>
              <w:bottom w:val="single" w:sz="4" w:space="0" w:color="000000"/>
              <w:right w:val="single" w:sz="4" w:space="0" w:color="000000"/>
            </w:tcBorders>
          </w:tcPr>
          <w:p>
            <w:pPr>
              <w:pStyle w:val="TableParagraph"/>
              <w:spacing w:before="11"/>
              <w:rPr>
                <w:b/>
                <w:sz w:val="16"/>
              </w:rPr>
            </w:pPr>
          </w:p>
          <w:p>
            <w:pPr>
              <w:pStyle w:val="TableParagraph"/>
              <w:ind w:left="951" w:right="924"/>
              <w:jc w:val="center"/>
              <w:rPr>
                <w:rFonts w:ascii="Times New Roman"/>
                <w:sz w:val="21"/>
              </w:rPr>
            </w:pPr>
            <w:r>
              <w:rPr>
                <w:rFonts w:ascii="Times New Roman"/>
                <w:sz w:val="21"/>
              </w:rPr>
              <w:t>2.25t/a</w:t>
            </w:r>
          </w:p>
        </w:tc>
        <w:tc>
          <w:tcPr>
            <w:tcW w:w="2767" w:type="dxa"/>
            <w:tcBorders>
              <w:top w:val="single" w:sz="4" w:space="0" w:color="000000"/>
              <w:left w:val="single" w:sz="4" w:space="0" w:color="000000"/>
              <w:bottom w:val="single" w:sz="4" w:space="0" w:color="000000"/>
              <w:right w:val="single" w:sz="4" w:space="0" w:color="000000"/>
            </w:tcBorders>
          </w:tcPr>
          <w:p>
            <w:pPr>
              <w:pStyle w:val="TableParagraph"/>
              <w:rPr>
                <w:b/>
                <w:sz w:val="15"/>
              </w:rPr>
            </w:pPr>
          </w:p>
          <w:p>
            <w:pPr>
              <w:pStyle w:val="TableParagraph"/>
              <w:spacing w:before="1"/>
              <w:ind w:left="552"/>
              <w:rPr>
                <w:sz w:val="21"/>
              </w:rPr>
            </w:pPr>
            <w:r>
              <w:rPr>
                <w:sz w:val="21"/>
              </w:rPr>
              <w:t>环卫部门统一收集</w:t>
            </w:r>
          </w:p>
        </w:tc>
        <w:tc>
          <w:tcPr>
            <w:tcW w:w="249" w:type="dxa"/>
            <w:vMerge/>
            <w:tcBorders>
              <w:top w:val="nil"/>
              <w:left w:val="single" w:sz="4" w:space="0" w:color="000000"/>
            </w:tcBorders>
          </w:tcPr>
          <w:p>
            <w:pPr>
              <w:rPr>
                <w:sz w:val="2"/>
                <w:szCs w:val="2"/>
              </w:rPr>
            </w:pPr>
          </w:p>
        </w:tc>
      </w:tr>
      <w:tr>
        <w:trPr>
          <w:trHeight w:val="796" w:hRule="atLeast"/>
        </w:trPr>
        <w:tc>
          <w:tcPr>
            <w:tcW w:w="113" w:type="dxa"/>
            <w:vMerge/>
            <w:tcBorders>
              <w:top w:val="nil"/>
              <w:bottom w:val="nil"/>
              <w:right w:val="single" w:sz="4" w:space="0" w:color="000000"/>
            </w:tcBorders>
          </w:tcPr>
          <w:p>
            <w:pPr>
              <w:rPr>
                <w:sz w:val="2"/>
                <w:szCs w:val="2"/>
              </w:rPr>
            </w:pPr>
          </w:p>
        </w:tc>
        <w:tc>
          <w:tcPr>
            <w:tcW w:w="1016" w:type="dxa"/>
            <w:vMerge/>
            <w:tcBorders>
              <w:top w:val="nil"/>
              <w:left w:val="single" w:sz="4" w:space="0" w:color="000000"/>
              <w:bottom w:val="single" w:sz="4" w:space="0" w:color="000000"/>
              <w:right w:val="single" w:sz="4" w:space="0" w:color="000000"/>
            </w:tcBorders>
            <w:textDirection w:val="tbRl"/>
          </w:tcPr>
          <w:p>
            <w:pPr>
              <w:rPr>
                <w:sz w:val="2"/>
                <w:szCs w:val="2"/>
              </w:rPr>
            </w:pPr>
          </w:p>
        </w:tc>
        <w:tc>
          <w:tcPr>
            <w:tcW w:w="163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4"/>
              <w:rPr>
                <w:b/>
                <w:sz w:val="20"/>
              </w:rPr>
            </w:pPr>
          </w:p>
          <w:p>
            <w:pPr>
              <w:pStyle w:val="TableParagraph"/>
              <w:spacing w:before="1"/>
              <w:ind w:left="117"/>
              <w:rPr>
                <w:sz w:val="21"/>
              </w:rPr>
            </w:pPr>
            <w:r>
              <w:rPr>
                <w:sz w:val="21"/>
              </w:rPr>
              <w:t>生产过程</w:t>
            </w:r>
          </w:p>
        </w:tc>
        <w:tc>
          <w:tcPr>
            <w:tcW w:w="958" w:type="dxa"/>
            <w:tcBorders>
              <w:top w:val="single" w:sz="4" w:space="0" w:color="000000"/>
              <w:left w:val="single" w:sz="4" w:space="0" w:color="000000"/>
              <w:bottom w:val="single" w:sz="4" w:space="0" w:color="000000"/>
              <w:right w:val="single" w:sz="4" w:space="0" w:color="000000"/>
            </w:tcBorders>
          </w:tcPr>
          <w:p>
            <w:pPr>
              <w:pStyle w:val="TableParagraph"/>
              <w:spacing w:line="259" w:lineRule="exact"/>
              <w:ind w:left="153" w:right="125"/>
              <w:jc w:val="center"/>
              <w:rPr>
                <w:sz w:val="21"/>
              </w:rPr>
            </w:pPr>
            <w:r>
              <w:rPr>
                <w:sz w:val="21"/>
              </w:rPr>
              <w:t>危险废</w:t>
            </w:r>
          </w:p>
          <w:p>
            <w:pPr>
              <w:pStyle w:val="TableParagraph"/>
              <w:spacing w:before="139"/>
              <w:ind w:left="26"/>
              <w:jc w:val="center"/>
              <w:rPr>
                <w:sz w:val="21"/>
              </w:rPr>
            </w:pPr>
            <w:r>
              <w:rPr>
                <w:w w:val="99"/>
                <w:sz w:val="21"/>
              </w:rPr>
              <w:t>物</w:t>
            </w:r>
          </w:p>
        </w:tc>
        <w:tc>
          <w:tcPr>
            <w:tcW w:w="2503" w:type="dxa"/>
            <w:tcBorders>
              <w:top w:val="single" w:sz="4" w:space="0" w:color="000000"/>
              <w:left w:val="single" w:sz="4" w:space="0" w:color="000000"/>
              <w:bottom w:val="single" w:sz="4" w:space="0" w:color="000000"/>
              <w:right w:val="single" w:sz="4" w:space="0" w:color="000000"/>
            </w:tcBorders>
          </w:tcPr>
          <w:p>
            <w:pPr>
              <w:pStyle w:val="TableParagraph"/>
              <w:spacing w:before="10"/>
              <w:rPr>
                <w:b/>
                <w:sz w:val="16"/>
              </w:rPr>
            </w:pPr>
          </w:p>
          <w:p>
            <w:pPr>
              <w:pStyle w:val="TableParagraph"/>
              <w:ind w:left="951" w:right="924"/>
              <w:jc w:val="center"/>
              <w:rPr>
                <w:rFonts w:ascii="Times New Roman"/>
                <w:sz w:val="21"/>
              </w:rPr>
            </w:pPr>
            <w:r>
              <w:rPr>
                <w:rFonts w:ascii="Times New Roman"/>
                <w:sz w:val="21"/>
              </w:rPr>
              <w:t>0.6t/a</w:t>
            </w:r>
          </w:p>
        </w:tc>
        <w:tc>
          <w:tcPr>
            <w:tcW w:w="2767" w:type="dxa"/>
            <w:tcBorders>
              <w:top w:val="single" w:sz="4" w:space="0" w:color="000000"/>
              <w:left w:val="single" w:sz="4" w:space="0" w:color="000000"/>
              <w:bottom w:val="single" w:sz="4" w:space="0" w:color="000000"/>
              <w:right w:val="single" w:sz="4" w:space="0" w:color="000000"/>
            </w:tcBorders>
          </w:tcPr>
          <w:p>
            <w:pPr>
              <w:pStyle w:val="TableParagraph"/>
              <w:spacing w:line="259" w:lineRule="exact"/>
              <w:ind w:left="111" w:right="85"/>
              <w:jc w:val="center"/>
              <w:rPr>
                <w:sz w:val="21"/>
              </w:rPr>
            </w:pPr>
            <w:r>
              <w:rPr>
                <w:sz w:val="21"/>
              </w:rPr>
              <w:t>收集后暂存于危废暂存间定</w:t>
            </w:r>
          </w:p>
          <w:p>
            <w:pPr>
              <w:pStyle w:val="TableParagraph"/>
              <w:spacing w:before="139"/>
              <w:ind w:left="111" w:right="83"/>
              <w:jc w:val="center"/>
              <w:rPr>
                <w:sz w:val="21"/>
              </w:rPr>
            </w:pPr>
            <w:r>
              <w:rPr>
                <w:sz w:val="21"/>
              </w:rPr>
              <w:t>期交由有资质的单位处理</w:t>
            </w:r>
          </w:p>
        </w:tc>
        <w:tc>
          <w:tcPr>
            <w:tcW w:w="249" w:type="dxa"/>
            <w:vMerge/>
            <w:tcBorders>
              <w:top w:val="nil"/>
              <w:left w:val="single" w:sz="4" w:space="0" w:color="000000"/>
            </w:tcBorders>
          </w:tcPr>
          <w:p>
            <w:pPr>
              <w:rPr>
                <w:sz w:val="2"/>
                <w:szCs w:val="2"/>
              </w:rPr>
            </w:pPr>
          </w:p>
        </w:tc>
      </w:tr>
      <w:tr>
        <w:trPr>
          <w:trHeight w:val="916" w:hRule="atLeast"/>
        </w:trPr>
        <w:tc>
          <w:tcPr>
            <w:tcW w:w="113" w:type="dxa"/>
            <w:tcBorders>
              <w:top w:val="nil"/>
              <w:bottom w:val="nil"/>
              <w:right w:val="single" w:sz="4" w:space="0" w:color="000000"/>
            </w:tcBorders>
          </w:tcPr>
          <w:p>
            <w:pPr>
              <w:pStyle w:val="TableParagraph"/>
              <w:rPr>
                <w:rFonts w:ascii="Times New Roman"/>
                <w:sz w:val="20"/>
              </w:rPr>
            </w:pPr>
          </w:p>
        </w:tc>
        <w:tc>
          <w:tcPr>
            <w:tcW w:w="1016" w:type="dxa"/>
            <w:tcBorders>
              <w:top w:val="single" w:sz="4" w:space="0" w:color="000000"/>
              <w:left w:val="single" w:sz="4" w:space="0" w:color="000000"/>
              <w:bottom w:val="single" w:sz="4" w:space="0" w:color="000000"/>
              <w:right w:val="single" w:sz="4" w:space="0" w:color="000000"/>
            </w:tcBorders>
          </w:tcPr>
          <w:p>
            <w:pPr>
              <w:pStyle w:val="TableParagraph"/>
              <w:spacing w:before="1"/>
              <w:rPr>
                <w:b/>
                <w:sz w:val="25"/>
              </w:rPr>
            </w:pPr>
          </w:p>
          <w:p>
            <w:pPr>
              <w:pStyle w:val="TableParagraph"/>
              <w:spacing w:before="1"/>
              <w:ind w:left="118"/>
              <w:rPr>
                <w:sz w:val="21"/>
              </w:rPr>
            </w:pPr>
            <w:r>
              <w:rPr>
                <w:sz w:val="21"/>
              </w:rPr>
              <w:t>噪声</w:t>
            </w:r>
          </w:p>
        </w:tc>
        <w:tc>
          <w:tcPr>
            <w:tcW w:w="7866" w:type="dxa"/>
            <w:gridSpan w:val="5"/>
            <w:tcBorders>
              <w:top w:val="single" w:sz="4" w:space="0" w:color="000000"/>
              <w:left w:val="single" w:sz="4" w:space="0" w:color="000000"/>
              <w:bottom w:val="single" w:sz="4" w:space="0" w:color="000000"/>
              <w:right w:val="single" w:sz="4" w:space="0" w:color="000000"/>
            </w:tcBorders>
          </w:tcPr>
          <w:p>
            <w:pPr>
              <w:pStyle w:val="TableParagraph"/>
              <w:spacing w:before="87"/>
              <w:ind w:left="897"/>
              <w:rPr>
                <w:sz w:val="21"/>
              </w:rPr>
            </w:pPr>
            <w:r>
              <w:rPr>
                <w:sz w:val="21"/>
              </w:rPr>
              <w:t>项目噪声主要来源于印刷机、风机等机械设备的噪声等，设备噪声值在</w:t>
            </w:r>
          </w:p>
          <w:p>
            <w:pPr>
              <w:pStyle w:val="TableParagraph"/>
              <w:spacing w:before="6"/>
              <w:rPr>
                <w:b/>
                <w:sz w:val="15"/>
              </w:rPr>
            </w:pPr>
          </w:p>
          <w:p>
            <w:pPr>
              <w:pStyle w:val="TableParagraph"/>
              <w:ind w:left="3072" w:right="3042"/>
              <w:jc w:val="center"/>
              <w:rPr>
                <w:sz w:val="21"/>
              </w:rPr>
            </w:pPr>
            <w:r>
              <w:rPr>
                <w:rFonts w:ascii="Times New Roman" w:eastAsia="Times New Roman"/>
                <w:sz w:val="21"/>
              </w:rPr>
              <w:t>65~80dB(A)</w:t>
            </w:r>
            <w:r>
              <w:rPr>
                <w:sz w:val="21"/>
              </w:rPr>
              <w:t>之间。</w:t>
            </w:r>
          </w:p>
        </w:tc>
        <w:tc>
          <w:tcPr>
            <w:tcW w:w="249" w:type="dxa"/>
            <w:vMerge/>
            <w:tcBorders>
              <w:top w:val="nil"/>
              <w:left w:val="single" w:sz="4" w:space="0" w:color="000000"/>
            </w:tcBorders>
          </w:tcPr>
          <w:p>
            <w:pPr>
              <w:rPr>
                <w:sz w:val="2"/>
                <w:szCs w:val="2"/>
              </w:rPr>
            </w:pPr>
          </w:p>
        </w:tc>
      </w:tr>
      <w:tr>
        <w:trPr>
          <w:trHeight w:val="469" w:hRule="atLeast"/>
        </w:trPr>
        <w:tc>
          <w:tcPr>
            <w:tcW w:w="113" w:type="dxa"/>
            <w:tcBorders>
              <w:top w:val="nil"/>
              <w:right w:val="single" w:sz="4" w:space="0" w:color="000000"/>
            </w:tcBorders>
          </w:tcPr>
          <w:p>
            <w:pPr>
              <w:pStyle w:val="TableParagraph"/>
              <w:rPr>
                <w:rFonts w:ascii="Times New Roman"/>
                <w:sz w:val="20"/>
              </w:rPr>
            </w:pPr>
          </w:p>
        </w:tc>
        <w:tc>
          <w:tcPr>
            <w:tcW w:w="1016" w:type="dxa"/>
            <w:tcBorders>
              <w:top w:val="single" w:sz="4" w:space="0" w:color="000000"/>
              <w:left w:val="single" w:sz="4" w:space="0" w:color="000000"/>
              <w:bottom w:val="thickThinMediumGap" w:sz="6" w:space="0" w:color="000000"/>
              <w:right w:val="single" w:sz="4" w:space="0" w:color="000000"/>
            </w:tcBorders>
          </w:tcPr>
          <w:p>
            <w:pPr>
              <w:pStyle w:val="TableParagraph"/>
              <w:spacing w:before="89"/>
              <w:ind w:left="118"/>
              <w:rPr>
                <w:sz w:val="21"/>
              </w:rPr>
            </w:pPr>
            <w:r>
              <w:rPr>
                <w:sz w:val="21"/>
              </w:rPr>
              <w:t>其他</w:t>
            </w:r>
          </w:p>
        </w:tc>
        <w:tc>
          <w:tcPr>
            <w:tcW w:w="7866" w:type="dxa"/>
            <w:gridSpan w:val="5"/>
            <w:tcBorders>
              <w:top w:val="single" w:sz="4" w:space="0" w:color="000000"/>
              <w:left w:val="single" w:sz="4" w:space="0" w:color="000000"/>
              <w:bottom w:val="thickThinMediumGap" w:sz="6" w:space="0" w:color="000000"/>
              <w:right w:val="single" w:sz="4" w:space="0" w:color="000000"/>
            </w:tcBorders>
          </w:tcPr>
          <w:p>
            <w:pPr>
              <w:pStyle w:val="TableParagraph"/>
              <w:spacing w:before="103"/>
              <w:ind w:left="448"/>
              <w:jc w:val="center"/>
              <w:rPr>
                <w:rFonts w:ascii="Times New Roman"/>
                <w:sz w:val="21"/>
              </w:rPr>
            </w:pPr>
            <w:r>
              <w:rPr>
                <w:rFonts w:ascii="Times New Roman"/>
                <w:w w:val="99"/>
                <w:sz w:val="21"/>
              </w:rPr>
              <w:t>/</w:t>
            </w:r>
          </w:p>
        </w:tc>
        <w:tc>
          <w:tcPr>
            <w:tcW w:w="249" w:type="dxa"/>
            <w:vMerge/>
            <w:tcBorders>
              <w:top w:val="nil"/>
              <w:left w:val="single" w:sz="4" w:space="0" w:color="000000"/>
            </w:tcBorders>
          </w:tcPr>
          <w:p>
            <w:pPr>
              <w:rPr>
                <w:sz w:val="2"/>
                <w:szCs w:val="2"/>
              </w:rPr>
            </w:pPr>
          </w:p>
        </w:tc>
      </w:tr>
    </w:tbl>
    <w:p>
      <w:pPr>
        <w:spacing w:after="0"/>
        <w:rPr>
          <w:sz w:val="2"/>
          <w:szCs w:val="2"/>
        </w:rPr>
        <w:sectPr>
          <w:pgSz w:w="11910" w:h="16840"/>
          <w:pgMar w:header="0" w:footer="1120" w:top="1500" w:bottom="1360" w:left="1200" w:right="1180"/>
        </w:sectPr>
      </w:pPr>
    </w:p>
    <w:p>
      <w:pPr>
        <w:pStyle w:val="Heading7"/>
        <w:spacing w:before="54"/>
        <w:ind w:left="720"/>
      </w:pPr>
      <w:r>
        <w:rPr/>
        <w:pict>
          <v:shape style="position:absolute;margin-left:65.830002pt;margin-top:94.421013pt;width:463.65pt;height:604.6pt;mso-position-horizontal-relative:page;mso-position-vertical-relative:paragraph;z-index:-196696" coordorigin="1317,1888" coordsize="9273,12092" path="m1317,36l10589,36m1317,12113l10589,12113m1331,22l1331,12099m10575,22l10575,12099e" filled="false" stroked="true" strokeweight="1.44pt" strokecolor="#000000">
            <v:path arrowok="t"/>
            <v:stroke dashstyle="solid"/>
            <w10:wrap type="none"/>
          </v:shape>
        </w:pict>
      </w:r>
      <w:r>
        <w:rPr/>
        <w:t>主要生态影响</w:t>
      </w:r>
    </w:p>
    <w:p>
      <w:pPr>
        <w:pStyle w:val="BodyText"/>
        <w:spacing w:line="364" w:lineRule="auto" w:before="158"/>
        <w:ind w:left="240" w:right="257" w:firstLine="480"/>
        <w:jc w:val="both"/>
      </w:pPr>
      <w:r>
        <w:rPr>
          <w:spacing w:val="-3"/>
        </w:rPr>
        <w:t>项目目厂址位于湘阴县金龙新区卓达金谷创业园 </w:t>
      </w:r>
      <w:r>
        <w:rPr>
          <w:rFonts w:ascii="Times New Roman" w:eastAsia="Times New Roman"/>
        </w:rPr>
        <w:t>3A </w:t>
      </w:r>
      <w:r>
        <w:rPr>
          <w:spacing w:val="-6"/>
        </w:rPr>
        <w:t>栋，本项目为新建项目，厂房</w:t>
      </w:r>
      <w:r>
        <w:rPr>
          <w:spacing w:val="-5"/>
        </w:rPr>
        <w:t>为购买湘阴县金龙镇金龙新区湖南卓达置业有限公司已建标准化厂房，项目只需设备安</w:t>
      </w:r>
      <w:r>
        <w:rPr/>
        <w:t>装，因此，对区域生态环境影响较小。</w:t>
      </w:r>
    </w:p>
    <w:p>
      <w:pPr>
        <w:spacing w:after="0" w:line="364" w:lineRule="auto"/>
        <w:jc w:val="both"/>
        <w:sectPr>
          <w:pgSz w:w="11910" w:h="16840"/>
          <w:pgMar w:header="0" w:footer="1120" w:top="1400" w:bottom="1380" w:left="1200" w:right="1180"/>
        </w:sectPr>
      </w:pPr>
    </w:p>
    <w:p>
      <w:pPr>
        <w:pStyle w:val="Heading1"/>
        <w:rPr>
          <w:rFonts w:ascii="宋体" w:eastAsia="宋体" w:hint="eastAsia"/>
        </w:rPr>
      </w:pPr>
      <w:r>
        <w:rPr/>
        <w:pict>
          <v:line style="position:absolute;mso-position-horizontal-relative:page;mso-position-vertical-relative:page;z-index:1840" from="537.099976pt,103.200027pt" to="537.099976pt,749.600027pt" stroked="true" strokeweight="0pt" strokecolor="#000000">
            <v:stroke dashstyle="solid"/>
            <w10:wrap type="none"/>
          </v:line>
        </w:pict>
      </w:r>
      <w:r>
        <w:rPr/>
        <w:pict>
          <v:shape style="position:absolute;margin-left:66.480003pt;margin-top:91.680023pt;width:462.35pt;height:647.050pt;mso-position-horizontal-relative:page;mso-position-vertical-relative:page;z-index:-196648" coordorigin="1330,1834" coordsize="9247,12941" path="m1330,2078l10576,2078m1330,15004l10576,15004m1344,2064l1344,14990m10562,2064l10562,14990e" filled="false" stroked="true" strokeweight="1.44pt" strokecolor="#000000">
            <v:path arrowok="t"/>
            <v:stroke dashstyle="solid"/>
            <w10:wrap type="none"/>
          </v:shape>
        </w:pict>
      </w:r>
      <w:bookmarkStart w:name="七、环境影响分析" w:id="57"/>
      <w:bookmarkEnd w:id="57"/>
      <w:r>
        <w:rPr>
          <w:b w:val="0"/>
        </w:rPr>
      </w:r>
      <w:bookmarkStart w:name="_bookmark6" w:id="58"/>
      <w:bookmarkEnd w:id="58"/>
      <w:r>
        <w:rPr>
          <w:b w:val="0"/>
        </w:rPr>
      </w:r>
      <w:r>
        <w:rPr>
          <w:rFonts w:ascii="宋体" w:eastAsia="宋体" w:hint="eastAsia"/>
        </w:rPr>
        <w:t>七、环境影响分析</w:t>
      </w:r>
    </w:p>
    <w:p>
      <w:pPr>
        <w:pStyle w:val="Heading7"/>
        <w:spacing w:before="217"/>
        <w:ind w:left="251"/>
      </w:pPr>
      <w:r>
        <w:rPr/>
        <w:t>一、施工期环境影响简要分析：</w:t>
      </w:r>
    </w:p>
    <w:p>
      <w:pPr>
        <w:pStyle w:val="BodyText"/>
        <w:spacing w:before="161"/>
        <w:ind w:left="731"/>
      </w:pPr>
      <w:r>
        <w:rPr/>
        <w:t>本项目厂房为购买湖南卓达置业有限公司已建的标准化工业厂房</w:t>
      </w:r>
      <w:r>
        <w:rPr>
          <w:rFonts w:ascii="Times New Roman" w:eastAsia="Times New Roman"/>
        </w:rPr>
        <w:t>3A </w:t>
      </w:r>
      <w:r>
        <w:rPr/>
        <w:t>栋一层和二层</w:t>
      </w:r>
    </w:p>
    <w:p>
      <w:pPr>
        <w:spacing w:line="364" w:lineRule="auto" w:before="160"/>
        <w:ind w:left="251" w:right="149" w:firstLine="0"/>
        <w:jc w:val="left"/>
        <w:rPr>
          <w:b/>
          <w:sz w:val="24"/>
        </w:rPr>
      </w:pPr>
      <w:r>
        <w:rPr>
          <w:sz w:val="24"/>
        </w:rPr>
        <w:t>（详见附件</w:t>
      </w:r>
      <w:r>
        <w:rPr>
          <w:spacing w:val="-80"/>
          <w:sz w:val="24"/>
        </w:rPr>
        <w:t>），</w:t>
      </w:r>
      <w:r>
        <w:rPr>
          <w:spacing w:val="-7"/>
          <w:sz w:val="24"/>
        </w:rPr>
        <w:t>项目施工期主要为设备安装等。本环评不对其施工期进行环境影响评价。</w:t>
      </w:r>
      <w:r>
        <w:rPr>
          <w:b/>
          <w:sz w:val="24"/>
        </w:rPr>
        <w:t>二、营运期环境影响分析</w:t>
      </w:r>
    </w:p>
    <w:p>
      <w:pPr>
        <w:pStyle w:val="Heading7"/>
        <w:ind w:left="731"/>
      </w:pPr>
      <w:r>
        <w:rPr>
          <w:rFonts w:ascii="Times New Roman" w:eastAsia="Times New Roman"/>
        </w:rPr>
        <w:t>1</w:t>
      </w:r>
      <w:r>
        <w:rPr/>
        <w:t>、运营期水污染影响分析</w:t>
      </w:r>
    </w:p>
    <w:p>
      <w:pPr>
        <w:pStyle w:val="BodyText"/>
        <w:spacing w:line="364" w:lineRule="auto" w:before="161"/>
        <w:ind w:left="251" w:right="153" w:firstLine="480"/>
      </w:pPr>
      <w:r>
        <w:rPr/>
        <w:t>项目厂区排水管网按雨污分流考虑。雨水经屋面雨水斗汇集后排入工业区雨水管</w:t>
      </w:r>
      <w:r>
        <w:rPr>
          <w:spacing w:val="-10"/>
        </w:rPr>
        <w:t>网；污水经处理后接入工业区污水管网。目前金龙新区工业区污水管网已建设，但污水</w:t>
      </w:r>
      <w:r>
        <w:rPr>
          <w:spacing w:val="-11"/>
        </w:rPr>
        <w:t>处理厂还在筹建中，因此在金龙新区工业区污水管网接入湘阴县第三污水处理厂之前， </w:t>
      </w:r>
      <w:r>
        <w:rPr>
          <w:spacing w:val="-4"/>
        </w:rPr>
        <w:t>项目污水通过化粪池处理后进入金龙新区人工湿地后经西面农灌渠汇入湘江；在工业区</w:t>
      </w:r>
      <w:r>
        <w:rPr>
          <w:spacing w:val="-10"/>
        </w:rPr>
        <w:t>污水管网接入湘阴县第三污水处理厂之后，项目废水经预处理达到接管标准后排入第三</w:t>
      </w:r>
      <w:r>
        <w:rPr>
          <w:spacing w:val="-12"/>
        </w:rPr>
        <w:t>污水处理厂处理，处理达到《城镇污水处理厂污染物排放标准</w:t>
      </w:r>
      <w:r>
        <w:rPr/>
        <w:t>（</w:t>
      </w:r>
      <w:r>
        <w:rPr>
          <w:rFonts w:ascii="Times New Roman" w:hAnsi="Times New Roman" w:eastAsia="Times New Roman"/>
        </w:rPr>
        <w:t>GB18918—2002</w:t>
      </w:r>
      <w:r>
        <w:rPr/>
        <w:t>）</w:t>
      </w:r>
      <w:r>
        <w:rPr>
          <w:spacing w:val="-10"/>
        </w:rPr>
        <w:t>》中</w:t>
      </w:r>
      <w:r>
        <w:rPr>
          <w:spacing w:val="-19"/>
        </w:rPr>
        <w:t>一级标准的 </w:t>
      </w:r>
      <w:r>
        <w:rPr>
          <w:rFonts w:ascii="Times New Roman" w:hAnsi="Times New Roman" w:eastAsia="Times New Roman"/>
        </w:rPr>
        <w:t>A</w:t>
      </w:r>
      <w:r>
        <w:rPr>
          <w:rFonts w:ascii="Times New Roman" w:hAnsi="Times New Roman" w:eastAsia="Times New Roman"/>
          <w:spacing w:val="-1"/>
        </w:rPr>
        <w:t> </w:t>
      </w:r>
      <w:r>
        <w:rPr/>
        <w:t>类标准后，最终汇入湘江。</w:t>
      </w:r>
    </w:p>
    <w:p>
      <w:pPr>
        <w:pStyle w:val="Heading7"/>
        <w:spacing w:before="4"/>
        <w:ind w:left="251"/>
      </w:pPr>
      <w:r>
        <w:rPr>
          <w:color w:val="0101FF"/>
          <w:u w:val="single" w:color="0101FF"/>
        </w:rPr>
        <w:t>污水排入金龙新区人工湿地可行性分析</w:t>
      </w:r>
    </w:p>
    <w:p>
      <w:pPr>
        <w:pStyle w:val="BodyText"/>
        <w:spacing w:before="9"/>
        <w:rPr>
          <w:b/>
          <w:sz w:val="16"/>
        </w:rPr>
      </w:pPr>
    </w:p>
    <w:p>
      <w:pPr>
        <w:pStyle w:val="BodyText"/>
        <w:spacing w:line="364" w:lineRule="auto" w:before="66"/>
        <w:ind w:left="251" w:right="269" w:firstLine="480"/>
        <w:jc w:val="both"/>
      </w:pPr>
      <w:r>
        <w:rPr>
          <w:color w:val="0101FF"/>
          <w:u w:val="single" w:color="0101FF"/>
        </w:rPr>
        <w:t>湖南今美科技有限公司</w:t>
      </w:r>
      <w:r>
        <w:rPr>
          <w:color w:val="333333"/>
        </w:rPr>
        <w:t>位</w:t>
      </w:r>
      <w:r>
        <w:rPr/>
        <w:t>于</w:t>
      </w:r>
      <w:r>
        <w:rPr>
          <w:color w:val="333333"/>
          <w:spacing w:val="-4"/>
        </w:rPr>
        <w:t>湘阴县金龙新区卓达金谷创业园 </w:t>
      </w:r>
      <w:r>
        <w:rPr>
          <w:color w:val="333333"/>
        </w:rPr>
        <w:t>16</w:t>
      </w:r>
      <w:r>
        <w:rPr>
          <w:color w:val="333333"/>
          <w:spacing w:val="-9"/>
        </w:rPr>
        <w:t> 栋，与本项目位于</w:t>
      </w:r>
      <w:r>
        <w:rPr>
          <w:color w:val="333333"/>
        </w:rPr>
        <w:t>同一工业园区，</w:t>
      </w:r>
      <w:r>
        <w:rPr>
          <w:color w:val="0101FF"/>
          <w:u w:val="single" w:color="0101FF"/>
        </w:rPr>
        <w:t>根据</w:t>
      </w:r>
      <w:r>
        <w:rPr>
          <w:color w:val="333333"/>
        </w:rPr>
        <w:t>《</w:t>
      </w:r>
      <w:r>
        <w:rPr>
          <w:color w:val="0101FF"/>
          <w:spacing w:val="-5"/>
          <w:u w:val="single" w:color="0101FF"/>
        </w:rPr>
        <w:t>湖南今美科技有限公司年加工 </w:t>
      </w:r>
      <w:r>
        <w:rPr>
          <w:color w:val="0101FF"/>
          <w:u w:val="single" w:color="0101FF"/>
        </w:rPr>
        <w:t>3</w:t>
      </w:r>
      <w:r>
        <w:rPr>
          <w:color w:val="0101FF"/>
          <w:spacing w:val="-8"/>
          <w:u w:val="single" w:color="0101FF"/>
        </w:rPr>
        <w:t> 万平方米新能源汽车配件、</w:t>
      </w:r>
      <w:r>
        <w:rPr>
          <w:color w:val="0101FF"/>
          <w:spacing w:val="-7"/>
          <w:u w:val="single" w:color="0101FF"/>
        </w:rPr>
        <w:t>100</w:t>
      </w:r>
      <w:r>
        <w:rPr>
          <w:color w:val="0101FF"/>
          <w:spacing w:val="-216"/>
          <w:u w:val="single" w:color="0101FF"/>
        </w:rPr>
        <w:t>吨</w:t>
      </w:r>
      <w:r>
        <w:rPr>
          <w:color w:val="0101FF"/>
          <w:u w:val="single" w:color="0101FF"/>
        </w:rPr>
        <w:t>模具及配件制造项目</w:t>
      </w:r>
      <w:r>
        <w:rPr>
          <w:color w:val="333333"/>
          <w:spacing w:val="-12"/>
        </w:rPr>
        <w:t>》环评批复，厂区生活污水经化粪池预处理后进入金龙新园区人 工湿地，经湿地处理达标后排入西侧农灌渠，最终汇入湘江；在污水厂建成及工业 区</w:t>
      </w:r>
      <w:r>
        <w:rPr>
          <w:color w:val="333333"/>
          <w:spacing w:val="-17"/>
        </w:rPr>
        <w:t>污水管网接入湘阴县第三污水处理厂之后，项目生活废水经化粪池处理，达到湘阴县第</w:t>
      </w:r>
      <w:r>
        <w:rPr>
          <w:color w:val="333333"/>
          <w:spacing w:val="-18"/>
        </w:rPr>
        <w:t>三污水处理厂接管标准后，经工业区管网排入湘阴县第三污水处理厂达标处理。故本项目生活污水排入</w:t>
      </w:r>
      <w:r>
        <w:rPr>
          <w:spacing w:val="-18"/>
        </w:rPr>
        <w:t>金龙新区人工湿地可行。</w:t>
      </w:r>
    </w:p>
    <w:p>
      <w:pPr>
        <w:pStyle w:val="Heading7"/>
        <w:spacing w:before="45"/>
        <w:ind w:left="251"/>
      </w:pPr>
      <w:r>
        <w:rPr/>
        <w:t>污水进入湘阴县第三污水处理厂可行性分析</w:t>
      </w:r>
    </w:p>
    <w:p>
      <w:pPr>
        <w:pStyle w:val="BodyText"/>
        <w:spacing w:line="364" w:lineRule="auto" w:before="159"/>
        <w:ind w:left="251" w:right="269" w:firstLine="480"/>
        <w:jc w:val="both"/>
      </w:pPr>
      <w:r>
        <w:rPr>
          <w:spacing w:val="-6"/>
        </w:rPr>
        <w:t>湘阴县第三污水处理厂位于湖南湘阴工业园金龙新区西北部地块，正处于规划建设</w:t>
      </w:r>
      <w:r>
        <w:rPr>
          <w:spacing w:val="-11"/>
        </w:rPr>
        <w:t>中，拟采用 </w:t>
      </w:r>
      <w:r>
        <w:rPr>
          <w:rFonts w:ascii="Times New Roman" w:eastAsia="Times New Roman"/>
        </w:rPr>
        <w:t>A/O </w:t>
      </w:r>
      <w:r>
        <w:rPr/>
        <w:t>工艺，污水经进水泵房提升后，进入细格栅间及涡流沉砂池处理，然</w:t>
      </w:r>
      <w:r>
        <w:rPr>
          <w:spacing w:val="-8"/>
        </w:rPr>
        <w:t>后进入氧化沟进行生物处理，再进入二沉池进行泥水分离后达标排放。二沉池泥水分离</w:t>
      </w:r>
      <w:r>
        <w:rPr>
          <w:spacing w:val="-6"/>
        </w:rPr>
        <w:t>过程中产生的污泥一部分通过回流泵房进入氧化沟循环利用，一部分以剩余污泥的形式</w:t>
      </w:r>
      <w:r>
        <w:rPr/>
        <w:t>进入脱水车间经脱水后形成干污泥，再外运填埋处理。</w:t>
      </w:r>
    </w:p>
    <w:p>
      <w:pPr>
        <w:pStyle w:val="BodyText"/>
        <w:spacing w:line="306" w:lineRule="exact"/>
        <w:ind w:left="731"/>
      </w:pPr>
      <w:r>
        <w:rPr/>
        <w:t>湘阴县第三污水处理厂主要收集金龙新区工业园区、金龙镇的生活污水和工业废</w:t>
      </w:r>
    </w:p>
    <w:p>
      <w:pPr>
        <w:spacing w:after="0" w:line="306" w:lineRule="exact"/>
        <w:sectPr>
          <w:pgSz w:w="11910" w:h="16840"/>
          <w:pgMar w:header="0" w:footer="1120" w:top="1500" w:bottom="1380" w:left="1200" w:right="1180"/>
        </w:sectPr>
      </w:pPr>
    </w:p>
    <w:p>
      <w:pPr>
        <w:pStyle w:val="BodyText"/>
        <w:spacing w:line="362" w:lineRule="auto" w:before="54"/>
        <w:ind w:left="251" w:right="259"/>
      </w:pPr>
      <w:r>
        <w:rPr/>
        <w:pict>
          <v:shape style="position:absolute;margin-left:66.480003pt;margin-top:84.530022pt;width:462.35pt;height:685.4pt;mso-position-horizontal-relative:page;mso-position-vertical-relative:page;z-index:-196624" coordorigin="1330,1691" coordsize="9247,13708" path="m1330,1454l10576,1454m1330,15147l10576,15147m1344,1440l1344,15133m10562,1440l10562,15133e" filled="false" stroked="true" strokeweight="1.44pt" strokecolor="#000000">
            <v:path arrowok="t"/>
            <v:stroke dashstyle="solid"/>
            <w10:wrap type="none"/>
          </v:shape>
        </w:pict>
      </w:r>
      <w:r>
        <w:rPr/>
        <w:t>水。根据调查，本项目位于湘阴县第三污水处理厂东侧 </w:t>
      </w:r>
      <w:r>
        <w:rPr>
          <w:rFonts w:ascii="Times New Roman" w:eastAsia="Times New Roman"/>
        </w:rPr>
        <w:t>1000m </w:t>
      </w:r>
      <w:r>
        <w:rPr/>
        <w:t>处，属于该污水处理厂纳污区域。</w:t>
      </w:r>
    </w:p>
    <w:p>
      <w:pPr>
        <w:pStyle w:val="BodyText"/>
        <w:spacing w:line="364" w:lineRule="auto" w:before="5"/>
        <w:ind w:left="251" w:right="264" w:firstLine="480"/>
        <w:jc w:val="both"/>
      </w:pPr>
      <w:r>
        <w:rPr>
          <w:spacing w:val="-6"/>
        </w:rPr>
        <w:t>项目处于湘阴县第三污水处理厂纳污范围内，区域污水管网正在加紧建设中。项目</w:t>
      </w:r>
      <w:r>
        <w:rPr>
          <w:spacing w:val="-3"/>
        </w:rPr>
        <w:t>建成营运后，污水排放量为 </w:t>
      </w:r>
      <w:r>
        <w:rPr>
          <w:rFonts w:ascii="Times New Roman" w:eastAsia="Times New Roman"/>
        </w:rPr>
        <w:t>0.675m</w:t>
      </w:r>
      <w:r>
        <w:rPr>
          <w:rFonts w:ascii="Times New Roman" w:eastAsia="Times New Roman"/>
          <w:position w:val="8"/>
          <w:sz w:val="15"/>
        </w:rPr>
        <w:t>3</w:t>
      </w:r>
      <w:r>
        <w:rPr>
          <w:rFonts w:ascii="Times New Roman" w:eastAsia="Times New Roman"/>
        </w:rPr>
        <w:t>/d</w:t>
      </w:r>
      <w:r>
        <w:rPr/>
        <w:t>，主要来自于管理人员的生活废水以及研发中心</w:t>
      </w:r>
      <w:r>
        <w:rPr>
          <w:spacing w:val="-4"/>
          <w:position w:val="2"/>
        </w:rPr>
        <w:t>废水，主要污染物为 </w:t>
      </w:r>
      <w:r>
        <w:rPr>
          <w:rFonts w:ascii="Times New Roman" w:eastAsia="Times New Roman"/>
          <w:position w:val="2"/>
        </w:rPr>
        <w:t>COD</w:t>
      </w:r>
      <w:r>
        <w:rPr>
          <w:rFonts w:ascii="Times New Roman" w:eastAsia="Times New Roman"/>
          <w:position w:val="2"/>
          <w:vertAlign w:val="subscript"/>
        </w:rPr>
        <w:t>Cr</w:t>
      </w:r>
      <w:r>
        <w:rPr>
          <w:position w:val="2"/>
          <w:vertAlign w:val="baseline"/>
        </w:rPr>
        <w:t>、</w:t>
      </w:r>
      <w:r>
        <w:rPr>
          <w:rFonts w:ascii="Times New Roman" w:eastAsia="Times New Roman"/>
          <w:position w:val="2"/>
          <w:vertAlign w:val="baseline"/>
        </w:rPr>
        <w:t>BOD</w:t>
      </w:r>
      <w:r>
        <w:rPr>
          <w:rFonts w:ascii="Times New Roman" w:eastAsia="Times New Roman"/>
          <w:position w:val="2"/>
          <w:vertAlign w:val="subscript"/>
        </w:rPr>
        <w:t>5</w:t>
      </w:r>
      <w:r>
        <w:rPr>
          <w:position w:val="2"/>
          <w:vertAlign w:val="baseline"/>
        </w:rPr>
        <w:t>、</w:t>
      </w:r>
      <w:r>
        <w:rPr>
          <w:rFonts w:ascii="Times New Roman" w:eastAsia="Times New Roman"/>
          <w:position w:val="2"/>
          <w:vertAlign w:val="baseline"/>
        </w:rPr>
        <w:t>NH</w:t>
      </w:r>
      <w:r>
        <w:rPr>
          <w:rFonts w:ascii="Times New Roman" w:eastAsia="Times New Roman"/>
          <w:position w:val="2"/>
          <w:vertAlign w:val="subscript"/>
        </w:rPr>
        <w:t>3</w:t>
      </w:r>
      <w:r>
        <w:rPr>
          <w:rFonts w:ascii="Times New Roman" w:eastAsia="Times New Roman"/>
          <w:position w:val="2"/>
          <w:vertAlign w:val="baseline"/>
        </w:rPr>
        <w:t>-N</w:t>
      </w:r>
      <w:r>
        <w:rPr>
          <w:position w:val="2"/>
          <w:vertAlign w:val="baseline"/>
        </w:rPr>
        <w:t>、</w:t>
      </w:r>
      <w:r>
        <w:rPr>
          <w:rFonts w:ascii="Times New Roman" w:eastAsia="Times New Roman"/>
          <w:position w:val="2"/>
          <w:vertAlign w:val="baseline"/>
        </w:rPr>
        <w:t>SS</w:t>
      </w:r>
      <w:r>
        <w:rPr>
          <w:spacing w:val="-1"/>
          <w:position w:val="2"/>
          <w:vertAlign w:val="baseline"/>
        </w:rPr>
        <w:t>、动植物油，均为工业园污水处理厂</w:t>
      </w:r>
      <w:r>
        <w:rPr>
          <w:vertAlign w:val="baseline"/>
        </w:rPr>
        <w:t>常规处理项目。生活污水经化粪池处理后进入园区污水管网汇入湘阴县第三污水处理</w:t>
      </w:r>
      <w:r>
        <w:rPr>
          <w:spacing w:val="-12"/>
          <w:vertAlign w:val="baseline"/>
        </w:rPr>
        <w:t>厂，不会对该厂水质、水量造成冲击。因此，本项目污水纳入工业园污水处理厂集中处</w:t>
      </w:r>
      <w:r>
        <w:rPr>
          <w:vertAlign w:val="baseline"/>
        </w:rPr>
        <w:t>理是可行可靠的。</w:t>
      </w:r>
    </w:p>
    <w:p>
      <w:pPr>
        <w:pStyle w:val="BodyText"/>
        <w:spacing w:line="299" w:lineRule="exact"/>
        <w:ind w:left="731"/>
      </w:pPr>
      <w:r>
        <w:rPr>
          <w:spacing w:val="-13"/>
        </w:rPr>
        <w:t>项目废水经湘阴县第三污水处理厂处理后，达到《城镇污水处理厂污染物排放标准》</w:t>
      </w:r>
    </w:p>
    <w:p>
      <w:pPr>
        <w:pStyle w:val="BodyText"/>
        <w:spacing w:line="364" w:lineRule="auto" w:before="158"/>
        <w:ind w:left="251" w:right="269"/>
      </w:pPr>
      <w:r>
        <w:rPr/>
        <w:t>（</w:t>
      </w:r>
      <w:r>
        <w:rPr>
          <w:rFonts w:ascii="Times New Roman" w:eastAsia="Times New Roman"/>
        </w:rPr>
        <w:t>GB18918-2002</w:t>
      </w:r>
      <w:r>
        <w:rPr/>
        <w:t>）中的一级标准（</w:t>
      </w:r>
      <w:r>
        <w:rPr>
          <w:rFonts w:ascii="Times New Roman" w:eastAsia="Times New Roman"/>
        </w:rPr>
        <w:t>A </w:t>
      </w:r>
      <w:r>
        <w:rPr/>
        <w:t>标准）后排入湘江。因此，项目废水达标排放后对湘江水质影响较小。</w:t>
      </w:r>
    </w:p>
    <w:p>
      <w:pPr>
        <w:pStyle w:val="Heading7"/>
        <w:spacing w:before="78"/>
        <w:ind w:left="731"/>
      </w:pPr>
      <w:r>
        <w:rPr>
          <w:rFonts w:ascii="Times New Roman" w:eastAsia="Times New Roman"/>
        </w:rPr>
        <w:t>2</w:t>
      </w:r>
      <w:r>
        <w:rPr/>
        <w:t>、运营期大气污染物影响分析</w:t>
      </w:r>
    </w:p>
    <w:p>
      <w:pPr>
        <w:pStyle w:val="BodyText"/>
        <w:spacing w:before="160"/>
        <w:ind w:left="731"/>
      </w:pPr>
      <w:r>
        <w:rPr/>
        <w:t>本项目有组织废气为油墨稀释、印刷工序和复合工序产生的废气等。</w:t>
      </w:r>
    </w:p>
    <w:p>
      <w:pPr>
        <w:pStyle w:val="BodyText"/>
        <w:spacing w:line="364" w:lineRule="auto" w:before="161"/>
        <w:ind w:left="251" w:right="190" w:firstLine="480"/>
      </w:pPr>
      <w:r>
        <w:rPr/>
        <w:t>项目油墨稀释、印刷和复合工序产生的废气经集气罩</w:t>
      </w:r>
      <w:r>
        <w:rPr>
          <w:rFonts w:ascii="Times New Roman" w:eastAsia="Times New Roman"/>
        </w:rPr>
        <w:t>+UV </w:t>
      </w:r>
      <w:r>
        <w:rPr/>
        <w:t>光解</w:t>
      </w:r>
      <w:r>
        <w:rPr>
          <w:rFonts w:ascii="Times New Roman" w:eastAsia="Times New Roman"/>
        </w:rPr>
        <w:t>+</w:t>
      </w:r>
      <w:r>
        <w:rPr/>
        <w:t>高于周边 </w:t>
      </w:r>
      <w:r>
        <w:rPr>
          <w:rFonts w:ascii="Times New Roman" w:eastAsia="Times New Roman"/>
        </w:rPr>
        <w:t>200m </w:t>
      </w:r>
      <w:r>
        <w:rPr/>
        <w:t>范围内最高建筑 </w:t>
      </w:r>
      <w:r>
        <w:rPr>
          <w:rFonts w:ascii="Times New Roman" w:eastAsia="Times New Roman"/>
        </w:rPr>
        <w:t>3m </w:t>
      </w:r>
      <w:r>
        <w:rPr/>
        <w:t>排气筒排放。</w:t>
      </w:r>
    </w:p>
    <w:p>
      <w:pPr>
        <w:pStyle w:val="BodyText"/>
        <w:spacing w:before="1"/>
        <w:ind w:left="731"/>
      </w:pPr>
      <w:r>
        <w:rPr/>
        <w:t>项目建成后有组织废气的排放情况如下：</w:t>
      </w:r>
    </w:p>
    <w:p>
      <w:pPr>
        <w:spacing w:before="179"/>
        <w:ind w:left="3273" w:right="0" w:firstLine="0"/>
        <w:jc w:val="left"/>
        <w:rPr>
          <w:b/>
          <w:sz w:val="21"/>
        </w:rPr>
      </w:pPr>
      <w:r>
        <w:rPr>
          <w:b/>
          <w:spacing w:val="-26"/>
          <w:sz w:val="21"/>
        </w:rPr>
        <w:t>表 </w:t>
      </w:r>
      <w:r>
        <w:rPr>
          <w:rFonts w:ascii="Times New Roman" w:eastAsia="Times New Roman"/>
          <w:b/>
          <w:sz w:val="21"/>
        </w:rPr>
        <w:t>7-1</w:t>
      </w:r>
      <w:r>
        <w:rPr>
          <w:rFonts w:ascii="Times New Roman" w:eastAsia="Times New Roman"/>
          <w:b/>
          <w:spacing w:val="52"/>
          <w:sz w:val="21"/>
        </w:rPr>
        <w:t> </w:t>
      </w:r>
      <w:r>
        <w:rPr>
          <w:b/>
          <w:sz w:val="21"/>
        </w:rPr>
        <w:t>项目有组织废气排放预测参数</w:t>
      </w:r>
    </w:p>
    <w:p>
      <w:pPr>
        <w:pStyle w:val="BodyText"/>
        <w:spacing w:before="12"/>
        <w:rPr>
          <w:b/>
          <w:sz w:val="7"/>
        </w:rPr>
      </w:pPr>
    </w:p>
    <w:tbl>
      <w:tblPr>
        <w:tblW w:w="0" w:type="auto"/>
        <w:jc w:val="left"/>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99"/>
        <w:gridCol w:w="890"/>
        <w:gridCol w:w="1335"/>
        <w:gridCol w:w="1335"/>
        <w:gridCol w:w="975"/>
        <w:gridCol w:w="1065"/>
        <w:gridCol w:w="1507"/>
      </w:tblGrid>
      <w:tr>
        <w:trPr>
          <w:trHeight w:val="941" w:hRule="atLeast"/>
        </w:trPr>
        <w:tc>
          <w:tcPr>
            <w:tcW w:w="1299" w:type="dxa"/>
          </w:tcPr>
          <w:p>
            <w:pPr>
              <w:pStyle w:val="TableParagraph"/>
              <w:spacing w:before="1"/>
              <w:rPr>
                <w:b/>
                <w:sz w:val="26"/>
              </w:rPr>
            </w:pPr>
          </w:p>
          <w:p>
            <w:pPr>
              <w:pStyle w:val="TableParagraph"/>
              <w:ind w:left="124"/>
              <w:rPr>
                <w:sz w:val="21"/>
              </w:rPr>
            </w:pPr>
            <w:r>
              <w:rPr>
                <w:sz w:val="21"/>
              </w:rPr>
              <w:t>污染源名称</w:t>
            </w:r>
          </w:p>
        </w:tc>
        <w:tc>
          <w:tcPr>
            <w:tcW w:w="890" w:type="dxa"/>
          </w:tcPr>
          <w:p>
            <w:pPr>
              <w:pStyle w:val="TableParagraph"/>
              <w:spacing w:before="1"/>
              <w:rPr>
                <w:b/>
                <w:sz w:val="26"/>
              </w:rPr>
            </w:pPr>
          </w:p>
          <w:p>
            <w:pPr>
              <w:pStyle w:val="TableParagraph"/>
              <w:ind w:left="128"/>
              <w:rPr>
                <w:sz w:val="21"/>
              </w:rPr>
            </w:pPr>
            <w:r>
              <w:rPr>
                <w:sz w:val="21"/>
              </w:rPr>
              <w:t>污染物</w:t>
            </w:r>
          </w:p>
        </w:tc>
        <w:tc>
          <w:tcPr>
            <w:tcW w:w="1335" w:type="dxa"/>
          </w:tcPr>
          <w:p>
            <w:pPr>
              <w:pStyle w:val="TableParagraph"/>
              <w:spacing w:before="99"/>
              <w:ind w:left="120" w:right="115"/>
              <w:jc w:val="center"/>
              <w:rPr>
                <w:sz w:val="21"/>
              </w:rPr>
            </w:pPr>
            <w:r>
              <w:rPr>
                <w:sz w:val="21"/>
              </w:rPr>
              <w:t>排气筒高度</w:t>
            </w:r>
          </w:p>
          <w:p>
            <w:pPr>
              <w:pStyle w:val="TableParagraph"/>
              <w:spacing w:before="6"/>
              <w:rPr>
                <w:b/>
                <w:sz w:val="15"/>
              </w:rPr>
            </w:pPr>
          </w:p>
          <w:p>
            <w:pPr>
              <w:pStyle w:val="TableParagraph"/>
              <w:spacing w:before="1"/>
              <w:ind w:left="120" w:right="112"/>
              <w:jc w:val="center"/>
              <w:rPr>
                <w:sz w:val="21"/>
              </w:rPr>
            </w:pPr>
            <w:r>
              <w:rPr>
                <w:sz w:val="21"/>
              </w:rPr>
              <w:t>（</w:t>
            </w:r>
            <w:r>
              <w:rPr>
                <w:rFonts w:ascii="Times New Roman" w:eastAsia="Times New Roman"/>
                <w:sz w:val="21"/>
              </w:rPr>
              <w:t>m </w:t>
            </w:r>
            <w:r>
              <w:rPr>
                <w:sz w:val="21"/>
              </w:rPr>
              <w:t>）</w:t>
            </w:r>
          </w:p>
        </w:tc>
        <w:tc>
          <w:tcPr>
            <w:tcW w:w="1335" w:type="dxa"/>
          </w:tcPr>
          <w:p>
            <w:pPr>
              <w:pStyle w:val="TableParagraph"/>
              <w:spacing w:before="99"/>
              <w:ind w:left="142"/>
              <w:rPr>
                <w:sz w:val="21"/>
              </w:rPr>
            </w:pPr>
            <w:r>
              <w:rPr>
                <w:w w:val="95"/>
                <w:sz w:val="21"/>
              </w:rPr>
              <w:t>排气筒出口</w:t>
            </w:r>
          </w:p>
          <w:p>
            <w:pPr>
              <w:pStyle w:val="TableParagraph"/>
              <w:spacing w:before="6"/>
              <w:rPr>
                <w:b/>
                <w:sz w:val="15"/>
              </w:rPr>
            </w:pPr>
          </w:p>
          <w:p>
            <w:pPr>
              <w:pStyle w:val="TableParagraph"/>
              <w:spacing w:before="1"/>
              <w:ind w:left="166"/>
              <w:rPr>
                <w:sz w:val="21"/>
              </w:rPr>
            </w:pPr>
            <w:r>
              <w:rPr>
                <w:w w:val="95"/>
                <w:sz w:val="21"/>
              </w:rPr>
              <w:t>内径（</w:t>
            </w:r>
            <w:r>
              <w:rPr>
                <w:rFonts w:ascii="Times New Roman" w:eastAsia="Times New Roman"/>
                <w:w w:val="95"/>
                <w:sz w:val="21"/>
              </w:rPr>
              <w:t>m</w:t>
            </w:r>
            <w:r>
              <w:rPr>
                <w:w w:val="95"/>
                <w:sz w:val="21"/>
              </w:rPr>
              <w:t>）</w:t>
            </w:r>
          </w:p>
        </w:tc>
        <w:tc>
          <w:tcPr>
            <w:tcW w:w="975" w:type="dxa"/>
          </w:tcPr>
          <w:p>
            <w:pPr>
              <w:pStyle w:val="TableParagraph"/>
              <w:spacing w:before="99"/>
              <w:ind w:left="170"/>
              <w:rPr>
                <w:sz w:val="21"/>
              </w:rPr>
            </w:pPr>
            <w:r>
              <w:rPr>
                <w:sz w:val="21"/>
              </w:rPr>
              <w:t>排气量</w:t>
            </w:r>
          </w:p>
          <w:p>
            <w:pPr>
              <w:pStyle w:val="TableParagraph"/>
              <w:spacing w:before="6"/>
              <w:rPr>
                <w:b/>
                <w:sz w:val="15"/>
              </w:rPr>
            </w:pPr>
          </w:p>
          <w:p>
            <w:pPr>
              <w:pStyle w:val="TableParagraph"/>
              <w:spacing w:before="1"/>
              <w:ind w:left="108"/>
              <w:rPr>
                <w:sz w:val="21"/>
              </w:rPr>
            </w:pPr>
            <w:r>
              <w:rPr>
                <w:sz w:val="21"/>
              </w:rPr>
              <w:t>（</w:t>
            </w:r>
            <w:r>
              <w:rPr>
                <w:rFonts w:ascii="Times New Roman" w:eastAsia="Times New Roman"/>
                <w:sz w:val="21"/>
              </w:rPr>
              <w:t>m</w:t>
            </w:r>
            <w:r>
              <w:rPr>
                <w:rFonts w:ascii="Times New Roman" w:eastAsia="Times New Roman"/>
                <w:position w:val="7"/>
                <w:sz w:val="13"/>
              </w:rPr>
              <w:t>3</w:t>
            </w:r>
            <w:r>
              <w:rPr>
                <w:rFonts w:ascii="Times New Roman" w:eastAsia="Times New Roman"/>
                <w:sz w:val="21"/>
              </w:rPr>
              <w:t>/h</w:t>
            </w:r>
            <w:r>
              <w:rPr>
                <w:sz w:val="21"/>
              </w:rPr>
              <w:t>）</w:t>
            </w:r>
          </w:p>
        </w:tc>
        <w:tc>
          <w:tcPr>
            <w:tcW w:w="1065" w:type="dxa"/>
          </w:tcPr>
          <w:p>
            <w:pPr>
              <w:pStyle w:val="TableParagraph"/>
              <w:spacing w:before="99"/>
              <w:ind w:left="91" w:right="83"/>
              <w:jc w:val="center"/>
              <w:rPr>
                <w:sz w:val="21"/>
              </w:rPr>
            </w:pPr>
            <w:r>
              <w:rPr>
                <w:sz w:val="21"/>
              </w:rPr>
              <w:t>烟气温度</w:t>
            </w:r>
          </w:p>
          <w:p>
            <w:pPr>
              <w:pStyle w:val="TableParagraph"/>
              <w:spacing w:before="6"/>
              <w:rPr>
                <w:b/>
                <w:sz w:val="15"/>
              </w:rPr>
            </w:pPr>
          </w:p>
          <w:p>
            <w:pPr>
              <w:pStyle w:val="TableParagraph"/>
              <w:spacing w:before="1"/>
              <w:ind w:left="88" w:right="83"/>
              <w:jc w:val="center"/>
              <w:rPr>
                <w:sz w:val="21"/>
              </w:rPr>
            </w:pPr>
            <w:r>
              <w:rPr>
                <w:sz w:val="21"/>
              </w:rPr>
              <w:t>（℃）</w:t>
            </w:r>
          </w:p>
        </w:tc>
        <w:tc>
          <w:tcPr>
            <w:tcW w:w="1507" w:type="dxa"/>
          </w:tcPr>
          <w:p>
            <w:pPr>
              <w:pStyle w:val="TableParagraph"/>
              <w:spacing w:before="1"/>
              <w:rPr>
                <w:b/>
                <w:sz w:val="26"/>
              </w:rPr>
            </w:pPr>
          </w:p>
          <w:p>
            <w:pPr>
              <w:pStyle w:val="TableParagraph"/>
              <w:ind w:left="101" w:right="95"/>
              <w:jc w:val="center"/>
              <w:rPr>
                <w:sz w:val="21"/>
              </w:rPr>
            </w:pPr>
            <w:r>
              <w:rPr>
                <w:sz w:val="21"/>
              </w:rPr>
              <w:t>排放量（</w:t>
            </w:r>
            <w:r>
              <w:rPr>
                <w:rFonts w:ascii="Times New Roman" w:eastAsia="Times New Roman"/>
                <w:sz w:val="21"/>
              </w:rPr>
              <w:t>t/a</w:t>
            </w:r>
            <w:r>
              <w:rPr>
                <w:sz w:val="21"/>
              </w:rPr>
              <w:t>）</w:t>
            </w:r>
          </w:p>
        </w:tc>
      </w:tr>
      <w:tr>
        <w:trPr>
          <w:trHeight w:val="935" w:hRule="atLeast"/>
        </w:trPr>
        <w:tc>
          <w:tcPr>
            <w:tcW w:w="1299" w:type="dxa"/>
          </w:tcPr>
          <w:p>
            <w:pPr>
              <w:pStyle w:val="TableParagraph"/>
              <w:spacing w:before="98"/>
              <w:ind w:left="103" w:right="95"/>
              <w:jc w:val="center"/>
              <w:rPr>
                <w:sz w:val="21"/>
              </w:rPr>
            </w:pPr>
            <w:r>
              <w:rPr>
                <w:sz w:val="21"/>
              </w:rPr>
              <w:t>油墨稀释、</w:t>
            </w:r>
          </w:p>
          <w:p>
            <w:pPr>
              <w:pStyle w:val="TableParagraph"/>
              <w:spacing w:before="7"/>
              <w:rPr>
                <w:b/>
                <w:sz w:val="15"/>
              </w:rPr>
            </w:pPr>
          </w:p>
          <w:p>
            <w:pPr>
              <w:pStyle w:val="TableParagraph"/>
              <w:ind w:left="98" w:right="95"/>
              <w:jc w:val="center"/>
              <w:rPr>
                <w:sz w:val="21"/>
              </w:rPr>
            </w:pPr>
            <w:r>
              <w:rPr>
                <w:sz w:val="21"/>
              </w:rPr>
              <w:t>印刷废气</w:t>
            </w:r>
          </w:p>
        </w:tc>
        <w:tc>
          <w:tcPr>
            <w:tcW w:w="890" w:type="dxa"/>
          </w:tcPr>
          <w:p>
            <w:pPr>
              <w:pStyle w:val="TableParagraph"/>
              <w:spacing w:before="12"/>
              <w:rPr>
                <w:b/>
                <w:sz w:val="26"/>
              </w:rPr>
            </w:pPr>
          </w:p>
          <w:p>
            <w:pPr>
              <w:pStyle w:val="TableParagraph"/>
              <w:ind w:left="183"/>
              <w:rPr>
                <w:rFonts w:ascii="Times New Roman"/>
                <w:sz w:val="21"/>
              </w:rPr>
            </w:pPr>
            <w:r>
              <w:rPr>
                <w:rFonts w:ascii="Times New Roman"/>
                <w:sz w:val="21"/>
              </w:rPr>
              <w:t>VOCs</w:t>
            </w:r>
          </w:p>
        </w:tc>
        <w:tc>
          <w:tcPr>
            <w:tcW w:w="1335" w:type="dxa"/>
          </w:tcPr>
          <w:p>
            <w:pPr>
              <w:pStyle w:val="TableParagraph"/>
              <w:spacing w:before="12"/>
              <w:rPr>
                <w:b/>
                <w:sz w:val="26"/>
              </w:rPr>
            </w:pPr>
          </w:p>
          <w:p>
            <w:pPr>
              <w:pStyle w:val="TableParagraph"/>
              <w:ind w:left="120" w:right="113"/>
              <w:jc w:val="center"/>
              <w:rPr>
                <w:rFonts w:ascii="Times New Roman"/>
                <w:sz w:val="21"/>
              </w:rPr>
            </w:pPr>
            <w:r>
              <w:rPr>
                <w:rFonts w:ascii="Times New Roman"/>
                <w:sz w:val="21"/>
              </w:rPr>
              <w:t>23</w:t>
            </w:r>
          </w:p>
        </w:tc>
        <w:tc>
          <w:tcPr>
            <w:tcW w:w="1335" w:type="dxa"/>
          </w:tcPr>
          <w:p>
            <w:pPr>
              <w:pStyle w:val="TableParagraph"/>
              <w:spacing w:before="12"/>
              <w:rPr>
                <w:b/>
                <w:sz w:val="26"/>
              </w:rPr>
            </w:pPr>
          </w:p>
          <w:p>
            <w:pPr>
              <w:pStyle w:val="TableParagraph"/>
              <w:ind w:left="120" w:right="110"/>
              <w:jc w:val="center"/>
              <w:rPr>
                <w:rFonts w:ascii="Times New Roman"/>
                <w:sz w:val="21"/>
              </w:rPr>
            </w:pPr>
            <w:r>
              <w:rPr>
                <w:rFonts w:ascii="Times New Roman"/>
                <w:sz w:val="21"/>
              </w:rPr>
              <w:t>0.5</w:t>
            </w:r>
          </w:p>
        </w:tc>
        <w:tc>
          <w:tcPr>
            <w:tcW w:w="975" w:type="dxa"/>
          </w:tcPr>
          <w:p>
            <w:pPr>
              <w:pStyle w:val="TableParagraph"/>
              <w:spacing w:before="12"/>
              <w:rPr>
                <w:b/>
                <w:sz w:val="26"/>
              </w:rPr>
            </w:pPr>
          </w:p>
          <w:p>
            <w:pPr>
              <w:pStyle w:val="TableParagraph"/>
              <w:ind w:left="223"/>
              <w:rPr>
                <w:rFonts w:ascii="Times New Roman"/>
                <w:sz w:val="21"/>
              </w:rPr>
            </w:pPr>
            <w:r>
              <w:rPr>
                <w:rFonts w:ascii="Times New Roman"/>
                <w:sz w:val="21"/>
              </w:rPr>
              <w:t>10000</w:t>
            </w:r>
          </w:p>
        </w:tc>
        <w:tc>
          <w:tcPr>
            <w:tcW w:w="1065" w:type="dxa"/>
          </w:tcPr>
          <w:p>
            <w:pPr>
              <w:pStyle w:val="TableParagraph"/>
              <w:spacing w:before="12"/>
              <w:rPr>
                <w:b/>
                <w:sz w:val="26"/>
              </w:rPr>
            </w:pPr>
          </w:p>
          <w:p>
            <w:pPr>
              <w:pStyle w:val="TableParagraph"/>
              <w:ind w:left="91" w:right="82"/>
              <w:jc w:val="center"/>
              <w:rPr>
                <w:rFonts w:ascii="Times New Roman"/>
                <w:sz w:val="21"/>
              </w:rPr>
            </w:pPr>
            <w:r>
              <w:rPr>
                <w:rFonts w:ascii="Times New Roman"/>
                <w:sz w:val="21"/>
              </w:rPr>
              <w:t>60</w:t>
            </w:r>
          </w:p>
        </w:tc>
        <w:tc>
          <w:tcPr>
            <w:tcW w:w="1507" w:type="dxa"/>
          </w:tcPr>
          <w:p>
            <w:pPr>
              <w:pStyle w:val="TableParagraph"/>
              <w:spacing w:before="12"/>
              <w:rPr>
                <w:b/>
                <w:sz w:val="26"/>
              </w:rPr>
            </w:pPr>
          </w:p>
          <w:p>
            <w:pPr>
              <w:pStyle w:val="TableParagraph"/>
              <w:ind w:left="101" w:right="91"/>
              <w:jc w:val="center"/>
              <w:rPr>
                <w:rFonts w:ascii="Times New Roman"/>
                <w:sz w:val="21"/>
              </w:rPr>
            </w:pPr>
            <w:r>
              <w:rPr>
                <w:rFonts w:ascii="Times New Roman"/>
                <w:sz w:val="21"/>
              </w:rPr>
              <w:t>3.645</w:t>
            </w:r>
          </w:p>
        </w:tc>
      </w:tr>
    </w:tbl>
    <w:p>
      <w:pPr>
        <w:pStyle w:val="BodyText"/>
        <w:spacing w:before="80"/>
        <w:ind w:left="731"/>
      </w:pPr>
      <w:r>
        <w:rPr/>
        <w:t>根据项目废气排放情况分析，项目主要污染物排放浓度均较小。</w:t>
      </w:r>
      <w:r>
        <w:rPr>
          <w:rFonts w:ascii="Times New Roman" w:eastAsia="Times New Roman"/>
        </w:rPr>
        <w:t>VOCs </w:t>
      </w:r>
      <w:r>
        <w:rPr/>
        <w:t>排放能达到</w:t>
      </w:r>
    </w:p>
    <w:p>
      <w:pPr>
        <w:pStyle w:val="BodyText"/>
        <w:spacing w:line="364" w:lineRule="auto" w:before="161"/>
        <w:ind w:left="251" w:right="267"/>
      </w:pPr>
      <w:r>
        <w:rPr>
          <w:spacing w:val="-5"/>
        </w:rPr>
        <w:t>《印刷业挥发性有机物排放控制标准》</w:t>
      </w:r>
      <w:r>
        <w:rPr/>
        <w:t>（</w:t>
      </w:r>
      <w:r>
        <w:rPr>
          <w:rFonts w:ascii="Times New Roman" w:eastAsia="Times New Roman"/>
        </w:rPr>
        <w:t>DB43/1357-2017</w:t>
      </w:r>
      <w:r>
        <w:rPr/>
        <w:t>）</w:t>
      </w:r>
      <w:r>
        <w:rPr>
          <w:spacing w:val="-6"/>
        </w:rPr>
        <w:t>中的相关规定，故项目废气</w:t>
      </w:r>
      <w:r>
        <w:rPr/>
        <w:t>对大气环境和环境敏感目标影响均较小。</w:t>
      </w:r>
    </w:p>
    <w:p>
      <w:pPr>
        <w:spacing w:before="19"/>
        <w:ind w:left="462" w:right="55" w:firstLine="0"/>
        <w:jc w:val="center"/>
        <w:rPr>
          <w:b/>
          <w:sz w:val="21"/>
        </w:rPr>
      </w:pPr>
      <w:r>
        <w:rPr>
          <w:b/>
          <w:sz w:val="21"/>
        </w:rPr>
        <w:t>表 </w:t>
      </w:r>
      <w:r>
        <w:rPr>
          <w:rFonts w:ascii="Times New Roman" w:eastAsia="Times New Roman"/>
          <w:b/>
          <w:sz w:val="21"/>
        </w:rPr>
        <w:t>7-2 </w:t>
      </w:r>
      <w:r>
        <w:rPr>
          <w:b/>
          <w:sz w:val="21"/>
        </w:rPr>
        <w:t>项目无组织废气预测排放参数</w:t>
      </w:r>
    </w:p>
    <w:p>
      <w:pPr>
        <w:pStyle w:val="BodyText"/>
        <w:spacing w:before="11"/>
        <w:rPr>
          <w:b/>
          <w:sz w:val="7"/>
        </w:rPr>
      </w:pPr>
    </w:p>
    <w:tbl>
      <w:tblPr>
        <w:tblW w:w="0" w:type="auto"/>
        <w:jc w:val="left"/>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06"/>
        <w:gridCol w:w="5227"/>
      </w:tblGrid>
      <w:tr>
        <w:trPr>
          <w:trHeight w:val="312" w:hRule="atLeast"/>
        </w:trPr>
        <w:tc>
          <w:tcPr>
            <w:tcW w:w="3106" w:type="dxa"/>
          </w:tcPr>
          <w:p>
            <w:pPr>
              <w:pStyle w:val="TableParagraph"/>
              <w:spacing w:before="21"/>
              <w:ind w:left="166" w:right="160"/>
              <w:jc w:val="center"/>
              <w:rPr>
                <w:sz w:val="21"/>
              </w:rPr>
            </w:pPr>
            <w:r>
              <w:rPr>
                <w:sz w:val="21"/>
              </w:rPr>
              <w:t>污染源名称</w:t>
            </w:r>
          </w:p>
        </w:tc>
        <w:tc>
          <w:tcPr>
            <w:tcW w:w="5227" w:type="dxa"/>
          </w:tcPr>
          <w:p>
            <w:pPr>
              <w:pStyle w:val="TableParagraph"/>
              <w:spacing w:before="21"/>
              <w:ind w:left="2277" w:right="2269"/>
              <w:jc w:val="center"/>
              <w:rPr>
                <w:sz w:val="21"/>
              </w:rPr>
            </w:pPr>
            <w:r>
              <w:rPr>
                <w:sz w:val="21"/>
              </w:rPr>
              <w:t>排放量</w:t>
            </w:r>
          </w:p>
        </w:tc>
      </w:tr>
      <w:tr>
        <w:trPr>
          <w:trHeight w:val="312" w:hRule="atLeast"/>
        </w:trPr>
        <w:tc>
          <w:tcPr>
            <w:tcW w:w="3106" w:type="dxa"/>
          </w:tcPr>
          <w:p>
            <w:pPr>
              <w:pStyle w:val="TableParagraph"/>
              <w:spacing w:before="20"/>
              <w:ind w:left="166" w:right="160"/>
              <w:jc w:val="center"/>
              <w:rPr>
                <w:sz w:val="21"/>
              </w:rPr>
            </w:pPr>
            <w:r>
              <w:rPr>
                <w:sz w:val="21"/>
              </w:rPr>
              <w:t>油墨稀释、印刷（烘干）废气</w:t>
            </w:r>
          </w:p>
        </w:tc>
        <w:tc>
          <w:tcPr>
            <w:tcW w:w="5227" w:type="dxa"/>
          </w:tcPr>
          <w:p>
            <w:pPr>
              <w:pStyle w:val="TableParagraph"/>
              <w:spacing w:before="34"/>
              <w:ind w:left="2276" w:right="2269"/>
              <w:jc w:val="center"/>
              <w:rPr>
                <w:rFonts w:ascii="Times New Roman"/>
                <w:sz w:val="21"/>
              </w:rPr>
            </w:pPr>
            <w:r>
              <w:rPr>
                <w:rFonts w:ascii="Times New Roman"/>
                <w:sz w:val="21"/>
              </w:rPr>
              <w:t>3.5t/a</w:t>
            </w:r>
          </w:p>
        </w:tc>
      </w:tr>
      <w:tr>
        <w:trPr>
          <w:trHeight w:val="312" w:hRule="atLeast"/>
        </w:trPr>
        <w:tc>
          <w:tcPr>
            <w:tcW w:w="3106" w:type="dxa"/>
          </w:tcPr>
          <w:p>
            <w:pPr>
              <w:pStyle w:val="TableParagraph"/>
              <w:spacing w:before="20"/>
              <w:ind w:left="166" w:right="158"/>
              <w:jc w:val="center"/>
              <w:rPr>
                <w:sz w:val="21"/>
              </w:rPr>
            </w:pPr>
            <w:r>
              <w:rPr>
                <w:sz w:val="21"/>
              </w:rPr>
              <w:t>复合（烘干）、熟化废气</w:t>
            </w:r>
          </w:p>
        </w:tc>
        <w:tc>
          <w:tcPr>
            <w:tcW w:w="5227" w:type="dxa"/>
          </w:tcPr>
          <w:p>
            <w:pPr>
              <w:pStyle w:val="TableParagraph"/>
              <w:spacing w:before="34"/>
              <w:ind w:left="2277" w:right="2267"/>
              <w:jc w:val="center"/>
              <w:rPr>
                <w:rFonts w:ascii="Times New Roman"/>
                <w:sz w:val="21"/>
              </w:rPr>
            </w:pPr>
            <w:r>
              <w:rPr>
                <w:rFonts w:ascii="Times New Roman"/>
                <w:sz w:val="21"/>
              </w:rPr>
              <w:t>0.55t/a</w:t>
            </w:r>
          </w:p>
        </w:tc>
      </w:tr>
    </w:tbl>
    <w:p>
      <w:pPr>
        <w:pStyle w:val="BodyText"/>
        <w:spacing w:before="81"/>
        <w:ind w:left="731"/>
      </w:pPr>
      <w:r>
        <w:rPr/>
        <w:t>大气环境防护距离计算</w:t>
      </w:r>
    </w:p>
    <w:p>
      <w:pPr>
        <w:pStyle w:val="BodyText"/>
        <w:spacing w:before="160"/>
        <w:ind w:left="731"/>
      </w:pPr>
      <w:r>
        <w:rPr/>
        <w:t>根据《环境影响评价技术导则－大气环境》（</w:t>
      </w:r>
      <w:r>
        <w:rPr>
          <w:rFonts w:ascii="Times New Roman" w:eastAsia="Times New Roman"/>
        </w:rPr>
        <w:t>HJ2.2-2008</w:t>
      </w:r>
      <w:r>
        <w:rPr/>
        <w:t>），当存在污染物无组织</w:t>
      </w:r>
    </w:p>
    <w:p>
      <w:pPr>
        <w:spacing w:after="0"/>
        <w:sectPr>
          <w:pgSz w:w="11910" w:h="16840"/>
          <w:pgMar w:header="0" w:footer="1120" w:top="1400" w:bottom="1380" w:left="1200" w:right="1180"/>
        </w:sectPr>
      </w:pPr>
    </w:p>
    <w:p>
      <w:pPr>
        <w:pStyle w:val="BodyText"/>
        <w:spacing w:line="364" w:lineRule="auto" w:before="113"/>
        <w:ind w:left="251" w:right="269"/>
        <w:jc w:val="both"/>
      </w:pPr>
      <w:r>
        <w:rPr/>
        <w:pict>
          <v:shape style="position:absolute;margin-left:66.480003pt;margin-top:88.080025pt;width:462.35pt;height:681.85pt;mso-position-horizontal-relative:page;mso-position-vertical-relative:page;z-index:-196576" coordorigin="1330,1762" coordsize="9247,13637" path="m1330,1454l10576,1454m1330,15076l10576,15076m1344,1440l1344,15062m10562,1440l10562,15062e" filled="false" stroked="true" strokeweight="1.44pt" strokecolor="#000000">
            <v:path arrowok="t"/>
            <v:stroke dashstyle="solid"/>
            <w10:wrap type="none"/>
          </v:shape>
        </w:pict>
      </w:r>
      <w:r>
        <w:rPr/>
        <w:t>排放情况时，应采用推荐模式中的大气环境防护距离模式计算无组织源的大气防护距</w:t>
      </w:r>
      <w:r>
        <w:rPr>
          <w:spacing w:val="-11"/>
        </w:rPr>
        <w:t>离。计算出的距离以污染源中心点为起点的控制距离，并结合厂区平面布置图，确定控</w:t>
      </w:r>
      <w:r>
        <w:rPr/>
        <w:t>制距离范围，超出厂界以外的范围，即为项目大气防护距离。</w:t>
      </w:r>
    </w:p>
    <w:p>
      <w:pPr>
        <w:pStyle w:val="BodyText"/>
        <w:spacing w:before="2"/>
        <w:ind w:left="731"/>
      </w:pPr>
      <w:r>
        <w:rPr/>
        <w:t>项目无组织废气的产生情况见表 </w:t>
      </w:r>
      <w:r>
        <w:rPr>
          <w:rFonts w:ascii="Times New Roman" w:eastAsia="Times New Roman"/>
        </w:rPr>
        <w:t>7-2</w:t>
      </w:r>
      <w:r>
        <w:rPr/>
        <w:t>，大气防护距离计算详见表 </w:t>
      </w:r>
      <w:r>
        <w:rPr>
          <w:rFonts w:ascii="Times New Roman" w:eastAsia="Times New Roman"/>
        </w:rPr>
        <w:t>7-3</w:t>
      </w:r>
      <w:r>
        <w:rPr/>
        <w:t>：</w:t>
      </w:r>
    </w:p>
    <w:p>
      <w:pPr>
        <w:pStyle w:val="BodyText"/>
        <w:spacing w:before="8"/>
        <w:rPr>
          <w:sz w:val="14"/>
        </w:rPr>
      </w:pPr>
      <w:r>
        <w:rPr/>
        <w:drawing>
          <wp:anchor distT="0" distB="0" distL="0" distR="0" allowOverlap="1" layoutInCell="1" locked="0" behindDoc="0" simplePos="0" relativeHeight="37">
            <wp:simplePos x="0" y="0"/>
            <wp:positionH relativeFrom="page">
              <wp:posOffset>1226819</wp:posOffset>
            </wp:positionH>
            <wp:positionV relativeFrom="paragraph">
              <wp:posOffset>144081</wp:posOffset>
            </wp:positionV>
            <wp:extent cx="4902074" cy="2184273"/>
            <wp:effectExtent l="0" t="0" r="0" b="0"/>
            <wp:wrapTopAndBottom/>
            <wp:docPr id="7" name="image4.jpeg" descr=""/>
            <wp:cNvGraphicFramePr>
              <a:graphicFrameLocks noChangeAspect="1"/>
            </wp:cNvGraphicFramePr>
            <a:graphic>
              <a:graphicData uri="http://schemas.openxmlformats.org/drawingml/2006/picture">
                <pic:pic>
                  <pic:nvPicPr>
                    <pic:cNvPr id="8" name="image4.jpeg"/>
                    <pic:cNvPicPr/>
                  </pic:nvPicPr>
                  <pic:blipFill>
                    <a:blip r:embed="rId45" cstate="print"/>
                    <a:stretch>
                      <a:fillRect/>
                    </a:stretch>
                  </pic:blipFill>
                  <pic:spPr>
                    <a:xfrm>
                      <a:off x="0" y="0"/>
                      <a:ext cx="4902074" cy="2184273"/>
                    </a:xfrm>
                    <a:prstGeom prst="rect">
                      <a:avLst/>
                    </a:prstGeom>
                  </pic:spPr>
                </pic:pic>
              </a:graphicData>
            </a:graphic>
          </wp:anchor>
        </w:drawing>
      </w:r>
    </w:p>
    <w:p>
      <w:pPr>
        <w:spacing w:before="227"/>
        <w:ind w:left="3405" w:right="0" w:firstLine="0"/>
        <w:jc w:val="left"/>
        <w:rPr>
          <w:b/>
          <w:sz w:val="21"/>
        </w:rPr>
      </w:pPr>
      <w:r>
        <w:rPr>
          <w:b/>
          <w:sz w:val="21"/>
        </w:rPr>
        <w:t>表 </w:t>
      </w:r>
      <w:r>
        <w:rPr>
          <w:rFonts w:ascii="Times New Roman" w:eastAsia="Times New Roman"/>
          <w:b/>
          <w:sz w:val="21"/>
        </w:rPr>
        <w:t>7-3 </w:t>
      </w:r>
      <w:r>
        <w:rPr>
          <w:b/>
          <w:sz w:val="21"/>
        </w:rPr>
        <w:t>大气环境防护距离计算结果</w:t>
      </w:r>
    </w:p>
    <w:p>
      <w:pPr>
        <w:pStyle w:val="BodyText"/>
        <w:spacing w:line="364" w:lineRule="auto" w:before="181"/>
        <w:ind w:left="251" w:right="267" w:firstLine="480"/>
      </w:pPr>
      <w:r>
        <w:rPr>
          <w:spacing w:val="-10"/>
        </w:rPr>
        <w:t>根据计算结果，本项目无组织废气厂界不存在超标点，不需设置大气防护距离。本</w:t>
      </w:r>
      <w:r>
        <w:rPr/>
        <w:t>评价建议加强生产厂房内通风、换气、定期维护各设备，确保污染物排放稳定达标。</w:t>
      </w:r>
    </w:p>
    <w:p>
      <w:pPr>
        <w:pStyle w:val="BodyText"/>
        <w:spacing w:before="1"/>
        <w:ind w:left="731"/>
      </w:pPr>
      <w:r>
        <w:rPr>
          <w:spacing w:val="-6"/>
        </w:rPr>
        <w:t>综上所述，项目 </w:t>
      </w:r>
      <w:r>
        <w:rPr>
          <w:rFonts w:ascii="Times New Roman" w:eastAsia="Times New Roman"/>
        </w:rPr>
        <w:t>VOCs</w:t>
      </w:r>
      <w:r>
        <w:rPr>
          <w:rFonts w:ascii="Times New Roman" w:eastAsia="Times New Roman"/>
          <w:spacing w:val="13"/>
        </w:rPr>
        <w:t> </w:t>
      </w:r>
      <w:r>
        <w:rPr/>
        <w:t>无组织排放能达到《印刷业挥发性有机物排放控制标准》</w:t>
      </w:r>
    </w:p>
    <w:p>
      <w:pPr>
        <w:pStyle w:val="BodyText"/>
        <w:spacing w:line="364" w:lineRule="auto" w:before="160"/>
        <w:ind w:left="251" w:right="267"/>
        <w:jc w:val="both"/>
      </w:pPr>
      <w:r>
        <w:rPr>
          <w:spacing w:val="-3"/>
        </w:rPr>
        <w:t>（</w:t>
      </w:r>
      <w:r>
        <w:rPr>
          <w:rFonts w:ascii="Times New Roman" w:eastAsia="Times New Roman"/>
          <w:spacing w:val="-3"/>
        </w:rPr>
        <w:t>DB43/1357-2017</w:t>
      </w:r>
      <w:r>
        <w:rPr>
          <w:spacing w:val="-3"/>
        </w:rPr>
        <w:t>）</w:t>
      </w:r>
      <w:r>
        <w:rPr>
          <w:spacing w:val="-8"/>
        </w:rPr>
        <w:t>中无组织排放限值；要求项目落实各项废气污染防治措施，确保各</w:t>
      </w:r>
      <w:r>
        <w:rPr/>
        <w:t>废气污染物达标排放，则对操作工人、环境敏感目标和周围大气环境影响不大。</w:t>
      </w:r>
    </w:p>
    <w:p>
      <w:pPr>
        <w:pStyle w:val="Heading7"/>
        <w:spacing w:before="2"/>
        <w:ind w:left="731"/>
      </w:pPr>
      <w:r>
        <w:rPr>
          <w:rFonts w:ascii="Times New Roman" w:eastAsia="Times New Roman"/>
        </w:rPr>
        <w:t>3</w:t>
      </w:r>
      <w:r>
        <w:rPr/>
        <w:t>、噪声环境影响分析</w:t>
      </w:r>
    </w:p>
    <w:p>
      <w:pPr>
        <w:pStyle w:val="BodyText"/>
        <w:spacing w:before="160"/>
        <w:ind w:left="731"/>
      </w:pPr>
      <w:r>
        <w:rPr/>
        <w:t>本项目运营期噪声源主要为印刷机、风机等设备运行时产生的噪声，其噪声源强在</w:t>
      </w:r>
    </w:p>
    <w:p>
      <w:pPr>
        <w:pStyle w:val="BodyText"/>
        <w:spacing w:before="161"/>
        <w:ind w:left="251"/>
        <w:jc w:val="both"/>
      </w:pPr>
      <w:r>
        <w:rPr>
          <w:rFonts w:ascii="Times New Roman" w:eastAsia="Times New Roman"/>
        </w:rPr>
        <w:t>65~80dB(A)</w:t>
      </w:r>
      <w:r>
        <w:rPr/>
        <w:t>之间，间歇排放。项目采取的降噪措施主要为：</w:t>
      </w:r>
    </w:p>
    <w:p>
      <w:pPr>
        <w:pStyle w:val="ListParagraph"/>
        <w:numPr>
          <w:ilvl w:val="0"/>
          <w:numId w:val="10"/>
        </w:numPr>
        <w:tabs>
          <w:tab w:pos="1333" w:val="left" w:leader="none"/>
        </w:tabs>
        <w:spacing w:line="240" w:lineRule="auto" w:before="160" w:after="0"/>
        <w:ind w:left="1333" w:right="0" w:hanging="601"/>
        <w:jc w:val="left"/>
        <w:rPr>
          <w:sz w:val="24"/>
        </w:rPr>
      </w:pPr>
      <w:r>
        <w:rPr>
          <w:sz w:val="24"/>
        </w:rPr>
        <w:t>室内安装设备，采用建筑物隔音降低噪声；</w:t>
      </w:r>
    </w:p>
    <w:p>
      <w:pPr>
        <w:pStyle w:val="ListParagraph"/>
        <w:numPr>
          <w:ilvl w:val="0"/>
          <w:numId w:val="10"/>
        </w:numPr>
        <w:tabs>
          <w:tab w:pos="1333" w:val="left" w:leader="none"/>
        </w:tabs>
        <w:spacing w:line="240" w:lineRule="auto" w:before="161" w:after="0"/>
        <w:ind w:left="1333" w:right="0" w:hanging="601"/>
        <w:jc w:val="left"/>
        <w:rPr>
          <w:sz w:val="24"/>
        </w:rPr>
      </w:pPr>
      <w:r>
        <w:rPr>
          <w:sz w:val="24"/>
        </w:rPr>
        <w:t>机械设备加设减振垫，利用基础减振降低噪声值；</w:t>
      </w:r>
    </w:p>
    <w:p>
      <w:pPr>
        <w:pStyle w:val="ListParagraph"/>
        <w:numPr>
          <w:ilvl w:val="0"/>
          <w:numId w:val="10"/>
        </w:numPr>
        <w:tabs>
          <w:tab w:pos="1333" w:val="left" w:leader="none"/>
        </w:tabs>
        <w:spacing w:line="240" w:lineRule="auto" w:before="160" w:after="0"/>
        <w:ind w:left="1333" w:right="0" w:hanging="601"/>
        <w:jc w:val="left"/>
        <w:rPr>
          <w:sz w:val="24"/>
        </w:rPr>
      </w:pPr>
      <w:r>
        <w:rPr>
          <w:sz w:val="24"/>
        </w:rPr>
        <w:t>集中布置各设备，远离厂界；</w:t>
      </w:r>
    </w:p>
    <w:p>
      <w:pPr>
        <w:pStyle w:val="ListParagraph"/>
        <w:numPr>
          <w:ilvl w:val="0"/>
          <w:numId w:val="10"/>
        </w:numPr>
        <w:tabs>
          <w:tab w:pos="1333" w:val="left" w:leader="none"/>
        </w:tabs>
        <w:spacing w:line="240" w:lineRule="auto" w:before="161" w:after="0"/>
        <w:ind w:left="1333" w:right="0" w:hanging="601"/>
        <w:jc w:val="left"/>
        <w:rPr>
          <w:sz w:val="24"/>
        </w:rPr>
      </w:pPr>
      <w:r>
        <w:rPr>
          <w:sz w:val="24"/>
        </w:rPr>
        <w:t>对风机进行隔音处理，确保风机噪声厂界能达标。</w:t>
      </w:r>
    </w:p>
    <w:p>
      <w:pPr>
        <w:pStyle w:val="BodyText"/>
        <w:spacing w:before="160"/>
        <w:ind w:left="731"/>
      </w:pPr>
      <w:r>
        <w:rPr/>
        <w:t>经采取以上措施后，项目厂界噪声能够满足《工业企业厂界环境噪声排放标准》</w:t>
      </w:r>
    </w:p>
    <w:p>
      <w:pPr>
        <w:pStyle w:val="BodyText"/>
        <w:spacing w:before="161"/>
        <w:ind w:left="251"/>
        <w:jc w:val="both"/>
      </w:pPr>
      <w:r>
        <w:rPr/>
        <w:t>（</w:t>
      </w:r>
      <w:r>
        <w:rPr>
          <w:rFonts w:ascii="Times New Roman" w:eastAsia="Times New Roman"/>
        </w:rPr>
        <w:t>GB12348-2008</w:t>
      </w:r>
      <w:r>
        <w:rPr/>
        <w:t>）</w:t>
      </w:r>
      <w:r>
        <w:rPr>
          <w:rFonts w:ascii="Times New Roman" w:eastAsia="Times New Roman"/>
        </w:rPr>
        <w:t>3 </w:t>
      </w:r>
      <w:r>
        <w:rPr/>
        <w:t>类标准要求，不会对周边环境造成明显的不利影响。</w:t>
      </w:r>
    </w:p>
    <w:p>
      <w:pPr>
        <w:pStyle w:val="Heading7"/>
        <w:spacing w:before="160"/>
        <w:ind w:left="731"/>
      </w:pPr>
      <w:r>
        <w:rPr>
          <w:rFonts w:ascii="Times New Roman" w:eastAsia="Times New Roman"/>
        </w:rPr>
        <w:t>4</w:t>
      </w:r>
      <w:r>
        <w:rPr/>
        <w:t>、固体废物影响分析</w:t>
      </w:r>
    </w:p>
    <w:p>
      <w:pPr>
        <w:pStyle w:val="BodyText"/>
        <w:spacing w:before="209"/>
        <w:ind w:left="731"/>
      </w:pPr>
      <w:r>
        <w:rPr/>
        <w:t>运营期生活垃圾通过垃圾桶收集后由厂内环卫工人送至园区垃圾中转站处理，对环</w:t>
      </w:r>
    </w:p>
    <w:p>
      <w:pPr>
        <w:spacing w:after="0"/>
        <w:sectPr>
          <w:footerReference w:type="default" r:id="rId44"/>
          <w:pgSz w:w="11910" w:h="16840"/>
          <w:pgMar w:footer="1120" w:header="0" w:top="1420" w:bottom="1300" w:left="1200" w:right="1180"/>
          <w:pgNumType w:start="30"/>
        </w:sectPr>
      </w:pPr>
    </w:p>
    <w:tbl>
      <w:tblPr>
        <w:tblW w:w="0" w:type="auto"/>
        <w:jc w:val="left"/>
        <w:tblInd w:w="15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13"/>
        <w:gridCol w:w="473"/>
        <w:gridCol w:w="1574"/>
        <w:gridCol w:w="1381"/>
        <w:gridCol w:w="1035"/>
        <w:gridCol w:w="2760"/>
        <w:gridCol w:w="1083"/>
        <w:gridCol w:w="799"/>
      </w:tblGrid>
      <w:tr>
        <w:trPr>
          <w:trHeight w:val="11191" w:hRule="atLeast"/>
        </w:trPr>
        <w:tc>
          <w:tcPr>
            <w:tcW w:w="9218" w:type="dxa"/>
            <w:gridSpan w:val="8"/>
            <w:tcBorders>
              <w:bottom w:val="nil"/>
            </w:tcBorders>
          </w:tcPr>
          <w:p>
            <w:pPr>
              <w:pStyle w:val="TableParagraph"/>
              <w:spacing w:line="360" w:lineRule="auto" w:before="130"/>
              <w:ind w:left="107" w:right="-58"/>
              <w:rPr>
                <w:sz w:val="24"/>
              </w:rPr>
            </w:pPr>
            <w:r>
              <w:rPr>
                <w:spacing w:val="-10"/>
                <w:sz w:val="24"/>
              </w:rPr>
              <w:t>境影响较小；根据业主了解，废下脚料经收集后综合利用，对环境影响较小；生产过程</w:t>
            </w:r>
            <w:r>
              <w:rPr>
                <w:spacing w:val="-17"/>
                <w:sz w:val="24"/>
              </w:rPr>
              <w:t>产生的危险废物，须按《危险废物贮存污染控制标准</w:t>
            </w:r>
            <w:r>
              <w:rPr>
                <w:spacing w:val="-176"/>
                <w:sz w:val="24"/>
              </w:rPr>
              <w:t>》</w:t>
            </w:r>
            <w:r>
              <w:rPr>
                <w:spacing w:val="-7"/>
                <w:sz w:val="24"/>
              </w:rPr>
              <w:t>（</w:t>
            </w:r>
            <w:r>
              <w:rPr>
                <w:rFonts w:ascii="Times New Roman" w:eastAsia="Times New Roman"/>
                <w:spacing w:val="-7"/>
                <w:sz w:val="24"/>
              </w:rPr>
              <w:t>GB18597-2001</w:t>
            </w:r>
            <w:r>
              <w:rPr>
                <w:spacing w:val="-7"/>
                <w:sz w:val="24"/>
              </w:rPr>
              <w:t>）</w:t>
            </w:r>
            <w:r>
              <w:rPr>
                <w:spacing w:val="-23"/>
                <w:sz w:val="24"/>
              </w:rPr>
              <w:t>及修改单</w:t>
            </w:r>
            <w:r>
              <w:rPr>
                <w:sz w:val="24"/>
              </w:rPr>
              <w:t>（</w:t>
            </w:r>
            <w:r>
              <w:rPr>
                <w:rFonts w:ascii="Times New Roman" w:eastAsia="Times New Roman"/>
                <w:sz w:val="24"/>
              </w:rPr>
              <w:t>2013</w:t>
            </w:r>
            <w:r>
              <w:rPr>
                <w:sz w:val="24"/>
              </w:rPr>
              <w:t>） </w:t>
            </w:r>
            <w:r>
              <w:rPr>
                <w:spacing w:val="-10"/>
                <w:sz w:val="24"/>
              </w:rPr>
              <w:t>的有关规定设置危废暂存间，危险废物经收集后暂存于危废暂存间定期交由有资质的单位处理，对环境影响较小。</w:t>
            </w:r>
          </w:p>
          <w:p>
            <w:pPr>
              <w:pStyle w:val="TableParagraph"/>
              <w:spacing w:line="301" w:lineRule="exact"/>
              <w:ind w:left="587"/>
              <w:rPr>
                <w:sz w:val="24"/>
              </w:rPr>
            </w:pPr>
            <w:r>
              <w:rPr>
                <w:sz w:val="24"/>
              </w:rPr>
              <w:t>危险废物暂存设施要求：</w:t>
            </w:r>
          </w:p>
          <w:p>
            <w:pPr>
              <w:pStyle w:val="TableParagraph"/>
              <w:spacing w:line="364" w:lineRule="auto" w:before="105"/>
              <w:ind w:left="107" w:right="76" w:firstLine="480"/>
              <w:jc w:val="both"/>
              <w:rPr>
                <w:sz w:val="24"/>
              </w:rPr>
            </w:pPr>
            <w:r>
              <w:rPr>
                <w:spacing w:val="-7"/>
                <w:sz w:val="24"/>
              </w:rPr>
              <w:t>①危险废物应与其他固体废物严格隔离；其他一般固体废物应分类存放，禁止危险</w:t>
            </w:r>
            <w:r>
              <w:rPr>
                <w:sz w:val="24"/>
              </w:rPr>
              <w:t>废物和生活垃圾混入。</w:t>
            </w:r>
          </w:p>
          <w:p>
            <w:pPr>
              <w:pStyle w:val="TableParagraph"/>
              <w:spacing w:line="364" w:lineRule="auto" w:before="1"/>
              <w:ind w:left="107" w:right="76" w:firstLine="480"/>
              <w:jc w:val="both"/>
              <w:rPr>
                <w:sz w:val="24"/>
              </w:rPr>
            </w:pPr>
            <w:r>
              <w:rPr>
                <w:spacing w:val="-9"/>
                <w:sz w:val="24"/>
              </w:rPr>
              <w:t>②地面与裙脚要用坚固、防渗的材料建造，防止危废渗入地下，危废交由具有相关</w:t>
            </w:r>
            <w:r>
              <w:rPr>
                <w:sz w:val="24"/>
              </w:rPr>
              <w:t>资质的单位负责处理。</w:t>
            </w:r>
          </w:p>
          <w:p>
            <w:pPr>
              <w:pStyle w:val="TableParagraph"/>
              <w:spacing w:before="1"/>
              <w:ind w:left="587"/>
              <w:rPr>
                <w:sz w:val="24"/>
              </w:rPr>
            </w:pPr>
            <w:r>
              <w:rPr>
                <w:sz w:val="24"/>
              </w:rPr>
              <w:t>③应按 GB15562.2 设置警示标志及环境保护图形标志。</w:t>
            </w:r>
          </w:p>
          <w:p>
            <w:pPr>
              <w:pStyle w:val="TableParagraph"/>
              <w:spacing w:line="364" w:lineRule="auto" w:before="161"/>
              <w:ind w:left="107" w:right="76" w:firstLine="480"/>
              <w:jc w:val="both"/>
              <w:rPr>
                <w:sz w:val="24"/>
              </w:rPr>
            </w:pPr>
            <w:r>
              <w:rPr>
                <w:spacing w:val="-8"/>
                <w:sz w:val="24"/>
              </w:rPr>
              <w:t>④应当使用符合标准的容器分类盛装，无法装入常用容器的危险废物可用防漏胶袋</w:t>
            </w:r>
            <w:r>
              <w:rPr>
                <w:spacing w:val="-9"/>
                <w:sz w:val="24"/>
              </w:rPr>
              <w:t>等盛装；禁止将不相容</w:t>
            </w:r>
            <w:r>
              <w:rPr>
                <w:spacing w:val="-3"/>
                <w:sz w:val="24"/>
              </w:rPr>
              <w:t>（</w:t>
            </w:r>
            <w:r>
              <w:rPr>
                <w:sz w:val="24"/>
              </w:rPr>
              <w:t>相互反应</w:t>
            </w:r>
            <w:r>
              <w:rPr>
                <w:spacing w:val="-29"/>
                <w:sz w:val="24"/>
              </w:rPr>
              <w:t>）</w:t>
            </w:r>
            <w:r>
              <w:rPr>
                <w:spacing w:val="-4"/>
                <w:sz w:val="24"/>
              </w:rPr>
              <w:t>的危险废物在同一容器内混装；盛装危险废物的容</w:t>
            </w:r>
            <w:r>
              <w:rPr>
                <w:sz w:val="24"/>
              </w:rPr>
              <w:t>器上必须粘贴符合标准的标签。</w:t>
            </w:r>
          </w:p>
          <w:p>
            <w:pPr>
              <w:pStyle w:val="TableParagraph"/>
              <w:spacing w:line="364" w:lineRule="auto" w:before="2"/>
              <w:ind w:left="107" w:right="76" w:firstLine="480"/>
              <w:jc w:val="both"/>
              <w:rPr>
                <w:sz w:val="24"/>
              </w:rPr>
            </w:pPr>
            <w:r>
              <w:rPr>
                <w:spacing w:val="-8"/>
                <w:sz w:val="24"/>
              </w:rPr>
              <w:t>⑤当堆场因故不再承担新的贮存、处置任务时，应予以关闭或封场，同时采取措施</w:t>
            </w:r>
            <w:r>
              <w:rPr>
                <w:spacing w:val="-12"/>
                <w:sz w:val="24"/>
              </w:rPr>
              <w:t>消除污染，无法消除污染的设备、土壤、墙体等按危险废物处理，并运至正在营运的危</w:t>
            </w:r>
            <w:r>
              <w:rPr>
                <w:sz w:val="24"/>
              </w:rPr>
              <w:t>险废物处理处置场或其它贮存设施中。</w:t>
            </w:r>
          </w:p>
          <w:p>
            <w:pPr>
              <w:pStyle w:val="TableParagraph"/>
              <w:spacing w:line="364" w:lineRule="auto" w:before="2"/>
              <w:ind w:left="107" w:right="76" w:firstLine="480"/>
              <w:jc w:val="both"/>
              <w:rPr>
                <w:sz w:val="24"/>
              </w:rPr>
            </w:pPr>
            <w:r>
              <w:rPr>
                <w:spacing w:val="-9"/>
                <w:sz w:val="24"/>
              </w:rPr>
              <w:t>本项目产生的固体废物产生量、采取的处置措施及去向应按《中华人民共和国固体废物污染环境防治法》的规定向环保局申报，填报危险废物转移联单，按要求对本项目</w:t>
            </w:r>
            <w:r>
              <w:rPr>
                <w:spacing w:val="-6"/>
                <w:sz w:val="24"/>
              </w:rPr>
              <w:t>产生的固体废物特别是危险废物进行全过程严格管理和安全处置。暂存区地面与裙脚必</w:t>
            </w:r>
            <w:r>
              <w:rPr>
                <w:spacing w:val="12"/>
                <w:sz w:val="24"/>
              </w:rPr>
              <w:t>须要用坚固、防渗的建筑材料建造，防渗层为 </w:t>
            </w:r>
            <w:r>
              <w:rPr>
                <w:sz w:val="24"/>
              </w:rPr>
              <w:t>2mm</w:t>
            </w:r>
            <w:r>
              <w:rPr>
                <w:spacing w:val="7"/>
                <w:sz w:val="24"/>
              </w:rPr>
              <w:t> 人工防渗层</w:t>
            </w:r>
            <w:r>
              <w:rPr>
                <w:spacing w:val="19"/>
                <w:sz w:val="24"/>
              </w:rPr>
              <w:t>（</w:t>
            </w:r>
            <w:r>
              <w:rPr>
                <w:spacing w:val="12"/>
                <w:sz w:val="24"/>
              </w:rPr>
              <w:t>防渗系数应达到10-7cm/s）。</w:t>
            </w:r>
          </w:p>
          <w:p>
            <w:pPr>
              <w:pStyle w:val="TableParagraph"/>
              <w:spacing w:line="364" w:lineRule="auto" w:before="3"/>
              <w:ind w:left="107" w:right="76" w:firstLine="480"/>
              <w:jc w:val="both"/>
              <w:rPr>
                <w:sz w:val="24"/>
              </w:rPr>
            </w:pPr>
            <w:r>
              <w:rPr>
                <w:spacing w:val="-9"/>
                <w:sz w:val="24"/>
              </w:rPr>
              <w:t>本项目固废通过以上措施后，不会对周围环境造成影响。项目固废处置情况具体如</w:t>
            </w:r>
            <w:r>
              <w:rPr>
                <w:sz w:val="24"/>
              </w:rPr>
              <w:t>下：</w:t>
            </w:r>
          </w:p>
          <w:p>
            <w:pPr>
              <w:pStyle w:val="TableParagraph"/>
              <w:tabs>
                <w:tab w:pos="7084" w:val="left" w:leader="none"/>
              </w:tabs>
              <w:spacing w:line="229" w:lineRule="exact"/>
              <w:ind w:left="1645"/>
              <w:rPr>
                <w:rFonts w:ascii="Times New Roman" w:eastAsia="Times New Roman"/>
                <w:b/>
                <w:sz w:val="24"/>
              </w:rPr>
            </w:pPr>
            <w:r>
              <w:rPr>
                <w:b/>
                <w:sz w:val="24"/>
              </w:rPr>
              <w:t>表</w:t>
            </w:r>
            <w:r>
              <w:rPr>
                <w:b/>
                <w:spacing w:val="-62"/>
                <w:sz w:val="24"/>
              </w:rPr>
              <w:t> </w:t>
            </w:r>
            <w:r>
              <w:rPr>
                <w:rFonts w:ascii="Times New Roman" w:eastAsia="Times New Roman"/>
                <w:b/>
                <w:sz w:val="24"/>
              </w:rPr>
              <w:t>7-4</w:t>
            </w:r>
            <w:r>
              <w:rPr>
                <w:rFonts w:ascii="Times New Roman" w:eastAsia="Times New Roman"/>
                <w:b/>
                <w:spacing w:val="58"/>
                <w:sz w:val="24"/>
              </w:rPr>
              <w:t> </w:t>
            </w:r>
            <w:r>
              <w:rPr>
                <w:b/>
                <w:sz w:val="24"/>
              </w:rPr>
              <w:t>现有项目固体废物产生及处置情况汇总表</w:t>
              <w:tab/>
              <w:t>单位：</w:t>
            </w:r>
            <w:r>
              <w:rPr>
                <w:rFonts w:ascii="Times New Roman" w:eastAsia="Times New Roman"/>
                <w:b/>
                <w:sz w:val="24"/>
              </w:rPr>
              <w:t>t/a</w:t>
            </w:r>
          </w:p>
        </w:tc>
      </w:tr>
      <w:tr>
        <w:trPr>
          <w:trHeight w:val="734" w:hRule="atLeast"/>
        </w:trPr>
        <w:tc>
          <w:tcPr>
            <w:tcW w:w="113" w:type="dxa"/>
            <w:tcBorders>
              <w:top w:val="nil"/>
              <w:bottom w:val="nil"/>
              <w:right w:val="single" w:sz="4" w:space="0" w:color="000000"/>
            </w:tcBorders>
          </w:tcPr>
          <w:p>
            <w:pPr>
              <w:pStyle w:val="TableParagraph"/>
              <w:rPr>
                <w:rFonts w:ascii="Times New Roman"/>
                <w:sz w:val="22"/>
              </w:rPr>
            </w:pPr>
          </w:p>
        </w:tc>
        <w:tc>
          <w:tcPr>
            <w:tcW w:w="473" w:type="dxa"/>
            <w:tcBorders>
              <w:top w:val="single" w:sz="4" w:space="0" w:color="000000"/>
              <w:left w:val="single" w:sz="4" w:space="0" w:color="000000"/>
              <w:bottom w:val="single" w:sz="4" w:space="0" w:color="000000"/>
              <w:right w:val="single" w:sz="4" w:space="0" w:color="000000"/>
            </w:tcBorders>
          </w:tcPr>
          <w:p>
            <w:pPr>
              <w:pStyle w:val="TableParagraph"/>
              <w:spacing w:line="278" w:lineRule="auto" w:before="20"/>
              <w:ind w:left="141" w:right="110"/>
              <w:rPr>
                <w:sz w:val="21"/>
              </w:rPr>
            </w:pPr>
            <w:r>
              <w:rPr>
                <w:sz w:val="21"/>
              </w:rPr>
              <w:t>序号</w:t>
            </w:r>
          </w:p>
        </w:tc>
        <w:tc>
          <w:tcPr>
            <w:tcW w:w="1574" w:type="dxa"/>
            <w:tcBorders>
              <w:top w:val="single" w:sz="4" w:space="0" w:color="000000"/>
              <w:left w:val="single" w:sz="4" w:space="0" w:color="000000"/>
              <w:bottom w:val="single" w:sz="4" w:space="0" w:color="000000"/>
              <w:right w:val="single" w:sz="4" w:space="0" w:color="000000"/>
            </w:tcBorders>
          </w:tcPr>
          <w:p>
            <w:pPr>
              <w:pStyle w:val="TableParagraph"/>
              <w:spacing w:before="20"/>
              <w:ind w:right="348"/>
              <w:jc w:val="right"/>
              <w:rPr>
                <w:sz w:val="21"/>
              </w:rPr>
            </w:pPr>
            <w:r>
              <w:rPr>
                <w:w w:val="95"/>
                <w:sz w:val="21"/>
              </w:rPr>
              <w:t>固废名称</w:t>
            </w:r>
          </w:p>
        </w:tc>
        <w:tc>
          <w:tcPr>
            <w:tcW w:w="1381" w:type="dxa"/>
            <w:tcBorders>
              <w:top w:val="single" w:sz="4" w:space="0" w:color="000000"/>
              <w:left w:val="single" w:sz="4" w:space="0" w:color="000000"/>
              <w:bottom w:val="single" w:sz="4" w:space="0" w:color="000000"/>
              <w:right w:val="single" w:sz="4" w:space="0" w:color="000000"/>
            </w:tcBorders>
          </w:tcPr>
          <w:p>
            <w:pPr>
              <w:pStyle w:val="TableParagraph"/>
              <w:spacing w:before="20"/>
              <w:ind w:left="257" w:right="232"/>
              <w:jc w:val="center"/>
              <w:rPr>
                <w:sz w:val="21"/>
              </w:rPr>
            </w:pPr>
            <w:r>
              <w:rPr>
                <w:sz w:val="21"/>
              </w:rPr>
              <w:t>性质</w:t>
            </w:r>
          </w:p>
        </w:tc>
        <w:tc>
          <w:tcPr>
            <w:tcW w:w="1035" w:type="dxa"/>
            <w:tcBorders>
              <w:top w:val="single" w:sz="4" w:space="0" w:color="000000"/>
              <w:left w:val="single" w:sz="4" w:space="0" w:color="000000"/>
              <w:bottom w:val="single" w:sz="4" w:space="0" w:color="000000"/>
              <w:right w:val="single" w:sz="4" w:space="0" w:color="000000"/>
            </w:tcBorders>
          </w:tcPr>
          <w:p>
            <w:pPr>
              <w:pStyle w:val="TableParagraph"/>
              <w:spacing w:before="20"/>
              <w:ind w:left="191" w:right="163"/>
              <w:jc w:val="center"/>
              <w:rPr>
                <w:sz w:val="21"/>
              </w:rPr>
            </w:pPr>
            <w:r>
              <w:rPr>
                <w:sz w:val="21"/>
              </w:rPr>
              <w:t>产生量</w:t>
            </w:r>
          </w:p>
        </w:tc>
        <w:tc>
          <w:tcPr>
            <w:tcW w:w="2760" w:type="dxa"/>
            <w:tcBorders>
              <w:top w:val="single" w:sz="4" w:space="0" w:color="000000"/>
              <w:left w:val="single" w:sz="4" w:space="0" w:color="000000"/>
              <w:bottom w:val="single" w:sz="4" w:space="0" w:color="000000"/>
              <w:right w:val="single" w:sz="4" w:space="0" w:color="000000"/>
            </w:tcBorders>
          </w:tcPr>
          <w:p>
            <w:pPr>
              <w:pStyle w:val="TableParagraph"/>
              <w:spacing w:before="20"/>
              <w:ind w:left="106" w:right="81"/>
              <w:jc w:val="center"/>
              <w:rPr>
                <w:sz w:val="21"/>
              </w:rPr>
            </w:pPr>
            <w:r>
              <w:rPr>
                <w:sz w:val="21"/>
              </w:rPr>
              <w:t>利用处置方式</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278" w:lineRule="auto" w:before="20"/>
              <w:ind w:left="130" w:right="103"/>
              <w:rPr>
                <w:sz w:val="21"/>
              </w:rPr>
            </w:pPr>
            <w:r>
              <w:rPr>
                <w:sz w:val="21"/>
              </w:rPr>
              <w:t>是否符合环保要求</w:t>
            </w:r>
          </w:p>
        </w:tc>
        <w:tc>
          <w:tcPr>
            <w:tcW w:w="799" w:type="dxa"/>
            <w:vMerge w:val="restart"/>
            <w:tcBorders>
              <w:top w:val="nil"/>
              <w:left w:val="single" w:sz="4" w:space="0" w:color="000000"/>
            </w:tcBorders>
          </w:tcPr>
          <w:p>
            <w:pPr>
              <w:pStyle w:val="TableParagraph"/>
              <w:rPr>
                <w:rFonts w:ascii="Times New Roman"/>
                <w:sz w:val="22"/>
              </w:rPr>
            </w:pPr>
          </w:p>
        </w:tc>
      </w:tr>
      <w:tr>
        <w:trPr>
          <w:trHeight w:val="724" w:hRule="atLeast"/>
        </w:trPr>
        <w:tc>
          <w:tcPr>
            <w:tcW w:w="113" w:type="dxa"/>
            <w:tcBorders>
              <w:top w:val="nil"/>
              <w:bottom w:val="nil"/>
              <w:right w:val="single" w:sz="4" w:space="0" w:color="000000"/>
            </w:tcBorders>
          </w:tcPr>
          <w:p>
            <w:pPr>
              <w:pStyle w:val="TableParagraph"/>
              <w:rPr>
                <w:rFonts w:ascii="Times New Roman"/>
                <w:sz w:val="22"/>
              </w:rPr>
            </w:pPr>
          </w:p>
        </w:tc>
        <w:tc>
          <w:tcPr>
            <w:tcW w:w="473" w:type="dxa"/>
            <w:tcBorders>
              <w:top w:val="single" w:sz="4" w:space="0" w:color="000000"/>
              <w:left w:val="single" w:sz="4" w:space="0" w:color="000000"/>
              <w:bottom w:val="single" w:sz="4" w:space="0" w:color="000000"/>
              <w:right w:val="single" w:sz="4" w:space="0" w:color="000000"/>
            </w:tcBorders>
          </w:tcPr>
          <w:p>
            <w:pPr>
              <w:pStyle w:val="TableParagraph"/>
              <w:spacing w:before="23"/>
              <w:ind w:right="162"/>
              <w:jc w:val="right"/>
              <w:rPr>
                <w:rFonts w:ascii="Times New Roman"/>
                <w:sz w:val="21"/>
              </w:rPr>
            </w:pPr>
            <w:r>
              <w:rPr>
                <w:rFonts w:ascii="Times New Roman"/>
                <w:w w:val="99"/>
                <w:sz w:val="21"/>
              </w:rPr>
              <w:t>1</w:t>
            </w:r>
          </w:p>
        </w:tc>
        <w:tc>
          <w:tcPr>
            <w:tcW w:w="1574" w:type="dxa"/>
            <w:tcBorders>
              <w:top w:val="single" w:sz="4" w:space="0" w:color="000000"/>
              <w:left w:val="single" w:sz="4" w:space="0" w:color="000000"/>
              <w:bottom w:val="single" w:sz="4" w:space="0" w:color="000000"/>
              <w:right w:val="single" w:sz="4" w:space="0" w:color="000000"/>
            </w:tcBorders>
          </w:tcPr>
          <w:p>
            <w:pPr>
              <w:pStyle w:val="TableParagraph"/>
              <w:spacing w:before="10"/>
              <w:ind w:left="116"/>
              <w:rPr>
                <w:sz w:val="21"/>
              </w:rPr>
            </w:pPr>
            <w:r>
              <w:rPr>
                <w:sz w:val="21"/>
              </w:rPr>
              <w:t>下脚料</w:t>
            </w:r>
          </w:p>
        </w:tc>
        <w:tc>
          <w:tcPr>
            <w:tcW w:w="1381" w:type="dxa"/>
            <w:tcBorders>
              <w:top w:val="single" w:sz="4" w:space="0" w:color="000000"/>
              <w:left w:val="single" w:sz="4" w:space="0" w:color="000000"/>
              <w:bottom w:val="single" w:sz="4" w:space="0" w:color="000000"/>
              <w:right w:val="single" w:sz="4" w:space="0" w:color="000000"/>
            </w:tcBorders>
          </w:tcPr>
          <w:p>
            <w:pPr>
              <w:pStyle w:val="TableParagraph"/>
              <w:spacing w:line="278" w:lineRule="auto" w:before="10"/>
              <w:ind w:left="594" w:right="145" w:hanging="420"/>
              <w:rPr>
                <w:sz w:val="21"/>
              </w:rPr>
            </w:pPr>
            <w:r>
              <w:rPr>
                <w:sz w:val="21"/>
              </w:rPr>
              <w:t>一般工业固废</w:t>
            </w:r>
          </w:p>
        </w:tc>
        <w:tc>
          <w:tcPr>
            <w:tcW w:w="1035" w:type="dxa"/>
            <w:tcBorders>
              <w:top w:val="single" w:sz="4" w:space="0" w:color="000000"/>
              <w:left w:val="single" w:sz="4" w:space="0" w:color="000000"/>
              <w:bottom w:val="single" w:sz="4" w:space="0" w:color="000000"/>
              <w:right w:val="single" w:sz="4" w:space="0" w:color="000000"/>
            </w:tcBorders>
          </w:tcPr>
          <w:p>
            <w:pPr>
              <w:pStyle w:val="TableParagraph"/>
              <w:spacing w:before="23"/>
              <w:ind w:left="188" w:right="163"/>
              <w:jc w:val="center"/>
              <w:rPr>
                <w:rFonts w:ascii="Times New Roman"/>
                <w:sz w:val="21"/>
              </w:rPr>
            </w:pPr>
            <w:r>
              <w:rPr>
                <w:rFonts w:ascii="Times New Roman"/>
                <w:sz w:val="21"/>
              </w:rPr>
              <w:t>5t/a</w:t>
            </w:r>
          </w:p>
        </w:tc>
        <w:tc>
          <w:tcPr>
            <w:tcW w:w="2760" w:type="dxa"/>
            <w:tcBorders>
              <w:top w:val="single" w:sz="4" w:space="0" w:color="000000"/>
              <w:left w:val="single" w:sz="4" w:space="0" w:color="000000"/>
              <w:bottom w:val="single" w:sz="4" w:space="0" w:color="000000"/>
              <w:right w:val="single" w:sz="4" w:space="0" w:color="000000"/>
            </w:tcBorders>
          </w:tcPr>
          <w:p>
            <w:pPr>
              <w:pStyle w:val="TableParagraph"/>
              <w:spacing w:before="10"/>
              <w:ind w:left="106" w:right="81"/>
              <w:jc w:val="center"/>
              <w:rPr>
                <w:sz w:val="21"/>
              </w:rPr>
            </w:pPr>
            <w:r>
              <w:rPr>
                <w:sz w:val="21"/>
              </w:rPr>
              <w:t>收集后综合利用</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before="10"/>
              <w:ind w:left="25"/>
              <w:jc w:val="center"/>
              <w:rPr>
                <w:sz w:val="21"/>
              </w:rPr>
            </w:pPr>
            <w:r>
              <w:rPr>
                <w:w w:val="99"/>
                <w:sz w:val="21"/>
              </w:rPr>
              <w:t>是</w:t>
            </w:r>
          </w:p>
        </w:tc>
        <w:tc>
          <w:tcPr>
            <w:tcW w:w="799" w:type="dxa"/>
            <w:vMerge/>
            <w:tcBorders>
              <w:top w:val="nil"/>
              <w:left w:val="single" w:sz="4" w:space="0" w:color="000000"/>
            </w:tcBorders>
          </w:tcPr>
          <w:p>
            <w:pPr>
              <w:rPr>
                <w:sz w:val="2"/>
                <w:szCs w:val="2"/>
              </w:rPr>
            </w:pPr>
          </w:p>
        </w:tc>
      </w:tr>
      <w:tr>
        <w:trPr>
          <w:trHeight w:val="411" w:hRule="atLeast"/>
        </w:trPr>
        <w:tc>
          <w:tcPr>
            <w:tcW w:w="113" w:type="dxa"/>
            <w:tcBorders>
              <w:top w:val="nil"/>
              <w:bottom w:val="nil"/>
              <w:right w:val="single" w:sz="4" w:space="0" w:color="000000"/>
            </w:tcBorders>
          </w:tcPr>
          <w:p>
            <w:pPr>
              <w:pStyle w:val="TableParagraph"/>
              <w:rPr>
                <w:rFonts w:ascii="Times New Roman"/>
                <w:sz w:val="22"/>
              </w:rPr>
            </w:pPr>
          </w:p>
        </w:tc>
        <w:tc>
          <w:tcPr>
            <w:tcW w:w="473" w:type="dxa"/>
            <w:tcBorders>
              <w:top w:val="single" w:sz="4" w:space="0" w:color="000000"/>
              <w:left w:val="single" w:sz="4" w:space="0" w:color="000000"/>
              <w:bottom w:val="single" w:sz="4" w:space="0" w:color="000000"/>
              <w:right w:val="single" w:sz="4" w:space="0" w:color="000000"/>
            </w:tcBorders>
          </w:tcPr>
          <w:p>
            <w:pPr>
              <w:pStyle w:val="TableParagraph"/>
              <w:spacing w:before="23"/>
              <w:ind w:right="162"/>
              <w:jc w:val="right"/>
              <w:rPr>
                <w:rFonts w:ascii="Times New Roman"/>
                <w:sz w:val="21"/>
              </w:rPr>
            </w:pPr>
            <w:r>
              <w:rPr>
                <w:rFonts w:ascii="Times New Roman"/>
                <w:w w:val="99"/>
                <w:sz w:val="21"/>
              </w:rPr>
              <w:t>2</w:t>
            </w:r>
          </w:p>
        </w:tc>
        <w:tc>
          <w:tcPr>
            <w:tcW w:w="1574" w:type="dxa"/>
            <w:tcBorders>
              <w:top w:val="single" w:sz="4" w:space="0" w:color="000000"/>
              <w:left w:val="single" w:sz="4" w:space="0" w:color="000000"/>
              <w:bottom w:val="single" w:sz="4" w:space="0" w:color="000000"/>
              <w:right w:val="single" w:sz="4" w:space="0" w:color="000000"/>
            </w:tcBorders>
          </w:tcPr>
          <w:p>
            <w:pPr>
              <w:pStyle w:val="TableParagraph"/>
              <w:spacing w:before="9"/>
              <w:ind w:right="348"/>
              <w:jc w:val="right"/>
              <w:rPr>
                <w:sz w:val="21"/>
              </w:rPr>
            </w:pPr>
            <w:r>
              <w:rPr>
                <w:w w:val="95"/>
                <w:sz w:val="21"/>
              </w:rPr>
              <w:t>生活垃圾</w:t>
            </w:r>
          </w:p>
        </w:tc>
        <w:tc>
          <w:tcPr>
            <w:tcW w:w="1381" w:type="dxa"/>
            <w:tcBorders>
              <w:top w:val="single" w:sz="4" w:space="0" w:color="000000"/>
              <w:left w:val="single" w:sz="4" w:space="0" w:color="000000"/>
              <w:bottom w:val="single" w:sz="4" w:space="0" w:color="000000"/>
              <w:right w:val="single" w:sz="4" w:space="0" w:color="000000"/>
            </w:tcBorders>
          </w:tcPr>
          <w:p>
            <w:pPr>
              <w:pStyle w:val="TableParagraph"/>
              <w:spacing w:before="9"/>
              <w:ind w:left="257" w:right="234"/>
              <w:jc w:val="center"/>
              <w:rPr>
                <w:sz w:val="21"/>
              </w:rPr>
            </w:pPr>
            <w:r>
              <w:rPr>
                <w:sz w:val="21"/>
              </w:rPr>
              <w:t>生活垃圾</w:t>
            </w:r>
          </w:p>
        </w:tc>
        <w:tc>
          <w:tcPr>
            <w:tcW w:w="1035" w:type="dxa"/>
            <w:tcBorders>
              <w:top w:val="single" w:sz="4" w:space="0" w:color="000000"/>
              <w:left w:val="single" w:sz="4" w:space="0" w:color="000000"/>
              <w:bottom w:val="single" w:sz="4" w:space="0" w:color="000000"/>
              <w:right w:val="single" w:sz="4" w:space="0" w:color="000000"/>
            </w:tcBorders>
          </w:tcPr>
          <w:p>
            <w:pPr>
              <w:pStyle w:val="TableParagraph"/>
              <w:spacing w:before="23"/>
              <w:ind w:left="190" w:right="163"/>
              <w:jc w:val="center"/>
              <w:rPr>
                <w:rFonts w:ascii="Times New Roman"/>
                <w:sz w:val="21"/>
              </w:rPr>
            </w:pPr>
            <w:r>
              <w:rPr>
                <w:rFonts w:ascii="Times New Roman"/>
                <w:sz w:val="21"/>
              </w:rPr>
              <w:t>2.25t/a</w:t>
            </w:r>
          </w:p>
        </w:tc>
        <w:tc>
          <w:tcPr>
            <w:tcW w:w="2760" w:type="dxa"/>
            <w:tcBorders>
              <w:top w:val="single" w:sz="4" w:space="0" w:color="000000"/>
              <w:left w:val="single" w:sz="4" w:space="0" w:color="000000"/>
              <w:bottom w:val="single" w:sz="4" w:space="0" w:color="000000"/>
              <w:right w:val="single" w:sz="4" w:space="0" w:color="000000"/>
            </w:tcBorders>
          </w:tcPr>
          <w:p>
            <w:pPr>
              <w:pStyle w:val="TableParagraph"/>
              <w:spacing w:before="9"/>
              <w:ind w:left="109" w:right="81"/>
              <w:jc w:val="center"/>
              <w:rPr>
                <w:sz w:val="21"/>
              </w:rPr>
            </w:pPr>
            <w:r>
              <w:rPr>
                <w:sz w:val="21"/>
              </w:rPr>
              <w:t>环卫部门统一收集</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before="9"/>
              <w:ind w:left="25"/>
              <w:jc w:val="center"/>
              <w:rPr>
                <w:sz w:val="21"/>
              </w:rPr>
            </w:pPr>
            <w:r>
              <w:rPr>
                <w:w w:val="99"/>
                <w:sz w:val="21"/>
              </w:rPr>
              <w:t>是</w:t>
            </w:r>
          </w:p>
        </w:tc>
        <w:tc>
          <w:tcPr>
            <w:tcW w:w="799" w:type="dxa"/>
            <w:vMerge/>
            <w:tcBorders>
              <w:top w:val="nil"/>
              <w:left w:val="single" w:sz="4" w:space="0" w:color="000000"/>
            </w:tcBorders>
          </w:tcPr>
          <w:p>
            <w:pPr>
              <w:rPr>
                <w:sz w:val="2"/>
                <w:szCs w:val="2"/>
              </w:rPr>
            </w:pPr>
          </w:p>
        </w:tc>
      </w:tr>
      <w:tr>
        <w:trPr>
          <w:trHeight w:val="619" w:hRule="atLeast"/>
        </w:trPr>
        <w:tc>
          <w:tcPr>
            <w:tcW w:w="113" w:type="dxa"/>
            <w:tcBorders>
              <w:top w:val="nil"/>
              <w:right w:val="single" w:sz="4" w:space="0" w:color="000000"/>
            </w:tcBorders>
          </w:tcPr>
          <w:p>
            <w:pPr>
              <w:pStyle w:val="TableParagraph"/>
              <w:rPr>
                <w:rFonts w:ascii="Times New Roman"/>
                <w:sz w:val="22"/>
              </w:rPr>
            </w:pPr>
          </w:p>
        </w:tc>
        <w:tc>
          <w:tcPr>
            <w:tcW w:w="473" w:type="dxa"/>
            <w:tcBorders>
              <w:top w:val="single" w:sz="4" w:space="0" w:color="000000"/>
              <w:left w:val="single" w:sz="4" w:space="0" w:color="000000"/>
              <w:bottom w:val="thickThinMediumGap" w:sz="6" w:space="0" w:color="000000"/>
              <w:right w:val="single" w:sz="4" w:space="0" w:color="000000"/>
            </w:tcBorders>
          </w:tcPr>
          <w:p>
            <w:pPr>
              <w:pStyle w:val="TableParagraph"/>
              <w:spacing w:before="23"/>
              <w:ind w:right="162"/>
              <w:jc w:val="right"/>
              <w:rPr>
                <w:rFonts w:ascii="Times New Roman"/>
                <w:sz w:val="21"/>
              </w:rPr>
            </w:pPr>
            <w:r>
              <w:rPr>
                <w:rFonts w:ascii="Times New Roman"/>
                <w:w w:val="99"/>
                <w:sz w:val="21"/>
              </w:rPr>
              <w:t>3</w:t>
            </w:r>
          </w:p>
        </w:tc>
        <w:tc>
          <w:tcPr>
            <w:tcW w:w="1574" w:type="dxa"/>
            <w:tcBorders>
              <w:top w:val="single" w:sz="4" w:space="0" w:color="000000"/>
              <w:left w:val="single" w:sz="4" w:space="0" w:color="000000"/>
              <w:bottom w:val="thickThinMediumGap" w:sz="6" w:space="0" w:color="000000"/>
              <w:right w:val="single" w:sz="4" w:space="0" w:color="000000"/>
            </w:tcBorders>
          </w:tcPr>
          <w:p>
            <w:pPr>
              <w:pStyle w:val="TableParagraph"/>
              <w:spacing w:before="9"/>
              <w:ind w:left="167"/>
              <w:rPr>
                <w:sz w:val="21"/>
              </w:rPr>
            </w:pPr>
            <w:r>
              <w:rPr>
                <w:w w:val="95"/>
                <w:sz w:val="21"/>
              </w:rPr>
              <w:t>清洁抹布、废</w:t>
            </w:r>
          </w:p>
          <w:p>
            <w:pPr>
              <w:pStyle w:val="TableParagraph"/>
              <w:spacing w:before="43"/>
              <w:ind w:left="167"/>
              <w:rPr>
                <w:sz w:val="21"/>
              </w:rPr>
            </w:pPr>
            <w:r>
              <w:rPr>
                <w:w w:val="95"/>
                <w:sz w:val="21"/>
              </w:rPr>
              <w:t>墨桶和废胶黏</w:t>
            </w:r>
          </w:p>
        </w:tc>
        <w:tc>
          <w:tcPr>
            <w:tcW w:w="1381" w:type="dxa"/>
            <w:tcBorders>
              <w:top w:val="single" w:sz="4" w:space="0" w:color="000000"/>
              <w:left w:val="single" w:sz="4" w:space="0" w:color="000000"/>
              <w:bottom w:val="thickThinMediumGap" w:sz="6" w:space="0" w:color="000000"/>
              <w:right w:val="single" w:sz="4" w:space="0" w:color="000000"/>
            </w:tcBorders>
          </w:tcPr>
          <w:p>
            <w:pPr>
              <w:pStyle w:val="TableParagraph"/>
              <w:spacing w:before="9"/>
              <w:ind w:left="257" w:right="234"/>
              <w:jc w:val="center"/>
              <w:rPr>
                <w:sz w:val="21"/>
              </w:rPr>
            </w:pPr>
            <w:r>
              <w:rPr>
                <w:sz w:val="21"/>
              </w:rPr>
              <w:t>危险废物</w:t>
            </w:r>
          </w:p>
        </w:tc>
        <w:tc>
          <w:tcPr>
            <w:tcW w:w="1035" w:type="dxa"/>
            <w:tcBorders>
              <w:top w:val="single" w:sz="4" w:space="0" w:color="000000"/>
              <w:left w:val="single" w:sz="4" w:space="0" w:color="000000"/>
              <w:bottom w:val="thickThinMediumGap" w:sz="6" w:space="0" w:color="000000"/>
              <w:right w:val="single" w:sz="4" w:space="0" w:color="000000"/>
            </w:tcBorders>
          </w:tcPr>
          <w:p>
            <w:pPr>
              <w:pStyle w:val="TableParagraph"/>
              <w:spacing w:before="23"/>
              <w:ind w:left="190" w:right="163"/>
              <w:jc w:val="center"/>
              <w:rPr>
                <w:rFonts w:ascii="Times New Roman"/>
                <w:sz w:val="21"/>
              </w:rPr>
            </w:pPr>
            <w:r>
              <w:rPr>
                <w:rFonts w:ascii="Times New Roman"/>
                <w:sz w:val="21"/>
              </w:rPr>
              <w:t>0.6t/a</w:t>
            </w:r>
          </w:p>
        </w:tc>
        <w:tc>
          <w:tcPr>
            <w:tcW w:w="2760" w:type="dxa"/>
            <w:tcBorders>
              <w:top w:val="single" w:sz="4" w:space="0" w:color="000000"/>
              <w:left w:val="single" w:sz="4" w:space="0" w:color="000000"/>
              <w:bottom w:val="thickThinMediumGap" w:sz="6" w:space="0" w:color="000000"/>
              <w:right w:val="single" w:sz="4" w:space="0" w:color="000000"/>
            </w:tcBorders>
          </w:tcPr>
          <w:p>
            <w:pPr>
              <w:pStyle w:val="TableParagraph"/>
              <w:spacing w:before="9"/>
              <w:ind w:left="109" w:right="81"/>
              <w:jc w:val="center"/>
              <w:rPr>
                <w:sz w:val="21"/>
              </w:rPr>
            </w:pPr>
            <w:r>
              <w:rPr>
                <w:sz w:val="21"/>
              </w:rPr>
              <w:t>收集后交由有资质单位处理</w:t>
            </w:r>
          </w:p>
        </w:tc>
        <w:tc>
          <w:tcPr>
            <w:tcW w:w="1083" w:type="dxa"/>
            <w:tcBorders>
              <w:top w:val="single" w:sz="4" w:space="0" w:color="000000"/>
              <w:left w:val="single" w:sz="4" w:space="0" w:color="000000"/>
              <w:bottom w:val="thickThinMediumGap" w:sz="6" w:space="0" w:color="000000"/>
              <w:right w:val="single" w:sz="4" w:space="0" w:color="000000"/>
            </w:tcBorders>
          </w:tcPr>
          <w:p>
            <w:pPr>
              <w:pStyle w:val="TableParagraph"/>
              <w:spacing w:before="9"/>
              <w:ind w:left="25"/>
              <w:jc w:val="center"/>
              <w:rPr>
                <w:sz w:val="21"/>
              </w:rPr>
            </w:pPr>
            <w:r>
              <w:rPr>
                <w:w w:val="99"/>
                <w:sz w:val="21"/>
              </w:rPr>
              <w:t>是</w:t>
            </w:r>
          </w:p>
        </w:tc>
        <w:tc>
          <w:tcPr>
            <w:tcW w:w="799" w:type="dxa"/>
            <w:vMerge/>
            <w:tcBorders>
              <w:top w:val="nil"/>
              <w:left w:val="single" w:sz="4" w:space="0" w:color="000000"/>
            </w:tcBorders>
          </w:tcPr>
          <w:p>
            <w:pPr>
              <w:rPr>
                <w:sz w:val="2"/>
                <w:szCs w:val="2"/>
              </w:rPr>
            </w:pPr>
          </w:p>
        </w:tc>
      </w:tr>
    </w:tbl>
    <w:p>
      <w:pPr>
        <w:spacing w:after="0"/>
        <w:rPr>
          <w:sz w:val="2"/>
          <w:szCs w:val="2"/>
        </w:rPr>
        <w:sectPr>
          <w:pgSz w:w="11910" w:h="16840"/>
          <w:pgMar w:header="0" w:footer="1120" w:top="1420" w:bottom="1300" w:left="1200" w:right="1180"/>
        </w:sectPr>
      </w:pPr>
    </w:p>
    <w:tbl>
      <w:tblPr>
        <w:tblW w:w="0" w:type="auto"/>
        <w:jc w:val="left"/>
        <w:tblInd w:w="15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13"/>
        <w:gridCol w:w="473"/>
        <w:gridCol w:w="1574"/>
        <w:gridCol w:w="1381"/>
        <w:gridCol w:w="1035"/>
        <w:gridCol w:w="2760"/>
        <w:gridCol w:w="1083"/>
        <w:gridCol w:w="799"/>
      </w:tblGrid>
      <w:tr>
        <w:trPr>
          <w:trHeight w:val="429" w:hRule="atLeast"/>
        </w:trPr>
        <w:tc>
          <w:tcPr>
            <w:tcW w:w="113" w:type="dxa"/>
            <w:tcBorders>
              <w:bottom w:val="nil"/>
              <w:right w:val="single" w:sz="4" w:space="0" w:color="000000"/>
            </w:tcBorders>
          </w:tcPr>
          <w:p>
            <w:pPr>
              <w:pStyle w:val="TableParagraph"/>
              <w:rPr>
                <w:rFonts w:ascii="Times New Roman"/>
                <w:sz w:val="22"/>
              </w:rPr>
            </w:pPr>
          </w:p>
        </w:tc>
        <w:tc>
          <w:tcPr>
            <w:tcW w:w="473" w:type="dxa"/>
            <w:tcBorders>
              <w:top w:val="single" w:sz="18"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1574" w:type="dxa"/>
            <w:tcBorders>
              <w:top w:val="single" w:sz="18" w:space="0" w:color="000000"/>
              <w:left w:val="single" w:sz="4" w:space="0" w:color="000000"/>
              <w:bottom w:val="single" w:sz="4" w:space="0" w:color="000000"/>
              <w:right w:val="single" w:sz="4" w:space="0" w:color="000000"/>
            </w:tcBorders>
          </w:tcPr>
          <w:p>
            <w:pPr>
              <w:pStyle w:val="TableParagraph"/>
              <w:spacing w:before="17"/>
              <w:ind w:left="566" w:right="538"/>
              <w:jc w:val="center"/>
              <w:rPr>
                <w:sz w:val="21"/>
              </w:rPr>
            </w:pPr>
            <w:r>
              <w:rPr>
                <w:sz w:val="21"/>
              </w:rPr>
              <w:t>剂桶</w:t>
            </w:r>
          </w:p>
        </w:tc>
        <w:tc>
          <w:tcPr>
            <w:tcW w:w="1381" w:type="dxa"/>
            <w:tcBorders>
              <w:top w:val="single" w:sz="18"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1035" w:type="dxa"/>
            <w:tcBorders>
              <w:top w:val="single" w:sz="18"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2760" w:type="dxa"/>
            <w:tcBorders>
              <w:top w:val="single" w:sz="18"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1083" w:type="dxa"/>
            <w:tcBorders>
              <w:top w:val="single" w:sz="18"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799" w:type="dxa"/>
            <w:vMerge w:val="restart"/>
            <w:tcBorders>
              <w:left w:val="single" w:sz="4" w:space="0" w:color="000000"/>
              <w:bottom w:val="nil"/>
            </w:tcBorders>
          </w:tcPr>
          <w:p>
            <w:pPr>
              <w:pStyle w:val="TableParagraph"/>
              <w:rPr>
                <w:rFonts w:ascii="Times New Roman"/>
                <w:sz w:val="22"/>
              </w:rPr>
            </w:pPr>
          </w:p>
        </w:tc>
      </w:tr>
      <w:tr>
        <w:trPr>
          <w:trHeight w:val="431" w:hRule="atLeast"/>
        </w:trPr>
        <w:tc>
          <w:tcPr>
            <w:tcW w:w="113" w:type="dxa"/>
            <w:tcBorders>
              <w:top w:val="nil"/>
              <w:bottom w:val="nil"/>
              <w:right w:val="single" w:sz="4" w:space="0" w:color="000000"/>
            </w:tcBorders>
          </w:tcPr>
          <w:p>
            <w:pPr>
              <w:pStyle w:val="TableParagraph"/>
              <w:rPr>
                <w:rFonts w:ascii="Times New Roman"/>
                <w:sz w:val="22"/>
              </w:rPr>
            </w:pPr>
          </w:p>
        </w:tc>
        <w:tc>
          <w:tcPr>
            <w:tcW w:w="3428"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2"/>
              <w:ind w:left="1492" w:right="1465"/>
              <w:jc w:val="center"/>
              <w:rPr>
                <w:sz w:val="21"/>
              </w:rPr>
            </w:pPr>
            <w:r>
              <w:rPr>
                <w:sz w:val="21"/>
              </w:rPr>
              <w:t>总计</w:t>
            </w:r>
          </w:p>
        </w:tc>
        <w:tc>
          <w:tcPr>
            <w:tcW w:w="1035" w:type="dxa"/>
            <w:tcBorders>
              <w:top w:val="single" w:sz="4" w:space="0" w:color="000000"/>
              <w:left w:val="single" w:sz="4" w:space="0" w:color="000000"/>
              <w:bottom w:val="single" w:sz="4" w:space="0" w:color="000000"/>
              <w:right w:val="single" w:sz="4" w:space="0" w:color="000000"/>
            </w:tcBorders>
          </w:tcPr>
          <w:p>
            <w:pPr>
              <w:pStyle w:val="TableParagraph"/>
              <w:spacing w:before="36"/>
              <w:ind w:left="238"/>
              <w:rPr>
                <w:rFonts w:ascii="Times New Roman"/>
                <w:sz w:val="21"/>
              </w:rPr>
            </w:pPr>
            <w:r>
              <w:rPr>
                <w:rFonts w:ascii="Times New Roman"/>
                <w:sz w:val="21"/>
              </w:rPr>
              <w:t>7.85t/a</w:t>
            </w:r>
          </w:p>
        </w:tc>
        <w:tc>
          <w:tcPr>
            <w:tcW w:w="2760" w:type="dxa"/>
            <w:tcBorders>
              <w:top w:val="single" w:sz="4" w:space="0" w:color="000000"/>
              <w:left w:val="single" w:sz="4" w:space="0" w:color="000000"/>
              <w:bottom w:val="single" w:sz="4" w:space="0" w:color="000000"/>
              <w:right w:val="single" w:sz="4" w:space="0" w:color="000000"/>
            </w:tcBorders>
          </w:tcPr>
          <w:p>
            <w:pPr>
              <w:pStyle w:val="TableParagraph"/>
              <w:spacing w:before="36"/>
              <w:ind w:left="448"/>
              <w:jc w:val="center"/>
              <w:rPr>
                <w:rFonts w:ascii="Times New Roman"/>
                <w:sz w:val="21"/>
              </w:rPr>
            </w:pPr>
            <w:r>
              <w:rPr>
                <w:rFonts w:ascii="Times New Roman"/>
                <w:w w:val="99"/>
                <w:sz w:val="21"/>
              </w:rPr>
              <w:t>/</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before="36"/>
              <w:ind w:right="282"/>
              <w:jc w:val="right"/>
              <w:rPr>
                <w:rFonts w:ascii="Times New Roman"/>
                <w:sz w:val="21"/>
              </w:rPr>
            </w:pPr>
            <w:r>
              <w:rPr>
                <w:rFonts w:ascii="Times New Roman"/>
                <w:w w:val="99"/>
                <w:sz w:val="21"/>
              </w:rPr>
              <w:t>/</w:t>
            </w:r>
          </w:p>
        </w:tc>
        <w:tc>
          <w:tcPr>
            <w:tcW w:w="799" w:type="dxa"/>
            <w:vMerge/>
            <w:tcBorders>
              <w:top w:val="nil"/>
              <w:left w:val="single" w:sz="4" w:space="0" w:color="000000"/>
              <w:bottom w:val="nil"/>
            </w:tcBorders>
          </w:tcPr>
          <w:p>
            <w:pPr>
              <w:rPr>
                <w:sz w:val="2"/>
                <w:szCs w:val="2"/>
              </w:rPr>
            </w:pPr>
          </w:p>
        </w:tc>
      </w:tr>
      <w:tr>
        <w:trPr>
          <w:trHeight w:val="12783" w:hRule="atLeast"/>
        </w:trPr>
        <w:tc>
          <w:tcPr>
            <w:tcW w:w="9218" w:type="dxa"/>
            <w:gridSpan w:val="8"/>
            <w:tcBorders>
              <w:top w:val="nil"/>
            </w:tcBorders>
          </w:tcPr>
          <w:p>
            <w:pPr>
              <w:pStyle w:val="TableParagraph"/>
              <w:spacing w:before="80"/>
              <w:ind w:left="587"/>
              <w:rPr>
                <w:b/>
                <w:sz w:val="24"/>
              </w:rPr>
            </w:pPr>
            <w:r>
              <w:rPr>
                <w:rFonts w:ascii="Times New Roman" w:eastAsia="Times New Roman"/>
                <w:b/>
                <w:sz w:val="24"/>
              </w:rPr>
              <w:t>5</w:t>
            </w:r>
            <w:r>
              <w:rPr>
                <w:b/>
                <w:sz w:val="24"/>
              </w:rPr>
              <w:t>、生态环境</w:t>
            </w:r>
          </w:p>
          <w:p>
            <w:pPr>
              <w:pStyle w:val="TableParagraph"/>
              <w:spacing w:line="364" w:lineRule="auto" w:before="161"/>
              <w:ind w:left="107" w:right="76" w:firstLine="480"/>
              <w:jc w:val="both"/>
              <w:rPr>
                <w:sz w:val="24"/>
              </w:rPr>
            </w:pPr>
            <w:r>
              <w:rPr>
                <w:spacing w:val="-3"/>
                <w:sz w:val="24"/>
              </w:rPr>
              <w:t>本项目位于湘阴县金龙新区卓达金谷创业园 </w:t>
            </w:r>
            <w:r>
              <w:rPr>
                <w:rFonts w:ascii="Times New Roman" w:eastAsia="Times New Roman"/>
                <w:sz w:val="24"/>
              </w:rPr>
              <w:t>3A </w:t>
            </w:r>
            <w:r>
              <w:rPr>
                <w:spacing w:val="-8"/>
                <w:sz w:val="24"/>
              </w:rPr>
              <w:t>栋，均在室内进行生产，本项目对</w:t>
            </w:r>
            <w:r>
              <w:rPr>
                <w:sz w:val="24"/>
              </w:rPr>
              <w:t>于生态环境影响轻微。</w:t>
            </w:r>
          </w:p>
          <w:p>
            <w:pPr>
              <w:pStyle w:val="TableParagraph"/>
              <w:spacing w:before="1"/>
              <w:ind w:left="587"/>
              <w:rPr>
                <w:b/>
                <w:sz w:val="24"/>
              </w:rPr>
            </w:pPr>
            <w:r>
              <w:rPr>
                <w:rFonts w:ascii="Times New Roman" w:eastAsia="Times New Roman"/>
                <w:b/>
                <w:sz w:val="24"/>
              </w:rPr>
              <w:t>6</w:t>
            </w:r>
            <w:r>
              <w:rPr>
                <w:b/>
                <w:sz w:val="24"/>
              </w:rPr>
              <w:t>、产业政策符合性分析</w:t>
            </w:r>
          </w:p>
          <w:p>
            <w:pPr>
              <w:pStyle w:val="TableParagraph"/>
              <w:spacing w:line="364" w:lineRule="auto" w:before="160"/>
              <w:ind w:left="107" w:right="76" w:firstLine="480"/>
              <w:jc w:val="both"/>
              <w:rPr>
                <w:sz w:val="24"/>
              </w:rPr>
            </w:pPr>
            <w:r>
              <w:rPr>
                <w:sz w:val="24"/>
              </w:rPr>
              <w:t>本项目建设内容不属于《产业结构调整指导目录（</w:t>
            </w:r>
            <w:r>
              <w:rPr>
                <w:rFonts w:ascii="Times New Roman" w:eastAsia="Times New Roman"/>
                <w:sz w:val="24"/>
              </w:rPr>
              <w:t>2011 </w:t>
            </w:r>
            <w:r>
              <w:rPr>
                <w:sz w:val="24"/>
              </w:rPr>
              <w:t>年本）（</w:t>
            </w:r>
            <w:r>
              <w:rPr>
                <w:rFonts w:ascii="Times New Roman" w:eastAsia="Times New Roman"/>
                <w:sz w:val="24"/>
              </w:rPr>
              <w:t>2013 </w:t>
            </w:r>
            <w:r>
              <w:rPr>
                <w:sz w:val="24"/>
              </w:rPr>
              <w:t>年修正）》的 限制类与淘汰类，属于允许类。因此，本项目建设符合国家产业政策的要求。</w:t>
            </w:r>
          </w:p>
          <w:p>
            <w:pPr>
              <w:pStyle w:val="TableParagraph"/>
              <w:spacing w:before="1"/>
              <w:ind w:left="587"/>
              <w:rPr>
                <w:b/>
                <w:sz w:val="24"/>
              </w:rPr>
            </w:pPr>
            <w:r>
              <w:rPr>
                <w:rFonts w:ascii="Times New Roman" w:eastAsia="Times New Roman"/>
                <w:b/>
                <w:sz w:val="24"/>
              </w:rPr>
              <w:t>7</w:t>
            </w:r>
            <w:r>
              <w:rPr>
                <w:b/>
                <w:sz w:val="24"/>
              </w:rPr>
              <w:t>、与周围环境协调性分析</w:t>
            </w:r>
          </w:p>
          <w:p>
            <w:pPr>
              <w:pStyle w:val="TableParagraph"/>
              <w:spacing w:line="364" w:lineRule="auto" w:before="161"/>
              <w:ind w:left="107" w:right="76" w:firstLine="480"/>
              <w:jc w:val="both"/>
              <w:rPr>
                <w:sz w:val="24"/>
              </w:rPr>
            </w:pPr>
            <w:r>
              <w:rPr>
                <w:spacing w:val="-3"/>
                <w:sz w:val="24"/>
              </w:rPr>
              <w:t>本项目位于湘阴县金龙新区卓达金谷创业园 </w:t>
            </w:r>
            <w:r>
              <w:rPr>
                <w:rFonts w:ascii="Times New Roman" w:eastAsia="Times New Roman"/>
                <w:sz w:val="24"/>
              </w:rPr>
              <w:t>3A </w:t>
            </w:r>
            <w:r>
              <w:rPr>
                <w:spacing w:val="-8"/>
                <w:sz w:val="24"/>
              </w:rPr>
              <w:t>栋，项目的建设用地手续齐备，与</w:t>
            </w:r>
            <w:r>
              <w:rPr>
                <w:sz w:val="24"/>
              </w:rPr>
              <w:t>本项目具有相容性。</w:t>
            </w:r>
          </w:p>
          <w:p>
            <w:pPr>
              <w:pStyle w:val="TableParagraph"/>
              <w:spacing w:line="364" w:lineRule="auto" w:before="1"/>
              <w:ind w:left="107" w:right="76" w:firstLine="480"/>
              <w:jc w:val="both"/>
              <w:rPr>
                <w:sz w:val="24"/>
              </w:rPr>
            </w:pPr>
            <w:r>
              <w:rPr>
                <w:spacing w:val="-12"/>
                <w:sz w:val="24"/>
              </w:rPr>
              <w:t>本项目以电为能源，工艺简单成熟，生产企业对于各个技术要点的掌握已经较为充</w:t>
            </w:r>
            <w:r>
              <w:rPr>
                <w:spacing w:val="-11"/>
                <w:sz w:val="24"/>
              </w:rPr>
              <w:t>分，各项工艺参数的控制多利用自动化、程序化的手段实现，相应的设备、控制经多年的发展。已经基本实现成套化和系统化，生产企业只要按照生产规章操作，通常不存在</w:t>
            </w:r>
            <w:r>
              <w:rPr>
                <w:sz w:val="24"/>
              </w:rPr>
              <w:t>明显的环境风险。</w:t>
            </w:r>
          </w:p>
          <w:p>
            <w:pPr>
              <w:pStyle w:val="TableParagraph"/>
              <w:spacing w:line="364" w:lineRule="auto" w:before="3"/>
              <w:ind w:left="107" w:right="76" w:firstLine="480"/>
              <w:jc w:val="both"/>
              <w:rPr>
                <w:sz w:val="24"/>
              </w:rPr>
            </w:pPr>
            <w:r>
              <w:rPr>
                <w:spacing w:val="-8"/>
                <w:sz w:val="24"/>
              </w:rPr>
              <w:t>从项目的生产过程污染物的产生和排放看，污染物排放量较小，数量有限，性质相</w:t>
            </w:r>
            <w:r>
              <w:rPr>
                <w:spacing w:val="-11"/>
                <w:sz w:val="24"/>
              </w:rPr>
              <w:t>似或相近，其中主要的影响因素为大气污染，通过采取环评中提出的相关措施，可确保</w:t>
            </w:r>
            <w:r>
              <w:rPr>
                <w:sz w:val="24"/>
              </w:rPr>
              <w:t>污染物达到很严格的排放标准，对外环境的影响十分有限。</w:t>
            </w:r>
          </w:p>
          <w:p>
            <w:pPr>
              <w:pStyle w:val="TableParagraph"/>
              <w:spacing w:line="364" w:lineRule="auto" w:before="1"/>
              <w:ind w:left="107" w:right="73" w:firstLine="480"/>
              <w:jc w:val="both"/>
              <w:rPr>
                <w:sz w:val="24"/>
              </w:rPr>
            </w:pPr>
            <w:r>
              <w:rPr>
                <w:spacing w:val="-9"/>
                <w:sz w:val="24"/>
              </w:rPr>
              <w:t>从本项目所处的位置来看，属于工业集中区，鉴于本项目生产过程的污染物排放量</w:t>
            </w:r>
            <w:r>
              <w:rPr>
                <w:spacing w:val="-13"/>
                <w:sz w:val="24"/>
              </w:rPr>
              <w:t>很小，噪声、振动等也不明显，因此可以判断本项目的污染物对周边区域环境质量和居</w:t>
            </w:r>
            <w:r>
              <w:rPr>
                <w:sz w:val="24"/>
              </w:rPr>
              <w:t>民身心健康不会造成明显的不利影响。</w:t>
            </w:r>
          </w:p>
          <w:p>
            <w:pPr>
              <w:pStyle w:val="TableParagraph"/>
              <w:spacing w:before="2"/>
              <w:ind w:left="587"/>
              <w:rPr>
                <w:b/>
                <w:sz w:val="24"/>
              </w:rPr>
            </w:pPr>
            <w:r>
              <w:rPr>
                <w:rFonts w:ascii="Times New Roman" w:eastAsia="Times New Roman"/>
                <w:b/>
                <w:sz w:val="24"/>
              </w:rPr>
              <w:t>8</w:t>
            </w:r>
            <w:r>
              <w:rPr>
                <w:b/>
                <w:sz w:val="24"/>
              </w:rPr>
              <w:t>、环境风险分析</w:t>
            </w:r>
          </w:p>
          <w:p>
            <w:pPr>
              <w:pStyle w:val="TableParagraph"/>
              <w:spacing w:line="364" w:lineRule="auto" w:before="161"/>
              <w:ind w:left="107" w:right="76" w:firstLine="480"/>
              <w:jc w:val="both"/>
              <w:rPr>
                <w:sz w:val="24"/>
              </w:rPr>
            </w:pPr>
            <w:r>
              <w:rPr>
                <w:spacing w:val="-4"/>
                <w:sz w:val="24"/>
              </w:rPr>
              <w:t>环境风险评价是指对建设项目建设和运行期间发生的可预测突发事件</w:t>
            </w:r>
            <w:r>
              <w:rPr>
                <w:sz w:val="24"/>
              </w:rPr>
              <w:t>（</w:t>
            </w:r>
            <w:r>
              <w:rPr>
                <w:spacing w:val="-4"/>
                <w:sz w:val="24"/>
              </w:rPr>
              <w:t>一般不包括</w:t>
            </w:r>
            <w:r>
              <w:rPr>
                <w:sz w:val="24"/>
              </w:rPr>
              <w:t>人为破坏及自然灾害</w:t>
            </w:r>
            <w:r>
              <w:rPr>
                <w:spacing w:val="-40"/>
                <w:sz w:val="24"/>
              </w:rPr>
              <w:t>）</w:t>
            </w:r>
            <w:r>
              <w:rPr>
                <w:spacing w:val="-10"/>
                <w:sz w:val="24"/>
              </w:rPr>
              <w:t>，引起有毒有害、易燃易爆等物质泄漏所造成的对人身安全与环</w:t>
            </w:r>
            <w:r>
              <w:rPr>
                <w:sz w:val="24"/>
              </w:rPr>
              <w:t>境的影响和环境影响达到可接受的水平。</w:t>
            </w:r>
          </w:p>
          <w:p>
            <w:pPr>
              <w:pStyle w:val="TableParagraph"/>
              <w:spacing w:line="364" w:lineRule="auto" w:before="1"/>
              <w:ind w:left="107" w:right="76" w:firstLine="480"/>
              <w:jc w:val="both"/>
              <w:rPr>
                <w:sz w:val="24"/>
              </w:rPr>
            </w:pPr>
            <w:r>
              <w:rPr>
                <w:spacing w:val="-7"/>
                <w:sz w:val="24"/>
              </w:rPr>
              <w:t>本项目所涉及到的化学危险品为乙酸乙酯等，使用不当或操作不当会产生一定的风</w:t>
            </w:r>
            <w:r>
              <w:rPr>
                <w:sz w:val="24"/>
              </w:rPr>
              <w:t>险。</w:t>
            </w:r>
          </w:p>
          <w:p>
            <w:pPr>
              <w:pStyle w:val="TableParagraph"/>
              <w:spacing w:before="2"/>
              <w:ind w:left="587"/>
              <w:rPr>
                <w:sz w:val="24"/>
              </w:rPr>
            </w:pPr>
            <w:r>
              <w:rPr>
                <w:rFonts w:ascii="Times New Roman" w:eastAsia="Times New Roman"/>
                <w:sz w:val="24"/>
              </w:rPr>
              <w:t>(1)</w:t>
            </w:r>
            <w:r>
              <w:rPr>
                <w:sz w:val="24"/>
              </w:rPr>
              <w:t>物质危害性识别</w:t>
            </w:r>
          </w:p>
          <w:p>
            <w:pPr>
              <w:pStyle w:val="TableParagraph"/>
              <w:spacing w:before="178"/>
              <w:ind w:left="2946"/>
              <w:rPr>
                <w:b/>
                <w:sz w:val="21"/>
              </w:rPr>
            </w:pPr>
            <w:r>
              <w:rPr>
                <w:b/>
                <w:sz w:val="21"/>
              </w:rPr>
              <w:t>表 </w:t>
            </w:r>
            <w:r>
              <w:rPr>
                <w:rFonts w:ascii="Times New Roman" w:eastAsia="Times New Roman"/>
                <w:b/>
                <w:sz w:val="21"/>
              </w:rPr>
              <w:t>7-5 </w:t>
            </w:r>
            <w:r>
              <w:rPr>
                <w:b/>
                <w:sz w:val="21"/>
              </w:rPr>
              <w:t>乙酸乙酯理化性质及危险特性</w:t>
            </w:r>
          </w:p>
        </w:tc>
      </w:tr>
    </w:tbl>
    <w:p>
      <w:pPr>
        <w:spacing w:after="0"/>
        <w:rPr>
          <w:sz w:val="21"/>
        </w:rPr>
        <w:sectPr>
          <w:pgSz w:w="11910" w:h="16840"/>
          <w:pgMar w:header="0" w:footer="1120" w:top="1420" w:bottom="1300" w:left="1200" w:right="1180"/>
        </w:sectPr>
      </w:pPr>
    </w:p>
    <w:tbl>
      <w:tblPr>
        <w:tblW w:w="0" w:type="auto"/>
        <w:jc w:val="left"/>
        <w:tblInd w:w="15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08"/>
        <w:gridCol w:w="447"/>
        <w:gridCol w:w="1800"/>
        <w:gridCol w:w="1238"/>
        <w:gridCol w:w="82"/>
        <w:gridCol w:w="255"/>
        <w:gridCol w:w="766"/>
        <w:gridCol w:w="809"/>
        <w:gridCol w:w="294"/>
        <w:gridCol w:w="81"/>
        <w:gridCol w:w="229"/>
        <w:gridCol w:w="386"/>
        <w:gridCol w:w="407"/>
        <w:gridCol w:w="1618"/>
        <w:gridCol w:w="590"/>
        <w:gridCol w:w="108"/>
      </w:tblGrid>
      <w:tr>
        <w:trPr>
          <w:trHeight w:val="309" w:hRule="atLeast"/>
        </w:trPr>
        <w:tc>
          <w:tcPr>
            <w:tcW w:w="108" w:type="dxa"/>
            <w:vMerge w:val="restart"/>
            <w:tcBorders>
              <w:bottom w:val="nil"/>
              <w:right w:val="single" w:sz="4" w:space="0" w:color="000000"/>
            </w:tcBorders>
          </w:tcPr>
          <w:p>
            <w:pPr>
              <w:pStyle w:val="TableParagraph"/>
              <w:rPr>
                <w:rFonts w:ascii="Times New Roman"/>
                <w:sz w:val="20"/>
              </w:rPr>
            </w:pPr>
          </w:p>
        </w:tc>
        <w:tc>
          <w:tcPr>
            <w:tcW w:w="447" w:type="dxa"/>
            <w:vMerge w:val="restart"/>
            <w:tcBorders>
              <w:top w:val="single" w:sz="18" w:space="0" w:color="000000"/>
              <w:left w:val="single" w:sz="4" w:space="0" w:color="000000"/>
              <w:bottom w:val="single" w:sz="4" w:space="0" w:color="000000"/>
              <w:right w:val="single" w:sz="4" w:space="0" w:color="000000"/>
            </w:tcBorders>
          </w:tcPr>
          <w:p>
            <w:pPr>
              <w:pStyle w:val="TableParagraph"/>
              <w:spacing w:before="6"/>
              <w:rPr>
                <w:sz w:val="14"/>
              </w:rPr>
            </w:pPr>
          </w:p>
          <w:p>
            <w:pPr>
              <w:pStyle w:val="TableParagraph"/>
              <w:spacing w:line="278" w:lineRule="auto"/>
              <w:ind w:left="126" w:right="100"/>
              <w:rPr>
                <w:sz w:val="21"/>
              </w:rPr>
            </w:pPr>
            <w:r>
              <w:rPr>
                <w:sz w:val="21"/>
              </w:rPr>
              <w:t>标识</w:t>
            </w:r>
          </w:p>
        </w:tc>
        <w:tc>
          <w:tcPr>
            <w:tcW w:w="5554" w:type="dxa"/>
            <w:gridSpan w:val="9"/>
            <w:tcBorders>
              <w:top w:val="single" w:sz="18" w:space="0" w:color="000000"/>
              <w:left w:val="single" w:sz="4" w:space="0" w:color="000000"/>
              <w:bottom w:val="single" w:sz="4" w:space="0" w:color="000000"/>
              <w:right w:val="single" w:sz="4" w:space="0" w:color="000000"/>
            </w:tcBorders>
          </w:tcPr>
          <w:p>
            <w:pPr>
              <w:pStyle w:val="TableParagraph"/>
              <w:spacing w:before="17"/>
              <w:ind w:left="1422"/>
              <w:rPr>
                <w:sz w:val="21"/>
              </w:rPr>
            </w:pPr>
            <w:r>
              <w:rPr>
                <w:sz w:val="21"/>
              </w:rPr>
              <w:t>中文名：乙酸乙酯；醋酸乙酯</w:t>
            </w:r>
          </w:p>
        </w:tc>
        <w:tc>
          <w:tcPr>
            <w:tcW w:w="3001" w:type="dxa"/>
            <w:gridSpan w:val="4"/>
            <w:tcBorders>
              <w:top w:val="single" w:sz="18" w:space="0" w:color="000000"/>
              <w:left w:val="single" w:sz="4" w:space="0" w:color="000000"/>
              <w:bottom w:val="single" w:sz="4" w:space="0" w:color="000000"/>
              <w:right w:val="single" w:sz="4" w:space="0" w:color="000000"/>
            </w:tcBorders>
          </w:tcPr>
          <w:p>
            <w:pPr>
              <w:pStyle w:val="TableParagraph"/>
              <w:spacing w:before="17"/>
              <w:ind w:left="512"/>
              <w:rPr>
                <w:rFonts w:ascii="Times New Roman" w:eastAsia="Times New Roman"/>
                <w:sz w:val="21"/>
              </w:rPr>
            </w:pPr>
            <w:r>
              <w:rPr>
                <w:sz w:val="21"/>
              </w:rPr>
              <w:t>危险货物编号：</w:t>
            </w:r>
            <w:r>
              <w:rPr>
                <w:rFonts w:ascii="Times New Roman" w:eastAsia="Times New Roman"/>
                <w:sz w:val="21"/>
              </w:rPr>
              <w:t>32127</w:t>
            </w:r>
          </w:p>
        </w:tc>
        <w:tc>
          <w:tcPr>
            <w:tcW w:w="108" w:type="dxa"/>
            <w:tcBorders>
              <w:left w:val="single" w:sz="4" w:space="0" w:color="000000"/>
              <w:bottom w:val="nil"/>
            </w:tcBorders>
          </w:tcPr>
          <w:p>
            <w:pPr>
              <w:pStyle w:val="TableParagraph"/>
              <w:rPr>
                <w:rFonts w:ascii="Times New Roman"/>
                <w:sz w:val="20"/>
              </w:rPr>
            </w:pPr>
          </w:p>
        </w:tc>
      </w:tr>
      <w:tr>
        <w:trPr>
          <w:trHeight w:val="311" w:hRule="atLeast"/>
        </w:trPr>
        <w:tc>
          <w:tcPr>
            <w:tcW w:w="108" w:type="dxa"/>
            <w:vMerge/>
            <w:tcBorders>
              <w:top w:val="nil"/>
              <w:bottom w:val="nil"/>
              <w:right w:val="single" w:sz="4" w:space="0" w:color="000000"/>
            </w:tcBorders>
          </w:tcPr>
          <w:p>
            <w:pPr>
              <w:rPr>
                <w:sz w:val="2"/>
                <w:szCs w:val="2"/>
              </w:rPr>
            </w:pPr>
          </w:p>
        </w:tc>
        <w:tc>
          <w:tcPr>
            <w:tcW w:w="447" w:type="dxa"/>
            <w:vMerge/>
            <w:tcBorders>
              <w:top w:val="nil"/>
              <w:left w:val="single" w:sz="4" w:space="0" w:color="000000"/>
              <w:bottom w:val="single" w:sz="4" w:space="0" w:color="000000"/>
              <w:right w:val="single" w:sz="4" w:space="0" w:color="000000"/>
            </w:tcBorders>
          </w:tcPr>
          <w:p>
            <w:pPr>
              <w:rPr>
                <w:sz w:val="2"/>
                <w:szCs w:val="2"/>
              </w:rPr>
            </w:pPr>
          </w:p>
        </w:tc>
        <w:tc>
          <w:tcPr>
            <w:tcW w:w="5554" w:type="dxa"/>
            <w:gridSpan w:val="9"/>
            <w:tcBorders>
              <w:top w:val="single" w:sz="4" w:space="0" w:color="000000"/>
              <w:left w:val="single" w:sz="4" w:space="0" w:color="000000"/>
              <w:bottom w:val="single" w:sz="4" w:space="0" w:color="000000"/>
              <w:right w:val="single" w:sz="4" w:space="0" w:color="000000"/>
            </w:tcBorders>
          </w:tcPr>
          <w:p>
            <w:pPr>
              <w:pStyle w:val="TableParagraph"/>
              <w:spacing w:before="22"/>
              <w:ind w:left="1847"/>
              <w:rPr>
                <w:rFonts w:ascii="Times New Roman" w:eastAsia="Times New Roman"/>
                <w:sz w:val="21"/>
              </w:rPr>
            </w:pPr>
            <w:r>
              <w:rPr>
                <w:sz w:val="21"/>
              </w:rPr>
              <w:t>英文名：</w:t>
            </w:r>
            <w:r>
              <w:rPr>
                <w:rFonts w:ascii="Times New Roman" w:eastAsia="Times New Roman"/>
                <w:sz w:val="21"/>
              </w:rPr>
              <w:t>Ethylacetate</w:t>
            </w:r>
          </w:p>
        </w:tc>
        <w:tc>
          <w:tcPr>
            <w:tcW w:w="3001" w:type="dxa"/>
            <w:gridSpan w:val="4"/>
            <w:tcBorders>
              <w:top w:val="single" w:sz="4" w:space="0" w:color="000000"/>
              <w:left w:val="single" w:sz="4" w:space="0" w:color="000000"/>
              <w:bottom w:val="single" w:sz="4" w:space="0" w:color="000000"/>
              <w:right w:val="single" w:sz="4" w:space="0" w:color="000000"/>
            </w:tcBorders>
          </w:tcPr>
          <w:p>
            <w:pPr>
              <w:pStyle w:val="TableParagraph"/>
              <w:spacing w:before="22"/>
              <w:ind w:left="812"/>
              <w:rPr>
                <w:rFonts w:ascii="Times New Roman" w:eastAsia="Times New Roman"/>
                <w:sz w:val="21"/>
              </w:rPr>
            </w:pPr>
            <w:r>
              <w:rPr>
                <w:rFonts w:ascii="Times New Roman" w:eastAsia="Times New Roman"/>
                <w:sz w:val="21"/>
              </w:rPr>
              <w:t>UN </w:t>
            </w:r>
            <w:r>
              <w:rPr>
                <w:sz w:val="21"/>
              </w:rPr>
              <w:t>编号：</w:t>
            </w:r>
            <w:r>
              <w:rPr>
                <w:rFonts w:ascii="Times New Roman" w:eastAsia="Times New Roman"/>
                <w:sz w:val="21"/>
              </w:rPr>
              <w:t>1173</w:t>
            </w:r>
          </w:p>
        </w:tc>
        <w:tc>
          <w:tcPr>
            <w:tcW w:w="108" w:type="dxa"/>
            <w:tcBorders>
              <w:top w:val="nil"/>
              <w:left w:val="single" w:sz="4" w:space="0" w:color="000000"/>
              <w:bottom w:val="nil"/>
            </w:tcBorders>
          </w:tcPr>
          <w:p>
            <w:pPr>
              <w:pStyle w:val="TableParagraph"/>
              <w:rPr>
                <w:rFonts w:ascii="Times New Roman"/>
                <w:sz w:val="20"/>
              </w:rPr>
            </w:pPr>
          </w:p>
        </w:tc>
      </w:tr>
      <w:tr>
        <w:trPr>
          <w:trHeight w:val="312" w:hRule="atLeast"/>
        </w:trPr>
        <w:tc>
          <w:tcPr>
            <w:tcW w:w="108" w:type="dxa"/>
            <w:vMerge/>
            <w:tcBorders>
              <w:top w:val="nil"/>
              <w:bottom w:val="nil"/>
              <w:right w:val="single" w:sz="4" w:space="0" w:color="000000"/>
            </w:tcBorders>
          </w:tcPr>
          <w:p>
            <w:pPr>
              <w:rPr>
                <w:sz w:val="2"/>
                <w:szCs w:val="2"/>
              </w:rPr>
            </w:pPr>
          </w:p>
        </w:tc>
        <w:tc>
          <w:tcPr>
            <w:tcW w:w="447" w:type="dxa"/>
            <w:vMerge/>
            <w:tcBorders>
              <w:top w:val="nil"/>
              <w:left w:val="single" w:sz="4" w:space="0" w:color="000000"/>
              <w:bottom w:val="single" w:sz="4" w:space="0" w:color="000000"/>
              <w:right w:val="single" w:sz="4" w:space="0" w:color="000000"/>
            </w:tcBorders>
          </w:tcPr>
          <w:p>
            <w:pPr>
              <w:rPr>
                <w:sz w:val="2"/>
                <w:szCs w:val="2"/>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line="274" w:lineRule="exact" w:before="18"/>
              <w:ind w:left="146" w:right="115"/>
              <w:jc w:val="center"/>
              <w:rPr>
                <w:rFonts w:ascii="Times New Roman" w:eastAsia="Times New Roman"/>
                <w:sz w:val="21"/>
              </w:rPr>
            </w:pPr>
            <w:r>
              <w:rPr>
                <w:position w:val="2"/>
                <w:sz w:val="21"/>
              </w:rPr>
              <w:t>分子式：</w:t>
            </w:r>
            <w:r>
              <w:rPr>
                <w:rFonts w:ascii="Times New Roman" w:eastAsia="Times New Roman"/>
                <w:position w:val="2"/>
                <w:sz w:val="21"/>
              </w:rPr>
              <w:t>C</w:t>
            </w:r>
            <w:r>
              <w:rPr>
                <w:rFonts w:ascii="Times New Roman" w:eastAsia="Times New Roman"/>
                <w:position w:val="2"/>
                <w:sz w:val="21"/>
                <w:vertAlign w:val="subscript"/>
              </w:rPr>
              <w:t>4</w:t>
            </w:r>
            <w:r>
              <w:rPr>
                <w:rFonts w:ascii="Times New Roman" w:eastAsia="Times New Roman"/>
                <w:position w:val="2"/>
                <w:sz w:val="21"/>
                <w:vertAlign w:val="baseline"/>
              </w:rPr>
              <w:t>H</w:t>
            </w:r>
            <w:r>
              <w:rPr>
                <w:rFonts w:ascii="Times New Roman" w:eastAsia="Times New Roman"/>
                <w:position w:val="2"/>
                <w:sz w:val="21"/>
                <w:vertAlign w:val="subscript"/>
              </w:rPr>
              <w:t>8</w:t>
            </w:r>
            <w:r>
              <w:rPr>
                <w:rFonts w:ascii="Times New Roman" w:eastAsia="Times New Roman"/>
                <w:position w:val="2"/>
                <w:sz w:val="21"/>
                <w:vertAlign w:val="baseline"/>
              </w:rPr>
              <w:t>O</w:t>
            </w:r>
            <w:r>
              <w:rPr>
                <w:rFonts w:ascii="Times New Roman" w:eastAsia="Times New Roman"/>
                <w:position w:val="2"/>
                <w:sz w:val="21"/>
                <w:vertAlign w:val="subscript"/>
              </w:rPr>
              <w:t>2</w:t>
            </w:r>
          </w:p>
        </w:tc>
        <w:tc>
          <w:tcPr>
            <w:tcW w:w="3525" w:type="dxa"/>
            <w:gridSpan w:val="7"/>
            <w:tcBorders>
              <w:top w:val="single" w:sz="4" w:space="0" w:color="000000"/>
              <w:left w:val="single" w:sz="4" w:space="0" w:color="000000"/>
              <w:bottom w:val="single" w:sz="4" w:space="0" w:color="000000"/>
              <w:right w:val="single" w:sz="4" w:space="0" w:color="000000"/>
            </w:tcBorders>
          </w:tcPr>
          <w:p>
            <w:pPr>
              <w:pStyle w:val="TableParagraph"/>
              <w:spacing w:before="21"/>
              <w:ind w:left="1167"/>
              <w:rPr>
                <w:rFonts w:ascii="Times New Roman" w:eastAsia="Times New Roman"/>
                <w:sz w:val="21"/>
              </w:rPr>
            </w:pPr>
            <w:r>
              <w:rPr>
                <w:sz w:val="21"/>
              </w:rPr>
              <w:t>分子量：</w:t>
            </w:r>
            <w:r>
              <w:rPr>
                <w:rFonts w:ascii="Times New Roman" w:eastAsia="Times New Roman"/>
                <w:sz w:val="21"/>
              </w:rPr>
              <w:t>88.1</w:t>
            </w:r>
          </w:p>
        </w:tc>
        <w:tc>
          <w:tcPr>
            <w:tcW w:w="3230" w:type="dxa"/>
            <w:gridSpan w:val="5"/>
            <w:tcBorders>
              <w:top w:val="single" w:sz="4" w:space="0" w:color="000000"/>
              <w:left w:val="single" w:sz="4" w:space="0" w:color="000000"/>
              <w:bottom w:val="single" w:sz="4" w:space="0" w:color="000000"/>
              <w:right w:val="single" w:sz="4" w:space="0" w:color="000000"/>
            </w:tcBorders>
          </w:tcPr>
          <w:p>
            <w:pPr>
              <w:pStyle w:val="TableParagraph"/>
              <w:spacing w:before="21"/>
              <w:ind w:left="801"/>
              <w:rPr>
                <w:rFonts w:ascii="Times New Roman" w:eastAsia="Times New Roman"/>
                <w:sz w:val="21"/>
              </w:rPr>
            </w:pPr>
            <w:r>
              <w:rPr>
                <w:rFonts w:ascii="Times New Roman" w:eastAsia="Times New Roman"/>
                <w:sz w:val="21"/>
              </w:rPr>
              <w:t>CAS </w:t>
            </w:r>
            <w:r>
              <w:rPr>
                <w:sz w:val="21"/>
              </w:rPr>
              <w:t>号：</w:t>
            </w:r>
            <w:r>
              <w:rPr>
                <w:rFonts w:ascii="Times New Roman" w:eastAsia="Times New Roman"/>
                <w:sz w:val="21"/>
              </w:rPr>
              <w:t>141-78-6</w:t>
            </w:r>
          </w:p>
        </w:tc>
        <w:tc>
          <w:tcPr>
            <w:tcW w:w="108" w:type="dxa"/>
            <w:tcBorders>
              <w:top w:val="nil"/>
              <w:left w:val="single" w:sz="4" w:space="0" w:color="000000"/>
              <w:bottom w:val="nil"/>
            </w:tcBorders>
          </w:tcPr>
          <w:p>
            <w:pPr>
              <w:pStyle w:val="TableParagraph"/>
              <w:rPr>
                <w:rFonts w:ascii="Times New Roman"/>
                <w:sz w:val="20"/>
              </w:rPr>
            </w:pPr>
          </w:p>
        </w:tc>
      </w:tr>
      <w:tr>
        <w:trPr>
          <w:trHeight w:val="312" w:hRule="atLeast"/>
        </w:trPr>
        <w:tc>
          <w:tcPr>
            <w:tcW w:w="108" w:type="dxa"/>
            <w:vMerge w:val="restart"/>
            <w:tcBorders>
              <w:top w:val="nil"/>
              <w:bottom w:val="nil"/>
              <w:right w:val="single" w:sz="4" w:space="0" w:color="000000"/>
            </w:tcBorders>
          </w:tcPr>
          <w:p>
            <w:pPr>
              <w:pStyle w:val="TableParagraph"/>
              <w:rPr>
                <w:rFonts w:ascii="Times New Roman"/>
                <w:sz w:val="20"/>
              </w:rPr>
            </w:pPr>
          </w:p>
        </w:tc>
        <w:tc>
          <w:tcPr>
            <w:tcW w:w="447"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278" w:lineRule="auto" w:before="35"/>
              <w:ind w:left="126" w:right="100"/>
              <w:jc w:val="both"/>
              <w:rPr>
                <w:sz w:val="21"/>
              </w:rPr>
            </w:pPr>
            <w:r>
              <w:rPr>
                <w:sz w:val="21"/>
              </w:rPr>
              <w:t>理化性</w:t>
            </w:r>
          </w:p>
          <w:p>
            <w:pPr>
              <w:pStyle w:val="TableParagraph"/>
              <w:spacing w:line="269" w:lineRule="exact"/>
              <w:ind w:left="126"/>
              <w:jc w:val="both"/>
              <w:rPr>
                <w:sz w:val="21"/>
              </w:rPr>
            </w:pPr>
            <w:r>
              <w:rPr>
                <w:w w:val="99"/>
                <w:sz w:val="21"/>
              </w:rPr>
              <w:t>质</w:t>
            </w: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1"/>
              <w:ind w:left="140" w:right="115"/>
              <w:jc w:val="center"/>
              <w:rPr>
                <w:sz w:val="21"/>
              </w:rPr>
            </w:pPr>
            <w:r>
              <w:rPr>
                <w:sz w:val="21"/>
              </w:rPr>
              <w:t>外观与性状</w:t>
            </w:r>
          </w:p>
        </w:tc>
        <w:tc>
          <w:tcPr>
            <w:tcW w:w="6755" w:type="dxa"/>
            <w:gridSpan w:val="12"/>
            <w:tcBorders>
              <w:top w:val="single" w:sz="4" w:space="0" w:color="000000"/>
              <w:left w:val="single" w:sz="4" w:space="0" w:color="000000"/>
              <w:bottom w:val="single" w:sz="4" w:space="0" w:color="000000"/>
              <w:right w:val="single" w:sz="4" w:space="0" w:color="000000"/>
            </w:tcBorders>
          </w:tcPr>
          <w:p>
            <w:pPr>
              <w:pStyle w:val="TableParagraph"/>
              <w:spacing w:before="21"/>
              <w:ind w:left="1496"/>
              <w:rPr>
                <w:sz w:val="21"/>
              </w:rPr>
            </w:pPr>
            <w:r>
              <w:rPr>
                <w:sz w:val="21"/>
              </w:rPr>
              <w:t>无色透明水样液体、易挥发、乙醚混溶。</w:t>
            </w:r>
          </w:p>
        </w:tc>
        <w:tc>
          <w:tcPr>
            <w:tcW w:w="108" w:type="dxa"/>
            <w:tcBorders>
              <w:top w:val="nil"/>
              <w:left w:val="single" w:sz="4" w:space="0" w:color="000000"/>
              <w:bottom w:val="nil"/>
            </w:tcBorders>
          </w:tcPr>
          <w:p>
            <w:pPr>
              <w:pStyle w:val="TableParagraph"/>
              <w:rPr>
                <w:rFonts w:ascii="Times New Roman"/>
                <w:sz w:val="20"/>
              </w:rPr>
            </w:pPr>
          </w:p>
        </w:tc>
      </w:tr>
      <w:tr>
        <w:trPr>
          <w:trHeight w:val="312" w:hRule="atLeast"/>
        </w:trPr>
        <w:tc>
          <w:tcPr>
            <w:tcW w:w="108" w:type="dxa"/>
            <w:vMerge/>
            <w:tcBorders>
              <w:top w:val="nil"/>
              <w:bottom w:val="nil"/>
              <w:right w:val="single" w:sz="4" w:space="0" w:color="000000"/>
            </w:tcBorders>
          </w:tcPr>
          <w:p>
            <w:pPr>
              <w:rPr>
                <w:sz w:val="2"/>
                <w:szCs w:val="2"/>
              </w:rPr>
            </w:pPr>
          </w:p>
        </w:tc>
        <w:tc>
          <w:tcPr>
            <w:tcW w:w="447" w:type="dxa"/>
            <w:vMerge/>
            <w:tcBorders>
              <w:top w:val="nil"/>
              <w:left w:val="single" w:sz="4" w:space="0" w:color="000000"/>
              <w:bottom w:val="single" w:sz="4" w:space="0" w:color="000000"/>
              <w:right w:val="single" w:sz="4" w:space="0" w:color="000000"/>
            </w:tcBorders>
          </w:tcPr>
          <w:p>
            <w:pPr>
              <w:rPr>
                <w:sz w:val="2"/>
                <w:szCs w:val="2"/>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1"/>
              <w:ind w:left="140" w:right="115"/>
              <w:jc w:val="center"/>
              <w:rPr>
                <w:sz w:val="21"/>
              </w:rPr>
            </w:pPr>
            <w:r>
              <w:rPr>
                <w:sz w:val="21"/>
              </w:rPr>
              <w:t>熔点（℃）</w:t>
            </w:r>
          </w:p>
        </w:tc>
        <w:tc>
          <w:tcPr>
            <w:tcW w:w="132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450"/>
              <w:rPr>
                <w:rFonts w:ascii="Times New Roman"/>
                <w:sz w:val="21"/>
              </w:rPr>
            </w:pPr>
            <w:r>
              <w:rPr>
                <w:rFonts w:ascii="Times New Roman"/>
                <w:sz w:val="21"/>
              </w:rPr>
              <w:t>-83.6</w:t>
            </w:r>
          </w:p>
        </w:tc>
        <w:tc>
          <w:tcPr>
            <w:tcW w:w="1830"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1"/>
              <w:ind w:left="116"/>
              <w:rPr>
                <w:sz w:val="21"/>
              </w:rPr>
            </w:pPr>
            <w:r>
              <w:rPr>
                <w:sz w:val="21"/>
              </w:rPr>
              <w:t>相对密度（水</w:t>
            </w:r>
            <w:r>
              <w:rPr>
                <w:rFonts w:ascii="Times New Roman" w:eastAsia="Times New Roman"/>
                <w:sz w:val="21"/>
              </w:rPr>
              <w:t>=1</w:t>
            </w:r>
            <w:r>
              <w:rPr>
                <w:sz w:val="21"/>
              </w:rPr>
              <w:t>）</w:t>
            </w:r>
          </w:p>
        </w:tc>
        <w:tc>
          <w:tcPr>
            <w:tcW w:w="990" w:type="dxa"/>
            <w:gridSpan w:val="4"/>
            <w:tcBorders>
              <w:top w:val="single" w:sz="4" w:space="0" w:color="000000"/>
              <w:left w:val="single" w:sz="4" w:space="0" w:color="000000"/>
              <w:bottom w:val="single" w:sz="4" w:space="0" w:color="000000"/>
              <w:right w:val="single" w:sz="4" w:space="0" w:color="000000"/>
            </w:tcBorders>
          </w:tcPr>
          <w:p>
            <w:pPr>
              <w:pStyle w:val="TableParagraph"/>
              <w:spacing w:before="34"/>
              <w:ind w:left="319"/>
              <w:rPr>
                <w:rFonts w:ascii="Times New Roman"/>
                <w:sz w:val="21"/>
              </w:rPr>
            </w:pPr>
            <w:r>
              <w:rPr>
                <w:rFonts w:ascii="Times New Roman"/>
                <w:sz w:val="21"/>
              </w:rPr>
              <w:t>0.90</w:t>
            </w:r>
          </w:p>
        </w:tc>
        <w:tc>
          <w:tcPr>
            <w:tcW w:w="202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116" w:right="-15"/>
              <w:rPr>
                <w:sz w:val="21"/>
              </w:rPr>
            </w:pPr>
            <w:r>
              <w:rPr>
                <w:sz w:val="21"/>
              </w:rPr>
              <w:t>相对密度（空气</w:t>
            </w:r>
            <w:r>
              <w:rPr>
                <w:rFonts w:ascii="Times New Roman" w:eastAsia="Times New Roman"/>
                <w:sz w:val="21"/>
              </w:rPr>
              <w:t>=1</w:t>
            </w:r>
            <w:r>
              <w:rPr>
                <w:sz w:val="21"/>
              </w:rPr>
              <w:t>）</w:t>
            </w:r>
          </w:p>
        </w:tc>
        <w:tc>
          <w:tcPr>
            <w:tcW w:w="590" w:type="dxa"/>
            <w:tcBorders>
              <w:top w:val="single" w:sz="4" w:space="0" w:color="000000"/>
              <w:left w:val="single" w:sz="4" w:space="0" w:color="000000"/>
              <w:bottom w:val="single" w:sz="4" w:space="0" w:color="000000"/>
              <w:right w:val="single" w:sz="4" w:space="0" w:color="000000"/>
            </w:tcBorders>
          </w:tcPr>
          <w:p>
            <w:pPr>
              <w:pStyle w:val="TableParagraph"/>
              <w:spacing w:before="34"/>
              <w:ind w:left="119"/>
              <w:rPr>
                <w:rFonts w:ascii="Times New Roman"/>
                <w:sz w:val="21"/>
              </w:rPr>
            </w:pPr>
            <w:r>
              <w:rPr>
                <w:rFonts w:ascii="Times New Roman"/>
                <w:sz w:val="21"/>
              </w:rPr>
              <w:t>3.04</w:t>
            </w:r>
          </w:p>
        </w:tc>
        <w:tc>
          <w:tcPr>
            <w:tcW w:w="108" w:type="dxa"/>
            <w:tcBorders>
              <w:top w:val="nil"/>
              <w:left w:val="single" w:sz="4" w:space="0" w:color="000000"/>
              <w:bottom w:val="nil"/>
            </w:tcBorders>
          </w:tcPr>
          <w:p>
            <w:pPr>
              <w:pStyle w:val="TableParagraph"/>
              <w:rPr>
                <w:rFonts w:ascii="Times New Roman"/>
                <w:sz w:val="20"/>
              </w:rPr>
            </w:pPr>
          </w:p>
        </w:tc>
      </w:tr>
      <w:tr>
        <w:trPr>
          <w:trHeight w:val="312" w:hRule="atLeast"/>
        </w:trPr>
        <w:tc>
          <w:tcPr>
            <w:tcW w:w="108" w:type="dxa"/>
            <w:vMerge/>
            <w:tcBorders>
              <w:top w:val="nil"/>
              <w:bottom w:val="nil"/>
              <w:right w:val="single" w:sz="4" w:space="0" w:color="000000"/>
            </w:tcBorders>
          </w:tcPr>
          <w:p>
            <w:pPr>
              <w:rPr>
                <w:sz w:val="2"/>
                <w:szCs w:val="2"/>
              </w:rPr>
            </w:pPr>
          </w:p>
        </w:tc>
        <w:tc>
          <w:tcPr>
            <w:tcW w:w="447" w:type="dxa"/>
            <w:vMerge/>
            <w:tcBorders>
              <w:top w:val="nil"/>
              <w:left w:val="single" w:sz="4" w:space="0" w:color="000000"/>
              <w:bottom w:val="single" w:sz="4" w:space="0" w:color="000000"/>
              <w:right w:val="single" w:sz="4" w:space="0" w:color="000000"/>
            </w:tcBorders>
          </w:tcPr>
          <w:p>
            <w:pPr>
              <w:rPr>
                <w:sz w:val="2"/>
                <w:szCs w:val="2"/>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0"/>
              <w:ind w:left="140" w:right="115"/>
              <w:jc w:val="center"/>
              <w:rPr>
                <w:sz w:val="21"/>
              </w:rPr>
            </w:pPr>
            <w:r>
              <w:rPr>
                <w:sz w:val="21"/>
              </w:rPr>
              <w:t>沸点（℃）</w:t>
            </w:r>
          </w:p>
        </w:tc>
        <w:tc>
          <w:tcPr>
            <w:tcW w:w="1575" w:type="dxa"/>
            <w:gridSpan w:val="3"/>
            <w:tcBorders>
              <w:top w:val="single" w:sz="4" w:space="0" w:color="000000"/>
              <w:left w:val="single" w:sz="4" w:space="0" w:color="000000"/>
              <w:bottom w:val="single" w:sz="4" w:space="0" w:color="000000"/>
              <w:right w:val="single" w:sz="4" w:space="0" w:color="000000"/>
            </w:tcBorders>
          </w:tcPr>
          <w:p>
            <w:pPr>
              <w:pStyle w:val="TableParagraph"/>
              <w:spacing w:before="34"/>
              <w:ind w:left="540" w:right="512"/>
              <w:jc w:val="center"/>
              <w:rPr>
                <w:rFonts w:ascii="Times New Roman"/>
                <w:sz w:val="21"/>
              </w:rPr>
            </w:pPr>
            <w:r>
              <w:rPr>
                <w:rFonts w:ascii="Times New Roman"/>
                <w:sz w:val="21"/>
              </w:rPr>
              <w:t>77.15</w:t>
            </w:r>
          </w:p>
        </w:tc>
        <w:tc>
          <w:tcPr>
            <w:tcW w:w="1950" w:type="dxa"/>
            <w:gridSpan w:val="4"/>
            <w:tcBorders>
              <w:top w:val="single" w:sz="4" w:space="0" w:color="000000"/>
              <w:left w:val="single" w:sz="4" w:space="0" w:color="000000"/>
              <w:bottom w:val="single" w:sz="4" w:space="0" w:color="000000"/>
              <w:right w:val="single" w:sz="4" w:space="0" w:color="000000"/>
            </w:tcBorders>
          </w:tcPr>
          <w:p>
            <w:pPr>
              <w:pStyle w:val="TableParagraph"/>
              <w:spacing w:before="20"/>
              <w:ind w:left="118" w:right="-29"/>
              <w:rPr>
                <w:sz w:val="21"/>
              </w:rPr>
            </w:pPr>
            <w:r>
              <w:rPr>
                <w:spacing w:val="-7"/>
                <w:sz w:val="21"/>
              </w:rPr>
              <w:t>饱和蒸汽压</w:t>
            </w:r>
            <w:r>
              <w:rPr>
                <w:spacing w:val="-4"/>
                <w:sz w:val="21"/>
              </w:rPr>
              <w:t>（</w:t>
            </w:r>
            <w:r>
              <w:rPr>
                <w:rFonts w:ascii="Times New Roman" w:eastAsia="Times New Roman"/>
                <w:spacing w:val="-4"/>
                <w:sz w:val="21"/>
              </w:rPr>
              <w:t>KPA</w:t>
            </w:r>
            <w:r>
              <w:rPr>
                <w:spacing w:val="-4"/>
                <w:sz w:val="21"/>
              </w:rPr>
              <w:t>）</w:t>
            </w:r>
          </w:p>
        </w:tc>
        <w:tc>
          <w:tcPr>
            <w:tcW w:w="3230" w:type="dxa"/>
            <w:gridSpan w:val="5"/>
            <w:tcBorders>
              <w:top w:val="single" w:sz="4" w:space="0" w:color="000000"/>
              <w:left w:val="single" w:sz="4" w:space="0" w:color="000000"/>
              <w:bottom w:val="single" w:sz="4" w:space="0" w:color="000000"/>
              <w:right w:val="single" w:sz="4" w:space="0" w:color="000000"/>
            </w:tcBorders>
          </w:tcPr>
          <w:p>
            <w:pPr>
              <w:pStyle w:val="TableParagraph"/>
              <w:spacing w:before="20"/>
              <w:ind w:left="1127" w:right="1101"/>
              <w:jc w:val="center"/>
              <w:rPr>
                <w:sz w:val="21"/>
              </w:rPr>
            </w:pPr>
            <w:r>
              <w:rPr>
                <w:rFonts w:ascii="Times New Roman" w:hAnsi="Times New Roman"/>
                <w:sz w:val="21"/>
              </w:rPr>
              <w:t>13.33/27</w:t>
            </w:r>
            <w:r>
              <w:rPr>
                <w:sz w:val="21"/>
              </w:rPr>
              <w:t>℃</w:t>
            </w:r>
          </w:p>
        </w:tc>
        <w:tc>
          <w:tcPr>
            <w:tcW w:w="108" w:type="dxa"/>
            <w:tcBorders>
              <w:top w:val="nil"/>
              <w:left w:val="single" w:sz="4" w:space="0" w:color="000000"/>
              <w:bottom w:val="nil"/>
            </w:tcBorders>
          </w:tcPr>
          <w:p>
            <w:pPr>
              <w:pStyle w:val="TableParagraph"/>
              <w:rPr>
                <w:rFonts w:ascii="Times New Roman"/>
                <w:sz w:val="20"/>
              </w:rPr>
            </w:pPr>
          </w:p>
        </w:tc>
      </w:tr>
      <w:tr>
        <w:trPr>
          <w:trHeight w:val="311" w:hRule="atLeast"/>
        </w:trPr>
        <w:tc>
          <w:tcPr>
            <w:tcW w:w="108" w:type="dxa"/>
            <w:vMerge/>
            <w:tcBorders>
              <w:top w:val="nil"/>
              <w:bottom w:val="nil"/>
              <w:right w:val="single" w:sz="4" w:space="0" w:color="000000"/>
            </w:tcBorders>
          </w:tcPr>
          <w:p>
            <w:pPr>
              <w:rPr>
                <w:sz w:val="2"/>
                <w:szCs w:val="2"/>
              </w:rPr>
            </w:pPr>
          </w:p>
        </w:tc>
        <w:tc>
          <w:tcPr>
            <w:tcW w:w="447" w:type="dxa"/>
            <w:vMerge/>
            <w:tcBorders>
              <w:top w:val="nil"/>
              <w:left w:val="single" w:sz="4" w:space="0" w:color="000000"/>
              <w:bottom w:val="single" w:sz="4" w:space="0" w:color="000000"/>
              <w:right w:val="single" w:sz="4" w:space="0" w:color="000000"/>
            </w:tcBorders>
          </w:tcPr>
          <w:p>
            <w:pPr>
              <w:rPr>
                <w:sz w:val="2"/>
                <w:szCs w:val="2"/>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0"/>
              <w:ind w:left="142" w:right="115"/>
              <w:jc w:val="center"/>
              <w:rPr>
                <w:sz w:val="21"/>
              </w:rPr>
            </w:pPr>
            <w:r>
              <w:rPr>
                <w:sz w:val="21"/>
              </w:rPr>
              <w:t>溶解性（℃）</w:t>
            </w:r>
          </w:p>
        </w:tc>
        <w:tc>
          <w:tcPr>
            <w:tcW w:w="6755" w:type="dxa"/>
            <w:gridSpan w:val="12"/>
            <w:tcBorders>
              <w:top w:val="single" w:sz="4" w:space="0" w:color="000000"/>
              <w:left w:val="single" w:sz="4" w:space="0" w:color="000000"/>
              <w:bottom w:val="single" w:sz="4" w:space="0" w:color="000000"/>
              <w:right w:val="single" w:sz="4" w:space="0" w:color="000000"/>
            </w:tcBorders>
          </w:tcPr>
          <w:p>
            <w:pPr>
              <w:pStyle w:val="TableParagraph"/>
              <w:spacing w:before="20"/>
              <w:ind w:left="1811"/>
              <w:rPr>
                <w:sz w:val="21"/>
              </w:rPr>
            </w:pPr>
            <w:r>
              <w:rPr>
                <w:sz w:val="21"/>
              </w:rPr>
              <w:t>与乙醇、丙酮、氯仿、乙醚混溶。</w:t>
            </w:r>
          </w:p>
        </w:tc>
        <w:tc>
          <w:tcPr>
            <w:tcW w:w="108" w:type="dxa"/>
            <w:tcBorders>
              <w:top w:val="nil"/>
              <w:left w:val="single" w:sz="4" w:space="0" w:color="000000"/>
              <w:bottom w:val="nil"/>
            </w:tcBorders>
          </w:tcPr>
          <w:p>
            <w:pPr>
              <w:pStyle w:val="TableParagraph"/>
              <w:rPr>
                <w:rFonts w:ascii="Times New Roman"/>
                <w:sz w:val="20"/>
              </w:rPr>
            </w:pPr>
          </w:p>
        </w:tc>
      </w:tr>
      <w:tr>
        <w:trPr>
          <w:trHeight w:val="312" w:hRule="atLeast"/>
        </w:trPr>
        <w:tc>
          <w:tcPr>
            <w:tcW w:w="108" w:type="dxa"/>
            <w:vMerge w:val="restart"/>
            <w:tcBorders>
              <w:top w:val="nil"/>
              <w:bottom w:val="nil"/>
              <w:right w:val="single" w:sz="4" w:space="0" w:color="000000"/>
            </w:tcBorders>
          </w:tcPr>
          <w:p>
            <w:pPr>
              <w:pStyle w:val="TableParagraph"/>
              <w:rPr>
                <w:rFonts w:ascii="Times New Roman"/>
                <w:sz w:val="20"/>
              </w:rPr>
            </w:pPr>
          </w:p>
        </w:tc>
        <w:tc>
          <w:tcPr>
            <w:tcW w:w="447" w:type="dxa"/>
            <w:vMerge w:val="restart"/>
            <w:tcBorders>
              <w:top w:val="single" w:sz="4" w:space="0" w:color="000000"/>
              <w:left w:val="single" w:sz="4" w:space="0" w:color="000000"/>
              <w:bottom w:val="single" w:sz="4" w:space="0" w:color="000000"/>
              <w:right w:val="single" w:sz="4" w:space="0" w:color="000000"/>
            </w:tcBorders>
          </w:tcPr>
          <w:p>
            <w:pPr>
              <w:pStyle w:val="TableParagraph"/>
              <w:rPr>
                <w:sz w:val="20"/>
              </w:rPr>
            </w:pPr>
          </w:p>
          <w:p>
            <w:pPr>
              <w:pStyle w:val="TableParagraph"/>
              <w:rPr>
                <w:sz w:val="20"/>
              </w:rPr>
            </w:pPr>
          </w:p>
          <w:p>
            <w:pPr>
              <w:pStyle w:val="TableParagraph"/>
              <w:spacing w:before="11"/>
              <w:rPr>
                <w:sz w:val="26"/>
              </w:rPr>
            </w:pPr>
          </w:p>
          <w:p>
            <w:pPr>
              <w:pStyle w:val="TableParagraph"/>
              <w:spacing w:line="278" w:lineRule="auto"/>
              <w:ind w:left="126" w:right="100"/>
              <w:jc w:val="both"/>
              <w:rPr>
                <w:sz w:val="21"/>
              </w:rPr>
            </w:pPr>
            <w:r>
              <w:rPr>
                <w:sz w:val="21"/>
              </w:rPr>
              <w:t>毒性及健康危害</w:t>
            </w: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2"/>
              <w:ind w:left="140" w:right="115"/>
              <w:jc w:val="center"/>
              <w:rPr>
                <w:sz w:val="21"/>
              </w:rPr>
            </w:pPr>
            <w:r>
              <w:rPr>
                <w:sz w:val="21"/>
              </w:rPr>
              <w:t>侵入途径</w:t>
            </w:r>
          </w:p>
        </w:tc>
        <w:tc>
          <w:tcPr>
            <w:tcW w:w="6755" w:type="dxa"/>
            <w:gridSpan w:val="12"/>
            <w:tcBorders>
              <w:top w:val="single" w:sz="4" w:space="0" w:color="000000"/>
              <w:left w:val="single" w:sz="4" w:space="0" w:color="000000"/>
              <w:bottom w:val="single" w:sz="4" w:space="0" w:color="000000"/>
              <w:right w:val="single" w:sz="4" w:space="0" w:color="000000"/>
            </w:tcBorders>
          </w:tcPr>
          <w:p>
            <w:pPr>
              <w:pStyle w:val="TableParagraph"/>
              <w:spacing w:before="22"/>
              <w:ind w:left="2231"/>
              <w:rPr>
                <w:sz w:val="21"/>
              </w:rPr>
            </w:pPr>
            <w:r>
              <w:rPr>
                <w:sz w:val="21"/>
              </w:rPr>
              <w:t>吸入、食入、经皮吸收。</w:t>
            </w:r>
          </w:p>
        </w:tc>
        <w:tc>
          <w:tcPr>
            <w:tcW w:w="108" w:type="dxa"/>
            <w:tcBorders>
              <w:top w:val="nil"/>
              <w:left w:val="single" w:sz="4" w:space="0" w:color="000000"/>
              <w:bottom w:val="nil"/>
            </w:tcBorders>
          </w:tcPr>
          <w:p>
            <w:pPr>
              <w:pStyle w:val="TableParagraph"/>
              <w:rPr>
                <w:rFonts w:ascii="Times New Roman"/>
                <w:sz w:val="20"/>
              </w:rPr>
            </w:pPr>
          </w:p>
        </w:tc>
      </w:tr>
      <w:tr>
        <w:trPr>
          <w:trHeight w:val="744" w:hRule="atLeast"/>
        </w:trPr>
        <w:tc>
          <w:tcPr>
            <w:tcW w:w="108" w:type="dxa"/>
            <w:vMerge/>
            <w:tcBorders>
              <w:top w:val="nil"/>
              <w:bottom w:val="nil"/>
              <w:right w:val="single" w:sz="4" w:space="0" w:color="000000"/>
            </w:tcBorders>
          </w:tcPr>
          <w:p>
            <w:pPr>
              <w:rPr>
                <w:sz w:val="2"/>
                <w:szCs w:val="2"/>
              </w:rPr>
            </w:pPr>
          </w:p>
        </w:tc>
        <w:tc>
          <w:tcPr>
            <w:tcW w:w="447" w:type="dxa"/>
            <w:vMerge/>
            <w:tcBorders>
              <w:top w:val="nil"/>
              <w:left w:val="single" w:sz="4" w:space="0" w:color="000000"/>
              <w:bottom w:val="single" w:sz="4" w:space="0" w:color="000000"/>
              <w:right w:val="single" w:sz="4" w:space="0" w:color="000000"/>
            </w:tcBorders>
          </w:tcPr>
          <w:p>
            <w:pPr>
              <w:rPr>
                <w:sz w:val="2"/>
                <w:szCs w:val="2"/>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6"/>
              <w:rPr>
                <w:sz w:val="18"/>
              </w:rPr>
            </w:pPr>
          </w:p>
          <w:p>
            <w:pPr>
              <w:pStyle w:val="TableParagraph"/>
              <w:spacing w:before="1"/>
              <w:ind w:left="142" w:right="115"/>
              <w:jc w:val="center"/>
              <w:rPr>
                <w:sz w:val="21"/>
              </w:rPr>
            </w:pPr>
            <w:r>
              <w:rPr>
                <w:sz w:val="21"/>
              </w:rPr>
              <w:t>毒性</w:t>
            </w:r>
          </w:p>
        </w:tc>
        <w:tc>
          <w:tcPr>
            <w:tcW w:w="6755" w:type="dxa"/>
            <w:gridSpan w:val="12"/>
            <w:tcBorders>
              <w:top w:val="single" w:sz="4" w:space="0" w:color="000000"/>
              <w:left w:val="single" w:sz="4" w:space="0" w:color="000000"/>
              <w:bottom w:val="single" w:sz="4" w:space="0" w:color="000000"/>
              <w:right w:val="single" w:sz="4" w:space="0" w:color="000000"/>
            </w:tcBorders>
          </w:tcPr>
          <w:p>
            <w:pPr>
              <w:pStyle w:val="TableParagraph"/>
              <w:spacing w:before="21"/>
              <w:ind w:left="896"/>
              <w:rPr>
                <w:sz w:val="21"/>
              </w:rPr>
            </w:pPr>
            <w:r>
              <w:rPr>
                <w:rFonts w:ascii="Times New Roman" w:eastAsia="Times New Roman"/>
                <w:sz w:val="21"/>
              </w:rPr>
              <w:t>LD50:5620mg/kg</w:t>
            </w:r>
            <w:r>
              <w:rPr>
                <w:sz w:val="21"/>
              </w:rPr>
              <w:t>（大鼠经口）；</w:t>
            </w:r>
            <w:r>
              <w:rPr>
                <w:rFonts w:ascii="Times New Roman" w:eastAsia="Times New Roman"/>
                <w:sz w:val="21"/>
              </w:rPr>
              <w:t>4940mg/kg</w:t>
            </w:r>
            <w:r>
              <w:rPr>
                <w:sz w:val="21"/>
              </w:rPr>
              <w:t>（兔经口）</w:t>
            </w:r>
          </w:p>
          <w:p>
            <w:pPr>
              <w:pStyle w:val="TableParagraph"/>
              <w:spacing w:before="43"/>
              <w:ind w:left="1739"/>
              <w:rPr>
                <w:sz w:val="21"/>
              </w:rPr>
            </w:pPr>
            <w:r>
              <w:rPr>
                <w:rFonts w:ascii="Times New Roman" w:eastAsia="Times New Roman"/>
                <w:sz w:val="21"/>
              </w:rPr>
              <w:t>LC50</w:t>
            </w:r>
            <w:r>
              <w:rPr>
                <w:sz w:val="21"/>
              </w:rPr>
              <w:t>：</w:t>
            </w:r>
            <w:r>
              <w:rPr>
                <w:rFonts w:ascii="Times New Roman" w:eastAsia="Times New Roman"/>
                <w:sz w:val="21"/>
              </w:rPr>
              <w:t>5760mg/m</w:t>
            </w:r>
            <w:r>
              <w:rPr>
                <w:rFonts w:ascii="Times New Roman" w:eastAsia="Times New Roman"/>
                <w:position w:val="7"/>
                <w:sz w:val="13"/>
              </w:rPr>
              <w:t>3</w:t>
            </w:r>
            <w:r>
              <w:rPr>
                <w:sz w:val="21"/>
              </w:rPr>
              <w:t>，</w:t>
            </w:r>
            <w:r>
              <w:rPr>
                <w:rFonts w:ascii="Times New Roman" w:eastAsia="Times New Roman"/>
                <w:sz w:val="21"/>
              </w:rPr>
              <w:t>8 </w:t>
            </w:r>
            <w:r>
              <w:rPr>
                <w:sz w:val="21"/>
              </w:rPr>
              <w:t>小时（大鼠吸入）</w:t>
            </w:r>
          </w:p>
        </w:tc>
        <w:tc>
          <w:tcPr>
            <w:tcW w:w="108" w:type="dxa"/>
            <w:tcBorders>
              <w:top w:val="nil"/>
              <w:left w:val="single" w:sz="4" w:space="0" w:color="000000"/>
              <w:bottom w:val="nil"/>
            </w:tcBorders>
          </w:tcPr>
          <w:p>
            <w:pPr>
              <w:pStyle w:val="TableParagraph"/>
              <w:rPr>
                <w:rFonts w:ascii="Times New Roman"/>
                <w:sz w:val="20"/>
              </w:rPr>
            </w:pPr>
          </w:p>
        </w:tc>
      </w:tr>
      <w:tr>
        <w:trPr>
          <w:trHeight w:val="1680" w:hRule="atLeast"/>
        </w:trPr>
        <w:tc>
          <w:tcPr>
            <w:tcW w:w="108" w:type="dxa"/>
            <w:vMerge/>
            <w:tcBorders>
              <w:top w:val="nil"/>
              <w:bottom w:val="nil"/>
              <w:right w:val="single" w:sz="4" w:space="0" w:color="000000"/>
            </w:tcBorders>
          </w:tcPr>
          <w:p>
            <w:pPr>
              <w:rPr>
                <w:sz w:val="2"/>
                <w:szCs w:val="2"/>
              </w:rPr>
            </w:pPr>
          </w:p>
        </w:tc>
        <w:tc>
          <w:tcPr>
            <w:tcW w:w="447" w:type="dxa"/>
            <w:vMerge/>
            <w:tcBorders>
              <w:top w:val="nil"/>
              <w:left w:val="single" w:sz="4" w:space="0" w:color="000000"/>
              <w:bottom w:val="single" w:sz="4" w:space="0" w:color="000000"/>
              <w:right w:val="single" w:sz="4" w:space="0" w:color="000000"/>
            </w:tcBorders>
          </w:tcPr>
          <w:p>
            <w:pPr>
              <w:rPr>
                <w:sz w:val="2"/>
                <w:szCs w:val="2"/>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rPr>
                <w:sz w:val="20"/>
              </w:rPr>
            </w:pPr>
          </w:p>
          <w:p>
            <w:pPr>
              <w:pStyle w:val="TableParagraph"/>
              <w:rPr>
                <w:sz w:val="20"/>
              </w:rPr>
            </w:pPr>
          </w:p>
          <w:p>
            <w:pPr>
              <w:pStyle w:val="TableParagraph"/>
              <w:rPr>
                <w:sz w:val="15"/>
              </w:rPr>
            </w:pPr>
          </w:p>
          <w:p>
            <w:pPr>
              <w:pStyle w:val="TableParagraph"/>
              <w:ind w:left="140" w:right="115"/>
              <w:jc w:val="center"/>
              <w:rPr>
                <w:sz w:val="21"/>
              </w:rPr>
            </w:pPr>
            <w:r>
              <w:rPr>
                <w:sz w:val="21"/>
              </w:rPr>
              <w:t>健康危害</w:t>
            </w:r>
          </w:p>
        </w:tc>
        <w:tc>
          <w:tcPr>
            <w:tcW w:w="6755" w:type="dxa"/>
            <w:gridSpan w:val="12"/>
            <w:tcBorders>
              <w:top w:val="single" w:sz="4" w:space="0" w:color="000000"/>
              <w:left w:val="single" w:sz="4" w:space="0" w:color="000000"/>
              <w:bottom w:val="single" w:sz="4" w:space="0" w:color="000000"/>
              <w:right w:val="single" w:sz="4" w:space="0" w:color="000000"/>
            </w:tcBorders>
          </w:tcPr>
          <w:p>
            <w:pPr>
              <w:pStyle w:val="TableParagraph"/>
              <w:spacing w:line="278" w:lineRule="auto" w:before="21"/>
              <w:ind w:left="131" w:right="103" w:firstLine="420"/>
              <w:jc w:val="both"/>
              <w:rPr>
                <w:sz w:val="21"/>
              </w:rPr>
            </w:pPr>
            <w:r>
              <w:rPr>
                <w:w w:val="95"/>
                <w:sz w:val="21"/>
              </w:rPr>
              <w:t>对眼、鼻、咽喉有刺激作用。高浓度吸入可引起进行性麻醉作用，  急性肺水肿，肝、肾损害。持续大量吸入，可致呼吸麻痹。误服者可产  生恶心、呕吐、腹痛、腹泻等。有致敏作用，因血管神经障碍而致牙龈  出血；可致湿疹样皮炎。慢性影响：长期接触本品有时可致角膜浑浊、</w:t>
            </w:r>
          </w:p>
          <w:p>
            <w:pPr>
              <w:pStyle w:val="TableParagraph"/>
              <w:spacing w:line="269" w:lineRule="exact"/>
              <w:ind w:left="2022"/>
              <w:rPr>
                <w:sz w:val="21"/>
              </w:rPr>
            </w:pPr>
            <w:r>
              <w:rPr>
                <w:sz w:val="21"/>
              </w:rPr>
              <w:t>继发性贫血、白细胞增多等。</w:t>
            </w:r>
          </w:p>
        </w:tc>
        <w:tc>
          <w:tcPr>
            <w:tcW w:w="108" w:type="dxa"/>
            <w:tcBorders>
              <w:top w:val="nil"/>
              <w:left w:val="single" w:sz="4" w:space="0" w:color="000000"/>
              <w:bottom w:val="nil"/>
            </w:tcBorders>
          </w:tcPr>
          <w:p>
            <w:pPr>
              <w:pStyle w:val="TableParagraph"/>
              <w:rPr>
                <w:rFonts w:ascii="Times New Roman"/>
                <w:sz w:val="20"/>
              </w:rPr>
            </w:pPr>
          </w:p>
        </w:tc>
      </w:tr>
      <w:tr>
        <w:trPr>
          <w:trHeight w:val="1680" w:hRule="atLeast"/>
        </w:trPr>
        <w:tc>
          <w:tcPr>
            <w:tcW w:w="108" w:type="dxa"/>
            <w:vMerge/>
            <w:tcBorders>
              <w:top w:val="nil"/>
              <w:bottom w:val="nil"/>
              <w:right w:val="single" w:sz="4" w:space="0" w:color="000000"/>
            </w:tcBorders>
          </w:tcPr>
          <w:p>
            <w:pPr>
              <w:rPr>
                <w:sz w:val="2"/>
                <w:szCs w:val="2"/>
              </w:rPr>
            </w:pPr>
          </w:p>
        </w:tc>
        <w:tc>
          <w:tcPr>
            <w:tcW w:w="447" w:type="dxa"/>
            <w:vMerge/>
            <w:tcBorders>
              <w:top w:val="nil"/>
              <w:left w:val="single" w:sz="4" w:space="0" w:color="000000"/>
              <w:bottom w:val="single" w:sz="4" w:space="0" w:color="000000"/>
              <w:right w:val="single" w:sz="4" w:space="0" w:color="000000"/>
            </w:tcBorders>
          </w:tcPr>
          <w:p>
            <w:pPr>
              <w:rPr>
                <w:sz w:val="2"/>
                <w:szCs w:val="2"/>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rPr>
                <w:sz w:val="20"/>
              </w:rPr>
            </w:pPr>
          </w:p>
          <w:p>
            <w:pPr>
              <w:pStyle w:val="TableParagraph"/>
              <w:rPr>
                <w:sz w:val="20"/>
              </w:rPr>
            </w:pPr>
          </w:p>
          <w:p>
            <w:pPr>
              <w:pStyle w:val="TableParagraph"/>
              <w:rPr>
                <w:sz w:val="15"/>
              </w:rPr>
            </w:pPr>
          </w:p>
          <w:p>
            <w:pPr>
              <w:pStyle w:val="TableParagraph"/>
              <w:ind w:left="140" w:right="115"/>
              <w:jc w:val="center"/>
              <w:rPr>
                <w:sz w:val="21"/>
              </w:rPr>
            </w:pPr>
            <w:r>
              <w:rPr>
                <w:sz w:val="21"/>
              </w:rPr>
              <w:t>急救办法</w:t>
            </w:r>
          </w:p>
        </w:tc>
        <w:tc>
          <w:tcPr>
            <w:tcW w:w="6755" w:type="dxa"/>
            <w:gridSpan w:val="12"/>
            <w:tcBorders>
              <w:top w:val="single" w:sz="4" w:space="0" w:color="000000"/>
              <w:left w:val="single" w:sz="4" w:space="0" w:color="000000"/>
              <w:bottom w:val="single" w:sz="4" w:space="0" w:color="000000"/>
              <w:right w:val="single" w:sz="4" w:space="0" w:color="000000"/>
            </w:tcBorders>
          </w:tcPr>
          <w:p>
            <w:pPr>
              <w:pStyle w:val="TableParagraph"/>
              <w:spacing w:line="278" w:lineRule="auto" w:before="21"/>
              <w:ind w:left="445" w:right="419"/>
              <w:jc w:val="center"/>
              <w:rPr>
                <w:sz w:val="21"/>
              </w:rPr>
            </w:pPr>
            <w:r>
              <w:rPr>
                <w:w w:val="95"/>
                <w:sz w:val="21"/>
              </w:rPr>
              <w:t>皮肤接触：脱去被污染的衣着，用肥皂水和清水彻底冲洗皮肤。 </w:t>
            </w:r>
            <w:r>
              <w:rPr>
                <w:sz w:val="21"/>
              </w:rPr>
              <w:t>眼睛接触：提起眼睑，用流动清水或生理盐水冲洗。就医。</w:t>
            </w:r>
          </w:p>
          <w:p>
            <w:pPr>
              <w:pStyle w:val="TableParagraph"/>
              <w:spacing w:line="278" w:lineRule="auto"/>
              <w:ind w:left="131" w:right="103"/>
              <w:jc w:val="center"/>
              <w:rPr>
                <w:sz w:val="21"/>
              </w:rPr>
            </w:pPr>
            <w:r>
              <w:rPr>
                <w:w w:val="95"/>
                <w:sz w:val="21"/>
              </w:rPr>
              <w:t>吸入：迅速脱离现场至空气新鲜处。保持呼吸道通畅。如呼吸困难，给  </w:t>
            </w:r>
            <w:r>
              <w:rPr>
                <w:sz w:val="21"/>
              </w:rPr>
              <w:t>输氧。如呼吸停止，立即进行人工呼吸。就医。</w:t>
            </w:r>
          </w:p>
          <w:p>
            <w:pPr>
              <w:pStyle w:val="TableParagraph"/>
              <w:spacing w:line="269" w:lineRule="exact"/>
              <w:ind w:left="445" w:right="419"/>
              <w:jc w:val="center"/>
              <w:rPr>
                <w:sz w:val="21"/>
              </w:rPr>
            </w:pPr>
            <w:r>
              <w:rPr>
                <w:sz w:val="21"/>
              </w:rPr>
              <w:t>食入：饮足量温水，催吐，就医。</w:t>
            </w:r>
          </w:p>
        </w:tc>
        <w:tc>
          <w:tcPr>
            <w:tcW w:w="108" w:type="dxa"/>
            <w:tcBorders>
              <w:top w:val="nil"/>
              <w:left w:val="single" w:sz="4" w:space="0" w:color="000000"/>
              <w:bottom w:val="nil"/>
            </w:tcBorders>
          </w:tcPr>
          <w:p>
            <w:pPr>
              <w:pStyle w:val="TableParagraph"/>
              <w:rPr>
                <w:rFonts w:ascii="Times New Roman"/>
                <w:sz w:val="20"/>
              </w:rPr>
            </w:pPr>
          </w:p>
        </w:tc>
      </w:tr>
      <w:tr>
        <w:trPr>
          <w:trHeight w:val="311" w:hRule="atLeast"/>
        </w:trPr>
        <w:tc>
          <w:tcPr>
            <w:tcW w:w="108" w:type="dxa"/>
            <w:tcBorders>
              <w:top w:val="nil"/>
              <w:bottom w:val="nil"/>
              <w:right w:val="single" w:sz="4" w:space="0" w:color="000000"/>
            </w:tcBorders>
          </w:tcPr>
          <w:p>
            <w:pPr>
              <w:pStyle w:val="TableParagraph"/>
              <w:rPr>
                <w:rFonts w:ascii="Times New Roman"/>
                <w:sz w:val="20"/>
              </w:rPr>
            </w:pPr>
          </w:p>
        </w:tc>
        <w:tc>
          <w:tcPr>
            <w:tcW w:w="4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20"/>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0"/>
              <w:ind w:left="142" w:right="115"/>
              <w:jc w:val="center"/>
              <w:rPr>
                <w:sz w:val="21"/>
              </w:rPr>
            </w:pPr>
            <w:r>
              <w:rPr>
                <w:sz w:val="21"/>
              </w:rPr>
              <w:t>燃烧性</w:t>
            </w:r>
          </w:p>
        </w:tc>
        <w:tc>
          <w:tcPr>
            <w:tcW w:w="2341" w:type="dxa"/>
            <w:gridSpan w:val="4"/>
            <w:tcBorders>
              <w:top w:val="single" w:sz="4" w:space="0" w:color="000000"/>
              <w:left w:val="single" w:sz="4" w:space="0" w:color="000000"/>
              <w:bottom w:val="single" w:sz="4" w:space="0" w:color="000000"/>
              <w:right w:val="single" w:sz="4" w:space="0" w:color="000000"/>
            </w:tcBorders>
          </w:tcPr>
          <w:p>
            <w:pPr>
              <w:pStyle w:val="TableParagraph"/>
              <w:spacing w:before="20"/>
              <w:ind w:left="947" w:right="923"/>
              <w:jc w:val="center"/>
              <w:rPr>
                <w:sz w:val="21"/>
              </w:rPr>
            </w:pPr>
            <w:r>
              <w:rPr>
                <w:sz w:val="21"/>
              </w:rPr>
              <w:t>易燃</w:t>
            </w:r>
          </w:p>
        </w:tc>
        <w:tc>
          <w:tcPr>
            <w:tcW w:w="2206" w:type="dxa"/>
            <w:gridSpan w:val="6"/>
            <w:tcBorders>
              <w:top w:val="single" w:sz="4" w:space="0" w:color="000000"/>
              <w:left w:val="single" w:sz="4" w:space="0" w:color="000000"/>
              <w:bottom w:val="single" w:sz="4" w:space="0" w:color="000000"/>
              <w:right w:val="single" w:sz="4" w:space="0" w:color="000000"/>
            </w:tcBorders>
          </w:tcPr>
          <w:p>
            <w:pPr>
              <w:pStyle w:val="TableParagraph"/>
              <w:spacing w:before="20"/>
              <w:ind w:left="586"/>
              <w:rPr>
                <w:sz w:val="21"/>
              </w:rPr>
            </w:pPr>
            <w:r>
              <w:rPr>
                <w:sz w:val="21"/>
              </w:rPr>
              <w:t>燃烧分解物</w:t>
            </w:r>
          </w:p>
        </w:tc>
        <w:tc>
          <w:tcPr>
            <w:tcW w:w="220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0"/>
              <w:ind w:left="664"/>
              <w:rPr>
                <w:rFonts w:ascii="Times New Roman" w:eastAsia="Times New Roman"/>
                <w:sz w:val="21"/>
              </w:rPr>
            </w:pPr>
            <w:r>
              <w:rPr>
                <w:rFonts w:ascii="Times New Roman" w:eastAsia="Times New Roman"/>
                <w:sz w:val="21"/>
              </w:rPr>
              <w:t>CO</w:t>
            </w:r>
            <w:r>
              <w:rPr>
                <w:sz w:val="21"/>
              </w:rPr>
              <w:t>、</w:t>
            </w:r>
            <w:r>
              <w:rPr>
                <w:rFonts w:ascii="Times New Roman" w:eastAsia="Times New Roman"/>
                <w:sz w:val="21"/>
              </w:rPr>
              <w:t>CO2</w:t>
            </w:r>
          </w:p>
        </w:tc>
        <w:tc>
          <w:tcPr>
            <w:tcW w:w="108" w:type="dxa"/>
            <w:tcBorders>
              <w:top w:val="nil"/>
              <w:left w:val="single" w:sz="4" w:space="0" w:color="000000"/>
              <w:bottom w:val="nil"/>
            </w:tcBorders>
          </w:tcPr>
          <w:p>
            <w:pPr>
              <w:pStyle w:val="TableParagraph"/>
              <w:rPr>
                <w:rFonts w:ascii="Times New Roman"/>
                <w:sz w:val="20"/>
              </w:rPr>
            </w:pPr>
          </w:p>
        </w:tc>
      </w:tr>
      <w:tr>
        <w:trPr>
          <w:trHeight w:val="312" w:hRule="atLeast"/>
        </w:trPr>
        <w:tc>
          <w:tcPr>
            <w:tcW w:w="108" w:type="dxa"/>
            <w:tcBorders>
              <w:top w:val="nil"/>
              <w:bottom w:val="nil"/>
              <w:right w:val="single" w:sz="4" w:space="0" w:color="000000"/>
            </w:tcBorders>
          </w:tcPr>
          <w:p>
            <w:pPr>
              <w:pStyle w:val="TableParagraph"/>
              <w:rPr>
                <w:rFonts w:ascii="Times New Roman"/>
                <w:sz w:val="20"/>
              </w:rPr>
            </w:pPr>
          </w:p>
        </w:tc>
        <w:tc>
          <w:tcPr>
            <w:tcW w:w="4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20"/>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0"/>
              <w:ind w:left="140" w:right="115"/>
              <w:jc w:val="center"/>
              <w:rPr>
                <w:sz w:val="21"/>
              </w:rPr>
            </w:pPr>
            <w:r>
              <w:rPr>
                <w:sz w:val="21"/>
              </w:rPr>
              <w:t>闪点（℃）</w:t>
            </w:r>
          </w:p>
        </w:tc>
        <w:tc>
          <w:tcPr>
            <w:tcW w:w="2341" w:type="dxa"/>
            <w:gridSpan w:val="4"/>
            <w:tcBorders>
              <w:top w:val="single" w:sz="4" w:space="0" w:color="000000"/>
              <w:left w:val="single" w:sz="4" w:space="0" w:color="000000"/>
              <w:bottom w:val="single" w:sz="4" w:space="0" w:color="000000"/>
              <w:right w:val="single" w:sz="4" w:space="0" w:color="000000"/>
            </w:tcBorders>
          </w:tcPr>
          <w:p>
            <w:pPr>
              <w:pStyle w:val="TableParagraph"/>
              <w:spacing w:before="34"/>
              <w:ind w:left="947" w:right="922"/>
              <w:jc w:val="center"/>
              <w:rPr>
                <w:rFonts w:ascii="Times New Roman"/>
                <w:sz w:val="21"/>
              </w:rPr>
            </w:pPr>
            <w:r>
              <w:rPr>
                <w:rFonts w:ascii="Times New Roman"/>
                <w:sz w:val="21"/>
              </w:rPr>
              <w:t>-4</w:t>
            </w:r>
          </w:p>
        </w:tc>
        <w:tc>
          <w:tcPr>
            <w:tcW w:w="2206" w:type="dxa"/>
            <w:gridSpan w:val="6"/>
            <w:tcBorders>
              <w:top w:val="single" w:sz="4" w:space="0" w:color="000000"/>
              <w:left w:val="single" w:sz="4" w:space="0" w:color="000000"/>
              <w:bottom w:val="single" w:sz="4" w:space="0" w:color="000000"/>
              <w:right w:val="single" w:sz="4" w:space="0" w:color="000000"/>
            </w:tcBorders>
          </w:tcPr>
          <w:p>
            <w:pPr>
              <w:pStyle w:val="TableParagraph"/>
              <w:spacing w:before="20"/>
              <w:ind w:left="319"/>
              <w:rPr>
                <w:sz w:val="21"/>
              </w:rPr>
            </w:pPr>
            <w:r>
              <w:rPr>
                <w:sz w:val="21"/>
              </w:rPr>
              <w:t>爆炸上限（</w:t>
            </w:r>
            <w:r>
              <w:rPr>
                <w:rFonts w:ascii="Times New Roman" w:eastAsia="Times New Roman"/>
                <w:sz w:val="21"/>
              </w:rPr>
              <w:t>V%</w:t>
            </w:r>
            <w:r>
              <w:rPr>
                <w:sz w:val="21"/>
              </w:rPr>
              <w:t>）</w:t>
            </w:r>
          </w:p>
        </w:tc>
        <w:tc>
          <w:tcPr>
            <w:tcW w:w="220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4"/>
              <w:ind w:left="777" w:right="749"/>
              <w:jc w:val="center"/>
              <w:rPr>
                <w:rFonts w:ascii="Times New Roman"/>
                <w:sz w:val="21"/>
              </w:rPr>
            </w:pPr>
            <w:r>
              <w:rPr>
                <w:rFonts w:ascii="Times New Roman"/>
                <w:sz w:val="21"/>
              </w:rPr>
              <w:t>11.5</w:t>
            </w:r>
          </w:p>
        </w:tc>
        <w:tc>
          <w:tcPr>
            <w:tcW w:w="108" w:type="dxa"/>
            <w:tcBorders>
              <w:top w:val="nil"/>
              <w:left w:val="single" w:sz="4" w:space="0" w:color="000000"/>
              <w:bottom w:val="nil"/>
            </w:tcBorders>
          </w:tcPr>
          <w:p>
            <w:pPr>
              <w:pStyle w:val="TableParagraph"/>
              <w:rPr>
                <w:rFonts w:ascii="Times New Roman"/>
                <w:sz w:val="20"/>
              </w:rPr>
            </w:pPr>
          </w:p>
        </w:tc>
      </w:tr>
      <w:tr>
        <w:trPr>
          <w:trHeight w:val="312" w:hRule="atLeast"/>
        </w:trPr>
        <w:tc>
          <w:tcPr>
            <w:tcW w:w="108" w:type="dxa"/>
            <w:tcBorders>
              <w:top w:val="nil"/>
              <w:bottom w:val="nil"/>
              <w:right w:val="single" w:sz="4" w:space="0" w:color="000000"/>
            </w:tcBorders>
          </w:tcPr>
          <w:p>
            <w:pPr>
              <w:pStyle w:val="TableParagraph"/>
              <w:rPr>
                <w:rFonts w:ascii="Times New Roman"/>
                <w:sz w:val="20"/>
              </w:rPr>
            </w:pPr>
          </w:p>
        </w:tc>
        <w:tc>
          <w:tcPr>
            <w:tcW w:w="4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20"/>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2"/>
              <w:ind w:left="142" w:right="115"/>
              <w:jc w:val="center"/>
              <w:rPr>
                <w:sz w:val="21"/>
              </w:rPr>
            </w:pPr>
            <w:r>
              <w:rPr>
                <w:sz w:val="21"/>
              </w:rPr>
              <w:t>引燃温度（℃）</w:t>
            </w:r>
          </w:p>
        </w:tc>
        <w:tc>
          <w:tcPr>
            <w:tcW w:w="2341" w:type="dxa"/>
            <w:gridSpan w:val="4"/>
            <w:tcBorders>
              <w:top w:val="single" w:sz="4" w:space="0" w:color="000000"/>
              <w:left w:val="single" w:sz="4" w:space="0" w:color="000000"/>
              <w:bottom w:val="single" w:sz="4" w:space="0" w:color="000000"/>
              <w:right w:val="single" w:sz="4" w:space="0" w:color="000000"/>
            </w:tcBorders>
          </w:tcPr>
          <w:p>
            <w:pPr>
              <w:pStyle w:val="TableParagraph"/>
              <w:spacing w:before="36"/>
              <w:ind w:left="947" w:right="920"/>
              <w:jc w:val="center"/>
              <w:rPr>
                <w:rFonts w:ascii="Times New Roman"/>
                <w:sz w:val="21"/>
              </w:rPr>
            </w:pPr>
            <w:r>
              <w:rPr>
                <w:rFonts w:ascii="Times New Roman"/>
                <w:sz w:val="21"/>
              </w:rPr>
              <w:t>426</w:t>
            </w:r>
          </w:p>
        </w:tc>
        <w:tc>
          <w:tcPr>
            <w:tcW w:w="2206" w:type="dxa"/>
            <w:gridSpan w:val="6"/>
            <w:tcBorders>
              <w:top w:val="single" w:sz="4" w:space="0" w:color="000000"/>
              <w:left w:val="single" w:sz="4" w:space="0" w:color="000000"/>
              <w:bottom w:val="single" w:sz="4" w:space="0" w:color="000000"/>
              <w:right w:val="single" w:sz="4" w:space="0" w:color="000000"/>
            </w:tcBorders>
          </w:tcPr>
          <w:p>
            <w:pPr>
              <w:pStyle w:val="TableParagraph"/>
              <w:spacing w:before="22"/>
              <w:ind w:left="319"/>
              <w:rPr>
                <w:sz w:val="21"/>
              </w:rPr>
            </w:pPr>
            <w:r>
              <w:rPr>
                <w:sz w:val="21"/>
              </w:rPr>
              <w:t>爆炸下限（</w:t>
            </w:r>
            <w:r>
              <w:rPr>
                <w:rFonts w:ascii="Times New Roman" w:eastAsia="Times New Roman"/>
                <w:sz w:val="21"/>
              </w:rPr>
              <w:t>V%</w:t>
            </w:r>
            <w:r>
              <w:rPr>
                <w:sz w:val="21"/>
              </w:rPr>
              <w:t>）</w:t>
            </w:r>
          </w:p>
        </w:tc>
        <w:tc>
          <w:tcPr>
            <w:tcW w:w="220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6"/>
              <w:ind w:left="777" w:right="749"/>
              <w:jc w:val="center"/>
              <w:rPr>
                <w:rFonts w:ascii="Times New Roman"/>
                <w:sz w:val="21"/>
              </w:rPr>
            </w:pPr>
            <w:r>
              <w:rPr>
                <w:rFonts w:ascii="Times New Roman"/>
                <w:sz w:val="21"/>
              </w:rPr>
              <w:t>2.0</w:t>
            </w:r>
          </w:p>
        </w:tc>
        <w:tc>
          <w:tcPr>
            <w:tcW w:w="108" w:type="dxa"/>
            <w:tcBorders>
              <w:top w:val="nil"/>
              <w:left w:val="single" w:sz="4" w:space="0" w:color="000000"/>
              <w:bottom w:val="nil"/>
            </w:tcBorders>
          </w:tcPr>
          <w:p>
            <w:pPr>
              <w:pStyle w:val="TableParagraph"/>
              <w:rPr>
                <w:rFonts w:ascii="Times New Roman"/>
                <w:sz w:val="20"/>
              </w:rPr>
            </w:pPr>
          </w:p>
        </w:tc>
      </w:tr>
      <w:tr>
        <w:trPr>
          <w:trHeight w:val="311" w:hRule="atLeast"/>
        </w:trPr>
        <w:tc>
          <w:tcPr>
            <w:tcW w:w="108" w:type="dxa"/>
            <w:tcBorders>
              <w:top w:val="nil"/>
              <w:bottom w:val="nil"/>
              <w:right w:val="single" w:sz="4" w:space="0" w:color="000000"/>
            </w:tcBorders>
          </w:tcPr>
          <w:p>
            <w:pPr>
              <w:pStyle w:val="TableParagraph"/>
              <w:rPr>
                <w:rFonts w:ascii="Times New Roman"/>
                <w:sz w:val="20"/>
              </w:rPr>
            </w:pPr>
          </w:p>
        </w:tc>
        <w:tc>
          <w:tcPr>
            <w:tcW w:w="4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20"/>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1"/>
              <w:ind w:left="142" w:right="115"/>
              <w:jc w:val="center"/>
              <w:rPr>
                <w:sz w:val="21"/>
              </w:rPr>
            </w:pPr>
            <w:r>
              <w:rPr>
                <w:sz w:val="21"/>
              </w:rPr>
              <w:t>建规火险分级</w:t>
            </w:r>
          </w:p>
        </w:tc>
        <w:tc>
          <w:tcPr>
            <w:tcW w:w="1238" w:type="dxa"/>
            <w:tcBorders>
              <w:top w:val="single" w:sz="4" w:space="0" w:color="000000"/>
              <w:left w:val="single" w:sz="4" w:space="0" w:color="000000"/>
              <w:bottom w:val="single" w:sz="4" w:space="0" w:color="000000"/>
              <w:right w:val="single" w:sz="4" w:space="0" w:color="000000"/>
            </w:tcBorders>
          </w:tcPr>
          <w:p>
            <w:pPr>
              <w:pStyle w:val="TableParagraph"/>
              <w:spacing w:before="21"/>
              <w:ind w:left="25"/>
              <w:jc w:val="center"/>
              <w:rPr>
                <w:sz w:val="21"/>
              </w:rPr>
            </w:pPr>
            <w:r>
              <w:rPr>
                <w:w w:val="99"/>
                <w:sz w:val="21"/>
              </w:rPr>
              <w:t>甲</w:t>
            </w:r>
          </w:p>
        </w:tc>
        <w:tc>
          <w:tcPr>
            <w:tcW w:w="1103"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1"/>
              <w:ind w:left="244"/>
              <w:rPr>
                <w:sz w:val="21"/>
              </w:rPr>
            </w:pPr>
            <w:r>
              <w:rPr>
                <w:sz w:val="21"/>
              </w:rPr>
              <w:t>稳定性</w:t>
            </w:r>
          </w:p>
        </w:tc>
        <w:tc>
          <w:tcPr>
            <w:tcW w:w="110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350"/>
              <w:rPr>
                <w:sz w:val="21"/>
              </w:rPr>
            </w:pPr>
            <w:r>
              <w:rPr>
                <w:sz w:val="21"/>
              </w:rPr>
              <w:t>稳点</w:t>
            </w:r>
          </w:p>
        </w:tc>
        <w:tc>
          <w:tcPr>
            <w:tcW w:w="1103" w:type="dxa"/>
            <w:gridSpan w:val="4"/>
            <w:tcBorders>
              <w:top w:val="single" w:sz="4" w:space="0" w:color="000000"/>
              <w:left w:val="single" w:sz="4" w:space="0" w:color="000000"/>
              <w:bottom w:val="single" w:sz="4" w:space="0" w:color="000000"/>
              <w:right w:val="single" w:sz="4" w:space="0" w:color="000000"/>
            </w:tcBorders>
          </w:tcPr>
          <w:p>
            <w:pPr>
              <w:pStyle w:val="TableParagraph"/>
              <w:spacing w:before="21"/>
              <w:ind w:left="140"/>
              <w:rPr>
                <w:sz w:val="21"/>
              </w:rPr>
            </w:pPr>
            <w:r>
              <w:rPr>
                <w:sz w:val="21"/>
              </w:rPr>
              <w:t>聚合危害</w:t>
            </w:r>
          </w:p>
        </w:tc>
        <w:tc>
          <w:tcPr>
            <w:tcW w:w="220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1"/>
              <w:ind w:left="778" w:right="749"/>
              <w:jc w:val="center"/>
              <w:rPr>
                <w:sz w:val="21"/>
              </w:rPr>
            </w:pPr>
            <w:r>
              <w:rPr>
                <w:sz w:val="21"/>
              </w:rPr>
              <w:t>不聚合</w:t>
            </w:r>
          </w:p>
        </w:tc>
        <w:tc>
          <w:tcPr>
            <w:tcW w:w="108" w:type="dxa"/>
            <w:tcBorders>
              <w:top w:val="nil"/>
              <w:left w:val="single" w:sz="4" w:space="0" w:color="000000"/>
              <w:bottom w:val="nil"/>
            </w:tcBorders>
          </w:tcPr>
          <w:p>
            <w:pPr>
              <w:pStyle w:val="TableParagraph"/>
              <w:rPr>
                <w:rFonts w:ascii="Times New Roman"/>
                <w:sz w:val="20"/>
              </w:rPr>
            </w:pPr>
          </w:p>
        </w:tc>
      </w:tr>
      <w:tr>
        <w:trPr>
          <w:trHeight w:val="312" w:hRule="atLeast"/>
        </w:trPr>
        <w:tc>
          <w:tcPr>
            <w:tcW w:w="108" w:type="dxa"/>
            <w:tcBorders>
              <w:top w:val="nil"/>
              <w:bottom w:val="nil"/>
              <w:right w:val="single" w:sz="4" w:space="0" w:color="000000"/>
            </w:tcBorders>
          </w:tcPr>
          <w:p>
            <w:pPr>
              <w:pStyle w:val="TableParagraph"/>
              <w:rPr>
                <w:rFonts w:ascii="Times New Roman"/>
                <w:sz w:val="20"/>
              </w:rPr>
            </w:pPr>
          </w:p>
        </w:tc>
        <w:tc>
          <w:tcPr>
            <w:tcW w:w="4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20"/>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21"/>
              <w:ind w:left="142" w:right="115"/>
              <w:jc w:val="center"/>
              <w:rPr>
                <w:sz w:val="21"/>
              </w:rPr>
            </w:pPr>
            <w:r>
              <w:rPr>
                <w:sz w:val="21"/>
              </w:rPr>
              <w:t>禁忌物</w:t>
            </w:r>
          </w:p>
        </w:tc>
        <w:tc>
          <w:tcPr>
            <w:tcW w:w="6755" w:type="dxa"/>
            <w:gridSpan w:val="12"/>
            <w:tcBorders>
              <w:top w:val="single" w:sz="4" w:space="0" w:color="000000"/>
              <w:left w:val="single" w:sz="4" w:space="0" w:color="000000"/>
              <w:bottom w:val="single" w:sz="4" w:space="0" w:color="000000"/>
              <w:right w:val="single" w:sz="4" w:space="0" w:color="000000"/>
            </w:tcBorders>
          </w:tcPr>
          <w:p>
            <w:pPr>
              <w:pStyle w:val="TableParagraph"/>
              <w:spacing w:before="21"/>
              <w:ind w:left="2231"/>
              <w:rPr>
                <w:sz w:val="21"/>
              </w:rPr>
            </w:pPr>
            <w:r>
              <w:rPr>
                <w:sz w:val="21"/>
              </w:rPr>
              <w:t>强氧化剂、碱类、酸类。</w:t>
            </w:r>
          </w:p>
        </w:tc>
        <w:tc>
          <w:tcPr>
            <w:tcW w:w="108" w:type="dxa"/>
            <w:tcBorders>
              <w:top w:val="nil"/>
              <w:left w:val="single" w:sz="4" w:space="0" w:color="000000"/>
              <w:bottom w:val="nil"/>
            </w:tcBorders>
          </w:tcPr>
          <w:p>
            <w:pPr>
              <w:pStyle w:val="TableParagraph"/>
              <w:rPr>
                <w:rFonts w:ascii="Times New Roman"/>
                <w:sz w:val="20"/>
              </w:rPr>
            </w:pPr>
          </w:p>
        </w:tc>
      </w:tr>
      <w:tr>
        <w:trPr>
          <w:trHeight w:val="935" w:hRule="atLeast"/>
        </w:trPr>
        <w:tc>
          <w:tcPr>
            <w:tcW w:w="108" w:type="dxa"/>
            <w:tcBorders>
              <w:top w:val="nil"/>
              <w:bottom w:val="nil"/>
              <w:right w:val="single" w:sz="4" w:space="0" w:color="000000"/>
            </w:tcBorders>
          </w:tcPr>
          <w:p>
            <w:pPr>
              <w:pStyle w:val="TableParagraph"/>
              <w:rPr>
                <w:rFonts w:ascii="Times New Roman"/>
                <w:sz w:val="20"/>
              </w:rPr>
            </w:pPr>
          </w:p>
        </w:tc>
        <w:tc>
          <w:tcPr>
            <w:tcW w:w="4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20"/>
              </w:rPr>
            </w:pPr>
          </w:p>
        </w:tc>
        <w:tc>
          <w:tcPr>
            <w:tcW w:w="1800" w:type="dxa"/>
            <w:tcBorders>
              <w:top w:val="single" w:sz="4" w:space="0" w:color="000000"/>
              <w:left w:val="single" w:sz="4" w:space="0" w:color="000000"/>
              <w:bottom w:val="single" w:sz="4" w:space="0" w:color="000000"/>
              <w:right w:val="single" w:sz="4" w:space="0" w:color="000000"/>
            </w:tcBorders>
          </w:tcPr>
          <w:p>
            <w:pPr>
              <w:pStyle w:val="TableParagraph"/>
              <w:spacing w:before="12"/>
              <w:rPr>
                <w:sz w:val="25"/>
              </w:rPr>
            </w:pPr>
          </w:p>
          <w:p>
            <w:pPr>
              <w:pStyle w:val="TableParagraph"/>
              <w:ind w:left="140" w:right="115"/>
              <w:jc w:val="center"/>
              <w:rPr>
                <w:sz w:val="21"/>
              </w:rPr>
            </w:pPr>
            <w:r>
              <w:rPr>
                <w:sz w:val="21"/>
              </w:rPr>
              <w:t>危险特性</w:t>
            </w:r>
          </w:p>
        </w:tc>
        <w:tc>
          <w:tcPr>
            <w:tcW w:w="6755" w:type="dxa"/>
            <w:gridSpan w:val="12"/>
            <w:tcBorders>
              <w:top w:val="single" w:sz="4" w:space="0" w:color="000000"/>
              <w:left w:val="single" w:sz="4" w:space="0" w:color="000000"/>
              <w:bottom w:val="single" w:sz="4" w:space="0" w:color="000000"/>
              <w:right w:val="single" w:sz="4" w:space="0" w:color="000000"/>
            </w:tcBorders>
          </w:tcPr>
          <w:p>
            <w:pPr>
              <w:pStyle w:val="TableParagraph"/>
              <w:spacing w:before="21"/>
              <w:ind w:left="131"/>
              <w:rPr>
                <w:sz w:val="21"/>
              </w:rPr>
            </w:pPr>
            <w:r>
              <w:rPr>
                <w:w w:val="95"/>
                <w:sz w:val="21"/>
              </w:rPr>
              <w:t>易燃，其蒸汽与空气可形成爆炸性混合物。遇明火、高热能引起燃烧爆</w:t>
            </w:r>
          </w:p>
          <w:p>
            <w:pPr>
              <w:pStyle w:val="TableParagraph"/>
              <w:spacing w:line="310" w:lineRule="atLeast" w:before="2"/>
              <w:ind w:left="131" w:right="103"/>
              <w:rPr>
                <w:sz w:val="21"/>
              </w:rPr>
            </w:pPr>
            <w:r>
              <w:rPr>
                <w:w w:val="95"/>
                <w:sz w:val="21"/>
              </w:rPr>
              <w:t>炸。与氧化剂接触会猛烈反应。在火场中，受热的容器有爆炸危险。其  蒸汽比空气重，能在较低处扩散到相当远的地方，遇明火会引着回燃。</w:t>
            </w:r>
          </w:p>
        </w:tc>
        <w:tc>
          <w:tcPr>
            <w:tcW w:w="108" w:type="dxa"/>
            <w:tcBorders>
              <w:top w:val="nil"/>
              <w:left w:val="single" w:sz="4" w:space="0" w:color="000000"/>
              <w:bottom w:val="nil"/>
            </w:tcBorders>
          </w:tcPr>
          <w:p>
            <w:pPr>
              <w:pStyle w:val="TableParagraph"/>
              <w:rPr>
                <w:rFonts w:ascii="Times New Roman"/>
                <w:sz w:val="20"/>
              </w:rPr>
            </w:pPr>
          </w:p>
        </w:tc>
      </w:tr>
      <w:tr>
        <w:trPr>
          <w:trHeight w:val="4373" w:hRule="atLeast"/>
        </w:trPr>
        <w:tc>
          <w:tcPr>
            <w:tcW w:w="108" w:type="dxa"/>
            <w:tcBorders>
              <w:top w:val="nil"/>
              <w:right w:val="single" w:sz="4" w:space="0" w:color="000000"/>
            </w:tcBorders>
          </w:tcPr>
          <w:p>
            <w:pPr>
              <w:pStyle w:val="TableParagraph"/>
              <w:rPr>
                <w:rFonts w:ascii="Times New Roman"/>
                <w:sz w:val="20"/>
              </w:rPr>
            </w:pPr>
          </w:p>
        </w:tc>
        <w:tc>
          <w:tcPr>
            <w:tcW w:w="447" w:type="dxa"/>
            <w:tcBorders>
              <w:top w:val="single" w:sz="4" w:space="0" w:color="000000"/>
              <w:left w:val="single" w:sz="4" w:space="0" w:color="000000"/>
              <w:bottom w:val="thickThinMediumGap" w:sz="6" w:space="0" w:color="000000"/>
              <w:right w:val="single" w:sz="4" w:space="0" w:color="000000"/>
            </w:tcBorders>
          </w:tcPr>
          <w:p>
            <w:pPr>
              <w:pStyle w:val="TableParagraph"/>
              <w:rPr>
                <w:rFonts w:ascii="Times New Roman"/>
                <w:sz w:val="20"/>
              </w:rPr>
            </w:pPr>
          </w:p>
        </w:tc>
        <w:tc>
          <w:tcPr>
            <w:tcW w:w="1800" w:type="dxa"/>
            <w:tcBorders>
              <w:top w:val="single" w:sz="4" w:space="0" w:color="000000"/>
              <w:left w:val="single" w:sz="4" w:space="0" w:color="000000"/>
              <w:bottom w:val="thickThinMediumGap" w:sz="6" w:space="0" w:color="000000"/>
              <w:right w:val="single" w:sz="4" w:space="0" w:color="000000"/>
            </w:tcBorders>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8"/>
              <w:rPr>
                <w:sz w:val="27"/>
              </w:rPr>
            </w:pPr>
          </w:p>
          <w:p>
            <w:pPr>
              <w:pStyle w:val="TableParagraph"/>
              <w:spacing w:line="278" w:lineRule="auto" w:before="1"/>
              <w:ind w:left="699" w:right="144" w:hanging="526"/>
              <w:rPr>
                <w:sz w:val="21"/>
              </w:rPr>
            </w:pPr>
            <w:r>
              <w:rPr>
                <w:sz w:val="21"/>
              </w:rPr>
              <w:t>储运条件与泄漏处理</w:t>
            </w:r>
          </w:p>
        </w:tc>
        <w:tc>
          <w:tcPr>
            <w:tcW w:w="6755" w:type="dxa"/>
            <w:gridSpan w:val="12"/>
            <w:tcBorders>
              <w:top w:val="single" w:sz="4" w:space="0" w:color="000000"/>
              <w:left w:val="single" w:sz="4" w:space="0" w:color="000000"/>
              <w:bottom w:val="thickThinMediumGap" w:sz="6" w:space="0" w:color="000000"/>
              <w:right w:val="single" w:sz="4" w:space="0" w:color="000000"/>
            </w:tcBorders>
          </w:tcPr>
          <w:p>
            <w:pPr>
              <w:pStyle w:val="TableParagraph"/>
              <w:spacing w:line="278" w:lineRule="auto" w:before="20"/>
              <w:ind w:left="119" w:right="-29" w:firstLine="12"/>
              <w:rPr>
                <w:sz w:val="21"/>
              </w:rPr>
            </w:pPr>
            <w:r>
              <w:rPr>
                <w:sz w:val="21"/>
              </w:rPr>
              <w:t>储运条件：储存于阴凉、通风的仓间内，远离火种、热源。保持容器密</w:t>
            </w:r>
            <w:r>
              <w:rPr>
                <w:spacing w:val="-9"/>
                <w:sz w:val="21"/>
              </w:rPr>
              <w:t>封；应与氧化剂、酸类、碱类分开存放，切忌混储。搬运时应轻装轻卸， 防止包装和容器损坏。运输时所用的槽（罐）车应有接地链，槽内可设孔隔以减少震荡产生静电。严禁与氧化剂、酸类、碱类、食用化学品等混装混运。装运该物品的车辆排气管必须配备阻火装置、禁止使用易产生火花的机械设备和工具装卸。公路运输时要按规定路线行驶，勿在居民区和人口稠密区停留。铁路运输时要禁止溜放。严禁用木船、水泥船</w:t>
            </w:r>
            <w:r>
              <w:rPr>
                <w:spacing w:val="-11"/>
                <w:sz w:val="21"/>
              </w:rPr>
              <w:t>散装运输。泄漏处理：迅速撤离泄漏污染区人员至安全区，并进行隔离， 严格限制出入。切断火源。建议应急处理人员戴自给正压式呼吸器，穿消防防护服。尽可能切断泄漏源，防止进入下水道、排洪沟等限制性空间。小量泄漏：用活性炭或其他惰性材料吸收。也可以用大量水冲洗， 清水稀释后放入废水系统。大量泄漏：构筑围堤或挖坑收容；用泡沫覆盖，降低蒸汽灾害。用防爆泵转移至槽车或专用收集器内，回收或运至</w:t>
            </w:r>
          </w:p>
          <w:p>
            <w:pPr>
              <w:pStyle w:val="TableParagraph"/>
              <w:spacing w:line="268" w:lineRule="exact"/>
              <w:ind w:left="445" w:right="417"/>
              <w:jc w:val="center"/>
              <w:rPr>
                <w:sz w:val="21"/>
              </w:rPr>
            </w:pPr>
            <w:r>
              <w:rPr>
                <w:sz w:val="21"/>
              </w:rPr>
              <w:t>废物处理场所处置。</w:t>
            </w:r>
          </w:p>
        </w:tc>
        <w:tc>
          <w:tcPr>
            <w:tcW w:w="108" w:type="dxa"/>
            <w:tcBorders>
              <w:top w:val="nil"/>
              <w:left w:val="single" w:sz="4" w:space="0" w:color="000000"/>
            </w:tcBorders>
          </w:tcPr>
          <w:p>
            <w:pPr>
              <w:pStyle w:val="TableParagraph"/>
              <w:rPr>
                <w:rFonts w:ascii="Times New Roman"/>
                <w:sz w:val="20"/>
              </w:rPr>
            </w:pPr>
          </w:p>
        </w:tc>
      </w:tr>
    </w:tbl>
    <w:p>
      <w:pPr>
        <w:spacing w:after="0"/>
        <w:rPr>
          <w:rFonts w:ascii="Times New Roman"/>
          <w:sz w:val="20"/>
        </w:rPr>
        <w:sectPr>
          <w:pgSz w:w="11910" w:h="16840"/>
          <w:pgMar w:header="0" w:footer="1120" w:top="1420" w:bottom="1300" w:left="1200" w:right="1180"/>
        </w:sectPr>
      </w:pPr>
    </w:p>
    <w:tbl>
      <w:tblPr>
        <w:tblW w:w="0" w:type="auto"/>
        <w:jc w:val="left"/>
        <w:tblInd w:w="15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08"/>
        <w:gridCol w:w="447"/>
        <w:gridCol w:w="1800"/>
        <w:gridCol w:w="6755"/>
        <w:gridCol w:w="108"/>
      </w:tblGrid>
      <w:tr>
        <w:trPr>
          <w:trHeight w:val="621" w:hRule="atLeast"/>
        </w:trPr>
        <w:tc>
          <w:tcPr>
            <w:tcW w:w="108" w:type="dxa"/>
            <w:tcBorders>
              <w:bottom w:val="nil"/>
              <w:right w:val="single" w:sz="4" w:space="0" w:color="000000"/>
            </w:tcBorders>
          </w:tcPr>
          <w:p>
            <w:pPr>
              <w:pStyle w:val="TableParagraph"/>
              <w:rPr>
                <w:rFonts w:ascii="Times New Roman"/>
                <w:sz w:val="22"/>
              </w:rPr>
            </w:pPr>
          </w:p>
        </w:tc>
        <w:tc>
          <w:tcPr>
            <w:tcW w:w="447" w:type="dxa"/>
            <w:tcBorders>
              <w:top w:val="single" w:sz="18" w:space="0" w:color="000000"/>
              <w:left w:val="single" w:sz="4" w:space="0" w:color="000000"/>
              <w:bottom w:val="single" w:sz="4" w:space="0" w:color="000000"/>
              <w:right w:val="single" w:sz="4" w:space="0" w:color="000000"/>
            </w:tcBorders>
          </w:tcPr>
          <w:p>
            <w:pPr>
              <w:pStyle w:val="TableParagraph"/>
              <w:rPr>
                <w:rFonts w:ascii="Times New Roman"/>
                <w:sz w:val="22"/>
              </w:rPr>
            </w:pPr>
          </w:p>
        </w:tc>
        <w:tc>
          <w:tcPr>
            <w:tcW w:w="1800" w:type="dxa"/>
            <w:tcBorders>
              <w:top w:val="single" w:sz="18" w:space="0" w:color="000000"/>
              <w:left w:val="single" w:sz="4" w:space="0" w:color="000000"/>
              <w:bottom w:val="single" w:sz="4" w:space="0" w:color="000000"/>
              <w:right w:val="single" w:sz="4" w:space="0" w:color="000000"/>
            </w:tcBorders>
          </w:tcPr>
          <w:p>
            <w:pPr>
              <w:pStyle w:val="TableParagraph"/>
              <w:spacing w:before="173"/>
              <w:ind w:left="488"/>
              <w:rPr>
                <w:sz w:val="21"/>
              </w:rPr>
            </w:pPr>
            <w:r>
              <w:rPr>
                <w:sz w:val="21"/>
              </w:rPr>
              <w:t>灭火方法</w:t>
            </w:r>
          </w:p>
        </w:tc>
        <w:tc>
          <w:tcPr>
            <w:tcW w:w="6755" w:type="dxa"/>
            <w:tcBorders>
              <w:top w:val="single" w:sz="18" w:space="0" w:color="000000"/>
              <w:left w:val="single" w:sz="4" w:space="0" w:color="000000"/>
              <w:bottom w:val="single" w:sz="4" w:space="0" w:color="000000"/>
              <w:right w:val="single" w:sz="4" w:space="0" w:color="000000"/>
            </w:tcBorders>
          </w:tcPr>
          <w:p>
            <w:pPr>
              <w:pStyle w:val="TableParagraph"/>
              <w:spacing w:before="17"/>
              <w:ind w:left="110" w:right="84"/>
              <w:jc w:val="center"/>
              <w:rPr>
                <w:sz w:val="21"/>
              </w:rPr>
            </w:pPr>
            <w:r>
              <w:rPr>
                <w:sz w:val="21"/>
              </w:rPr>
              <w:t>灭火剂：抗溶性泡沫、二氧化碳、干粉、砂土。用水灭火无效，但可用</w:t>
            </w:r>
          </w:p>
          <w:p>
            <w:pPr>
              <w:pStyle w:val="TableParagraph"/>
              <w:spacing w:before="43"/>
              <w:ind w:left="445" w:right="419"/>
              <w:jc w:val="center"/>
              <w:rPr>
                <w:sz w:val="21"/>
              </w:rPr>
            </w:pPr>
            <w:r>
              <w:rPr>
                <w:sz w:val="21"/>
              </w:rPr>
              <w:t>水保持火场中容器冷却。</w:t>
            </w:r>
          </w:p>
        </w:tc>
        <w:tc>
          <w:tcPr>
            <w:tcW w:w="108" w:type="dxa"/>
            <w:tcBorders>
              <w:left w:val="single" w:sz="4" w:space="0" w:color="000000"/>
              <w:bottom w:val="nil"/>
            </w:tcBorders>
          </w:tcPr>
          <w:p>
            <w:pPr>
              <w:pStyle w:val="TableParagraph"/>
              <w:rPr>
                <w:rFonts w:ascii="Times New Roman"/>
                <w:sz w:val="22"/>
              </w:rPr>
            </w:pPr>
          </w:p>
        </w:tc>
      </w:tr>
      <w:tr>
        <w:trPr>
          <w:trHeight w:val="13209" w:hRule="atLeast"/>
        </w:trPr>
        <w:tc>
          <w:tcPr>
            <w:tcW w:w="9218" w:type="dxa"/>
            <w:gridSpan w:val="5"/>
            <w:tcBorders>
              <w:top w:val="nil"/>
            </w:tcBorders>
          </w:tcPr>
          <w:p>
            <w:pPr>
              <w:pStyle w:val="TableParagraph"/>
              <w:numPr>
                <w:ilvl w:val="0"/>
                <w:numId w:val="11"/>
              </w:numPr>
              <w:tabs>
                <w:tab w:pos="948" w:val="left" w:leader="none"/>
              </w:tabs>
              <w:spacing w:line="240" w:lineRule="auto" w:before="81" w:after="0"/>
              <w:ind w:left="947" w:right="0" w:hanging="360"/>
              <w:jc w:val="left"/>
              <w:rPr>
                <w:sz w:val="24"/>
              </w:rPr>
            </w:pPr>
            <w:r>
              <w:rPr>
                <w:sz w:val="24"/>
              </w:rPr>
              <w:t>重大危险源辨识</w:t>
            </w:r>
          </w:p>
          <w:p>
            <w:pPr>
              <w:pStyle w:val="TableParagraph"/>
              <w:spacing w:before="160"/>
              <w:ind w:left="587"/>
              <w:rPr>
                <w:rFonts w:ascii="Times New Roman" w:eastAsia="Times New Roman"/>
                <w:sz w:val="24"/>
              </w:rPr>
            </w:pPr>
            <w:r>
              <w:rPr>
                <w:sz w:val="24"/>
              </w:rPr>
              <w:t>项目原辅材料中风险物质情况见表 </w:t>
            </w:r>
            <w:r>
              <w:rPr>
                <w:rFonts w:ascii="Times New Roman" w:eastAsia="Times New Roman"/>
                <w:sz w:val="24"/>
              </w:rPr>
              <w:t>7-6</w:t>
            </w:r>
          </w:p>
          <w:p>
            <w:pPr>
              <w:pStyle w:val="TableParagraph"/>
              <w:spacing w:before="4"/>
              <w:rPr>
                <w:sz w:val="23"/>
              </w:rPr>
            </w:pPr>
          </w:p>
          <w:p>
            <w:pPr>
              <w:pStyle w:val="TableParagraph"/>
              <w:ind w:left="3052"/>
              <w:rPr>
                <w:b/>
                <w:sz w:val="21"/>
              </w:rPr>
            </w:pPr>
            <w:r>
              <w:rPr>
                <w:b/>
                <w:sz w:val="21"/>
              </w:rPr>
              <w:t>表 </w:t>
            </w:r>
            <w:r>
              <w:rPr>
                <w:rFonts w:ascii="Times New Roman" w:eastAsia="Times New Roman"/>
                <w:b/>
                <w:sz w:val="21"/>
              </w:rPr>
              <w:t>7-6 </w:t>
            </w:r>
            <w:r>
              <w:rPr>
                <w:b/>
                <w:sz w:val="21"/>
              </w:rPr>
              <w:t>项目原辅材料中风险物质情况表</w:t>
            </w:r>
          </w:p>
          <w:p>
            <w:pPr>
              <w:pStyle w:val="TableParagraph"/>
              <w:rPr>
                <w:sz w:val="22"/>
              </w:rPr>
            </w:pPr>
          </w:p>
          <w:p>
            <w:pPr>
              <w:pStyle w:val="TableParagraph"/>
              <w:rPr>
                <w:sz w:val="22"/>
              </w:rPr>
            </w:pPr>
          </w:p>
          <w:p>
            <w:pPr>
              <w:pStyle w:val="TableParagraph"/>
              <w:spacing w:before="8"/>
              <w:rPr>
                <w:sz w:val="30"/>
              </w:rPr>
            </w:pPr>
          </w:p>
          <w:p>
            <w:pPr>
              <w:pStyle w:val="TableParagraph"/>
              <w:spacing w:line="364" w:lineRule="auto"/>
              <w:ind w:left="107" w:right="17" w:firstLine="480"/>
              <w:rPr>
                <w:sz w:val="24"/>
              </w:rPr>
            </w:pPr>
            <w:r>
              <w:rPr>
                <w:rFonts w:ascii="Times New Roman" w:eastAsia="Times New Roman"/>
                <w:sz w:val="24"/>
              </w:rPr>
              <w:t>Q=13.75/500=0.0275&lt;1</w:t>
            </w:r>
            <w:r>
              <w:rPr>
                <w:sz w:val="24"/>
              </w:rPr>
              <w:t>，因此本项目无重大危险源，环境风险等级为一般环境风险等级。</w:t>
            </w:r>
          </w:p>
          <w:p>
            <w:pPr>
              <w:pStyle w:val="TableParagraph"/>
              <w:spacing w:line="364" w:lineRule="auto" w:before="1"/>
              <w:ind w:left="107" w:right="76" w:firstLine="480"/>
              <w:rPr>
                <w:sz w:val="24"/>
              </w:rPr>
            </w:pPr>
            <w:r>
              <w:rPr>
                <w:spacing w:val="-8"/>
                <w:sz w:val="24"/>
              </w:rPr>
              <w:t>生产过程中由于操作不当等，可能引起危险化学品及危险废物泄漏等环境事故，为</w:t>
            </w:r>
            <w:r>
              <w:rPr>
                <w:sz w:val="24"/>
              </w:rPr>
              <w:t>此本次环评要求企业必须采取以下措施：</w:t>
            </w:r>
          </w:p>
          <w:p>
            <w:pPr>
              <w:pStyle w:val="TableParagraph"/>
              <w:numPr>
                <w:ilvl w:val="1"/>
                <w:numId w:val="11"/>
              </w:numPr>
              <w:tabs>
                <w:tab w:pos="4429" w:val="left" w:leader="none"/>
              </w:tabs>
              <w:spacing w:line="240" w:lineRule="auto" w:before="121" w:after="0"/>
              <w:ind w:left="4428" w:right="0" w:hanging="601"/>
              <w:jc w:val="left"/>
              <w:rPr>
                <w:sz w:val="24"/>
              </w:rPr>
            </w:pPr>
            <w:r>
              <w:rPr>
                <w:sz w:val="24"/>
              </w:rPr>
              <w:t>风险防范措施</w:t>
            </w:r>
          </w:p>
          <w:p>
            <w:pPr>
              <w:pStyle w:val="TableParagraph"/>
              <w:spacing w:line="364" w:lineRule="auto" w:before="161"/>
              <w:ind w:left="107" w:right="76" w:firstLine="480"/>
              <w:rPr>
                <w:sz w:val="24"/>
              </w:rPr>
            </w:pPr>
            <w:r>
              <w:rPr>
                <w:spacing w:val="-7"/>
                <w:sz w:val="24"/>
              </w:rPr>
              <w:t>本项目涉及乙酸乙酯为危险化学品，且项目产生的废抹布等属于危险废物。若危险</w:t>
            </w:r>
            <w:r>
              <w:rPr>
                <w:spacing w:val="-6"/>
                <w:sz w:val="24"/>
              </w:rPr>
              <w:t>化学品发生泄漏或者危险废物随意丢弃会对环境造成风险。本次环评要求企业必须采取</w:t>
            </w:r>
          </w:p>
          <w:p>
            <w:pPr>
              <w:pStyle w:val="TableParagraph"/>
              <w:spacing w:before="1"/>
              <w:ind w:left="2667" w:right="2641"/>
              <w:jc w:val="center"/>
              <w:rPr>
                <w:sz w:val="24"/>
              </w:rPr>
            </w:pPr>
            <w:r>
              <w:rPr>
                <w:sz w:val="24"/>
              </w:rPr>
              <w:t>以下措施：</w:t>
            </w:r>
          </w:p>
          <w:p>
            <w:pPr>
              <w:pStyle w:val="TableParagraph"/>
              <w:spacing w:line="364" w:lineRule="auto" w:before="160"/>
              <w:ind w:left="107" w:right="76" w:firstLine="480"/>
              <w:jc w:val="both"/>
              <w:rPr>
                <w:sz w:val="24"/>
              </w:rPr>
            </w:pPr>
            <w:r>
              <w:rPr>
                <w:spacing w:val="-7"/>
                <w:sz w:val="24"/>
              </w:rPr>
              <w:t>①本项目危险化学品储存需设危险化学品库，并设置围堰。同时必须遵守国务院下</w:t>
            </w:r>
            <w:r>
              <w:rPr>
                <w:spacing w:val="-11"/>
                <w:sz w:val="24"/>
              </w:rPr>
              <w:t>达的《危险化学品安全管理条例》，设专人负责。分类存放，严禁露天堆放产品和原材料；防止其泄漏引起的环境污染。如发生化学品泄漏时，根据泄漏情况，必要时将雨水</w:t>
            </w:r>
          </w:p>
          <w:p>
            <w:pPr>
              <w:pStyle w:val="TableParagraph"/>
              <w:spacing w:before="2"/>
              <w:ind w:left="1727"/>
              <w:rPr>
                <w:sz w:val="24"/>
              </w:rPr>
            </w:pPr>
            <w:r>
              <w:rPr>
                <w:sz w:val="24"/>
              </w:rPr>
              <w:t>管入口堵住，防止泄漏物通过雨水管排到周边水环境。</w:t>
            </w:r>
          </w:p>
          <w:p>
            <w:pPr>
              <w:pStyle w:val="TableParagraph"/>
              <w:spacing w:line="364" w:lineRule="auto" w:before="161"/>
              <w:ind w:left="143" w:right="76" w:firstLine="444"/>
              <w:rPr>
                <w:sz w:val="24"/>
              </w:rPr>
            </w:pPr>
            <w:r>
              <w:rPr>
                <w:spacing w:val="-7"/>
                <w:sz w:val="24"/>
              </w:rPr>
              <w:t>②危险废物储存需设危险废物暂存间集中储存，贮存严格按照《危险化学品安全管</w:t>
            </w:r>
            <w:r>
              <w:rPr>
                <w:sz w:val="24"/>
              </w:rPr>
              <w:t>理条例》（</w:t>
            </w:r>
            <w:r>
              <w:rPr>
                <w:rFonts w:ascii="Times New Roman" w:hAnsi="Times New Roman" w:eastAsia="Times New Roman"/>
                <w:sz w:val="24"/>
              </w:rPr>
              <w:t>GB18597-2001</w:t>
            </w:r>
            <w:r>
              <w:rPr>
                <w:sz w:val="24"/>
              </w:rPr>
              <w:t>）中的规定执行，存放于危废暂存间，废抹布等危险废物委</w:t>
            </w:r>
          </w:p>
          <w:p>
            <w:pPr>
              <w:pStyle w:val="TableParagraph"/>
              <w:spacing w:before="1"/>
              <w:ind w:left="2667" w:right="2641"/>
              <w:jc w:val="center"/>
              <w:rPr>
                <w:sz w:val="24"/>
              </w:rPr>
            </w:pPr>
            <w:r>
              <w:rPr>
                <w:sz w:val="24"/>
              </w:rPr>
              <w:t>托有危险废物处理资质的单位处置。</w:t>
            </w:r>
          </w:p>
          <w:p>
            <w:pPr>
              <w:pStyle w:val="TableParagraph"/>
              <w:spacing w:before="160"/>
              <w:ind w:left="587"/>
              <w:rPr>
                <w:sz w:val="24"/>
              </w:rPr>
            </w:pPr>
            <w:r>
              <w:rPr>
                <w:spacing w:val="-6"/>
                <w:sz w:val="24"/>
              </w:rPr>
              <w:t>③将环保安全作为一项具体的工作进行落实，按时巡检、安全检查，及时发现问题</w:t>
            </w:r>
          </w:p>
          <w:p>
            <w:pPr>
              <w:pStyle w:val="TableParagraph"/>
              <w:spacing w:before="161"/>
              <w:ind w:left="2667" w:right="2641"/>
              <w:jc w:val="center"/>
              <w:rPr>
                <w:sz w:val="24"/>
              </w:rPr>
            </w:pPr>
            <w:r>
              <w:rPr>
                <w:sz w:val="24"/>
              </w:rPr>
              <w:t>及时解决。</w:t>
            </w:r>
          </w:p>
          <w:p>
            <w:pPr>
              <w:pStyle w:val="TableParagraph"/>
              <w:spacing w:before="160"/>
              <w:ind w:left="587"/>
              <w:rPr>
                <w:sz w:val="24"/>
              </w:rPr>
            </w:pPr>
            <w:r>
              <w:rPr>
                <w:spacing w:val="-6"/>
                <w:sz w:val="24"/>
              </w:rPr>
              <w:t>④对所有建筑物的防火要求，包括布置、构造、疏散等均按《建筑设计防火规范》</w:t>
            </w:r>
          </w:p>
          <w:p>
            <w:pPr>
              <w:pStyle w:val="TableParagraph"/>
              <w:spacing w:before="161"/>
              <w:ind w:left="527"/>
              <w:rPr>
                <w:sz w:val="24"/>
              </w:rPr>
            </w:pPr>
            <w:r>
              <w:rPr>
                <w:sz w:val="24"/>
              </w:rPr>
              <w:t>《建筑内部装修设计的防火规范、《建筑灭火器配置设计规范》等要求执行。</w:t>
            </w:r>
          </w:p>
          <w:p>
            <w:pPr>
              <w:pStyle w:val="TableParagraph"/>
              <w:numPr>
                <w:ilvl w:val="1"/>
                <w:numId w:val="11"/>
              </w:numPr>
              <w:tabs>
                <w:tab w:pos="4429" w:val="left" w:leader="none"/>
              </w:tabs>
              <w:spacing w:line="240" w:lineRule="auto" w:before="160" w:after="0"/>
              <w:ind w:left="4428" w:right="0" w:hanging="601"/>
              <w:jc w:val="left"/>
              <w:rPr>
                <w:sz w:val="24"/>
              </w:rPr>
            </w:pPr>
            <w:r>
              <w:rPr>
                <w:sz w:val="24"/>
              </w:rPr>
              <w:t>风险应急预案</w:t>
            </w:r>
          </w:p>
          <w:p>
            <w:pPr>
              <w:pStyle w:val="TableParagraph"/>
              <w:spacing w:line="364" w:lineRule="auto" w:before="161"/>
              <w:ind w:left="3047" w:right="76" w:hanging="2460"/>
              <w:rPr>
                <w:sz w:val="24"/>
              </w:rPr>
            </w:pPr>
            <w:r>
              <w:rPr>
                <w:spacing w:val="-5"/>
                <w:sz w:val="24"/>
              </w:rPr>
              <w:t>在化学品仓库和危废暂存间等场所的作业指导书中都应有明确的应急处理、处置要</w:t>
            </w:r>
            <w:r>
              <w:rPr>
                <w:sz w:val="24"/>
              </w:rPr>
              <w:t>求，并制定相应的应急预案。</w:t>
            </w:r>
          </w:p>
          <w:p>
            <w:pPr>
              <w:pStyle w:val="TableParagraph"/>
              <w:spacing w:before="1"/>
              <w:ind w:left="587"/>
              <w:rPr>
                <w:sz w:val="24"/>
              </w:rPr>
            </w:pPr>
            <w:r>
              <w:rPr>
                <w:spacing w:val="-8"/>
                <w:sz w:val="24"/>
              </w:rPr>
              <w:t>根据该项目环境风险分析的结果，对于该项目可能造成环境风险的突发性事故制定</w:t>
            </w:r>
          </w:p>
        </w:tc>
      </w:tr>
    </w:tbl>
    <w:p>
      <w:pPr>
        <w:rPr>
          <w:sz w:val="2"/>
          <w:szCs w:val="2"/>
        </w:rPr>
      </w:pPr>
      <w:r>
        <w:rPr/>
        <w:pict>
          <v:shape style="position:absolute;margin-left:72.610001pt;margin-top:187.900024pt;width:450.85pt;height:32.7pt;mso-position-horizontal-relative:page;mso-position-vertical-relative:page;z-index:1960"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00"/>
                    <w:gridCol w:w="1800"/>
                    <w:gridCol w:w="1800"/>
                    <w:gridCol w:w="1801"/>
                    <w:gridCol w:w="1801"/>
                  </w:tblGrid>
                  <w:tr>
                    <w:trPr>
                      <w:trHeight w:val="312" w:hRule="atLeast"/>
                    </w:trPr>
                    <w:tc>
                      <w:tcPr>
                        <w:tcW w:w="3600" w:type="dxa"/>
                        <w:gridSpan w:val="2"/>
                      </w:tcPr>
                      <w:p>
                        <w:pPr>
                          <w:pStyle w:val="TableParagraph"/>
                          <w:spacing w:before="21"/>
                          <w:ind w:left="1569" w:right="1560"/>
                          <w:jc w:val="center"/>
                          <w:rPr>
                            <w:sz w:val="21"/>
                          </w:rPr>
                        </w:pPr>
                        <w:r>
                          <w:rPr>
                            <w:sz w:val="21"/>
                          </w:rPr>
                          <w:t>名称</w:t>
                        </w:r>
                      </w:p>
                    </w:tc>
                    <w:tc>
                      <w:tcPr>
                        <w:tcW w:w="1800" w:type="dxa"/>
                      </w:tcPr>
                      <w:p>
                        <w:pPr>
                          <w:pStyle w:val="TableParagraph"/>
                          <w:spacing w:before="21"/>
                          <w:ind w:left="121" w:right="115"/>
                          <w:jc w:val="center"/>
                          <w:rPr>
                            <w:sz w:val="21"/>
                          </w:rPr>
                        </w:pPr>
                        <w:r>
                          <w:rPr>
                            <w:sz w:val="21"/>
                          </w:rPr>
                          <w:t>用量（</w:t>
                        </w:r>
                        <w:r>
                          <w:rPr>
                            <w:rFonts w:ascii="Times New Roman" w:eastAsia="Times New Roman"/>
                            <w:sz w:val="21"/>
                          </w:rPr>
                          <w:t>t/a</w:t>
                        </w:r>
                        <w:r>
                          <w:rPr>
                            <w:sz w:val="21"/>
                          </w:rPr>
                          <w:t>）</w:t>
                        </w:r>
                      </w:p>
                    </w:tc>
                    <w:tc>
                      <w:tcPr>
                        <w:tcW w:w="1801" w:type="dxa"/>
                      </w:tcPr>
                      <w:p>
                        <w:pPr>
                          <w:pStyle w:val="TableParagraph"/>
                          <w:spacing w:before="21"/>
                          <w:ind w:left="219" w:right="213"/>
                          <w:jc w:val="center"/>
                          <w:rPr>
                            <w:sz w:val="21"/>
                          </w:rPr>
                        </w:pPr>
                        <w:r>
                          <w:rPr>
                            <w:sz w:val="21"/>
                          </w:rPr>
                          <w:t>最大存量（</w:t>
                        </w:r>
                        <w:r>
                          <w:rPr>
                            <w:rFonts w:ascii="Times New Roman" w:eastAsia="Times New Roman"/>
                            <w:sz w:val="21"/>
                          </w:rPr>
                          <w:t>t</w:t>
                        </w:r>
                        <w:r>
                          <w:rPr>
                            <w:sz w:val="21"/>
                          </w:rPr>
                          <w:t>）</w:t>
                        </w:r>
                      </w:p>
                    </w:tc>
                    <w:tc>
                      <w:tcPr>
                        <w:tcW w:w="1801" w:type="dxa"/>
                      </w:tcPr>
                      <w:p>
                        <w:pPr>
                          <w:pStyle w:val="TableParagraph"/>
                          <w:spacing w:before="21"/>
                          <w:ind w:left="219" w:right="213"/>
                          <w:jc w:val="center"/>
                          <w:rPr>
                            <w:sz w:val="21"/>
                          </w:rPr>
                        </w:pPr>
                        <w:r>
                          <w:rPr>
                            <w:sz w:val="21"/>
                          </w:rPr>
                          <w:t>临界值</w:t>
                        </w:r>
                      </w:p>
                    </w:tc>
                  </w:tr>
                  <w:tr>
                    <w:trPr>
                      <w:trHeight w:val="312" w:hRule="atLeast"/>
                    </w:trPr>
                    <w:tc>
                      <w:tcPr>
                        <w:tcW w:w="1800" w:type="dxa"/>
                      </w:tcPr>
                      <w:p>
                        <w:pPr>
                          <w:pStyle w:val="TableParagraph"/>
                          <w:spacing w:before="21"/>
                          <w:ind w:left="479"/>
                          <w:rPr>
                            <w:sz w:val="21"/>
                          </w:rPr>
                        </w:pPr>
                        <w:r>
                          <w:rPr>
                            <w:sz w:val="21"/>
                          </w:rPr>
                          <w:t>原辅材料</w:t>
                        </w:r>
                      </w:p>
                    </w:tc>
                    <w:tc>
                      <w:tcPr>
                        <w:tcW w:w="1800" w:type="dxa"/>
                      </w:tcPr>
                      <w:p>
                        <w:pPr>
                          <w:pStyle w:val="TableParagraph"/>
                          <w:spacing w:before="21"/>
                          <w:ind w:left="479"/>
                          <w:rPr>
                            <w:sz w:val="21"/>
                          </w:rPr>
                        </w:pPr>
                        <w:r>
                          <w:rPr>
                            <w:sz w:val="21"/>
                          </w:rPr>
                          <w:t>乙酸乙酯</w:t>
                        </w:r>
                      </w:p>
                    </w:tc>
                    <w:tc>
                      <w:tcPr>
                        <w:tcW w:w="1800" w:type="dxa"/>
                      </w:tcPr>
                      <w:p>
                        <w:pPr>
                          <w:pStyle w:val="TableParagraph"/>
                          <w:spacing w:before="35"/>
                          <w:ind w:left="123" w:right="115"/>
                          <w:jc w:val="center"/>
                          <w:rPr>
                            <w:rFonts w:ascii="Times New Roman"/>
                            <w:sz w:val="21"/>
                          </w:rPr>
                        </w:pPr>
                        <w:r>
                          <w:rPr>
                            <w:rFonts w:ascii="Times New Roman"/>
                            <w:sz w:val="21"/>
                          </w:rPr>
                          <w:t>27.5</w:t>
                        </w:r>
                      </w:p>
                    </w:tc>
                    <w:tc>
                      <w:tcPr>
                        <w:tcW w:w="1801" w:type="dxa"/>
                      </w:tcPr>
                      <w:p>
                        <w:pPr>
                          <w:pStyle w:val="TableParagraph"/>
                          <w:spacing w:before="35"/>
                          <w:ind w:left="219" w:right="210"/>
                          <w:jc w:val="center"/>
                          <w:rPr>
                            <w:rFonts w:ascii="Times New Roman"/>
                            <w:sz w:val="21"/>
                          </w:rPr>
                        </w:pPr>
                        <w:r>
                          <w:rPr>
                            <w:rFonts w:ascii="Times New Roman"/>
                            <w:sz w:val="21"/>
                          </w:rPr>
                          <w:t>13.75</w:t>
                        </w:r>
                      </w:p>
                    </w:tc>
                    <w:tc>
                      <w:tcPr>
                        <w:tcW w:w="1801" w:type="dxa"/>
                      </w:tcPr>
                      <w:p>
                        <w:pPr>
                          <w:pStyle w:val="TableParagraph"/>
                          <w:spacing w:before="35"/>
                          <w:ind w:left="219" w:right="210"/>
                          <w:jc w:val="center"/>
                          <w:rPr>
                            <w:rFonts w:ascii="Times New Roman"/>
                            <w:sz w:val="21"/>
                          </w:rPr>
                        </w:pPr>
                        <w:r>
                          <w:rPr>
                            <w:rFonts w:ascii="Times New Roman"/>
                            <w:sz w:val="21"/>
                          </w:rPr>
                          <w:t>500</w:t>
                        </w:r>
                      </w:p>
                    </w:tc>
                  </w:tr>
                </w:tbl>
                <w:p>
                  <w:pPr>
                    <w:pStyle w:val="BodyText"/>
                  </w:pPr>
                </w:p>
              </w:txbxContent>
            </v:textbox>
            <w10:wrap type="none"/>
          </v:shape>
        </w:pict>
      </w:r>
    </w:p>
    <w:p>
      <w:pPr>
        <w:spacing w:after="0"/>
        <w:rPr>
          <w:sz w:val="2"/>
          <w:szCs w:val="2"/>
        </w:rPr>
        <w:sectPr>
          <w:pgSz w:w="11910" w:h="16840"/>
          <w:pgMar w:header="0" w:footer="1120" w:top="1420" w:bottom="1300" w:left="1200" w:right="1180"/>
        </w:sectPr>
      </w:pPr>
    </w:p>
    <w:p>
      <w:pPr>
        <w:pStyle w:val="BodyText"/>
        <w:spacing w:before="113"/>
        <w:ind w:left="2232"/>
      </w:pPr>
      <w:r>
        <w:rPr/>
        <w:pict>
          <v:shape style="position:absolute;margin-left:66.480003pt;margin-top:78.580025pt;width:462.35pt;height:691.35pt;mso-position-horizontal-relative:page;mso-position-vertical-relative:page;z-index:-196528" coordorigin="1330,1572" coordsize="9247,13827" path="m1330,1454l10576,1454m1330,15266l10576,15266m1344,1440l1344,15252m10562,1440l10562,15252e" filled="false" stroked="true" strokeweight="1.44pt" strokecolor="#000000">
            <v:path arrowok="t"/>
            <v:stroke dashstyle="solid"/>
            <w10:wrap type="none"/>
          </v:shape>
        </w:pict>
      </w:r>
      <w:r>
        <w:rPr/>
        <w:t>应急预案纲要（见下表），供项目决策人参考。</w:t>
      </w:r>
    </w:p>
    <w:p>
      <w:pPr>
        <w:spacing w:before="179"/>
        <w:ind w:left="2748" w:right="0" w:firstLine="0"/>
        <w:jc w:val="left"/>
        <w:rPr>
          <w:b/>
          <w:sz w:val="21"/>
        </w:rPr>
      </w:pPr>
      <w:r>
        <w:rPr>
          <w:b/>
          <w:spacing w:val="-26"/>
          <w:sz w:val="21"/>
        </w:rPr>
        <w:t>表 </w:t>
      </w:r>
      <w:r>
        <w:rPr>
          <w:rFonts w:ascii="Times New Roman" w:eastAsia="Times New Roman"/>
          <w:b/>
          <w:sz w:val="21"/>
        </w:rPr>
        <w:t>7-7</w:t>
      </w:r>
      <w:r>
        <w:rPr>
          <w:rFonts w:ascii="Times New Roman" w:eastAsia="Times New Roman"/>
          <w:b/>
          <w:spacing w:val="52"/>
          <w:sz w:val="21"/>
        </w:rPr>
        <w:t> </w:t>
      </w:r>
      <w:r>
        <w:rPr>
          <w:b/>
          <w:sz w:val="21"/>
        </w:rPr>
        <w:t>环境风险的突发性事故制定应急预案</w:t>
      </w:r>
    </w:p>
    <w:p>
      <w:pPr>
        <w:pStyle w:val="BodyText"/>
        <w:spacing w:before="1"/>
        <w:rPr>
          <w:b/>
          <w:sz w:val="17"/>
        </w:rPr>
      </w:pPr>
    </w:p>
    <w:tbl>
      <w:tblPr>
        <w:tblW w:w="0" w:type="auto"/>
        <w:jc w:val="left"/>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97"/>
        <w:gridCol w:w="1980"/>
        <w:gridCol w:w="6325"/>
      </w:tblGrid>
      <w:tr>
        <w:trPr>
          <w:trHeight w:val="432" w:hRule="atLeast"/>
        </w:trPr>
        <w:tc>
          <w:tcPr>
            <w:tcW w:w="697" w:type="dxa"/>
          </w:tcPr>
          <w:p>
            <w:pPr>
              <w:pStyle w:val="TableParagraph"/>
              <w:spacing w:before="20"/>
              <w:ind w:left="117" w:right="109"/>
              <w:jc w:val="center"/>
              <w:rPr>
                <w:sz w:val="21"/>
              </w:rPr>
            </w:pPr>
            <w:r>
              <w:rPr>
                <w:sz w:val="21"/>
              </w:rPr>
              <w:t>序号</w:t>
            </w:r>
          </w:p>
        </w:tc>
        <w:tc>
          <w:tcPr>
            <w:tcW w:w="1980" w:type="dxa"/>
          </w:tcPr>
          <w:p>
            <w:pPr>
              <w:pStyle w:val="TableParagraph"/>
              <w:spacing w:before="20"/>
              <w:ind w:left="144" w:right="140"/>
              <w:jc w:val="center"/>
              <w:rPr>
                <w:sz w:val="21"/>
              </w:rPr>
            </w:pPr>
            <w:r>
              <w:rPr>
                <w:sz w:val="21"/>
              </w:rPr>
              <w:t>项目</w:t>
            </w:r>
          </w:p>
        </w:tc>
        <w:tc>
          <w:tcPr>
            <w:tcW w:w="6325" w:type="dxa"/>
          </w:tcPr>
          <w:p>
            <w:pPr>
              <w:pStyle w:val="TableParagraph"/>
              <w:spacing w:before="20"/>
              <w:ind w:left="114" w:right="108"/>
              <w:jc w:val="center"/>
              <w:rPr>
                <w:sz w:val="21"/>
              </w:rPr>
            </w:pPr>
            <w:r>
              <w:rPr>
                <w:sz w:val="21"/>
              </w:rPr>
              <w:t>内容及要求</w:t>
            </w:r>
          </w:p>
        </w:tc>
      </w:tr>
      <w:tr>
        <w:trPr>
          <w:trHeight w:val="432" w:hRule="atLeast"/>
        </w:trPr>
        <w:tc>
          <w:tcPr>
            <w:tcW w:w="697" w:type="dxa"/>
          </w:tcPr>
          <w:p>
            <w:pPr>
              <w:pStyle w:val="TableParagraph"/>
              <w:spacing w:before="36"/>
              <w:ind w:left="7"/>
              <w:jc w:val="center"/>
              <w:rPr>
                <w:rFonts w:ascii="Times New Roman"/>
                <w:sz w:val="21"/>
              </w:rPr>
            </w:pPr>
            <w:r>
              <w:rPr>
                <w:rFonts w:ascii="Times New Roman"/>
                <w:w w:val="99"/>
                <w:sz w:val="21"/>
              </w:rPr>
              <w:t>1</w:t>
            </w:r>
          </w:p>
        </w:tc>
        <w:tc>
          <w:tcPr>
            <w:tcW w:w="1980" w:type="dxa"/>
          </w:tcPr>
          <w:p>
            <w:pPr>
              <w:pStyle w:val="TableParagraph"/>
              <w:spacing w:before="22"/>
              <w:ind w:left="144" w:right="140"/>
              <w:jc w:val="center"/>
              <w:rPr>
                <w:sz w:val="21"/>
              </w:rPr>
            </w:pPr>
            <w:r>
              <w:rPr>
                <w:sz w:val="21"/>
              </w:rPr>
              <w:t>总则</w:t>
            </w:r>
          </w:p>
        </w:tc>
        <w:tc>
          <w:tcPr>
            <w:tcW w:w="6325" w:type="dxa"/>
          </w:tcPr>
          <w:p>
            <w:pPr>
              <w:pStyle w:val="TableParagraph"/>
              <w:rPr>
                <w:rFonts w:ascii="Times New Roman"/>
                <w:sz w:val="20"/>
              </w:rPr>
            </w:pPr>
          </w:p>
        </w:tc>
      </w:tr>
      <w:tr>
        <w:trPr>
          <w:trHeight w:val="432" w:hRule="atLeast"/>
        </w:trPr>
        <w:tc>
          <w:tcPr>
            <w:tcW w:w="697" w:type="dxa"/>
          </w:tcPr>
          <w:p>
            <w:pPr>
              <w:pStyle w:val="TableParagraph"/>
              <w:spacing w:before="35"/>
              <w:ind w:left="7"/>
              <w:jc w:val="center"/>
              <w:rPr>
                <w:rFonts w:ascii="Times New Roman"/>
                <w:sz w:val="21"/>
              </w:rPr>
            </w:pPr>
            <w:r>
              <w:rPr>
                <w:rFonts w:ascii="Times New Roman"/>
                <w:w w:val="99"/>
                <w:sz w:val="21"/>
              </w:rPr>
              <w:t>2</w:t>
            </w:r>
          </w:p>
        </w:tc>
        <w:tc>
          <w:tcPr>
            <w:tcW w:w="1980" w:type="dxa"/>
          </w:tcPr>
          <w:p>
            <w:pPr>
              <w:pStyle w:val="TableParagraph"/>
              <w:spacing w:before="21"/>
              <w:ind w:left="147" w:right="140"/>
              <w:jc w:val="center"/>
              <w:rPr>
                <w:sz w:val="21"/>
              </w:rPr>
            </w:pPr>
            <w:r>
              <w:rPr>
                <w:sz w:val="21"/>
              </w:rPr>
              <w:t>危险源情况</w:t>
            </w:r>
          </w:p>
        </w:tc>
        <w:tc>
          <w:tcPr>
            <w:tcW w:w="6325" w:type="dxa"/>
          </w:tcPr>
          <w:p>
            <w:pPr>
              <w:pStyle w:val="TableParagraph"/>
              <w:spacing w:before="21"/>
              <w:ind w:left="116" w:right="108"/>
              <w:jc w:val="center"/>
              <w:rPr>
                <w:sz w:val="21"/>
              </w:rPr>
            </w:pPr>
            <w:r>
              <w:rPr>
                <w:sz w:val="21"/>
              </w:rPr>
              <w:t>详细说明危险源类型、数量、分布及其对环境的风险</w:t>
            </w:r>
          </w:p>
        </w:tc>
      </w:tr>
      <w:tr>
        <w:trPr>
          <w:trHeight w:val="431" w:hRule="atLeast"/>
        </w:trPr>
        <w:tc>
          <w:tcPr>
            <w:tcW w:w="697" w:type="dxa"/>
          </w:tcPr>
          <w:p>
            <w:pPr>
              <w:pStyle w:val="TableParagraph"/>
              <w:spacing w:before="35"/>
              <w:ind w:left="7"/>
              <w:jc w:val="center"/>
              <w:rPr>
                <w:rFonts w:ascii="Times New Roman"/>
                <w:sz w:val="21"/>
              </w:rPr>
            </w:pPr>
            <w:r>
              <w:rPr>
                <w:rFonts w:ascii="Times New Roman"/>
                <w:w w:val="99"/>
                <w:sz w:val="21"/>
              </w:rPr>
              <w:t>3</w:t>
            </w:r>
          </w:p>
        </w:tc>
        <w:tc>
          <w:tcPr>
            <w:tcW w:w="1980" w:type="dxa"/>
          </w:tcPr>
          <w:p>
            <w:pPr>
              <w:pStyle w:val="TableParagraph"/>
              <w:spacing w:before="21"/>
              <w:ind w:left="147" w:right="140"/>
              <w:jc w:val="center"/>
              <w:rPr>
                <w:sz w:val="21"/>
              </w:rPr>
            </w:pPr>
            <w:r>
              <w:rPr>
                <w:sz w:val="21"/>
              </w:rPr>
              <w:t>应急计划区</w:t>
            </w:r>
          </w:p>
        </w:tc>
        <w:tc>
          <w:tcPr>
            <w:tcW w:w="6325" w:type="dxa"/>
          </w:tcPr>
          <w:p>
            <w:pPr>
              <w:pStyle w:val="TableParagraph"/>
              <w:spacing w:before="21"/>
              <w:ind w:left="114" w:right="108"/>
              <w:jc w:val="center"/>
              <w:rPr>
                <w:sz w:val="21"/>
              </w:rPr>
            </w:pPr>
            <w:r>
              <w:rPr>
                <w:sz w:val="21"/>
              </w:rPr>
              <w:t>生产区、储存区、临近地区</w:t>
            </w:r>
          </w:p>
        </w:tc>
      </w:tr>
      <w:tr>
        <w:trPr>
          <w:trHeight w:val="432" w:hRule="atLeast"/>
        </w:trPr>
        <w:tc>
          <w:tcPr>
            <w:tcW w:w="697" w:type="dxa"/>
          </w:tcPr>
          <w:p>
            <w:pPr>
              <w:pStyle w:val="TableParagraph"/>
              <w:spacing w:before="34"/>
              <w:ind w:left="7"/>
              <w:jc w:val="center"/>
              <w:rPr>
                <w:rFonts w:ascii="Times New Roman"/>
                <w:sz w:val="21"/>
              </w:rPr>
            </w:pPr>
            <w:r>
              <w:rPr>
                <w:rFonts w:ascii="Times New Roman"/>
                <w:w w:val="99"/>
                <w:sz w:val="21"/>
              </w:rPr>
              <w:t>4</w:t>
            </w:r>
          </w:p>
        </w:tc>
        <w:tc>
          <w:tcPr>
            <w:tcW w:w="1980" w:type="dxa"/>
          </w:tcPr>
          <w:p>
            <w:pPr>
              <w:pStyle w:val="TableParagraph"/>
              <w:spacing w:before="21"/>
              <w:ind w:left="147" w:right="140"/>
              <w:jc w:val="center"/>
              <w:rPr>
                <w:sz w:val="21"/>
              </w:rPr>
            </w:pPr>
            <w:r>
              <w:rPr>
                <w:sz w:val="21"/>
              </w:rPr>
              <w:t>应急组织</w:t>
            </w:r>
          </w:p>
        </w:tc>
        <w:tc>
          <w:tcPr>
            <w:tcW w:w="6325" w:type="dxa"/>
          </w:tcPr>
          <w:p>
            <w:pPr>
              <w:pStyle w:val="TableParagraph"/>
              <w:spacing w:before="21"/>
              <w:ind w:left="111" w:right="108"/>
              <w:jc w:val="center"/>
              <w:rPr>
                <w:sz w:val="21"/>
              </w:rPr>
            </w:pPr>
            <w:r>
              <w:rPr>
                <w:sz w:val="21"/>
              </w:rPr>
              <w:t>厂区：由公司内专人负责—负责</w:t>
            </w:r>
          </w:p>
        </w:tc>
      </w:tr>
      <w:tr>
        <w:trPr>
          <w:trHeight w:val="744" w:hRule="atLeast"/>
        </w:trPr>
        <w:tc>
          <w:tcPr>
            <w:tcW w:w="697" w:type="dxa"/>
          </w:tcPr>
          <w:p>
            <w:pPr>
              <w:pStyle w:val="TableParagraph"/>
              <w:spacing w:before="34"/>
              <w:ind w:left="7"/>
              <w:jc w:val="center"/>
              <w:rPr>
                <w:rFonts w:ascii="Times New Roman"/>
                <w:sz w:val="21"/>
              </w:rPr>
            </w:pPr>
            <w:r>
              <w:rPr>
                <w:rFonts w:ascii="Times New Roman"/>
                <w:w w:val="99"/>
                <w:sz w:val="21"/>
              </w:rPr>
              <w:t>5</w:t>
            </w:r>
          </w:p>
        </w:tc>
        <w:tc>
          <w:tcPr>
            <w:tcW w:w="1980" w:type="dxa"/>
          </w:tcPr>
          <w:p>
            <w:pPr>
              <w:pStyle w:val="TableParagraph"/>
              <w:spacing w:line="278" w:lineRule="auto" w:before="20"/>
              <w:ind w:left="569" w:right="140" w:hanging="420"/>
              <w:rPr>
                <w:sz w:val="21"/>
              </w:rPr>
            </w:pPr>
            <w:r>
              <w:rPr>
                <w:sz w:val="21"/>
              </w:rPr>
              <w:t>应急状态分类应急响应程序</w:t>
            </w:r>
          </w:p>
        </w:tc>
        <w:tc>
          <w:tcPr>
            <w:tcW w:w="6325" w:type="dxa"/>
          </w:tcPr>
          <w:p>
            <w:pPr>
              <w:pStyle w:val="TableParagraph"/>
              <w:spacing w:line="278" w:lineRule="auto" w:before="20"/>
              <w:ind w:left="2530" w:right="108" w:hanging="2415"/>
              <w:rPr>
                <w:sz w:val="21"/>
              </w:rPr>
            </w:pPr>
            <w:r>
              <w:rPr>
                <w:w w:val="95"/>
                <w:sz w:val="21"/>
              </w:rPr>
              <w:t>规定环境风险事故的级别及相应的应急状态分类，以此制定相应的 </w:t>
            </w:r>
            <w:r>
              <w:rPr>
                <w:sz w:val="21"/>
              </w:rPr>
              <w:t>应急响应程序</w:t>
            </w:r>
          </w:p>
        </w:tc>
      </w:tr>
      <w:tr>
        <w:trPr>
          <w:trHeight w:val="1367" w:hRule="atLeast"/>
        </w:trPr>
        <w:tc>
          <w:tcPr>
            <w:tcW w:w="697" w:type="dxa"/>
          </w:tcPr>
          <w:p>
            <w:pPr>
              <w:pStyle w:val="TableParagraph"/>
              <w:spacing w:before="34"/>
              <w:ind w:left="7"/>
              <w:jc w:val="center"/>
              <w:rPr>
                <w:rFonts w:ascii="Times New Roman"/>
                <w:sz w:val="21"/>
              </w:rPr>
            </w:pPr>
            <w:r>
              <w:rPr>
                <w:rFonts w:ascii="Times New Roman"/>
                <w:w w:val="99"/>
                <w:sz w:val="21"/>
              </w:rPr>
              <w:t>6</w:t>
            </w:r>
          </w:p>
        </w:tc>
        <w:tc>
          <w:tcPr>
            <w:tcW w:w="1980" w:type="dxa"/>
          </w:tcPr>
          <w:p>
            <w:pPr>
              <w:pStyle w:val="TableParagraph"/>
              <w:spacing w:line="278" w:lineRule="auto" w:before="20"/>
              <w:ind w:left="884" w:right="140" w:hanging="735"/>
              <w:rPr>
                <w:sz w:val="21"/>
              </w:rPr>
            </w:pPr>
            <w:r>
              <w:rPr>
                <w:sz w:val="21"/>
              </w:rPr>
              <w:t>应急设施设备与材料</w:t>
            </w:r>
          </w:p>
        </w:tc>
        <w:tc>
          <w:tcPr>
            <w:tcW w:w="6325" w:type="dxa"/>
          </w:tcPr>
          <w:p>
            <w:pPr>
              <w:pStyle w:val="TableParagraph"/>
              <w:tabs>
                <w:tab w:pos="5271" w:val="left" w:leader="none"/>
              </w:tabs>
              <w:spacing w:line="278" w:lineRule="auto" w:before="20"/>
              <w:ind w:left="106" w:right="-15" w:hanging="106"/>
              <w:jc w:val="center"/>
              <w:rPr>
                <w:sz w:val="21"/>
              </w:rPr>
            </w:pPr>
            <w:r>
              <w:rPr>
                <w:sz w:val="21"/>
              </w:rPr>
              <w:t>生产区：防火灾事故的应急设施、设备与材料，主要为消防器材、 消防服等；防有毒有害物质外溢、扩散，主要是水或低压蒸汽幕、 喷淋设备</w:t>
            </w:r>
            <w:r>
              <w:rPr>
                <w:spacing w:val="-94"/>
                <w:sz w:val="21"/>
              </w:rPr>
              <w:t>、</w:t>
            </w:r>
            <w:r>
              <w:rPr>
                <w:sz w:val="21"/>
              </w:rPr>
              <w:t>防毒服和中毒人员急救所用的一些药</w:t>
            </w:r>
            <w:r>
              <w:rPr>
                <w:spacing w:val="-94"/>
                <w:sz w:val="21"/>
              </w:rPr>
              <w:t>、</w:t>
            </w:r>
            <w:r>
              <w:rPr>
                <w:sz w:val="21"/>
              </w:rPr>
              <w:t>器材</w:t>
              <w:tab/>
              <w:t>临界地区： 烧伤、中毒人员急救所用的一些药品、器材</w:t>
            </w:r>
          </w:p>
        </w:tc>
      </w:tr>
      <w:tr>
        <w:trPr>
          <w:trHeight w:val="743" w:hRule="atLeast"/>
        </w:trPr>
        <w:tc>
          <w:tcPr>
            <w:tcW w:w="697" w:type="dxa"/>
          </w:tcPr>
          <w:p>
            <w:pPr>
              <w:pStyle w:val="TableParagraph"/>
              <w:spacing w:before="36"/>
              <w:ind w:left="7"/>
              <w:jc w:val="center"/>
              <w:rPr>
                <w:rFonts w:ascii="Times New Roman"/>
                <w:sz w:val="21"/>
              </w:rPr>
            </w:pPr>
            <w:r>
              <w:rPr>
                <w:rFonts w:ascii="Times New Roman"/>
                <w:w w:val="99"/>
                <w:sz w:val="21"/>
              </w:rPr>
              <w:t>7</w:t>
            </w:r>
          </w:p>
        </w:tc>
        <w:tc>
          <w:tcPr>
            <w:tcW w:w="1980" w:type="dxa"/>
          </w:tcPr>
          <w:p>
            <w:pPr>
              <w:pStyle w:val="TableParagraph"/>
              <w:spacing w:line="278" w:lineRule="auto" w:before="22"/>
              <w:ind w:left="884" w:right="140" w:hanging="735"/>
              <w:rPr>
                <w:sz w:val="21"/>
              </w:rPr>
            </w:pPr>
            <w:r>
              <w:rPr>
                <w:sz w:val="21"/>
              </w:rPr>
              <w:t>应急通讯通告与交通</w:t>
            </w:r>
          </w:p>
        </w:tc>
        <w:tc>
          <w:tcPr>
            <w:tcW w:w="6325" w:type="dxa"/>
          </w:tcPr>
          <w:p>
            <w:pPr>
              <w:pStyle w:val="TableParagraph"/>
              <w:spacing w:before="22"/>
              <w:ind w:left="111" w:right="108"/>
              <w:jc w:val="center"/>
              <w:rPr>
                <w:sz w:val="21"/>
              </w:rPr>
            </w:pPr>
            <w:r>
              <w:rPr>
                <w:sz w:val="21"/>
              </w:rPr>
              <w:t>规定应急状态下的通讯、通告方式和交通保障、管制等事项</w:t>
            </w:r>
          </w:p>
        </w:tc>
      </w:tr>
      <w:tr>
        <w:trPr>
          <w:trHeight w:val="1056" w:hRule="atLeast"/>
        </w:trPr>
        <w:tc>
          <w:tcPr>
            <w:tcW w:w="697" w:type="dxa"/>
          </w:tcPr>
          <w:p>
            <w:pPr>
              <w:pStyle w:val="TableParagraph"/>
              <w:spacing w:before="35"/>
              <w:ind w:left="7"/>
              <w:jc w:val="center"/>
              <w:rPr>
                <w:rFonts w:ascii="Times New Roman"/>
                <w:sz w:val="21"/>
              </w:rPr>
            </w:pPr>
            <w:r>
              <w:rPr>
                <w:rFonts w:ascii="Times New Roman"/>
                <w:w w:val="99"/>
                <w:sz w:val="21"/>
              </w:rPr>
              <w:t>8</w:t>
            </w:r>
          </w:p>
        </w:tc>
        <w:tc>
          <w:tcPr>
            <w:tcW w:w="1980" w:type="dxa"/>
          </w:tcPr>
          <w:p>
            <w:pPr>
              <w:pStyle w:val="TableParagraph"/>
              <w:spacing w:line="278" w:lineRule="auto" w:before="21"/>
              <w:ind w:left="569" w:right="140" w:hanging="420"/>
              <w:rPr>
                <w:sz w:val="21"/>
              </w:rPr>
            </w:pPr>
            <w:r>
              <w:rPr>
                <w:sz w:val="21"/>
              </w:rPr>
              <w:t>应急环境监测及事故后评估</w:t>
            </w:r>
          </w:p>
        </w:tc>
        <w:tc>
          <w:tcPr>
            <w:tcW w:w="6325" w:type="dxa"/>
          </w:tcPr>
          <w:p>
            <w:pPr>
              <w:pStyle w:val="TableParagraph"/>
              <w:spacing w:line="278" w:lineRule="auto" w:before="21"/>
              <w:ind w:left="116" w:right="108"/>
              <w:jc w:val="center"/>
              <w:rPr>
                <w:sz w:val="21"/>
              </w:rPr>
            </w:pPr>
            <w:r>
              <w:rPr>
                <w:w w:val="95"/>
                <w:sz w:val="21"/>
              </w:rPr>
              <w:t>由专业人员对环境风险事故现场进行应急监测，对事故性质、严重  程度等所造成的环境危害后果进行评估，吸取经验教训免再次发生 </w:t>
            </w:r>
            <w:r>
              <w:rPr>
                <w:sz w:val="21"/>
              </w:rPr>
              <w:t>事故，为指挥部门提供决策依据</w:t>
            </w:r>
          </w:p>
        </w:tc>
      </w:tr>
      <w:tr>
        <w:trPr>
          <w:trHeight w:val="1056" w:hRule="atLeast"/>
        </w:trPr>
        <w:tc>
          <w:tcPr>
            <w:tcW w:w="697" w:type="dxa"/>
          </w:tcPr>
          <w:p>
            <w:pPr>
              <w:pStyle w:val="TableParagraph"/>
              <w:spacing w:before="35"/>
              <w:ind w:left="7"/>
              <w:jc w:val="center"/>
              <w:rPr>
                <w:rFonts w:ascii="Times New Roman"/>
                <w:sz w:val="21"/>
              </w:rPr>
            </w:pPr>
            <w:r>
              <w:rPr>
                <w:rFonts w:ascii="Times New Roman"/>
                <w:w w:val="99"/>
                <w:sz w:val="21"/>
              </w:rPr>
              <w:t>9</w:t>
            </w:r>
          </w:p>
        </w:tc>
        <w:tc>
          <w:tcPr>
            <w:tcW w:w="1980" w:type="dxa"/>
          </w:tcPr>
          <w:p>
            <w:pPr>
              <w:pStyle w:val="TableParagraph"/>
              <w:spacing w:line="278" w:lineRule="auto" w:before="21"/>
              <w:ind w:left="149" w:right="140"/>
              <w:jc w:val="center"/>
              <w:rPr>
                <w:sz w:val="21"/>
              </w:rPr>
            </w:pPr>
            <w:r>
              <w:rPr>
                <w:sz w:val="21"/>
              </w:rPr>
              <w:t>应急防护措施消除泄漏措施及需使用器材</w:t>
            </w:r>
          </w:p>
        </w:tc>
        <w:tc>
          <w:tcPr>
            <w:tcW w:w="6325" w:type="dxa"/>
          </w:tcPr>
          <w:p>
            <w:pPr>
              <w:pStyle w:val="TableParagraph"/>
              <w:tabs>
                <w:tab w:pos="4107" w:val="left" w:leader="none"/>
              </w:tabs>
              <w:spacing w:line="278" w:lineRule="auto" w:before="21"/>
              <w:ind w:left="116" w:right="107" w:hanging="1"/>
              <w:jc w:val="center"/>
              <w:rPr>
                <w:sz w:val="21"/>
              </w:rPr>
            </w:pPr>
            <w:r>
              <w:rPr>
                <w:w w:val="95"/>
                <w:sz w:val="21"/>
              </w:rPr>
              <w:t>事故现场：控制事故发展，防止扩大、蔓延及连锁反应；清除现场 </w:t>
            </w:r>
            <w:r>
              <w:rPr>
                <w:sz w:val="21"/>
              </w:rPr>
              <w:t>泄漏物，降低危害；相应的设施器材配备</w:t>
              <w:tab/>
            </w:r>
            <w:r>
              <w:rPr>
                <w:w w:val="95"/>
                <w:sz w:val="21"/>
              </w:rPr>
              <w:t>临近地区：控制防火</w:t>
            </w:r>
            <w:r>
              <w:rPr>
                <w:spacing w:val="-12"/>
                <w:w w:val="95"/>
                <w:sz w:val="21"/>
              </w:rPr>
              <w:t>区</w:t>
            </w:r>
            <w:r>
              <w:rPr>
                <w:sz w:val="21"/>
              </w:rPr>
              <w:t>域，控制和消除环境污染的措施及相应的设备配备</w:t>
            </w:r>
          </w:p>
        </w:tc>
      </w:tr>
      <w:tr>
        <w:trPr>
          <w:trHeight w:val="1368" w:hRule="atLeast"/>
        </w:trPr>
        <w:tc>
          <w:tcPr>
            <w:tcW w:w="697" w:type="dxa"/>
          </w:tcPr>
          <w:p>
            <w:pPr>
              <w:pStyle w:val="TableParagraph"/>
              <w:spacing w:before="34"/>
              <w:ind w:left="116" w:right="109"/>
              <w:jc w:val="center"/>
              <w:rPr>
                <w:rFonts w:ascii="Times New Roman"/>
                <w:sz w:val="21"/>
              </w:rPr>
            </w:pPr>
            <w:r>
              <w:rPr>
                <w:rFonts w:ascii="Times New Roman"/>
                <w:sz w:val="21"/>
              </w:rPr>
              <w:t>10</w:t>
            </w:r>
          </w:p>
        </w:tc>
        <w:tc>
          <w:tcPr>
            <w:tcW w:w="1980" w:type="dxa"/>
          </w:tcPr>
          <w:p>
            <w:pPr>
              <w:pStyle w:val="TableParagraph"/>
              <w:spacing w:line="278" w:lineRule="auto" w:before="20"/>
              <w:ind w:left="149" w:right="140"/>
              <w:jc w:val="both"/>
              <w:rPr>
                <w:sz w:val="21"/>
              </w:rPr>
            </w:pPr>
            <w:r>
              <w:rPr>
                <w:sz w:val="21"/>
              </w:rPr>
              <w:t>应急剂量控制撤离组织计划医疗救护与保护公众健康</w:t>
            </w:r>
          </w:p>
        </w:tc>
        <w:tc>
          <w:tcPr>
            <w:tcW w:w="6325" w:type="dxa"/>
          </w:tcPr>
          <w:p>
            <w:pPr>
              <w:pStyle w:val="TableParagraph"/>
              <w:tabs>
                <w:tab w:pos="3476" w:val="left" w:leader="none"/>
              </w:tabs>
              <w:spacing w:line="278" w:lineRule="auto" w:before="20"/>
              <w:ind w:left="116" w:right="107" w:hanging="1"/>
              <w:jc w:val="center"/>
              <w:rPr>
                <w:sz w:val="21"/>
              </w:rPr>
            </w:pPr>
            <w:r>
              <w:rPr>
                <w:w w:val="95"/>
                <w:sz w:val="21"/>
              </w:rPr>
              <w:t>事故现场：事故处理人员制定毒物的应急剂量、现场及临近装置人 </w:t>
            </w:r>
            <w:r>
              <w:rPr>
                <w:sz w:val="21"/>
              </w:rPr>
              <w:t>员的撤离组织计划和紧急救护方案</w:t>
              <w:tab/>
            </w:r>
            <w:r>
              <w:rPr>
                <w:w w:val="95"/>
                <w:sz w:val="21"/>
              </w:rPr>
              <w:t>临近地区：制定受事故影响</w:t>
            </w:r>
            <w:r>
              <w:rPr>
                <w:spacing w:val="-11"/>
                <w:w w:val="95"/>
                <w:sz w:val="21"/>
              </w:rPr>
              <w:t>的</w:t>
            </w:r>
            <w:r>
              <w:rPr>
                <w:w w:val="95"/>
                <w:sz w:val="21"/>
              </w:rPr>
              <w:t>临近地区内人员对毒物的应急剂量、公众的疏散组织计划和紧急救 </w:t>
            </w:r>
            <w:r>
              <w:rPr>
                <w:sz w:val="21"/>
              </w:rPr>
              <w:t>护方案</w:t>
            </w:r>
          </w:p>
        </w:tc>
      </w:tr>
      <w:tr>
        <w:trPr>
          <w:trHeight w:val="743" w:hRule="atLeast"/>
        </w:trPr>
        <w:tc>
          <w:tcPr>
            <w:tcW w:w="697" w:type="dxa"/>
          </w:tcPr>
          <w:p>
            <w:pPr>
              <w:pStyle w:val="TableParagraph"/>
              <w:spacing w:before="34"/>
              <w:ind w:left="117" w:right="106"/>
              <w:jc w:val="center"/>
              <w:rPr>
                <w:rFonts w:ascii="Times New Roman"/>
                <w:sz w:val="21"/>
              </w:rPr>
            </w:pPr>
            <w:r>
              <w:rPr>
                <w:rFonts w:ascii="Times New Roman"/>
                <w:sz w:val="21"/>
              </w:rPr>
              <w:t>11</w:t>
            </w:r>
          </w:p>
        </w:tc>
        <w:tc>
          <w:tcPr>
            <w:tcW w:w="1980" w:type="dxa"/>
          </w:tcPr>
          <w:p>
            <w:pPr>
              <w:pStyle w:val="TableParagraph"/>
              <w:spacing w:line="278" w:lineRule="auto" w:before="20"/>
              <w:ind w:left="778" w:right="140" w:hanging="629"/>
              <w:rPr>
                <w:sz w:val="21"/>
              </w:rPr>
            </w:pPr>
            <w:r>
              <w:rPr>
                <w:sz w:val="21"/>
              </w:rPr>
              <w:t>应急状态终止恢复措施</w:t>
            </w:r>
          </w:p>
        </w:tc>
        <w:tc>
          <w:tcPr>
            <w:tcW w:w="6325" w:type="dxa"/>
          </w:tcPr>
          <w:p>
            <w:pPr>
              <w:pStyle w:val="TableParagraph"/>
              <w:spacing w:line="278" w:lineRule="auto" w:before="20"/>
              <w:ind w:left="430" w:right="108" w:hanging="315"/>
              <w:rPr>
                <w:sz w:val="21"/>
              </w:rPr>
            </w:pPr>
            <w:r>
              <w:rPr>
                <w:w w:val="95"/>
                <w:sz w:val="21"/>
              </w:rPr>
              <w:t>事故现场：规定应急状态终止秩序：事故现场善后处理，恢复生产 </w:t>
            </w:r>
            <w:r>
              <w:rPr>
                <w:sz w:val="21"/>
              </w:rPr>
              <w:t>措施；临近地区：解除事故警戒、公众返回和善后恢复措施</w:t>
            </w:r>
          </w:p>
        </w:tc>
      </w:tr>
      <w:tr>
        <w:trPr>
          <w:trHeight w:val="744" w:hRule="atLeast"/>
        </w:trPr>
        <w:tc>
          <w:tcPr>
            <w:tcW w:w="697" w:type="dxa"/>
          </w:tcPr>
          <w:p>
            <w:pPr>
              <w:pStyle w:val="TableParagraph"/>
              <w:spacing w:before="34"/>
              <w:ind w:left="116" w:right="109"/>
              <w:jc w:val="center"/>
              <w:rPr>
                <w:rFonts w:ascii="Times New Roman"/>
                <w:sz w:val="21"/>
              </w:rPr>
            </w:pPr>
            <w:r>
              <w:rPr>
                <w:rFonts w:ascii="Times New Roman"/>
                <w:sz w:val="21"/>
              </w:rPr>
              <w:t>12</w:t>
            </w:r>
          </w:p>
        </w:tc>
        <w:tc>
          <w:tcPr>
            <w:tcW w:w="1980" w:type="dxa"/>
          </w:tcPr>
          <w:p>
            <w:pPr>
              <w:pStyle w:val="TableParagraph"/>
              <w:spacing w:before="20"/>
              <w:ind w:left="149" w:right="140"/>
              <w:jc w:val="center"/>
              <w:rPr>
                <w:sz w:val="21"/>
              </w:rPr>
            </w:pPr>
            <w:r>
              <w:rPr>
                <w:sz w:val="21"/>
              </w:rPr>
              <w:t>人员培训与演习</w:t>
            </w:r>
          </w:p>
        </w:tc>
        <w:tc>
          <w:tcPr>
            <w:tcW w:w="6325" w:type="dxa"/>
          </w:tcPr>
          <w:p>
            <w:pPr>
              <w:pStyle w:val="TableParagraph"/>
              <w:spacing w:line="278" w:lineRule="auto" w:before="20"/>
              <w:ind w:left="1167" w:right="108" w:hanging="1052"/>
              <w:rPr>
                <w:sz w:val="21"/>
              </w:rPr>
            </w:pPr>
            <w:r>
              <w:rPr>
                <w:w w:val="95"/>
                <w:sz w:val="21"/>
              </w:rPr>
              <w:t>应急计划制定后，平时安排事故处理人员进行相关知识培训进行事 </w:t>
            </w:r>
            <w:r>
              <w:rPr>
                <w:sz w:val="21"/>
              </w:rPr>
              <w:t>故应急处理演习；对工人进行安全卫生教育</w:t>
            </w:r>
          </w:p>
        </w:tc>
      </w:tr>
      <w:tr>
        <w:trPr>
          <w:trHeight w:val="744" w:hRule="atLeast"/>
        </w:trPr>
        <w:tc>
          <w:tcPr>
            <w:tcW w:w="697" w:type="dxa"/>
          </w:tcPr>
          <w:p>
            <w:pPr>
              <w:pStyle w:val="TableParagraph"/>
              <w:spacing w:before="36"/>
              <w:ind w:left="116" w:right="109"/>
              <w:jc w:val="center"/>
              <w:rPr>
                <w:rFonts w:ascii="Times New Roman"/>
                <w:sz w:val="21"/>
              </w:rPr>
            </w:pPr>
            <w:r>
              <w:rPr>
                <w:rFonts w:ascii="Times New Roman"/>
                <w:sz w:val="21"/>
              </w:rPr>
              <w:t>13</w:t>
            </w:r>
          </w:p>
        </w:tc>
        <w:tc>
          <w:tcPr>
            <w:tcW w:w="1980" w:type="dxa"/>
          </w:tcPr>
          <w:p>
            <w:pPr>
              <w:pStyle w:val="TableParagraph"/>
              <w:spacing w:before="22"/>
              <w:ind w:left="128" w:right="121"/>
              <w:jc w:val="center"/>
              <w:rPr>
                <w:sz w:val="21"/>
              </w:rPr>
            </w:pPr>
            <w:r>
              <w:rPr>
                <w:sz w:val="21"/>
              </w:rPr>
              <w:t>公众教育信息发布</w:t>
            </w:r>
          </w:p>
        </w:tc>
        <w:tc>
          <w:tcPr>
            <w:tcW w:w="6325" w:type="dxa"/>
          </w:tcPr>
          <w:p>
            <w:pPr>
              <w:pStyle w:val="TableParagraph"/>
              <w:spacing w:line="278" w:lineRule="auto" w:before="22"/>
              <w:ind w:left="2530" w:right="108" w:hanging="2415"/>
              <w:rPr>
                <w:sz w:val="21"/>
              </w:rPr>
            </w:pPr>
            <w:r>
              <w:rPr>
                <w:w w:val="95"/>
                <w:sz w:val="21"/>
              </w:rPr>
              <w:t>对临近地区公众开展环境风险事故预防教育、应急知识培训并定期 </w:t>
            </w:r>
            <w:r>
              <w:rPr>
                <w:sz w:val="21"/>
              </w:rPr>
              <w:t>发布相关信息</w:t>
            </w:r>
          </w:p>
        </w:tc>
      </w:tr>
      <w:tr>
        <w:trPr>
          <w:trHeight w:val="431" w:hRule="atLeast"/>
        </w:trPr>
        <w:tc>
          <w:tcPr>
            <w:tcW w:w="697" w:type="dxa"/>
          </w:tcPr>
          <w:p>
            <w:pPr>
              <w:pStyle w:val="TableParagraph"/>
              <w:spacing w:before="35"/>
              <w:ind w:left="116" w:right="109"/>
              <w:jc w:val="center"/>
              <w:rPr>
                <w:rFonts w:ascii="Times New Roman"/>
                <w:sz w:val="21"/>
              </w:rPr>
            </w:pPr>
            <w:r>
              <w:rPr>
                <w:rFonts w:ascii="Times New Roman"/>
                <w:sz w:val="21"/>
              </w:rPr>
              <w:t>14</w:t>
            </w:r>
          </w:p>
        </w:tc>
        <w:tc>
          <w:tcPr>
            <w:tcW w:w="1980" w:type="dxa"/>
          </w:tcPr>
          <w:p>
            <w:pPr>
              <w:pStyle w:val="TableParagraph"/>
              <w:spacing w:before="21"/>
              <w:ind w:left="147" w:right="140"/>
              <w:jc w:val="center"/>
              <w:rPr>
                <w:sz w:val="21"/>
              </w:rPr>
            </w:pPr>
            <w:r>
              <w:rPr>
                <w:sz w:val="21"/>
              </w:rPr>
              <w:t>记录和报告</w:t>
            </w:r>
          </w:p>
        </w:tc>
        <w:tc>
          <w:tcPr>
            <w:tcW w:w="6325" w:type="dxa"/>
          </w:tcPr>
          <w:p>
            <w:pPr>
              <w:pStyle w:val="TableParagraph"/>
              <w:spacing w:before="21"/>
              <w:ind w:left="95" w:right="89"/>
              <w:jc w:val="center"/>
              <w:rPr>
                <w:sz w:val="21"/>
              </w:rPr>
            </w:pPr>
            <w:r>
              <w:rPr>
                <w:sz w:val="21"/>
              </w:rPr>
              <w:t>设应急事故专门记录，建立档案和报告制度，设专门部门负责管理</w:t>
            </w:r>
          </w:p>
        </w:tc>
      </w:tr>
      <w:tr>
        <w:trPr>
          <w:trHeight w:val="432" w:hRule="atLeast"/>
        </w:trPr>
        <w:tc>
          <w:tcPr>
            <w:tcW w:w="697" w:type="dxa"/>
          </w:tcPr>
          <w:p>
            <w:pPr>
              <w:pStyle w:val="TableParagraph"/>
              <w:spacing w:before="35"/>
              <w:ind w:left="116" w:right="109"/>
              <w:jc w:val="center"/>
              <w:rPr>
                <w:rFonts w:ascii="Times New Roman"/>
                <w:sz w:val="21"/>
              </w:rPr>
            </w:pPr>
            <w:r>
              <w:rPr>
                <w:rFonts w:ascii="Times New Roman"/>
                <w:sz w:val="21"/>
              </w:rPr>
              <w:t>15</w:t>
            </w:r>
          </w:p>
        </w:tc>
        <w:tc>
          <w:tcPr>
            <w:tcW w:w="1980" w:type="dxa"/>
          </w:tcPr>
          <w:p>
            <w:pPr>
              <w:pStyle w:val="TableParagraph"/>
              <w:spacing w:before="21"/>
              <w:ind w:left="144" w:right="140"/>
              <w:jc w:val="center"/>
              <w:rPr>
                <w:sz w:val="21"/>
              </w:rPr>
            </w:pPr>
            <w:r>
              <w:rPr>
                <w:sz w:val="21"/>
              </w:rPr>
              <w:t>附件</w:t>
            </w:r>
          </w:p>
        </w:tc>
        <w:tc>
          <w:tcPr>
            <w:tcW w:w="6325" w:type="dxa"/>
          </w:tcPr>
          <w:p>
            <w:pPr>
              <w:pStyle w:val="TableParagraph"/>
              <w:spacing w:before="21"/>
              <w:ind w:left="111" w:right="108"/>
              <w:jc w:val="center"/>
              <w:rPr>
                <w:sz w:val="21"/>
              </w:rPr>
            </w:pPr>
            <w:r>
              <w:rPr>
                <w:sz w:val="21"/>
              </w:rPr>
              <w:t>准备并形成环境风险事故应急处理有关的附件材料</w:t>
            </w:r>
          </w:p>
        </w:tc>
      </w:tr>
    </w:tbl>
    <w:p>
      <w:pPr>
        <w:pStyle w:val="BodyText"/>
        <w:spacing w:line="364" w:lineRule="auto" w:before="82"/>
        <w:ind w:left="251" w:right="269" w:firstLine="480"/>
      </w:pPr>
      <w:r>
        <w:rPr>
          <w:spacing w:val="-5"/>
        </w:rPr>
        <w:t>本项目建设单位将严格按照国家有关规范标准的要求对化学品存储、危险废物储存</w:t>
      </w:r>
      <w:r>
        <w:rPr>
          <w:spacing w:val="-7"/>
        </w:rPr>
        <w:t>以及生产过程进行严格监控和管理，认真落实本次环评提出的安全对策措施，在采取以</w:t>
      </w:r>
    </w:p>
    <w:p>
      <w:pPr>
        <w:spacing w:after="0" w:line="364" w:lineRule="auto"/>
        <w:sectPr>
          <w:pgSz w:w="11910" w:h="16840"/>
          <w:pgMar w:header="0" w:footer="1120" w:top="1420" w:bottom="1300" w:left="1200" w:right="1180"/>
        </w:sectPr>
      </w:pPr>
    </w:p>
    <w:p>
      <w:pPr>
        <w:pStyle w:val="BodyText"/>
        <w:spacing w:before="113"/>
        <w:ind w:left="251"/>
      </w:pPr>
      <w:r>
        <w:rPr/>
        <w:pict>
          <v:shape style="position:absolute;margin-left:66.480003pt;margin-top:81.680023pt;width:462.35pt;height:688.25pt;mso-position-horizontal-relative:page;mso-position-vertical-relative:page;z-index:-196504" coordorigin="1330,1634" coordsize="9247,13765" path="m1330,1454l10576,1454m1330,15204l10576,15204m1344,1440l1344,15190m10562,1440l10562,15190e" filled="false" stroked="true" strokeweight="1.44pt" strokecolor="#000000">
            <v:path arrowok="t"/>
            <v:stroke dashstyle="solid"/>
            <w10:wrap type="none"/>
          </v:shape>
        </w:pict>
      </w:r>
      <w:r>
        <w:rPr/>
        <w:t>上风险防范措施后，本项目对周围环境的风险影响在可接受范围之内。</w:t>
      </w:r>
    </w:p>
    <w:p>
      <w:pPr>
        <w:pStyle w:val="BodyText"/>
        <w:spacing w:before="11"/>
        <w:rPr>
          <w:sz w:val="21"/>
        </w:rPr>
      </w:pPr>
    </w:p>
    <w:p>
      <w:pPr>
        <w:pStyle w:val="Heading7"/>
        <w:ind w:left="731"/>
      </w:pPr>
      <w:r>
        <w:rPr>
          <w:rFonts w:ascii="Times New Roman" w:eastAsia="Times New Roman"/>
        </w:rPr>
        <w:t>9</w:t>
      </w:r>
      <w:r>
        <w:rPr/>
        <w:t>、选址合理性分析</w:t>
      </w:r>
    </w:p>
    <w:p>
      <w:pPr>
        <w:pStyle w:val="BodyText"/>
        <w:spacing w:line="364" w:lineRule="auto" w:before="160"/>
        <w:ind w:left="251" w:right="147" w:firstLine="480"/>
      </w:pPr>
      <w:r>
        <w:rPr>
          <w:spacing w:val="-3"/>
        </w:rPr>
        <w:t>本项目位于湘阴县金龙新区卓达金谷创业园 </w:t>
      </w:r>
      <w:r>
        <w:rPr>
          <w:rFonts w:ascii="Times New Roman" w:hAnsi="Times New Roman" w:eastAsia="Times New Roman"/>
        </w:rPr>
        <w:t>3A </w:t>
      </w:r>
      <w:r>
        <w:rPr>
          <w:spacing w:val="-8"/>
        </w:rPr>
        <w:t>栋，根据湖南湘阴工业园金龙新区</w:t>
      </w:r>
      <w:r>
        <w:rPr>
          <w:spacing w:val="-12"/>
        </w:rPr>
        <w:t>总体规划，项目用地为二类工业用地。同时根据新区的产业定位：为以先进制造和光伏</w:t>
      </w:r>
      <w:r>
        <w:rPr>
          <w:spacing w:val="-15"/>
        </w:rPr>
        <w:t>电子信息的“两型”产业，本项目为年产 </w:t>
      </w:r>
      <w:r>
        <w:rPr>
          <w:rFonts w:ascii="Times New Roman" w:hAnsi="Times New Roman" w:eastAsia="Times New Roman"/>
        </w:rPr>
        <w:t>1000 </w:t>
      </w:r>
      <w:r>
        <w:rPr/>
        <w:t>吨塑料包装袋生产项目，不在区内限制</w:t>
      </w:r>
      <w:r>
        <w:rPr>
          <w:spacing w:val="-17"/>
        </w:rPr>
        <w:t>内，为允许类；本项目不属于自然保护区、风景名胜区、森林公园、饮用水水源保护区、</w:t>
      </w:r>
      <w:r>
        <w:rPr/>
        <w:t>重要湖泊周边、文物古迹所在地、地质遗迹保护区、基本农田保护区等区域。</w:t>
      </w:r>
    </w:p>
    <w:p>
      <w:pPr>
        <w:pStyle w:val="BodyText"/>
        <w:spacing w:line="364" w:lineRule="auto" w:before="3"/>
        <w:ind w:left="251" w:right="269" w:firstLine="480"/>
        <w:jc w:val="both"/>
      </w:pPr>
      <w:r>
        <w:rPr>
          <w:spacing w:val="-10"/>
        </w:rPr>
        <w:t>项目投产后产生的废气、噪声、废水及固体废物，通过采取各项环保措施后，项目</w:t>
      </w:r>
      <w:r>
        <w:rPr>
          <w:spacing w:val="-4"/>
        </w:rPr>
        <w:t>生产过程不会产生污染扰民</w:t>
      </w:r>
      <w:r>
        <w:rPr/>
        <w:t>（居民</w:t>
      </w:r>
      <w:r>
        <w:rPr>
          <w:spacing w:val="-41"/>
        </w:rPr>
        <w:t>）</w:t>
      </w:r>
      <w:r>
        <w:rPr>
          <w:spacing w:val="-6"/>
        </w:rPr>
        <w:t>的环境影响问题，项目建成后不会影响该区域的环</w:t>
      </w:r>
      <w:r>
        <w:rPr/>
        <w:t>境功能区划。</w:t>
      </w:r>
    </w:p>
    <w:p>
      <w:pPr>
        <w:pStyle w:val="BodyText"/>
        <w:spacing w:line="364" w:lineRule="auto" w:before="2"/>
        <w:ind w:left="251" w:right="147" w:firstLine="480"/>
      </w:pPr>
      <w:r>
        <w:rPr>
          <w:spacing w:val="-17"/>
        </w:rPr>
        <w:t>综上所述，在落实各环保措施，搞好项目竣工验收的前提下，从环境保护角度考虑， </w:t>
      </w:r>
      <w:r>
        <w:rPr/>
        <w:t>该项目选址基本可行。</w:t>
      </w:r>
    </w:p>
    <w:p>
      <w:pPr>
        <w:pStyle w:val="Heading7"/>
        <w:ind w:left="731"/>
      </w:pPr>
      <w:r>
        <w:rPr>
          <w:rFonts w:ascii="Times New Roman" w:eastAsia="Times New Roman"/>
        </w:rPr>
        <w:t>10</w:t>
      </w:r>
      <w:r>
        <w:rPr/>
        <w:t>、项目平面布局合理性分析</w:t>
      </w:r>
    </w:p>
    <w:p>
      <w:pPr>
        <w:pStyle w:val="BodyText"/>
        <w:spacing w:line="364" w:lineRule="auto" w:before="161"/>
        <w:ind w:left="251" w:right="269" w:firstLine="480"/>
        <w:jc w:val="both"/>
      </w:pPr>
      <w:r>
        <w:rPr>
          <w:spacing w:val="-6"/>
        </w:rPr>
        <w:t>本项目厂区内根据项目生产工艺的特点和厂址的地形、地质等情况，车间内根据工</w:t>
      </w:r>
      <w:r>
        <w:rPr>
          <w:spacing w:val="-11"/>
        </w:rPr>
        <w:t>艺流程布置印刷区、复合区、油墨溶剂区、原材料区等，车间办公室位于厂房二楼西南</w:t>
      </w:r>
      <w:r>
        <w:rPr/>
        <w:t>侧（</w:t>
      </w:r>
      <w:r>
        <w:rPr>
          <w:spacing w:val="-6"/>
        </w:rPr>
        <w:t>厂区平面布置图见附图 </w:t>
      </w:r>
      <w:r>
        <w:rPr>
          <w:rFonts w:ascii="Times New Roman" w:eastAsia="Times New Roman"/>
        </w:rPr>
        <w:t>2</w:t>
      </w:r>
      <w:r>
        <w:rPr/>
        <w:t>）。</w:t>
      </w:r>
    </w:p>
    <w:p>
      <w:pPr>
        <w:pStyle w:val="BodyText"/>
        <w:spacing w:line="364" w:lineRule="auto" w:before="1"/>
        <w:ind w:left="251" w:right="269" w:firstLine="480"/>
      </w:pPr>
      <w:r>
        <w:rPr>
          <w:spacing w:val="-10"/>
        </w:rPr>
        <w:t>综合上述分析，本项目总平面布置功能分区清晰，工艺流程顺畅。因此，本项目总</w:t>
      </w:r>
      <w:r>
        <w:rPr/>
        <w:t>平面布置从环保角度而言合理可行。</w:t>
      </w:r>
    </w:p>
    <w:p>
      <w:pPr>
        <w:pStyle w:val="BodyText"/>
        <w:spacing w:before="2"/>
        <w:ind w:left="731"/>
      </w:pPr>
      <w:r>
        <w:rPr/>
        <w:t>建议高噪声作业区布置于远离最近的敏感点。</w:t>
      </w:r>
    </w:p>
    <w:p>
      <w:pPr>
        <w:pStyle w:val="Heading7"/>
        <w:spacing w:before="160"/>
        <w:ind w:left="731"/>
      </w:pPr>
      <w:r>
        <w:rPr>
          <w:rFonts w:ascii="Times New Roman" w:eastAsia="Times New Roman"/>
        </w:rPr>
        <w:t>11</w:t>
      </w:r>
      <w:r>
        <w:rPr/>
        <w:t>、总量控制</w:t>
      </w:r>
    </w:p>
    <w:p>
      <w:pPr>
        <w:pStyle w:val="BodyText"/>
        <w:spacing w:line="364" w:lineRule="auto" w:before="161"/>
        <w:ind w:left="251" w:right="269" w:firstLine="480"/>
      </w:pPr>
      <w:r>
        <w:rPr>
          <w:spacing w:val="-6"/>
        </w:rPr>
        <w:t>按照国家有关污染物排放总量控制要求及达标排放的原则，结合工程分析及其周边</w:t>
      </w:r>
      <w:r>
        <w:rPr/>
        <w:t>市政特征，项目污染物排放总量为：</w:t>
      </w:r>
      <w:r>
        <w:rPr>
          <w:rFonts w:ascii="Times New Roman" w:eastAsia="Times New Roman"/>
        </w:rPr>
        <w:t>VOCs</w:t>
      </w:r>
      <w:r>
        <w:rPr/>
        <w:t>：</w:t>
      </w:r>
      <w:r>
        <w:rPr>
          <w:rFonts w:ascii="Times New Roman" w:eastAsia="Times New Roman"/>
        </w:rPr>
        <w:t>7.695t/a</w:t>
      </w:r>
      <w:r>
        <w:rPr/>
        <w:t>。</w:t>
      </w:r>
    </w:p>
    <w:p>
      <w:pPr>
        <w:pStyle w:val="Heading7"/>
        <w:ind w:left="731"/>
      </w:pPr>
      <w:r>
        <w:rPr>
          <w:rFonts w:ascii="Times New Roman" w:eastAsia="Times New Roman"/>
        </w:rPr>
        <w:t>12</w:t>
      </w:r>
      <w:r>
        <w:rPr/>
        <w:t>、环境监测及管理</w:t>
      </w:r>
    </w:p>
    <w:p>
      <w:pPr>
        <w:pStyle w:val="BodyText"/>
        <w:spacing w:before="160"/>
        <w:ind w:left="731"/>
      </w:pPr>
      <w:r>
        <w:rPr>
          <w:rFonts w:ascii="Times New Roman" w:eastAsia="Times New Roman"/>
        </w:rPr>
        <w:t>1</w:t>
      </w:r>
      <w:r>
        <w:rPr/>
        <w:t>、 环境管理</w:t>
      </w:r>
    </w:p>
    <w:p>
      <w:pPr>
        <w:pStyle w:val="BodyText"/>
        <w:spacing w:line="364" w:lineRule="auto" w:before="161"/>
        <w:ind w:left="251" w:right="153" w:firstLine="480"/>
      </w:pPr>
      <w:r>
        <w:rPr>
          <w:spacing w:val="-8"/>
        </w:rPr>
        <w:t>为贯彻环境保护法规，促进本项目的社会、经济和环境效益的协调统一，对本项目</w:t>
      </w:r>
      <w:r>
        <w:rPr>
          <w:spacing w:val="-9"/>
        </w:rPr>
        <w:t>的污染排放及区域环境质量实行监控，为区域的环境管理与环境规划提供可靠的依据， </w:t>
      </w:r>
      <w:r>
        <w:rPr>
          <w:spacing w:val="-2"/>
        </w:rPr>
        <w:t>必须加强企业的环境管理与监测。为此建议设立企业环保机构，至少应设置 </w:t>
      </w:r>
      <w:r>
        <w:rPr>
          <w:rFonts w:ascii="Times New Roman" w:hAnsi="Times New Roman" w:eastAsia="Times New Roman"/>
        </w:rPr>
        <w:t>1—2 </w:t>
      </w:r>
      <w:r>
        <w:rPr/>
        <w:t>个专职人员负责全厂的环境管理及相关工作。</w:t>
      </w:r>
    </w:p>
    <w:p>
      <w:pPr>
        <w:pStyle w:val="BodyText"/>
        <w:spacing w:before="2"/>
        <w:ind w:left="731"/>
      </w:pPr>
      <w:r>
        <w:rPr/>
        <w:t>环保机构的主要职责是负责企业的环境管理和日常的环境监测工作。环境管理以总</w:t>
      </w:r>
    </w:p>
    <w:p>
      <w:pPr>
        <w:spacing w:after="0"/>
        <w:sectPr>
          <w:pgSz w:w="11910" w:h="16840"/>
          <w:pgMar w:header="0" w:footer="1120" w:top="1420" w:bottom="1380" w:left="1200" w:right="1180"/>
        </w:sectPr>
      </w:pPr>
    </w:p>
    <w:p>
      <w:pPr>
        <w:pStyle w:val="BodyText"/>
        <w:spacing w:line="364" w:lineRule="auto" w:before="113"/>
        <w:ind w:left="251" w:right="153"/>
      </w:pPr>
      <w:r>
        <w:rPr/>
        <w:pict>
          <v:shape style="position:absolute;margin-left:66.480003pt;margin-top:92.530022pt;width:462.35pt;height:677.4pt;mso-position-horizontal-relative:page;mso-position-vertical-relative:page;z-index:-196480" coordorigin="1330,1851" coordsize="9247,13548" path="m1330,1454l10576,1454m1330,14987l10576,14987m1344,1440l1344,14973m10562,1440l10562,14973e" filled="false" stroked="true" strokeweight="1.44pt" strokecolor="#000000">
            <v:path arrowok="t"/>
            <v:stroke dashstyle="solid"/>
            <w10:wrap type="none"/>
          </v:shape>
        </w:pict>
      </w:r>
      <w:r>
        <w:rPr>
          <w:spacing w:val="-1"/>
        </w:rPr>
        <w:t>经理负责制，在总经理领导下，对本企业的环境规划、环境质量和环境技术进行管理， </w:t>
      </w:r>
      <w:r>
        <w:rPr/>
        <w:t>具体是：</w:t>
      </w:r>
    </w:p>
    <w:p>
      <w:pPr>
        <w:pStyle w:val="BodyText"/>
        <w:spacing w:line="364" w:lineRule="auto" w:before="1"/>
        <w:ind w:left="251" w:right="269" w:firstLine="480"/>
      </w:pPr>
      <w:r>
        <w:rPr>
          <w:spacing w:val="-8"/>
        </w:rPr>
        <w:t>⑴贯彻执行国家和地方各项环保方针、政策、法规和标准，执行环保行政部门下达</w:t>
      </w:r>
      <w:r>
        <w:rPr/>
        <w:t>的任务。</w:t>
      </w:r>
    </w:p>
    <w:p>
      <w:pPr>
        <w:pStyle w:val="BodyText"/>
        <w:spacing w:before="2"/>
        <w:ind w:left="731"/>
      </w:pPr>
      <w:r>
        <w:rPr/>
        <w:t>⑵编制企业环境保护规划，把环境保护规划纳入到企业生产发展规划之中。</w:t>
      </w:r>
    </w:p>
    <w:p>
      <w:pPr>
        <w:pStyle w:val="BodyText"/>
        <w:spacing w:before="160"/>
        <w:ind w:left="731"/>
      </w:pPr>
      <w:r>
        <w:rPr/>
        <w:t>⑶建立企业的各项环境保护规章制度，并经常进行监督检查。</w:t>
      </w:r>
    </w:p>
    <w:p>
      <w:pPr>
        <w:pStyle w:val="BodyText"/>
        <w:spacing w:line="364" w:lineRule="auto" w:before="161"/>
        <w:ind w:left="251" w:right="269" w:firstLine="480"/>
        <w:jc w:val="both"/>
      </w:pPr>
      <w:r>
        <w:rPr>
          <w:spacing w:val="-11"/>
        </w:rPr>
        <w:t>⑷定期对各污染源进行检查，定期自行请当地环境监测部门对本公司的污染源情况进行监测，以及时按县环保局核定的污染排放总量控制目标进行自检，掌握各污染源的</w:t>
      </w:r>
      <w:r>
        <w:rPr/>
        <w:t>动态，发现和掌握企业污染变化情况，制订相应处理措施。</w:t>
      </w:r>
    </w:p>
    <w:p>
      <w:pPr>
        <w:pStyle w:val="BodyText"/>
        <w:spacing w:line="364" w:lineRule="auto" w:before="1"/>
        <w:ind w:left="251" w:right="153" w:firstLine="480"/>
      </w:pPr>
      <w:r>
        <w:rPr/>
        <w:t>⑸加强污染治理设施的管理，有计划地定期维修，确保环保治理设施的正常运行， 并把治理设施的治理效率按生产指标一样进行考核，防止污染事故发生。</w:t>
      </w:r>
    </w:p>
    <w:p>
      <w:pPr>
        <w:pStyle w:val="BodyText"/>
        <w:spacing w:before="2"/>
        <w:ind w:left="731"/>
      </w:pPr>
      <w:r>
        <w:rPr/>
        <w:t>⑹建立环保档案，作好环境统计工作。</w:t>
      </w:r>
    </w:p>
    <w:p>
      <w:pPr>
        <w:pStyle w:val="BodyText"/>
        <w:spacing w:line="364" w:lineRule="auto" w:before="160"/>
        <w:ind w:left="251" w:right="153" w:firstLine="480"/>
      </w:pPr>
      <w:r>
        <w:rPr/>
        <w:t>⑺推广应用环境保护先进技术和经验，组织本单位内部或参加本地区的学术交流。组织环保设施操作人员进行上岗前的专业技术培训。</w:t>
      </w:r>
    </w:p>
    <w:p>
      <w:pPr>
        <w:pStyle w:val="BodyText"/>
        <w:spacing w:before="1"/>
        <w:ind w:left="731"/>
      </w:pPr>
      <w:r>
        <w:rPr/>
        <w:t>⑻经常进行环保知识的宣传教育，提高企业全体员工的环保意识。</w:t>
      </w:r>
    </w:p>
    <w:p>
      <w:pPr>
        <w:pStyle w:val="BodyText"/>
        <w:spacing w:line="364" w:lineRule="auto" w:before="161"/>
        <w:ind w:left="251" w:right="269" w:firstLine="480"/>
      </w:pPr>
      <w:r>
        <w:rPr>
          <w:spacing w:val="-9"/>
        </w:rPr>
        <w:t>环境管理在总经理领导下，各级职责分工明确，厂部、车间、班组都要建立健全的</w:t>
      </w:r>
      <w:r>
        <w:rPr/>
        <w:t>岗位责任制，对环保工作做出贡献和失职的人员进行奖惩。</w:t>
      </w:r>
    </w:p>
    <w:p>
      <w:pPr>
        <w:pStyle w:val="BodyText"/>
        <w:spacing w:before="1"/>
        <w:ind w:left="731"/>
      </w:pPr>
      <w:r>
        <w:rPr>
          <w:rFonts w:ascii="Times New Roman" w:eastAsia="Times New Roman"/>
        </w:rPr>
        <w:t>2</w:t>
      </w:r>
      <w:r>
        <w:rPr/>
        <w:t>、环境监测</w:t>
      </w:r>
    </w:p>
    <w:p>
      <w:pPr>
        <w:pStyle w:val="BodyText"/>
        <w:spacing w:line="364" w:lineRule="auto" w:before="160"/>
        <w:ind w:left="251" w:right="147" w:firstLine="480"/>
      </w:pPr>
      <w:r>
        <w:rPr>
          <w:spacing w:val="-17"/>
        </w:rPr>
        <w:t>根据厂内管理需要，按有关污染源、污染物的标准监测分析方法，对厂内各污染源、</w:t>
      </w:r>
      <w:r>
        <w:rPr>
          <w:spacing w:val="-11"/>
        </w:rPr>
        <w:t>污染物进行监测，可委托有资质的单位进行监测，在事故或非正常工况下要增加监测频</w:t>
      </w:r>
      <w:r>
        <w:rPr>
          <w:spacing w:val="-15"/>
        </w:rPr>
        <w:t>次。本评价提出环境监测计划如表 </w:t>
      </w:r>
      <w:r>
        <w:rPr>
          <w:rFonts w:ascii="Times New Roman" w:eastAsia="Times New Roman"/>
        </w:rPr>
        <w:t>7-5</w:t>
      </w:r>
      <w:r>
        <w:rPr/>
        <w:t>。</w:t>
      </w:r>
    </w:p>
    <w:p>
      <w:pPr>
        <w:pStyle w:val="Heading7"/>
        <w:tabs>
          <w:tab w:pos="1446" w:val="left" w:leader="none"/>
        </w:tabs>
        <w:spacing w:line="230" w:lineRule="exact" w:before="0"/>
        <w:ind w:left="465"/>
        <w:jc w:val="center"/>
      </w:pPr>
      <w:r>
        <w:rPr/>
        <w:t>表</w:t>
      </w:r>
      <w:r>
        <w:rPr>
          <w:spacing w:val="-62"/>
        </w:rPr>
        <w:t> </w:t>
      </w:r>
      <w:r>
        <w:rPr>
          <w:rFonts w:ascii="Times New Roman" w:eastAsia="Times New Roman"/>
        </w:rPr>
        <w:t>7-5</w:t>
        <w:tab/>
      </w:r>
      <w:r>
        <w:rPr/>
        <w:t>环境监测计划</w:t>
      </w:r>
    </w:p>
    <w:p>
      <w:pPr>
        <w:pStyle w:val="BodyText"/>
        <w:spacing w:before="4"/>
        <w:rPr>
          <w:b/>
          <w:sz w:val="12"/>
        </w:rPr>
      </w:pPr>
    </w:p>
    <w:tbl>
      <w:tblPr>
        <w:tblW w:w="0" w:type="auto"/>
        <w:jc w:val="left"/>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57"/>
        <w:gridCol w:w="2043"/>
        <w:gridCol w:w="2484"/>
        <w:gridCol w:w="1470"/>
        <w:gridCol w:w="1448"/>
      </w:tblGrid>
      <w:tr>
        <w:trPr>
          <w:trHeight w:val="312" w:hRule="atLeast"/>
        </w:trPr>
        <w:tc>
          <w:tcPr>
            <w:tcW w:w="1557" w:type="dxa"/>
          </w:tcPr>
          <w:p>
            <w:pPr>
              <w:pStyle w:val="TableParagraph"/>
              <w:spacing w:before="21"/>
              <w:ind w:left="127" w:right="117"/>
              <w:jc w:val="center"/>
              <w:rPr>
                <w:b/>
                <w:sz w:val="21"/>
              </w:rPr>
            </w:pPr>
            <w:r>
              <w:rPr>
                <w:b/>
                <w:sz w:val="21"/>
              </w:rPr>
              <w:t>监测类别</w:t>
            </w:r>
          </w:p>
        </w:tc>
        <w:tc>
          <w:tcPr>
            <w:tcW w:w="2043" w:type="dxa"/>
          </w:tcPr>
          <w:p>
            <w:pPr>
              <w:pStyle w:val="TableParagraph"/>
              <w:spacing w:before="21"/>
              <w:ind w:left="55" w:right="45"/>
              <w:jc w:val="center"/>
              <w:rPr>
                <w:b/>
                <w:sz w:val="21"/>
              </w:rPr>
            </w:pPr>
            <w:r>
              <w:rPr>
                <w:b/>
                <w:sz w:val="21"/>
              </w:rPr>
              <w:t>监测位置</w:t>
            </w:r>
          </w:p>
        </w:tc>
        <w:tc>
          <w:tcPr>
            <w:tcW w:w="2484" w:type="dxa"/>
          </w:tcPr>
          <w:p>
            <w:pPr>
              <w:pStyle w:val="TableParagraph"/>
              <w:spacing w:before="21"/>
              <w:ind w:left="65" w:right="56"/>
              <w:jc w:val="center"/>
              <w:rPr>
                <w:b/>
                <w:sz w:val="21"/>
              </w:rPr>
            </w:pPr>
            <w:r>
              <w:rPr>
                <w:b/>
                <w:sz w:val="21"/>
              </w:rPr>
              <w:t>监测项目</w:t>
            </w:r>
          </w:p>
        </w:tc>
        <w:tc>
          <w:tcPr>
            <w:tcW w:w="1470" w:type="dxa"/>
          </w:tcPr>
          <w:p>
            <w:pPr>
              <w:pStyle w:val="TableParagraph"/>
              <w:spacing w:before="21"/>
              <w:ind w:left="188" w:right="178"/>
              <w:jc w:val="center"/>
              <w:rPr>
                <w:b/>
                <w:sz w:val="21"/>
              </w:rPr>
            </w:pPr>
            <w:r>
              <w:rPr>
                <w:b/>
                <w:sz w:val="21"/>
              </w:rPr>
              <w:t>监测频率</w:t>
            </w:r>
          </w:p>
        </w:tc>
        <w:tc>
          <w:tcPr>
            <w:tcW w:w="1448" w:type="dxa"/>
          </w:tcPr>
          <w:p>
            <w:pPr>
              <w:pStyle w:val="TableParagraph"/>
              <w:spacing w:before="21"/>
              <w:ind w:left="493" w:right="482"/>
              <w:jc w:val="center"/>
              <w:rPr>
                <w:b/>
                <w:sz w:val="21"/>
              </w:rPr>
            </w:pPr>
            <w:r>
              <w:rPr>
                <w:b/>
                <w:sz w:val="21"/>
              </w:rPr>
              <w:t>备注</w:t>
            </w:r>
          </w:p>
        </w:tc>
      </w:tr>
      <w:tr>
        <w:trPr>
          <w:trHeight w:val="312" w:hRule="atLeast"/>
        </w:trPr>
        <w:tc>
          <w:tcPr>
            <w:tcW w:w="1557" w:type="dxa"/>
          </w:tcPr>
          <w:p>
            <w:pPr>
              <w:pStyle w:val="TableParagraph"/>
              <w:spacing w:before="20"/>
              <w:ind w:left="127" w:right="120"/>
              <w:jc w:val="center"/>
              <w:rPr>
                <w:sz w:val="21"/>
              </w:rPr>
            </w:pPr>
            <w:r>
              <w:rPr>
                <w:sz w:val="21"/>
              </w:rPr>
              <w:t>废气</w:t>
            </w:r>
          </w:p>
        </w:tc>
        <w:tc>
          <w:tcPr>
            <w:tcW w:w="2043" w:type="dxa"/>
          </w:tcPr>
          <w:p>
            <w:pPr>
              <w:pStyle w:val="TableParagraph"/>
              <w:spacing w:before="20"/>
              <w:ind w:left="55" w:right="48"/>
              <w:jc w:val="center"/>
              <w:rPr>
                <w:sz w:val="21"/>
              </w:rPr>
            </w:pPr>
            <w:r>
              <w:rPr>
                <w:sz w:val="21"/>
              </w:rPr>
              <w:t>排气筒出口处、厂界</w:t>
            </w:r>
          </w:p>
        </w:tc>
        <w:tc>
          <w:tcPr>
            <w:tcW w:w="2484" w:type="dxa"/>
          </w:tcPr>
          <w:p>
            <w:pPr>
              <w:pStyle w:val="TableParagraph"/>
              <w:spacing w:before="34"/>
              <w:ind w:left="64" w:right="58"/>
              <w:jc w:val="center"/>
              <w:rPr>
                <w:rFonts w:ascii="Times New Roman"/>
                <w:sz w:val="21"/>
              </w:rPr>
            </w:pPr>
            <w:r>
              <w:rPr>
                <w:rFonts w:ascii="Times New Roman"/>
                <w:sz w:val="21"/>
              </w:rPr>
              <w:t>VOCs</w:t>
            </w:r>
          </w:p>
        </w:tc>
        <w:tc>
          <w:tcPr>
            <w:tcW w:w="1470" w:type="dxa"/>
          </w:tcPr>
          <w:p>
            <w:pPr>
              <w:pStyle w:val="TableParagraph"/>
              <w:spacing w:before="20"/>
              <w:ind w:left="188" w:right="182"/>
              <w:jc w:val="center"/>
              <w:rPr>
                <w:sz w:val="21"/>
              </w:rPr>
            </w:pPr>
            <w:r>
              <w:rPr>
                <w:sz w:val="21"/>
              </w:rPr>
              <w:t>半年一次</w:t>
            </w:r>
          </w:p>
        </w:tc>
        <w:tc>
          <w:tcPr>
            <w:tcW w:w="1448" w:type="dxa"/>
            <w:vMerge w:val="restart"/>
          </w:tcPr>
          <w:p>
            <w:pPr>
              <w:pStyle w:val="TableParagraph"/>
              <w:spacing w:before="34"/>
              <w:ind w:left="9"/>
              <w:jc w:val="center"/>
              <w:rPr>
                <w:rFonts w:ascii="Times New Roman"/>
                <w:b/>
                <w:sz w:val="21"/>
              </w:rPr>
            </w:pPr>
            <w:r>
              <w:rPr>
                <w:rFonts w:ascii="Times New Roman"/>
                <w:b/>
                <w:w w:val="99"/>
                <w:sz w:val="21"/>
              </w:rPr>
              <w:t>/</w:t>
            </w:r>
          </w:p>
        </w:tc>
      </w:tr>
      <w:tr>
        <w:trPr>
          <w:trHeight w:val="623" w:hRule="atLeast"/>
        </w:trPr>
        <w:tc>
          <w:tcPr>
            <w:tcW w:w="1557" w:type="dxa"/>
          </w:tcPr>
          <w:p>
            <w:pPr>
              <w:pStyle w:val="TableParagraph"/>
              <w:spacing w:before="1"/>
              <w:ind w:left="127" w:right="120"/>
              <w:jc w:val="center"/>
              <w:rPr>
                <w:sz w:val="21"/>
              </w:rPr>
            </w:pPr>
            <w:r>
              <w:rPr>
                <w:sz w:val="21"/>
              </w:rPr>
              <w:t>废水与水环境</w:t>
            </w:r>
          </w:p>
        </w:tc>
        <w:tc>
          <w:tcPr>
            <w:tcW w:w="2043" w:type="dxa"/>
          </w:tcPr>
          <w:p>
            <w:pPr>
              <w:pStyle w:val="TableParagraph"/>
              <w:spacing w:before="20"/>
              <w:ind w:left="55" w:right="48"/>
              <w:jc w:val="center"/>
              <w:rPr>
                <w:sz w:val="21"/>
              </w:rPr>
            </w:pPr>
            <w:r>
              <w:rPr>
                <w:sz w:val="21"/>
              </w:rPr>
              <w:t>总排口</w:t>
            </w:r>
          </w:p>
        </w:tc>
        <w:tc>
          <w:tcPr>
            <w:tcW w:w="2484" w:type="dxa"/>
          </w:tcPr>
          <w:p>
            <w:pPr>
              <w:pStyle w:val="TableParagraph"/>
              <w:spacing w:line="296" w:lineRule="exact" w:before="10"/>
              <w:ind w:left="1031" w:right="79" w:hanging="922"/>
              <w:rPr>
                <w:sz w:val="21"/>
              </w:rPr>
            </w:pPr>
            <w:r>
              <w:rPr>
                <w:rFonts w:ascii="Times New Roman" w:eastAsia="Times New Roman"/>
                <w:position w:val="2"/>
                <w:sz w:val="21"/>
              </w:rPr>
              <w:t>pH</w:t>
            </w:r>
            <w:r>
              <w:rPr>
                <w:position w:val="2"/>
                <w:sz w:val="21"/>
              </w:rPr>
              <w:t>、</w:t>
            </w:r>
            <w:r>
              <w:rPr>
                <w:rFonts w:ascii="Times New Roman" w:eastAsia="Times New Roman"/>
                <w:position w:val="2"/>
                <w:sz w:val="21"/>
              </w:rPr>
              <w:t>COD</w:t>
            </w:r>
            <w:r>
              <w:rPr>
                <w:position w:val="2"/>
                <w:sz w:val="21"/>
              </w:rPr>
              <w:t>、</w:t>
            </w:r>
            <w:r>
              <w:rPr>
                <w:rFonts w:ascii="Times New Roman" w:eastAsia="Times New Roman"/>
                <w:position w:val="2"/>
                <w:sz w:val="21"/>
              </w:rPr>
              <w:t>BOD</w:t>
            </w:r>
            <w:r>
              <w:rPr>
                <w:rFonts w:ascii="Times New Roman" w:eastAsia="Times New Roman"/>
                <w:position w:val="2"/>
                <w:sz w:val="21"/>
                <w:vertAlign w:val="subscript"/>
              </w:rPr>
              <w:t>5</w:t>
            </w:r>
            <w:r>
              <w:rPr>
                <w:position w:val="2"/>
                <w:sz w:val="21"/>
                <w:vertAlign w:val="baseline"/>
              </w:rPr>
              <w:t>、</w:t>
            </w:r>
            <w:r>
              <w:rPr>
                <w:rFonts w:ascii="Times New Roman" w:eastAsia="Times New Roman"/>
                <w:position w:val="2"/>
                <w:sz w:val="21"/>
                <w:vertAlign w:val="baseline"/>
              </w:rPr>
              <w:t>SS</w:t>
            </w:r>
            <w:r>
              <w:rPr>
                <w:position w:val="2"/>
                <w:sz w:val="21"/>
                <w:vertAlign w:val="baseline"/>
              </w:rPr>
              <w:t>、</w:t>
            </w:r>
            <w:r>
              <w:rPr>
                <w:sz w:val="21"/>
                <w:vertAlign w:val="baseline"/>
              </w:rPr>
              <w:t>氨氮</w:t>
            </w:r>
          </w:p>
        </w:tc>
        <w:tc>
          <w:tcPr>
            <w:tcW w:w="1470" w:type="dxa"/>
          </w:tcPr>
          <w:p>
            <w:pPr>
              <w:pStyle w:val="TableParagraph"/>
              <w:spacing w:before="20"/>
              <w:ind w:left="188" w:right="182"/>
              <w:jc w:val="center"/>
              <w:rPr>
                <w:sz w:val="21"/>
              </w:rPr>
            </w:pPr>
            <w:r>
              <w:rPr>
                <w:sz w:val="21"/>
              </w:rPr>
              <w:t>每季一次</w:t>
            </w:r>
          </w:p>
        </w:tc>
        <w:tc>
          <w:tcPr>
            <w:tcW w:w="1448" w:type="dxa"/>
            <w:vMerge/>
            <w:tcBorders>
              <w:top w:val="nil"/>
            </w:tcBorders>
          </w:tcPr>
          <w:p>
            <w:pPr>
              <w:rPr>
                <w:sz w:val="2"/>
                <w:szCs w:val="2"/>
              </w:rPr>
            </w:pPr>
          </w:p>
        </w:tc>
      </w:tr>
      <w:tr>
        <w:trPr>
          <w:trHeight w:val="312" w:hRule="atLeast"/>
        </w:trPr>
        <w:tc>
          <w:tcPr>
            <w:tcW w:w="1557" w:type="dxa"/>
          </w:tcPr>
          <w:p>
            <w:pPr>
              <w:pStyle w:val="TableParagraph"/>
              <w:spacing w:before="19"/>
              <w:ind w:left="127" w:right="120"/>
              <w:jc w:val="center"/>
              <w:rPr>
                <w:sz w:val="21"/>
              </w:rPr>
            </w:pPr>
            <w:r>
              <w:rPr>
                <w:sz w:val="21"/>
              </w:rPr>
              <w:t>噪声与声环境</w:t>
            </w:r>
          </w:p>
        </w:tc>
        <w:tc>
          <w:tcPr>
            <w:tcW w:w="2043" w:type="dxa"/>
          </w:tcPr>
          <w:p>
            <w:pPr>
              <w:pStyle w:val="TableParagraph"/>
              <w:spacing w:before="19"/>
              <w:ind w:left="55" w:right="45"/>
              <w:jc w:val="center"/>
              <w:rPr>
                <w:sz w:val="21"/>
              </w:rPr>
            </w:pPr>
            <w:r>
              <w:rPr>
                <w:sz w:val="21"/>
              </w:rPr>
              <w:t>厂界外 </w:t>
            </w:r>
            <w:r>
              <w:rPr>
                <w:rFonts w:ascii="Times New Roman" w:eastAsia="Times New Roman"/>
                <w:sz w:val="21"/>
              </w:rPr>
              <w:t>1m </w:t>
            </w:r>
            <w:r>
              <w:rPr>
                <w:sz w:val="21"/>
              </w:rPr>
              <w:t>处</w:t>
            </w:r>
          </w:p>
        </w:tc>
        <w:tc>
          <w:tcPr>
            <w:tcW w:w="2484" w:type="dxa"/>
          </w:tcPr>
          <w:p>
            <w:pPr>
              <w:pStyle w:val="TableParagraph"/>
              <w:spacing w:before="19"/>
              <w:ind w:left="62" w:right="58"/>
              <w:jc w:val="center"/>
              <w:rPr>
                <w:sz w:val="21"/>
              </w:rPr>
            </w:pPr>
            <w:r>
              <w:rPr>
                <w:sz w:val="21"/>
              </w:rPr>
              <w:t>等效声级</w:t>
            </w:r>
          </w:p>
        </w:tc>
        <w:tc>
          <w:tcPr>
            <w:tcW w:w="1470" w:type="dxa"/>
          </w:tcPr>
          <w:p>
            <w:pPr>
              <w:pStyle w:val="TableParagraph"/>
              <w:spacing w:before="19"/>
              <w:ind w:left="188" w:right="182"/>
              <w:jc w:val="center"/>
              <w:rPr>
                <w:sz w:val="21"/>
              </w:rPr>
            </w:pPr>
            <w:r>
              <w:rPr>
                <w:sz w:val="21"/>
              </w:rPr>
              <w:t>半年一次</w:t>
            </w:r>
          </w:p>
        </w:tc>
        <w:tc>
          <w:tcPr>
            <w:tcW w:w="1448" w:type="dxa"/>
            <w:vMerge/>
            <w:tcBorders>
              <w:top w:val="nil"/>
            </w:tcBorders>
          </w:tcPr>
          <w:p>
            <w:pPr>
              <w:rPr>
                <w:sz w:val="2"/>
                <w:szCs w:val="2"/>
              </w:rPr>
            </w:pPr>
          </w:p>
        </w:tc>
      </w:tr>
      <w:tr>
        <w:trPr>
          <w:trHeight w:val="624" w:hRule="atLeast"/>
        </w:trPr>
        <w:tc>
          <w:tcPr>
            <w:tcW w:w="1557" w:type="dxa"/>
          </w:tcPr>
          <w:p>
            <w:pPr>
              <w:pStyle w:val="TableParagraph"/>
              <w:spacing w:before="19"/>
              <w:ind w:left="127" w:right="120"/>
              <w:jc w:val="center"/>
              <w:rPr>
                <w:sz w:val="21"/>
              </w:rPr>
            </w:pPr>
            <w:r>
              <w:rPr>
                <w:sz w:val="21"/>
              </w:rPr>
              <w:t>固废</w:t>
            </w:r>
          </w:p>
        </w:tc>
        <w:tc>
          <w:tcPr>
            <w:tcW w:w="2043" w:type="dxa"/>
          </w:tcPr>
          <w:p>
            <w:pPr>
              <w:pStyle w:val="TableParagraph"/>
              <w:spacing w:before="19"/>
              <w:ind w:left="55" w:right="48"/>
              <w:jc w:val="center"/>
              <w:rPr>
                <w:sz w:val="21"/>
              </w:rPr>
            </w:pPr>
            <w:r>
              <w:rPr>
                <w:sz w:val="21"/>
              </w:rPr>
              <w:t>统计各类固废量</w:t>
            </w:r>
          </w:p>
        </w:tc>
        <w:tc>
          <w:tcPr>
            <w:tcW w:w="2484" w:type="dxa"/>
          </w:tcPr>
          <w:p>
            <w:pPr>
              <w:pStyle w:val="TableParagraph"/>
              <w:spacing w:before="19"/>
              <w:ind w:left="65" w:right="58"/>
              <w:jc w:val="center"/>
              <w:rPr>
                <w:sz w:val="21"/>
              </w:rPr>
            </w:pPr>
            <w:r>
              <w:rPr>
                <w:sz w:val="21"/>
              </w:rPr>
              <w:t>统计种类、产生量、处理</w:t>
            </w:r>
          </w:p>
          <w:p>
            <w:pPr>
              <w:pStyle w:val="TableParagraph"/>
              <w:spacing w:before="43"/>
              <w:ind w:left="65" w:right="56"/>
              <w:jc w:val="center"/>
              <w:rPr>
                <w:sz w:val="21"/>
              </w:rPr>
            </w:pPr>
            <w:r>
              <w:rPr>
                <w:sz w:val="21"/>
              </w:rPr>
              <w:t>方式、去向</w:t>
            </w:r>
          </w:p>
        </w:tc>
        <w:tc>
          <w:tcPr>
            <w:tcW w:w="1470" w:type="dxa"/>
          </w:tcPr>
          <w:p>
            <w:pPr>
              <w:pStyle w:val="TableParagraph"/>
              <w:spacing w:before="19"/>
              <w:ind w:left="188" w:right="182"/>
              <w:jc w:val="center"/>
              <w:rPr>
                <w:sz w:val="21"/>
              </w:rPr>
            </w:pPr>
            <w:r>
              <w:rPr>
                <w:sz w:val="21"/>
              </w:rPr>
              <w:t>每半年一次</w:t>
            </w:r>
          </w:p>
        </w:tc>
        <w:tc>
          <w:tcPr>
            <w:tcW w:w="1448" w:type="dxa"/>
            <w:vMerge/>
            <w:tcBorders>
              <w:top w:val="nil"/>
            </w:tcBorders>
          </w:tcPr>
          <w:p>
            <w:pPr>
              <w:rPr>
                <w:sz w:val="2"/>
                <w:szCs w:val="2"/>
              </w:rPr>
            </w:pPr>
          </w:p>
        </w:tc>
      </w:tr>
    </w:tbl>
    <w:p>
      <w:pPr>
        <w:pStyle w:val="BodyText"/>
        <w:rPr>
          <w:b/>
          <w:sz w:val="26"/>
        </w:rPr>
      </w:pPr>
    </w:p>
    <w:p>
      <w:pPr>
        <w:pStyle w:val="Heading7"/>
        <w:spacing w:before="215"/>
        <w:ind w:left="731"/>
      </w:pPr>
      <w:r>
        <w:rPr>
          <w:rFonts w:ascii="Times New Roman" w:eastAsia="Times New Roman"/>
        </w:rPr>
        <w:t>13</w:t>
      </w:r>
      <w:r>
        <w:rPr/>
        <w:t>、环保投资估算</w:t>
      </w:r>
    </w:p>
    <w:p>
      <w:pPr>
        <w:spacing w:after="0"/>
        <w:sectPr>
          <w:pgSz w:w="11910" w:h="16840"/>
          <w:pgMar w:header="0" w:footer="1120" w:top="1420" w:bottom="1380" w:left="1200" w:right="1180"/>
        </w:sectPr>
      </w:pPr>
    </w:p>
    <w:tbl>
      <w:tblPr>
        <w:tblW w:w="0" w:type="auto"/>
        <w:jc w:val="left"/>
        <w:tblInd w:w="15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13"/>
        <w:gridCol w:w="676"/>
        <w:gridCol w:w="1148"/>
        <w:gridCol w:w="817"/>
        <w:gridCol w:w="2582"/>
        <w:gridCol w:w="3083"/>
        <w:gridCol w:w="799"/>
      </w:tblGrid>
      <w:tr>
        <w:trPr>
          <w:trHeight w:val="5097" w:hRule="atLeast"/>
        </w:trPr>
        <w:tc>
          <w:tcPr>
            <w:tcW w:w="9218" w:type="dxa"/>
            <w:gridSpan w:val="7"/>
            <w:tcBorders>
              <w:bottom w:val="nil"/>
            </w:tcBorders>
          </w:tcPr>
          <w:p>
            <w:pPr>
              <w:pStyle w:val="TableParagraph"/>
              <w:spacing w:line="364" w:lineRule="auto" w:before="82"/>
              <w:ind w:left="107" w:right="76" w:firstLine="480"/>
              <w:rPr>
                <w:sz w:val="24"/>
              </w:rPr>
            </w:pPr>
            <w:r>
              <w:rPr>
                <w:spacing w:val="-10"/>
                <w:sz w:val="24"/>
              </w:rPr>
              <w:t>本项目投资 </w:t>
            </w:r>
            <w:r>
              <w:rPr>
                <w:rFonts w:ascii="Times New Roman" w:eastAsia="Times New Roman"/>
                <w:sz w:val="24"/>
              </w:rPr>
              <w:t>400 </w:t>
            </w:r>
            <w:r>
              <w:rPr>
                <w:spacing w:val="-6"/>
                <w:sz w:val="24"/>
              </w:rPr>
              <w:t>万元，其中环保投资 </w:t>
            </w:r>
            <w:r>
              <w:rPr>
                <w:rFonts w:ascii="Times New Roman" w:eastAsia="Times New Roman"/>
                <w:sz w:val="24"/>
              </w:rPr>
              <w:t>25 </w:t>
            </w:r>
            <w:r>
              <w:rPr>
                <w:spacing w:val="-7"/>
                <w:sz w:val="24"/>
              </w:rPr>
              <w:t>万元，占总投资 </w:t>
            </w:r>
            <w:r>
              <w:rPr>
                <w:rFonts w:ascii="Times New Roman" w:eastAsia="Times New Roman"/>
                <w:sz w:val="24"/>
              </w:rPr>
              <w:t>6.25%</w:t>
            </w:r>
            <w:r>
              <w:rPr>
                <w:sz w:val="24"/>
              </w:rPr>
              <w:t>。项目环保投资总</w:t>
            </w:r>
            <w:r>
              <w:rPr>
                <w:spacing w:val="-9"/>
                <w:sz w:val="24"/>
              </w:rPr>
              <w:t>费用估算见表 </w:t>
            </w:r>
            <w:r>
              <w:rPr>
                <w:rFonts w:ascii="Times New Roman" w:eastAsia="Times New Roman"/>
                <w:sz w:val="24"/>
              </w:rPr>
              <w:t>7-6</w:t>
            </w:r>
            <w:r>
              <w:rPr>
                <w:sz w:val="24"/>
              </w:rPr>
              <w:t>。</w:t>
            </w:r>
          </w:p>
          <w:p>
            <w:pPr>
              <w:pStyle w:val="TableParagraph"/>
              <w:tabs>
                <w:tab w:pos="3724" w:val="left" w:leader="none"/>
              </w:tabs>
              <w:spacing w:before="19"/>
              <w:ind w:left="2972"/>
              <w:rPr>
                <w:b/>
                <w:sz w:val="21"/>
              </w:rPr>
            </w:pPr>
            <w:r>
              <w:rPr>
                <w:b/>
                <w:sz w:val="21"/>
              </w:rPr>
              <w:t>表</w:t>
            </w:r>
            <w:r>
              <w:rPr>
                <w:b/>
                <w:spacing w:val="-55"/>
                <w:sz w:val="21"/>
              </w:rPr>
              <w:t> </w:t>
            </w:r>
            <w:r>
              <w:rPr>
                <w:rFonts w:ascii="Times New Roman" w:eastAsia="Times New Roman"/>
                <w:b/>
                <w:sz w:val="21"/>
              </w:rPr>
              <w:t>7-6</w:t>
              <w:tab/>
            </w:r>
            <w:r>
              <w:rPr>
                <w:b/>
                <w:sz w:val="21"/>
              </w:rPr>
              <w:t>项目环保投资估算（万元）</w:t>
            </w: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rPr>
                <w:b/>
                <w:sz w:val="22"/>
              </w:rPr>
            </w:pPr>
          </w:p>
          <w:p>
            <w:pPr>
              <w:pStyle w:val="TableParagraph"/>
              <w:spacing w:before="10"/>
              <w:rPr>
                <w:b/>
                <w:sz w:val="16"/>
              </w:rPr>
            </w:pPr>
          </w:p>
          <w:p>
            <w:pPr>
              <w:pStyle w:val="TableParagraph"/>
              <w:ind w:left="587"/>
              <w:rPr>
                <w:b/>
                <w:sz w:val="24"/>
              </w:rPr>
            </w:pPr>
            <w:r>
              <w:rPr>
                <w:rFonts w:ascii="Times New Roman" w:eastAsia="Times New Roman"/>
                <w:b/>
                <w:sz w:val="24"/>
              </w:rPr>
              <w:t>14</w:t>
            </w:r>
            <w:r>
              <w:rPr>
                <w:b/>
                <w:sz w:val="24"/>
              </w:rPr>
              <w:t>、项目环保竣工验收内容</w:t>
            </w:r>
          </w:p>
          <w:p>
            <w:pPr>
              <w:pStyle w:val="TableParagraph"/>
              <w:spacing w:before="161"/>
              <w:ind w:left="587"/>
              <w:rPr>
                <w:rFonts w:ascii="Times New Roman" w:eastAsia="Times New Roman"/>
                <w:sz w:val="24"/>
              </w:rPr>
            </w:pPr>
            <w:r>
              <w:rPr>
                <w:sz w:val="24"/>
              </w:rPr>
              <w:t>项目环保竣工验收、监测详见表 </w:t>
            </w:r>
            <w:r>
              <w:rPr>
                <w:rFonts w:ascii="Times New Roman" w:eastAsia="Times New Roman"/>
                <w:sz w:val="24"/>
              </w:rPr>
              <w:t>7-7</w:t>
            </w:r>
          </w:p>
          <w:p>
            <w:pPr>
              <w:pStyle w:val="TableParagraph"/>
              <w:spacing w:before="160"/>
              <w:ind w:left="3157"/>
              <w:rPr>
                <w:b/>
                <w:sz w:val="24"/>
              </w:rPr>
            </w:pPr>
            <w:r>
              <w:rPr>
                <w:b/>
                <w:sz w:val="24"/>
              </w:rPr>
              <w:t>表 </w:t>
            </w:r>
            <w:r>
              <w:rPr>
                <w:rFonts w:ascii="Times New Roman" w:eastAsia="Times New Roman"/>
                <w:b/>
                <w:sz w:val="24"/>
              </w:rPr>
              <w:t>7-7  </w:t>
            </w:r>
            <w:r>
              <w:rPr>
                <w:b/>
                <w:sz w:val="24"/>
              </w:rPr>
              <w:t>项目环境保护竣工验收表</w:t>
            </w:r>
          </w:p>
        </w:tc>
      </w:tr>
      <w:tr>
        <w:trPr>
          <w:trHeight w:val="534" w:hRule="atLeast"/>
        </w:trPr>
        <w:tc>
          <w:tcPr>
            <w:tcW w:w="113" w:type="dxa"/>
            <w:tcBorders>
              <w:top w:val="nil"/>
              <w:bottom w:val="nil"/>
              <w:right w:val="single" w:sz="4" w:space="0" w:color="000000"/>
            </w:tcBorders>
          </w:tcPr>
          <w:p>
            <w:pPr>
              <w:pStyle w:val="TableParagraph"/>
              <w:rPr>
                <w:rFonts w:ascii="Times New Roman"/>
                <w:sz w:val="20"/>
              </w:rPr>
            </w:pPr>
          </w:p>
        </w:tc>
        <w:tc>
          <w:tcPr>
            <w:tcW w:w="676" w:type="dxa"/>
            <w:tcBorders>
              <w:top w:val="single" w:sz="4" w:space="0" w:color="000000"/>
              <w:left w:val="single" w:sz="4" w:space="0" w:color="000000"/>
              <w:bottom w:val="single" w:sz="4" w:space="0" w:color="000000"/>
              <w:right w:val="single" w:sz="4" w:space="0" w:color="000000"/>
            </w:tcBorders>
          </w:tcPr>
          <w:p>
            <w:pPr>
              <w:pStyle w:val="TableParagraph"/>
              <w:spacing w:before="136"/>
              <w:ind w:left="115" w:right="91"/>
              <w:jc w:val="center"/>
              <w:rPr>
                <w:sz w:val="21"/>
              </w:rPr>
            </w:pPr>
            <w:r>
              <w:rPr>
                <w:sz w:val="21"/>
              </w:rPr>
              <w:t>内容</w:t>
            </w:r>
          </w:p>
        </w:tc>
        <w:tc>
          <w:tcPr>
            <w:tcW w:w="1148" w:type="dxa"/>
            <w:tcBorders>
              <w:top w:val="single" w:sz="4" w:space="0" w:color="000000"/>
              <w:left w:val="single" w:sz="4" w:space="0" w:color="000000"/>
              <w:bottom w:val="single" w:sz="4" w:space="0" w:color="000000"/>
              <w:right w:val="single" w:sz="4" w:space="0" w:color="000000"/>
            </w:tcBorders>
          </w:tcPr>
          <w:p>
            <w:pPr>
              <w:pStyle w:val="TableParagraph"/>
              <w:spacing w:before="136"/>
              <w:ind w:left="142" w:right="113"/>
              <w:jc w:val="center"/>
              <w:rPr>
                <w:sz w:val="21"/>
              </w:rPr>
            </w:pPr>
            <w:r>
              <w:rPr>
                <w:sz w:val="21"/>
              </w:rPr>
              <w:t>排放源</w:t>
            </w:r>
          </w:p>
        </w:tc>
        <w:tc>
          <w:tcPr>
            <w:tcW w:w="817" w:type="dxa"/>
            <w:tcBorders>
              <w:top w:val="single" w:sz="4" w:space="0" w:color="000000"/>
              <w:left w:val="single" w:sz="4" w:space="0" w:color="000000"/>
              <w:bottom w:val="single" w:sz="4" w:space="0" w:color="000000"/>
              <w:right w:val="single" w:sz="4" w:space="0" w:color="000000"/>
            </w:tcBorders>
          </w:tcPr>
          <w:p>
            <w:pPr>
              <w:pStyle w:val="TableParagraph"/>
              <w:spacing w:before="1"/>
              <w:ind w:left="208"/>
              <w:rPr>
                <w:sz w:val="21"/>
              </w:rPr>
            </w:pPr>
            <w:r>
              <w:rPr>
                <w:spacing w:val="-1"/>
                <w:w w:val="95"/>
                <w:sz w:val="21"/>
              </w:rPr>
              <w:t>监测</w:t>
            </w:r>
          </w:p>
          <w:p>
            <w:pPr>
              <w:pStyle w:val="TableParagraph"/>
              <w:spacing w:line="242" w:lineRule="exact" w:before="2"/>
              <w:ind w:left="208"/>
              <w:rPr>
                <w:sz w:val="21"/>
              </w:rPr>
            </w:pPr>
            <w:r>
              <w:rPr>
                <w:spacing w:val="-1"/>
                <w:w w:val="95"/>
                <w:sz w:val="21"/>
              </w:rPr>
              <w:t>因子</w:t>
            </w:r>
          </w:p>
        </w:tc>
        <w:tc>
          <w:tcPr>
            <w:tcW w:w="2582" w:type="dxa"/>
            <w:tcBorders>
              <w:top w:val="single" w:sz="4" w:space="0" w:color="000000"/>
              <w:left w:val="single" w:sz="4" w:space="0" w:color="000000"/>
              <w:bottom w:val="single" w:sz="4" w:space="0" w:color="000000"/>
              <w:right w:val="single" w:sz="4" w:space="0" w:color="000000"/>
            </w:tcBorders>
          </w:tcPr>
          <w:p>
            <w:pPr>
              <w:pStyle w:val="TableParagraph"/>
              <w:spacing w:before="136"/>
              <w:ind w:left="111" w:right="87"/>
              <w:jc w:val="center"/>
              <w:rPr>
                <w:sz w:val="21"/>
              </w:rPr>
            </w:pPr>
            <w:r>
              <w:rPr>
                <w:sz w:val="21"/>
              </w:rPr>
              <w:t>验收标准</w:t>
            </w:r>
          </w:p>
        </w:tc>
        <w:tc>
          <w:tcPr>
            <w:tcW w:w="3083" w:type="dxa"/>
            <w:tcBorders>
              <w:top w:val="single" w:sz="4" w:space="0" w:color="000000"/>
              <w:left w:val="single" w:sz="4" w:space="0" w:color="000000"/>
              <w:bottom w:val="single" w:sz="4" w:space="0" w:color="000000"/>
              <w:right w:val="single" w:sz="4" w:space="0" w:color="000000"/>
            </w:tcBorders>
          </w:tcPr>
          <w:p>
            <w:pPr>
              <w:pStyle w:val="TableParagraph"/>
              <w:spacing w:before="136"/>
              <w:ind w:left="815"/>
              <w:rPr>
                <w:sz w:val="21"/>
              </w:rPr>
            </w:pPr>
            <w:r>
              <w:rPr>
                <w:sz w:val="21"/>
              </w:rPr>
              <w:t>达到的排放标准</w:t>
            </w:r>
          </w:p>
        </w:tc>
        <w:tc>
          <w:tcPr>
            <w:tcW w:w="799" w:type="dxa"/>
            <w:vMerge w:val="restart"/>
            <w:tcBorders>
              <w:top w:val="nil"/>
              <w:left w:val="single" w:sz="4" w:space="0" w:color="000000"/>
            </w:tcBorders>
          </w:tcPr>
          <w:p>
            <w:pPr>
              <w:pStyle w:val="TableParagraph"/>
              <w:rPr>
                <w:rFonts w:ascii="Times New Roman"/>
                <w:sz w:val="20"/>
              </w:rPr>
            </w:pPr>
          </w:p>
        </w:tc>
      </w:tr>
      <w:tr>
        <w:trPr>
          <w:trHeight w:val="1886" w:hRule="atLeast"/>
        </w:trPr>
        <w:tc>
          <w:tcPr>
            <w:tcW w:w="113" w:type="dxa"/>
            <w:tcBorders>
              <w:top w:val="nil"/>
              <w:bottom w:val="nil"/>
              <w:right w:val="single" w:sz="4" w:space="0" w:color="000000"/>
            </w:tcBorders>
          </w:tcPr>
          <w:p>
            <w:pPr>
              <w:pStyle w:val="TableParagraph"/>
              <w:rPr>
                <w:rFonts w:ascii="Times New Roman"/>
                <w:sz w:val="20"/>
              </w:rPr>
            </w:pP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b/>
                <w:sz w:val="20"/>
              </w:rPr>
            </w:pPr>
          </w:p>
          <w:p>
            <w:pPr>
              <w:pStyle w:val="TableParagraph"/>
              <w:rPr>
                <w:b/>
                <w:sz w:val="20"/>
              </w:rPr>
            </w:pPr>
          </w:p>
          <w:p>
            <w:pPr>
              <w:pStyle w:val="TableParagraph"/>
              <w:spacing w:before="12"/>
              <w:rPr>
                <w:b/>
                <w:sz w:val="22"/>
              </w:rPr>
            </w:pPr>
          </w:p>
          <w:p>
            <w:pPr>
              <w:pStyle w:val="TableParagraph"/>
              <w:ind w:left="115" w:right="91"/>
              <w:jc w:val="center"/>
              <w:rPr>
                <w:sz w:val="21"/>
              </w:rPr>
            </w:pPr>
            <w:r>
              <w:rPr>
                <w:sz w:val="21"/>
              </w:rPr>
              <w:t>废气</w:t>
            </w:r>
          </w:p>
        </w:tc>
        <w:tc>
          <w:tcPr>
            <w:tcW w:w="1148" w:type="dxa"/>
            <w:tcBorders>
              <w:top w:val="single" w:sz="4" w:space="0" w:color="000000"/>
              <w:left w:val="single" w:sz="4" w:space="0" w:color="000000"/>
              <w:bottom w:val="single" w:sz="4" w:space="0" w:color="000000"/>
              <w:right w:val="single" w:sz="4" w:space="0" w:color="000000"/>
            </w:tcBorders>
          </w:tcPr>
          <w:p>
            <w:pPr>
              <w:pStyle w:val="TableParagraph"/>
              <w:spacing w:line="242" w:lineRule="auto"/>
              <w:ind w:left="117" w:right="86"/>
              <w:rPr>
                <w:sz w:val="21"/>
              </w:rPr>
            </w:pPr>
            <w:r>
              <w:rPr>
                <w:spacing w:val="-7"/>
                <w:sz w:val="21"/>
              </w:rPr>
              <w:t>油 墨 稀</w:t>
            </w:r>
            <w:r>
              <w:rPr>
                <w:spacing w:val="19"/>
                <w:w w:val="95"/>
                <w:sz w:val="21"/>
              </w:rPr>
              <w:t>释、印刷</w:t>
            </w:r>
          </w:p>
          <w:p>
            <w:pPr>
              <w:pStyle w:val="TableParagraph"/>
              <w:spacing w:line="244" w:lineRule="auto"/>
              <w:ind w:left="117" w:right="86"/>
              <w:rPr>
                <w:sz w:val="21"/>
              </w:rPr>
            </w:pPr>
            <w:r>
              <w:rPr>
                <w:sz w:val="21"/>
              </w:rPr>
              <w:t>（</w:t>
            </w:r>
            <w:r>
              <w:rPr>
                <w:spacing w:val="-5"/>
                <w:sz w:val="21"/>
              </w:rPr>
              <w:t> 烘干</w:t>
            </w:r>
            <w:r>
              <w:rPr>
                <w:spacing w:val="-16"/>
                <w:sz w:val="21"/>
              </w:rPr>
              <w:t>） </w:t>
            </w:r>
            <w:r>
              <w:rPr>
                <w:spacing w:val="-6"/>
                <w:sz w:val="21"/>
              </w:rPr>
              <w:t>和  复 合</w:t>
            </w:r>
          </w:p>
          <w:p>
            <w:pPr>
              <w:pStyle w:val="TableParagraph"/>
              <w:spacing w:line="244" w:lineRule="auto"/>
              <w:ind w:left="117" w:right="86"/>
              <w:rPr>
                <w:sz w:val="21"/>
              </w:rPr>
            </w:pPr>
            <w:r>
              <w:rPr>
                <w:sz w:val="21"/>
              </w:rPr>
              <w:t>（</w:t>
            </w:r>
            <w:r>
              <w:rPr>
                <w:spacing w:val="-5"/>
                <w:sz w:val="21"/>
              </w:rPr>
              <w:t> 烘干</w:t>
            </w:r>
            <w:r>
              <w:rPr>
                <w:spacing w:val="-16"/>
                <w:sz w:val="21"/>
              </w:rPr>
              <w:t>） </w:t>
            </w:r>
            <w:r>
              <w:rPr>
                <w:spacing w:val="19"/>
                <w:w w:val="95"/>
                <w:sz w:val="21"/>
              </w:rPr>
              <w:t>工序以及</w:t>
            </w:r>
          </w:p>
          <w:p>
            <w:pPr>
              <w:pStyle w:val="TableParagraph"/>
              <w:spacing w:line="239" w:lineRule="exact"/>
              <w:ind w:left="117"/>
              <w:rPr>
                <w:sz w:val="21"/>
              </w:rPr>
            </w:pPr>
            <w:r>
              <w:rPr>
                <w:w w:val="95"/>
                <w:sz w:val="21"/>
              </w:rPr>
              <w:t>熟化工序</w:t>
            </w:r>
          </w:p>
        </w:tc>
        <w:tc>
          <w:tcPr>
            <w:tcW w:w="817" w:type="dxa"/>
            <w:tcBorders>
              <w:top w:val="single" w:sz="4" w:space="0" w:color="000000"/>
              <w:left w:val="single" w:sz="4" w:space="0" w:color="000000"/>
              <w:bottom w:val="single" w:sz="4" w:space="0" w:color="000000"/>
              <w:right w:val="single" w:sz="4" w:space="0" w:color="000000"/>
            </w:tcBorders>
          </w:tcPr>
          <w:p>
            <w:pPr>
              <w:pStyle w:val="TableParagraph"/>
              <w:rPr>
                <w:b/>
                <w:sz w:val="22"/>
              </w:rPr>
            </w:pPr>
          </w:p>
          <w:p>
            <w:pPr>
              <w:pStyle w:val="TableParagraph"/>
              <w:rPr>
                <w:b/>
                <w:sz w:val="22"/>
              </w:rPr>
            </w:pPr>
          </w:p>
          <w:p>
            <w:pPr>
              <w:pStyle w:val="TableParagraph"/>
              <w:rPr>
                <w:b/>
                <w:sz w:val="20"/>
              </w:rPr>
            </w:pPr>
          </w:p>
          <w:p>
            <w:pPr>
              <w:pStyle w:val="TableParagraph"/>
              <w:ind w:left="155"/>
              <w:rPr>
                <w:rFonts w:ascii="Times New Roman"/>
                <w:sz w:val="21"/>
              </w:rPr>
            </w:pPr>
            <w:r>
              <w:rPr>
                <w:rFonts w:ascii="Times New Roman"/>
                <w:sz w:val="21"/>
              </w:rPr>
              <w:t>VOCs</w:t>
            </w:r>
          </w:p>
        </w:tc>
        <w:tc>
          <w:tcPr>
            <w:tcW w:w="2582" w:type="dxa"/>
            <w:tcBorders>
              <w:top w:val="single" w:sz="4" w:space="0" w:color="000000"/>
              <w:left w:val="single" w:sz="4" w:space="0" w:color="000000"/>
              <w:bottom w:val="single" w:sz="4" w:space="0" w:color="000000"/>
              <w:right w:val="single" w:sz="4" w:space="0" w:color="000000"/>
            </w:tcBorders>
          </w:tcPr>
          <w:p>
            <w:pPr>
              <w:pStyle w:val="TableParagraph"/>
              <w:spacing w:before="9"/>
              <w:rPr>
                <w:b/>
                <w:sz w:val="21"/>
              </w:rPr>
            </w:pPr>
          </w:p>
          <w:p>
            <w:pPr>
              <w:pStyle w:val="TableParagraph"/>
              <w:spacing w:line="278" w:lineRule="auto"/>
              <w:ind w:left="119" w:right="87"/>
              <w:jc w:val="center"/>
              <w:rPr>
                <w:sz w:val="21"/>
              </w:rPr>
            </w:pPr>
            <w:r>
              <w:rPr>
                <w:sz w:val="21"/>
              </w:rPr>
              <w:t>集气罩收集后通过 </w:t>
            </w:r>
            <w:r>
              <w:rPr>
                <w:rFonts w:ascii="Times New Roman" w:eastAsia="Times New Roman"/>
                <w:sz w:val="21"/>
              </w:rPr>
              <w:t>UV </w:t>
            </w:r>
            <w:r>
              <w:rPr>
                <w:sz w:val="21"/>
              </w:rPr>
              <w:t>光解处理后经高于周边</w:t>
            </w:r>
          </w:p>
          <w:p>
            <w:pPr>
              <w:pStyle w:val="TableParagraph"/>
              <w:spacing w:line="269" w:lineRule="exact"/>
              <w:ind w:left="66" w:right="78"/>
              <w:jc w:val="center"/>
              <w:rPr>
                <w:rFonts w:ascii="Times New Roman" w:eastAsia="Times New Roman"/>
                <w:sz w:val="21"/>
              </w:rPr>
            </w:pPr>
            <w:r>
              <w:rPr>
                <w:rFonts w:ascii="Times New Roman" w:eastAsia="Times New Roman"/>
                <w:sz w:val="21"/>
              </w:rPr>
              <w:t>200m </w:t>
            </w:r>
            <w:r>
              <w:rPr>
                <w:sz w:val="21"/>
              </w:rPr>
              <w:t>范围内最高建筑 </w:t>
            </w:r>
            <w:r>
              <w:rPr>
                <w:rFonts w:ascii="Times New Roman" w:eastAsia="Times New Roman"/>
                <w:sz w:val="21"/>
              </w:rPr>
              <w:t>3m</w:t>
            </w:r>
          </w:p>
          <w:p>
            <w:pPr>
              <w:pStyle w:val="TableParagraph"/>
              <w:spacing w:before="43"/>
              <w:ind w:left="111" w:right="87"/>
              <w:jc w:val="center"/>
              <w:rPr>
                <w:sz w:val="21"/>
              </w:rPr>
            </w:pPr>
            <w:r>
              <w:rPr>
                <w:sz w:val="21"/>
              </w:rPr>
              <w:t>高排气筒高空排放</w:t>
            </w:r>
          </w:p>
        </w:tc>
        <w:tc>
          <w:tcPr>
            <w:tcW w:w="3083" w:type="dxa"/>
            <w:tcBorders>
              <w:top w:val="single" w:sz="4" w:space="0" w:color="000000"/>
              <w:left w:val="single" w:sz="4" w:space="0" w:color="000000"/>
              <w:bottom w:val="single" w:sz="4" w:space="0" w:color="000000"/>
              <w:right w:val="single" w:sz="4" w:space="0" w:color="000000"/>
            </w:tcBorders>
          </w:tcPr>
          <w:p>
            <w:pPr>
              <w:pStyle w:val="TableParagraph"/>
              <w:rPr>
                <w:b/>
                <w:sz w:val="20"/>
              </w:rPr>
            </w:pPr>
          </w:p>
          <w:p>
            <w:pPr>
              <w:pStyle w:val="TableParagraph"/>
              <w:spacing w:before="7"/>
              <w:rPr>
                <w:b/>
                <w:sz w:val="21"/>
              </w:rPr>
            </w:pPr>
          </w:p>
          <w:p>
            <w:pPr>
              <w:pStyle w:val="TableParagraph"/>
              <w:spacing w:line="242" w:lineRule="auto" w:before="1"/>
              <w:ind w:left="119" w:right="86" w:hanging="3"/>
              <w:jc w:val="center"/>
              <w:rPr>
                <w:sz w:val="21"/>
              </w:rPr>
            </w:pPr>
            <w:r>
              <w:rPr>
                <w:sz w:val="21"/>
              </w:rPr>
              <w:t>《印刷业挥发性有机物排放控</w:t>
            </w:r>
            <w:r>
              <w:rPr>
                <w:w w:val="95"/>
                <w:sz w:val="21"/>
              </w:rPr>
              <w:t>制标准》（</w:t>
            </w:r>
            <w:r>
              <w:rPr>
                <w:rFonts w:ascii="Times New Roman" w:eastAsia="Times New Roman"/>
                <w:w w:val="95"/>
                <w:sz w:val="21"/>
              </w:rPr>
              <w:t>DB43/1357-2017</w:t>
            </w:r>
            <w:r>
              <w:rPr>
                <w:w w:val="95"/>
                <w:sz w:val="21"/>
              </w:rPr>
              <w:t>）中</w:t>
            </w:r>
            <w:r>
              <w:rPr>
                <w:sz w:val="21"/>
              </w:rPr>
              <w:t>的相关规定</w:t>
            </w:r>
          </w:p>
        </w:tc>
        <w:tc>
          <w:tcPr>
            <w:tcW w:w="799" w:type="dxa"/>
            <w:vMerge/>
            <w:tcBorders>
              <w:top w:val="nil"/>
              <w:left w:val="single" w:sz="4" w:space="0" w:color="000000"/>
            </w:tcBorders>
          </w:tcPr>
          <w:p>
            <w:pPr>
              <w:rPr>
                <w:sz w:val="2"/>
                <w:szCs w:val="2"/>
              </w:rPr>
            </w:pPr>
          </w:p>
        </w:tc>
      </w:tr>
      <w:tr>
        <w:trPr>
          <w:trHeight w:val="4065" w:hRule="atLeast"/>
        </w:trPr>
        <w:tc>
          <w:tcPr>
            <w:tcW w:w="113" w:type="dxa"/>
            <w:tcBorders>
              <w:top w:val="nil"/>
              <w:bottom w:val="nil"/>
              <w:right w:val="single" w:sz="4" w:space="0" w:color="000000"/>
            </w:tcBorders>
          </w:tcPr>
          <w:p>
            <w:pPr>
              <w:pStyle w:val="TableParagraph"/>
              <w:rPr>
                <w:rFonts w:ascii="Times New Roman"/>
                <w:sz w:val="20"/>
              </w:rPr>
            </w:pP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spacing w:before="1"/>
              <w:rPr>
                <w:b/>
                <w:sz w:val="28"/>
              </w:rPr>
            </w:pPr>
          </w:p>
          <w:p>
            <w:pPr>
              <w:pStyle w:val="TableParagraph"/>
              <w:ind w:left="115" w:right="91"/>
              <w:jc w:val="center"/>
              <w:rPr>
                <w:sz w:val="21"/>
              </w:rPr>
            </w:pPr>
            <w:r>
              <w:rPr>
                <w:sz w:val="21"/>
              </w:rPr>
              <w:t>废水</w:t>
            </w:r>
          </w:p>
        </w:tc>
        <w:tc>
          <w:tcPr>
            <w:tcW w:w="1148" w:type="dxa"/>
            <w:tcBorders>
              <w:top w:val="single" w:sz="4" w:space="0" w:color="000000"/>
              <w:left w:val="single" w:sz="4" w:space="0" w:color="000000"/>
              <w:bottom w:val="single" w:sz="4" w:space="0" w:color="000000"/>
              <w:right w:val="single" w:sz="4" w:space="0" w:color="000000"/>
            </w:tcBorders>
          </w:tcPr>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spacing w:before="1"/>
              <w:rPr>
                <w:b/>
                <w:sz w:val="28"/>
              </w:rPr>
            </w:pPr>
          </w:p>
          <w:p>
            <w:pPr>
              <w:pStyle w:val="TableParagraph"/>
              <w:ind w:left="142" w:right="116"/>
              <w:jc w:val="center"/>
              <w:rPr>
                <w:sz w:val="21"/>
              </w:rPr>
            </w:pPr>
            <w:r>
              <w:rPr>
                <w:sz w:val="21"/>
              </w:rPr>
              <w:t>员工生活</w:t>
            </w:r>
          </w:p>
        </w:tc>
        <w:tc>
          <w:tcPr>
            <w:tcW w:w="817" w:type="dxa"/>
            <w:tcBorders>
              <w:top w:val="single" w:sz="4" w:space="0" w:color="000000"/>
              <w:left w:val="single" w:sz="4" w:space="0" w:color="000000"/>
              <w:bottom w:val="single" w:sz="4" w:space="0" w:color="000000"/>
              <w:right w:val="single" w:sz="4" w:space="0" w:color="000000"/>
            </w:tcBorders>
          </w:tcPr>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spacing w:before="5"/>
              <w:rPr>
                <w:b/>
                <w:sz w:val="17"/>
              </w:rPr>
            </w:pPr>
          </w:p>
          <w:p>
            <w:pPr>
              <w:pStyle w:val="TableParagraph"/>
              <w:spacing w:line="242" w:lineRule="auto" w:before="1"/>
              <w:ind w:left="208" w:right="178"/>
              <w:rPr>
                <w:sz w:val="21"/>
              </w:rPr>
            </w:pPr>
            <w:r>
              <w:rPr>
                <w:sz w:val="21"/>
              </w:rPr>
              <w:t>生活污水</w:t>
            </w:r>
          </w:p>
        </w:tc>
        <w:tc>
          <w:tcPr>
            <w:tcW w:w="2582" w:type="dxa"/>
            <w:tcBorders>
              <w:top w:val="single" w:sz="4" w:space="0" w:color="000000"/>
              <w:left w:val="single" w:sz="4" w:space="0" w:color="000000"/>
              <w:bottom w:val="single" w:sz="4" w:space="0" w:color="000000"/>
              <w:right w:val="single" w:sz="4" w:space="0" w:color="000000"/>
            </w:tcBorders>
          </w:tcPr>
          <w:p>
            <w:pPr>
              <w:pStyle w:val="TableParagraph"/>
              <w:spacing w:line="242" w:lineRule="auto"/>
              <w:ind w:left="145" w:right="116"/>
              <w:jc w:val="center"/>
              <w:rPr>
                <w:sz w:val="21"/>
              </w:rPr>
            </w:pPr>
            <w:r>
              <w:rPr>
                <w:spacing w:val="-2"/>
                <w:sz w:val="21"/>
              </w:rPr>
              <w:t>在金龙新区工业区污水管网接入湘阴县第三污水处理厂之前，项目污水通过化粪池处理后进入金龙新区人工湿地后经西面农灌渠汇入湘江；在工业区污水管网接入湘阴县第三污水处理厂之后，项目废水经预处理达到接管标准后</w:t>
            </w:r>
            <w:r>
              <w:rPr>
                <w:sz w:val="21"/>
              </w:rPr>
              <w:t>排入第三污水处理厂处 </w:t>
            </w:r>
            <w:r>
              <w:rPr>
                <w:spacing w:val="-2"/>
                <w:sz w:val="21"/>
              </w:rPr>
              <w:t>理，处理达到《城镇污水</w:t>
            </w:r>
            <w:r>
              <w:rPr>
                <w:sz w:val="21"/>
              </w:rPr>
              <w:t>处理厂污染物排放标准</w:t>
            </w:r>
          </w:p>
          <w:p>
            <w:pPr>
              <w:pStyle w:val="TableParagraph"/>
              <w:ind w:left="113" w:right="87"/>
              <w:jc w:val="center"/>
              <w:rPr>
                <w:sz w:val="21"/>
              </w:rPr>
            </w:pPr>
            <w:r>
              <w:rPr>
                <w:w w:val="95"/>
                <w:sz w:val="21"/>
              </w:rPr>
              <w:t>（</w:t>
            </w:r>
            <w:r>
              <w:rPr>
                <w:rFonts w:ascii="Times New Roman" w:hAnsi="Times New Roman" w:eastAsia="Times New Roman"/>
                <w:w w:val="95"/>
                <w:sz w:val="21"/>
              </w:rPr>
              <w:t>GB18918</w:t>
            </w:r>
            <w:r>
              <w:rPr>
                <w:w w:val="95"/>
                <w:sz w:val="21"/>
              </w:rPr>
              <w:t>—</w:t>
            </w:r>
            <w:r>
              <w:rPr>
                <w:rFonts w:ascii="Times New Roman" w:hAnsi="Times New Roman" w:eastAsia="Times New Roman"/>
                <w:w w:val="95"/>
                <w:sz w:val="21"/>
              </w:rPr>
              <w:t>2002</w:t>
            </w:r>
            <w:r>
              <w:rPr>
                <w:w w:val="95"/>
                <w:sz w:val="21"/>
              </w:rPr>
              <w:t>）》中</w:t>
            </w:r>
          </w:p>
          <w:p>
            <w:pPr>
              <w:pStyle w:val="TableParagraph"/>
              <w:ind w:left="72" w:right="43"/>
              <w:jc w:val="center"/>
              <w:rPr>
                <w:sz w:val="21"/>
              </w:rPr>
            </w:pPr>
            <w:r>
              <w:rPr>
                <w:spacing w:val="-10"/>
                <w:sz w:val="21"/>
              </w:rPr>
              <w:t>一级标准的 </w:t>
            </w:r>
            <w:r>
              <w:rPr>
                <w:rFonts w:ascii="Times New Roman" w:eastAsia="Times New Roman"/>
                <w:sz w:val="21"/>
              </w:rPr>
              <w:t>A</w:t>
            </w:r>
            <w:r>
              <w:rPr>
                <w:rFonts w:ascii="Times New Roman" w:eastAsia="Times New Roman"/>
                <w:spacing w:val="-3"/>
                <w:sz w:val="21"/>
              </w:rPr>
              <w:t> </w:t>
            </w:r>
            <w:r>
              <w:rPr>
                <w:sz w:val="21"/>
              </w:rPr>
              <w:t>类标准后，</w:t>
            </w:r>
          </w:p>
          <w:p>
            <w:pPr>
              <w:pStyle w:val="TableParagraph"/>
              <w:spacing w:line="241" w:lineRule="exact" w:before="4"/>
              <w:ind w:left="113" w:right="87"/>
              <w:jc w:val="center"/>
              <w:rPr>
                <w:sz w:val="21"/>
              </w:rPr>
            </w:pPr>
            <w:r>
              <w:rPr>
                <w:sz w:val="21"/>
              </w:rPr>
              <w:t>最终汇入湘江。</w:t>
            </w:r>
          </w:p>
        </w:tc>
        <w:tc>
          <w:tcPr>
            <w:tcW w:w="3083" w:type="dxa"/>
            <w:tcBorders>
              <w:top w:val="single" w:sz="4" w:space="0" w:color="000000"/>
              <w:left w:val="single" w:sz="4" w:space="0" w:color="000000"/>
              <w:bottom w:val="single" w:sz="4" w:space="0" w:color="000000"/>
              <w:right w:val="single" w:sz="4" w:space="0" w:color="000000"/>
            </w:tcBorders>
          </w:tcPr>
          <w:p>
            <w:pPr>
              <w:pStyle w:val="TableParagraph"/>
              <w:spacing w:before="7"/>
              <w:rPr>
                <w:b/>
                <w:sz w:val="20"/>
              </w:rPr>
            </w:pPr>
          </w:p>
          <w:p>
            <w:pPr>
              <w:pStyle w:val="TableParagraph"/>
              <w:spacing w:line="242" w:lineRule="auto"/>
              <w:ind w:left="116" w:right="14" w:hanging="73"/>
              <w:jc w:val="center"/>
              <w:rPr>
                <w:sz w:val="21"/>
              </w:rPr>
            </w:pPr>
            <w:r>
              <w:rPr>
                <w:sz w:val="21"/>
              </w:rPr>
              <w:t>在金龙新区工业区污水管网接 </w:t>
            </w:r>
            <w:r>
              <w:rPr>
                <w:spacing w:val="-1"/>
                <w:sz w:val="21"/>
              </w:rPr>
              <w:t>入湘阴县第三污水处理厂之前， </w:t>
            </w:r>
            <w:r>
              <w:rPr>
                <w:sz w:val="21"/>
              </w:rPr>
              <w:t>项目污水通过化粪池处理后进 入金龙新区人工湿地后经西面 </w:t>
            </w:r>
            <w:r>
              <w:rPr>
                <w:spacing w:val="-9"/>
                <w:sz w:val="21"/>
              </w:rPr>
              <w:t>农灌渠汇入湘江；在工业区污水管网接入湘阴县第三污水处理 </w:t>
            </w:r>
            <w:r>
              <w:rPr>
                <w:spacing w:val="-11"/>
                <w:sz w:val="21"/>
              </w:rPr>
              <w:t>厂之后，项目废水经预处理达到接管标准后排入第三污水处理 厂处理，处理达到《城镇污水处理厂污染物排放标准</w:t>
            </w:r>
          </w:p>
          <w:p>
            <w:pPr>
              <w:pStyle w:val="TableParagraph"/>
              <w:spacing w:line="242" w:lineRule="auto" w:before="4"/>
              <w:ind w:left="116" w:right="88"/>
              <w:jc w:val="center"/>
              <w:rPr>
                <w:sz w:val="21"/>
              </w:rPr>
            </w:pPr>
            <w:r>
              <w:rPr>
                <w:w w:val="95"/>
                <w:sz w:val="21"/>
              </w:rPr>
              <w:t>（</w:t>
            </w:r>
            <w:r>
              <w:rPr>
                <w:rFonts w:ascii="Times New Roman" w:hAnsi="Times New Roman" w:eastAsia="Times New Roman"/>
                <w:w w:val="95"/>
                <w:sz w:val="21"/>
              </w:rPr>
              <w:t>GB18918—2002</w:t>
            </w:r>
            <w:r>
              <w:rPr>
                <w:w w:val="95"/>
                <w:sz w:val="21"/>
              </w:rPr>
              <w:t>）》中一级标</w:t>
            </w:r>
            <w:r>
              <w:rPr>
                <w:sz w:val="21"/>
              </w:rPr>
              <w:t>准的 </w:t>
            </w:r>
            <w:r>
              <w:rPr>
                <w:rFonts w:ascii="Times New Roman" w:hAnsi="Times New Roman" w:eastAsia="Times New Roman"/>
                <w:sz w:val="21"/>
              </w:rPr>
              <w:t>A </w:t>
            </w:r>
            <w:r>
              <w:rPr>
                <w:sz w:val="21"/>
              </w:rPr>
              <w:t>类标准后，最终汇入湘江。</w:t>
            </w:r>
          </w:p>
        </w:tc>
        <w:tc>
          <w:tcPr>
            <w:tcW w:w="799" w:type="dxa"/>
            <w:vMerge/>
            <w:tcBorders>
              <w:top w:val="nil"/>
              <w:left w:val="single" w:sz="4" w:space="0" w:color="000000"/>
            </w:tcBorders>
          </w:tcPr>
          <w:p>
            <w:pPr>
              <w:rPr>
                <w:sz w:val="2"/>
                <w:szCs w:val="2"/>
              </w:rPr>
            </w:pPr>
          </w:p>
        </w:tc>
      </w:tr>
      <w:tr>
        <w:trPr>
          <w:trHeight w:val="517" w:hRule="atLeast"/>
        </w:trPr>
        <w:tc>
          <w:tcPr>
            <w:tcW w:w="113" w:type="dxa"/>
            <w:vMerge w:val="restart"/>
            <w:tcBorders>
              <w:top w:val="nil"/>
              <w:right w:val="single" w:sz="4" w:space="0" w:color="000000"/>
            </w:tcBorders>
          </w:tcPr>
          <w:p>
            <w:pPr>
              <w:pStyle w:val="TableParagraph"/>
              <w:rPr>
                <w:rFonts w:ascii="Times New Roman"/>
                <w:sz w:val="20"/>
              </w:rPr>
            </w:pPr>
          </w:p>
        </w:tc>
        <w:tc>
          <w:tcPr>
            <w:tcW w:w="676" w:type="dxa"/>
            <w:vMerge w:val="restart"/>
            <w:tcBorders>
              <w:top w:val="single" w:sz="4" w:space="0" w:color="000000"/>
              <w:left w:val="single" w:sz="4" w:space="0" w:color="000000"/>
              <w:bottom w:val="thickThinMediumGap" w:sz="6" w:space="0" w:color="000000"/>
              <w:right w:val="single" w:sz="4" w:space="0" w:color="000000"/>
            </w:tcBorders>
          </w:tcPr>
          <w:p>
            <w:pPr>
              <w:pStyle w:val="TableParagraph"/>
              <w:rPr>
                <w:b/>
                <w:sz w:val="20"/>
              </w:rPr>
            </w:pPr>
          </w:p>
          <w:p>
            <w:pPr>
              <w:pStyle w:val="TableParagraph"/>
              <w:rPr>
                <w:b/>
                <w:sz w:val="20"/>
              </w:rPr>
            </w:pPr>
          </w:p>
          <w:p>
            <w:pPr>
              <w:pStyle w:val="TableParagraph"/>
              <w:rPr>
                <w:b/>
                <w:sz w:val="20"/>
              </w:rPr>
            </w:pPr>
          </w:p>
          <w:p>
            <w:pPr>
              <w:pStyle w:val="TableParagraph"/>
              <w:spacing w:before="6"/>
              <w:rPr>
                <w:b/>
                <w:sz w:val="14"/>
              </w:rPr>
            </w:pPr>
          </w:p>
          <w:p>
            <w:pPr>
              <w:pStyle w:val="TableParagraph"/>
              <w:ind w:left="136"/>
              <w:rPr>
                <w:sz w:val="21"/>
              </w:rPr>
            </w:pPr>
            <w:r>
              <w:rPr>
                <w:sz w:val="21"/>
              </w:rPr>
              <w:t>固废</w:t>
            </w:r>
          </w:p>
        </w:tc>
        <w:tc>
          <w:tcPr>
            <w:tcW w:w="1148" w:type="dxa"/>
            <w:tcBorders>
              <w:top w:val="single" w:sz="4" w:space="0" w:color="000000"/>
              <w:left w:val="single" w:sz="4" w:space="0" w:color="000000"/>
              <w:bottom w:val="single" w:sz="4" w:space="0" w:color="000000"/>
              <w:right w:val="single" w:sz="4" w:space="0" w:color="000000"/>
            </w:tcBorders>
          </w:tcPr>
          <w:p>
            <w:pPr>
              <w:pStyle w:val="TableParagraph"/>
              <w:spacing w:before="126"/>
              <w:ind w:left="142" w:right="116"/>
              <w:jc w:val="center"/>
              <w:rPr>
                <w:sz w:val="21"/>
              </w:rPr>
            </w:pPr>
            <w:r>
              <w:rPr>
                <w:sz w:val="21"/>
              </w:rPr>
              <w:t>废下脚料</w:t>
            </w:r>
          </w:p>
        </w:tc>
        <w:tc>
          <w:tcPr>
            <w:tcW w:w="817" w:type="dxa"/>
            <w:tcBorders>
              <w:top w:val="single" w:sz="4" w:space="0" w:color="000000"/>
              <w:left w:val="single" w:sz="4" w:space="0" w:color="000000"/>
              <w:bottom w:val="single" w:sz="4" w:space="0" w:color="000000"/>
              <w:right w:val="single" w:sz="4" w:space="0" w:color="000000"/>
            </w:tcBorders>
          </w:tcPr>
          <w:p>
            <w:pPr>
              <w:pStyle w:val="TableParagraph"/>
              <w:spacing w:line="261" w:lineRule="exact"/>
              <w:ind w:left="208"/>
              <w:rPr>
                <w:sz w:val="21"/>
              </w:rPr>
            </w:pPr>
            <w:r>
              <w:rPr>
                <w:spacing w:val="-1"/>
                <w:w w:val="95"/>
                <w:sz w:val="21"/>
              </w:rPr>
              <w:t>一般</w:t>
            </w:r>
          </w:p>
          <w:p>
            <w:pPr>
              <w:pStyle w:val="TableParagraph"/>
              <w:spacing w:line="235" w:lineRule="exact" w:before="2"/>
              <w:ind w:left="208"/>
              <w:rPr>
                <w:sz w:val="21"/>
              </w:rPr>
            </w:pPr>
            <w:r>
              <w:rPr>
                <w:spacing w:val="-1"/>
                <w:w w:val="95"/>
                <w:sz w:val="21"/>
              </w:rPr>
              <w:t>固废</w:t>
            </w:r>
          </w:p>
        </w:tc>
        <w:tc>
          <w:tcPr>
            <w:tcW w:w="2582" w:type="dxa"/>
            <w:tcBorders>
              <w:top w:val="single" w:sz="4" w:space="0" w:color="000000"/>
              <w:left w:val="single" w:sz="4" w:space="0" w:color="000000"/>
              <w:bottom w:val="single" w:sz="4" w:space="0" w:color="000000"/>
              <w:right w:val="single" w:sz="4" w:space="0" w:color="000000"/>
            </w:tcBorders>
          </w:tcPr>
          <w:p>
            <w:pPr>
              <w:pStyle w:val="TableParagraph"/>
              <w:spacing w:before="126"/>
              <w:ind w:left="113" w:right="87"/>
              <w:jc w:val="center"/>
              <w:rPr>
                <w:sz w:val="21"/>
              </w:rPr>
            </w:pPr>
            <w:r>
              <w:rPr>
                <w:sz w:val="21"/>
              </w:rPr>
              <w:t>收集后综合利用</w:t>
            </w:r>
          </w:p>
        </w:tc>
        <w:tc>
          <w:tcPr>
            <w:tcW w:w="3083" w:type="dxa"/>
            <w:vMerge w:val="restart"/>
            <w:tcBorders>
              <w:top w:val="single" w:sz="4" w:space="0" w:color="000000"/>
              <w:left w:val="single" w:sz="4" w:space="0" w:color="000000"/>
              <w:bottom w:val="thickThinMediumGap" w:sz="6" w:space="0" w:color="000000"/>
              <w:right w:val="single" w:sz="4" w:space="0" w:color="000000"/>
            </w:tcBorders>
          </w:tcPr>
          <w:p>
            <w:pPr>
              <w:pStyle w:val="TableParagraph"/>
              <w:rPr>
                <w:b/>
                <w:sz w:val="20"/>
              </w:rPr>
            </w:pPr>
          </w:p>
          <w:p>
            <w:pPr>
              <w:pStyle w:val="TableParagraph"/>
              <w:rPr>
                <w:b/>
                <w:sz w:val="20"/>
              </w:rPr>
            </w:pPr>
          </w:p>
          <w:p>
            <w:pPr>
              <w:pStyle w:val="TableParagraph"/>
              <w:spacing w:before="1"/>
              <w:rPr>
                <w:b/>
                <w:sz w:val="25"/>
              </w:rPr>
            </w:pPr>
          </w:p>
          <w:p>
            <w:pPr>
              <w:pStyle w:val="TableParagraph"/>
              <w:ind w:left="920"/>
              <w:rPr>
                <w:sz w:val="21"/>
              </w:rPr>
            </w:pPr>
            <w:r>
              <w:rPr>
                <w:sz w:val="21"/>
              </w:rPr>
              <w:t>达到环保要求</w:t>
            </w:r>
          </w:p>
        </w:tc>
        <w:tc>
          <w:tcPr>
            <w:tcW w:w="799" w:type="dxa"/>
            <w:vMerge/>
            <w:tcBorders>
              <w:top w:val="nil"/>
              <w:left w:val="single" w:sz="4" w:space="0" w:color="000000"/>
            </w:tcBorders>
          </w:tcPr>
          <w:p>
            <w:pPr>
              <w:rPr>
                <w:sz w:val="2"/>
                <w:szCs w:val="2"/>
              </w:rPr>
            </w:pPr>
          </w:p>
        </w:tc>
      </w:tr>
      <w:tr>
        <w:trPr>
          <w:trHeight w:val="1054" w:hRule="atLeast"/>
        </w:trPr>
        <w:tc>
          <w:tcPr>
            <w:tcW w:w="113" w:type="dxa"/>
            <w:vMerge/>
            <w:tcBorders>
              <w:top w:val="nil"/>
              <w:right w:val="single" w:sz="4" w:space="0" w:color="000000"/>
            </w:tcBorders>
          </w:tcPr>
          <w:p>
            <w:pPr>
              <w:rPr>
                <w:sz w:val="2"/>
                <w:szCs w:val="2"/>
              </w:rPr>
            </w:pPr>
          </w:p>
        </w:tc>
        <w:tc>
          <w:tcPr>
            <w:tcW w:w="676" w:type="dxa"/>
            <w:vMerge/>
            <w:tcBorders>
              <w:top w:val="nil"/>
              <w:left w:val="single" w:sz="4" w:space="0" w:color="000000"/>
              <w:bottom w:val="thickThinMediumGap" w:sz="6" w:space="0" w:color="000000"/>
              <w:right w:val="single" w:sz="4" w:space="0" w:color="000000"/>
            </w:tcBorders>
          </w:tcPr>
          <w:p>
            <w:pPr>
              <w:rPr>
                <w:sz w:val="2"/>
                <w:szCs w:val="2"/>
              </w:rPr>
            </w:pPr>
          </w:p>
        </w:tc>
        <w:tc>
          <w:tcPr>
            <w:tcW w:w="1148" w:type="dxa"/>
            <w:tcBorders>
              <w:top w:val="single" w:sz="4" w:space="0" w:color="000000"/>
              <w:left w:val="single" w:sz="4" w:space="0" w:color="000000"/>
              <w:bottom w:val="single" w:sz="4" w:space="0" w:color="000000"/>
              <w:right w:val="single" w:sz="4" w:space="0" w:color="000000"/>
            </w:tcBorders>
          </w:tcPr>
          <w:p>
            <w:pPr>
              <w:pStyle w:val="TableParagraph"/>
              <w:spacing w:line="253" w:lineRule="exact"/>
              <w:ind w:left="269"/>
              <w:rPr>
                <w:sz w:val="21"/>
              </w:rPr>
            </w:pPr>
            <w:r>
              <w:rPr>
                <w:sz w:val="21"/>
              </w:rPr>
              <w:t>清洁抹</w:t>
            </w:r>
          </w:p>
          <w:p>
            <w:pPr>
              <w:pStyle w:val="TableParagraph"/>
              <w:spacing w:line="242" w:lineRule="auto" w:before="2"/>
              <w:ind w:left="163" w:right="134"/>
              <w:jc w:val="center"/>
              <w:rPr>
                <w:sz w:val="21"/>
              </w:rPr>
            </w:pPr>
            <w:r>
              <w:rPr>
                <w:spacing w:val="-4"/>
                <w:sz w:val="21"/>
              </w:rPr>
              <w:t>布、废墨</w:t>
            </w:r>
            <w:r>
              <w:rPr>
                <w:spacing w:val="-4"/>
                <w:w w:val="95"/>
                <w:sz w:val="21"/>
              </w:rPr>
              <w:t>桶和废胶</w:t>
            </w:r>
          </w:p>
          <w:p>
            <w:pPr>
              <w:pStyle w:val="TableParagraph"/>
              <w:spacing w:line="234" w:lineRule="exact" w:before="1"/>
              <w:ind w:left="269"/>
              <w:rPr>
                <w:sz w:val="21"/>
              </w:rPr>
            </w:pPr>
            <w:r>
              <w:rPr>
                <w:w w:val="95"/>
                <w:sz w:val="21"/>
              </w:rPr>
              <w:t>黏剂桶</w:t>
            </w:r>
          </w:p>
        </w:tc>
        <w:tc>
          <w:tcPr>
            <w:tcW w:w="817" w:type="dxa"/>
            <w:tcBorders>
              <w:top w:val="single" w:sz="4" w:space="0" w:color="000000"/>
              <w:left w:val="single" w:sz="4" w:space="0" w:color="000000"/>
              <w:bottom w:val="single" w:sz="4" w:space="0" w:color="000000"/>
              <w:right w:val="single" w:sz="4" w:space="0" w:color="000000"/>
            </w:tcBorders>
          </w:tcPr>
          <w:p>
            <w:pPr>
              <w:pStyle w:val="TableParagraph"/>
              <w:spacing w:before="11"/>
              <w:rPr>
                <w:b/>
                <w:sz w:val="19"/>
              </w:rPr>
            </w:pPr>
          </w:p>
          <w:p>
            <w:pPr>
              <w:pStyle w:val="TableParagraph"/>
              <w:spacing w:line="242" w:lineRule="auto"/>
              <w:ind w:left="208" w:right="178"/>
              <w:rPr>
                <w:sz w:val="21"/>
              </w:rPr>
            </w:pPr>
            <w:r>
              <w:rPr>
                <w:sz w:val="21"/>
              </w:rPr>
              <w:t>危险废物</w:t>
            </w:r>
          </w:p>
        </w:tc>
        <w:tc>
          <w:tcPr>
            <w:tcW w:w="2582" w:type="dxa"/>
            <w:tcBorders>
              <w:top w:val="single" w:sz="4" w:space="0" w:color="000000"/>
              <w:left w:val="single" w:sz="4" w:space="0" w:color="000000"/>
              <w:bottom w:val="single" w:sz="4" w:space="0" w:color="000000"/>
              <w:right w:val="single" w:sz="4" w:space="0" w:color="000000"/>
            </w:tcBorders>
          </w:tcPr>
          <w:p>
            <w:pPr>
              <w:pStyle w:val="TableParagraph"/>
              <w:spacing w:line="242" w:lineRule="auto" w:before="118"/>
              <w:ind w:left="145" w:right="116"/>
              <w:jc w:val="center"/>
              <w:rPr>
                <w:sz w:val="21"/>
              </w:rPr>
            </w:pPr>
            <w:r>
              <w:rPr>
                <w:sz w:val="21"/>
              </w:rPr>
              <w:t>收集后暂存于现有危废暂存间定期交由有资质的公司处理</w:t>
            </w:r>
          </w:p>
        </w:tc>
        <w:tc>
          <w:tcPr>
            <w:tcW w:w="3083" w:type="dxa"/>
            <w:vMerge/>
            <w:tcBorders>
              <w:top w:val="nil"/>
              <w:left w:val="single" w:sz="4" w:space="0" w:color="000000"/>
              <w:bottom w:val="thickThinMediumGap" w:sz="6" w:space="0" w:color="000000"/>
              <w:right w:val="single" w:sz="4" w:space="0" w:color="000000"/>
            </w:tcBorders>
          </w:tcPr>
          <w:p>
            <w:pPr>
              <w:rPr>
                <w:sz w:val="2"/>
                <w:szCs w:val="2"/>
              </w:rPr>
            </w:pPr>
          </w:p>
        </w:tc>
        <w:tc>
          <w:tcPr>
            <w:tcW w:w="799" w:type="dxa"/>
            <w:vMerge/>
            <w:tcBorders>
              <w:top w:val="nil"/>
              <w:left w:val="single" w:sz="4" w:space="0" w:color="000000"/>
            </w:tcBorders>
          </w:tcPr>
          <w:p>
            <w:pPr>
              <w:rPr>
                <w:sz w:val="2"/>
                <w:szCs w:val="2"/>
              </w:rPr>
            </w:pPr>
          </w:p>
        </w:tc>
      </w:tr>
      <w:tr>
        <w:trPr>
          <w:trHeight w:val="532" w:hRule="atLeast"/>
        </w:trPr>
        <w:tc>
          <w:tcPr>
            <w:tcW w:w="113" w:type="dxa"/>
            <w:vMerge/>
            <w:tcBorders>
              <w:top w:val="nil"/>
              <w:right w:val="single" w:sz="4" w:space="0" w:color="000000"/>
            </w:tcBorders>
          </w:tcPr>
          <w:p>
            <w:pPr>
              <w:rPr>
                <w:sz w:val="2"/>
                <w:szCs w:val="2"/>
              </w:rPr>
            </w:pPr>
          </w:p>
        </w:tc>
        <w:tc>
          <w:tcPr>
            <w:tcW w:w="676" w:type="dxa"/>
            <w:vMerge/>
            <w:tcBorders>
              <w:top w:val="nil"/>
              <w:left w:val="single" w:sz="4" w:space="0" w:color="000000"/>
              <w:bottom w:val="thickThinMediumGap" w:sz="6" w:space="0" w:color="000000"/>
              <w:right w:val="single" w:sz="4" w:space="0" w:color="000000"/>
            </w:tcBorders>
          </w:tcPr>
          <w:p>
            <w:pPr>
              <w:rPr>
                <w:sz w:val="2"/>
                <w:szCs w:val="2"/>
              </w:rPr>
            </w:pPr>
          </w:p>
        </w:tc>
        <w:tc>
          <w:tcPr>
            <w:tcW w:w="1148" w:type="dxa"/>
            <w:tcBorders>
              <w:top w:val="single" w:sz="4" w:space="0" w:color="000000"/>
              <w:left w:val="single" w:sz="4" w:space="0" w:color="000000"/>
              <w:bottom w:val="thickThinMediumGap" w:sz="6" w:space="0" w:color="000000"/>
              <w:right w:val="single" w:sz="4" w:space="0" w:color="000000"/>
            </w:tcBorders>
          </w:tcPr>
          <w:p>
            <w:pPr>
              <w:pStyle w:val="TableParagraph"/>
              <w:spacing w:before="118"/>
              <w:ind w:left="142" w:right="116"/>
              <w:jc w:val="center"/>
              <w:rPr>
                <w:sz w:val="21"/>
              </w:rPr>
            </w:pPr>
            <w:r>
              <w:rPr>
                <w:sz w:val="21"/>
              </w:rPr>
              <w:t>生活垃圾</w:t>
            </w:r>
          </w:p>
        </w:tc>
        <w:tc>
          <w:tcPr>
            <w:tcW w:w="817" w:type="dxa"/>
            <w:tcBorders>
              <w:top w:val="single" w:sz="4" w:space="0" w:color="000000"/>
              <w:left w:val="single" w:sz="4" w:space="0" w:color="000000"/>
              <w:bottom w:val="thickThinMediumGap" w:sz="6" w:space="0" w:color="000000"/>
              <w:right w:val="single" w:sz="4" w:space="0" w:color="000000"/>
            </w:tcBorders>
          </w:tcPr>
          <w:p>
            <w:pPr>
              <w:pStyle w:val="TableParagraph"/>
              <w:spacing w:line="253" w:lineRule="exact"/>
              <w:ind w:left="208"/>
              <w:rPr>
                <w:sz w:val="21"/>
              </w:rPr>
            </w:pPr>
            <w:r>
              <w:rPr>
                <w:spacing w:val="-1"/>
                <w:w w:val="95"/>
                <w:sz w:val="21"/>
              </w:rPr>
              <w:t>生活</w:t>
            </w:r>
          </w:p>
          <w:p>
            <w:pPr>
              <w:pStyle w:val="TableParagraph"/>
              <w:spacing w:line="258" w:lineRule="exact" w:before="2"/>
              <w:ind w:left="208"/>
              <w:rPr>
                <w:sz w:val="21"/>
              </w:rPr>
            </w:pPr>
            <w:r>
              <w:rPr>
                <w:spacing w:val="-1"/>
                <w:w w:val="95"/>
                <w:sz w:val="21"/>
              </w:rPr>
              <w:t>垃圾</w:t>
            </w:r>
          </w:p>
        </w:tc>
        <w:tc>
          <w:tcPr>
            <w:tcW w:w="2582" w:type="dxa"/>
            <w:tcBorders>
              <w:top w:val="single" w:sz="4" w:space="0" w:color="000000"/>
              <w:left w:val="single" w:sz="4" w:space="0" w:color="000000"/>
              <w:bottom w:val="thickThinMediumGap" w:sz="6" w:space="0" w:color="000000"/>
              <w:right w:val="single" w:sz="4" w:space="0" w:color="000000"/>
            </w:tcBorders>
          </w:tcPr>
          <w:p>
            <w:pPr>
              <w:pStyle w:val="TableParagraph"/>
              <w:spacing w:before="118"/>
              <w:ind w:left="111" w:right="87"/>
              <w:jc w:val="center"/>
              <w:rPr>
                <w:sz w:val="21"/>
              </w:rPr>
            </w:pPr>
            <w:r>
              <w:rPr>
                <w:sz w:val="21"/>
              </w:rPr>
              <w:t>环卫部门统一收集</w:t>
            </w:r>
          </w:p>
        </w:tc>
        <w:tc>
          <w:tcPr>
            <w:tcW w:w="3083" w:type="dxa"/>
            <w:vMerge/>
            <w:tcBorders>
              <w:top w:val="nil"/>
              <w:left w:val="single" w:sz="4" w:space="0" w:color="000000"/>
              <w:bottom w:val="thickThinMediumGap" w:sz="6" w:space="0" w:color="000000"/>
              <w:right w:val="single" w:sz="4" w:space="0" w:color="000000"/>
            </w:tcBorders>
          </w:tcPr>
          <w:p>
            <w:pPr>
              <w:rPr>
                <w:sz w:val="2"/>
                <w:szCs w:val="2"/>
              </w:rPr>
            </w:pPr>
          </w:p>
        </w:tc>
        <w:tc>
          <w:tcPr>
            <w:tcW w:w="799" w:type="dxa"/>
            <w:vMerge/>
            <w:tcBorders>
              <w:top w:val="nil"/>
              <w:left w:val="single" w:sz="4" w:space="0" w:color="000000"/>
            </w:tcBorders>
          </w:tcPr>
          <w:p>
            <w:pPr>
              <w:rPr>
                <w:sz w:val="2"/>
                <w:szCs w:val="2"/>
              </w:rPr>
            </w:pPr>
          </w:p>
        </w:tc>
      </w:tr>
    </w:tbl>
    <w:p>
      <w:pPr>
        <w:rPr>
          <w:sz w:val="2"/>
          <w:szCs w:val="2"/>
        </w:rPr>
      </w:pPr>
      <w:r>
        <w:rPr/>
        <w:pict>
          <v:shape style="position:absolute;margin-left:84.529999pt;margin-top:143.700027pt;width:426.95pt;height:114.4pt;mso-position-horizontal-relative:page;mso-position-vertical-relative:page;z-index:2056" type="#_x0000_t202" filled="false" stroked="false">
            <v:textbox inset="0,0,0,0">
              <w:txbxContent>
                <w:tbl>
                  <w:tblPr>
                    <w:tblW w:w="0" w:type="auto"/>
                    <w:jc w:val="left"/>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806"/>
                    <w:gridCol w:w="789"/>
                    <w:gridCol w:w="5919"/>
                    <w:gridCol w:w="981"/>
                  </w:tblGrid>
                  <w:tr>
                    <w:trPr>
                      <w:trHeight w:val="340" w:hRule="atLeast"/>
                    </w:trPr>
                    <w:tc>
                      <w:tcPr>
                        <w:tcW w:w="806" w:type="dxa"/>
                        <w:tcBorders>
                          <w:bottom w:val="single" w:sz="6" w:space="0" w:color="000000"/>
                          <w:right w:val="single" w:sz="6" w:space="0" w:color="000000"/>
                        </w:tcBorders>
                      </w:tcPr>
                      <w:p>
                        <w:pPr>
                          <w:pStyle w:val="TableParagraph"/>
                          <w:spacing w:before="36"/>
                          <w:ind w:left="171" w:right="152"/>
                          <w:jc w:val="center"/>
                          <w:rPr>
                            <w:sz w:val="21"/>
                          </w:rPr>
                        </w:pPr>
                        <w:r>
                          <w:rPr>
                            <w:sz w:val="21"/>
                          </w:rPr>
                          <w:t>序号</w:t>
                        </w:r>
                      </w:p>
                    </w:tc>
                    <w:tc>
                      <w:tcPr>
                        <w:tcW w:w="789" w:type="dxa"/>
                        <w:tcBorders>
                          <w:left w:val="single" w:sz="6" w:space="0" w:color="000000"/>
                          <w:bottom w:val="single" w:sz="6" w:space="0" w:color="000000"/>
                          <w:right w:val="single" w:sz="6" w:space="0" w:color="000000"/>
                        </w:tcBorders>
                      </w:tcPr>
                      <w:p>
                        <w:pPr>
                          <w:pStyle w:val="TableParagraph"/>
                          <w:spacing w:before="36"/>
                          <w:ind w:right="163"/>
                          <w:jc w:val="right"/>
                          <w:rPr>
                            <w:sz w:val="21"/>
                          </w:rPr>
                        </w:pPr>
                        <w:r>
                          <w:rPr>
                            <w:w w:val="95"/>
                            <w:sz w:val="21"/>
                          </w:rPr>
                          <w:t>类别</w:t>
                        </w:r>
                      </w:p>
                    </w:tc>
                    <w:tc>
                      <w:tcPr>
                        <w:tcW w:w="5919" w:type="dxa"/>
                        <w:tcBorders>
                          <w:left w:val="single" w:sz="6" w:space="0" w:color="000000"/>
                          <w:bottom w:val="single" w:sz="6" w:space="0" w:color="000000"/>
                          <w:right w:val="single" w:sz="6" w:space="0" w:color="000000"/>
                        </w:tcBorders>
                      </w:tcPr>
                      <w:p>
                        <w:pPr>
                          <w:pStyle w:val="TableParagraph"/>
                          <w:tabs>
                            <w:tab w:pos="553" w:val="left" w:leader="none"/>
                          </w:tabs>
                          <w:spacing w:before="36"/>
                          <w:ind w:left="28"/>
                          <w:jc w:val="center"/>
                          <w:rPr>
                            <w:sz w:val="21"/>
                          </w:rPr>
                        </w:pPr>
                        <w:r>
                          <w:rPr>
                            <w:sz w:val="21"/>
                          </w:rPr>
                          <w:t>项</w:t>
                          <w:tab/>
                          <w:t>目</w:t>
                        </w:r>
                      </w:p>
                    </w:tc>
                    <w:tc>
                      <w:tcPr>
                        <w:tcW w:w="981" w:type="dxa"/>
                        <w:tcBorders>
                          <w:left w:val="single" w:sz="6" w:space="0" w:color="000000"/>
                          <w:bottom w:val="single" w:sz="6" w:space="0" w:color="000000"/>
                        </w:tcBorders>
                      </w:tcPr>
                      <w:p>
                        <w:pPr>
                          <w:pStyle w:val="TableParagraph"/>
                          <w:spacing w:before="36"/>
                          <w:ind w:left="215" w:right="177"/>
                          <w:jc w:val="center"/>
                          <w:rPr>
                            <w:sz w:val="21"/>
                          </w:rPr>
                        </w:pPr>
                        <w:r>
                          <w:rPr>
                            <w:sz w:val="21"/>
                          </w:rPr>
                          <w:t>金 额</w:t>
                        </w:r>
                      </w:p>
                    </w:tc>
                  </w:tr>
                  <w:tr>
                    <w:trPr>
                      <w:trHeight w:val="340" w:hRule="atLeast"/>
                    </w:trPr>
                    <w:tc>
                      <w:tcPr>
                        <w:tcW w:w="806" w:type="dxa"/>
                        <w:tcBorders>
                          <w:top w:val="single" w:sz="6" w:space="0" w:color="000000"/>
                          <w:bottom w:val="single" w:sz="6" w:space="0" w:color="000000"/>
                          <w:right w:val="single" w:sz="6" w:space="0" w:color="000000"/>
                        </w:tcBorders>
                      </w:tcPr>
                      <w:p>
                        <w:pPr>
                          <w:pStyle w:val="TableParagraph"/>
                          <w:spacing w:before="50"/>
                          <w:ind w:left="23"/>
                          <w:jc w:val="center"/>
                          <w:rPr>
                            <w:rFonts w:ascii="Times New Roman"/>
                            <w:sz w:val="21"/>
                          </w:rPr>
                        </w:pPr>
                        <w:r>
                          <w:rPr>
                            <w:rFonts w:ascii="Times New Roman"/>
                            <w:w w:val="99"/>
                            <w:sz w:val="21"/>
                          </w:rPr>
                          <w:t>1</w:t>
                        </w:r>
                      </w:p>
                    </w:tc>
                    <w:tc>
                      <w:tcPr>
                        <w:tcW w:w="789" w:type="dxa"/>
                        <w:tcBorders>
                          <w:top w:val="single" w:sz="6" w:space="0" w:color="000000"/>
                          <w:left w:val="single" w:sz="6" w:space="0" w:color="000000"/>
                          <w:bottom w:val="single" w:sz="6" w:space="0" w:color="000000"/>
                          <w:right w:val="single" w:sz="6" w:space="0" w:color="000000"/>
                        </w:tcBorders>
                      </w:tcPr>
                      <w:p>
                        <w:pPr>
                          <w:pStyle w:val="TableParagraph"/>
                          <w:spacing w:before="36"/>
                          <w:ind w:right="163"/>
                          <w:jc w:val="right"/>
                          <w:rPr>
                            <w:sz w:val="21"/>
                          </w:rPr>
                        </w:pPr>
                        <w:r>
                          <w:rPr>
                            <w:w w:val="95"/>
                            <w:sz w:val="21"/>
                          </w:rPr>
                          <w:t>废气</w:t>
                        </w:r>
                      </w:p>
                    </w:tc>
                    <w:tc>
                      <w:tcPr>
                        <w:tcW w:w="5919" w:type="dxa"/>
                        <w:tcBorders>
                          <w:top w:val="single" w:sz="6" w:space="0" w:color="000000"/>
                          <w:left w:val="single" w:sz="6" w:space="0" w:color="000000"/>
                          <w:bottom w:val="single" w:sz="6" w:space="0" w:color="000000"/>
                          <w:right w:val="single" w:sz="6" w:space="0" w:color="000000"/>
                        </w:tcBorders>
                      </w:tcPr>
                      <w:p>
                        <w:pPr>
                          <w:pStyle w:val="TableParagraph"/>
                          <w:spacing w:line="302" w:lineRule="exact" w:before="18"/>
                          <w:ind w:left="33"/>
                          <w:jc w:val="center"/>
                          <w:rPr>
                            <w:sz w:val="21"/>
                          </w:rPr>
                        </w:pPr>
                        <w:r>
                          <w:rPr>
                            <w:sz w:val="21"/>
                          </w:rPr>
                          <w:t>集气罩</w:t>
                        </w:r>
                        <w:r>
                          <w:rPr>
                            <w:rFonts w:ascii="Times New Roman" w:eastAsia="Times New Roman"/>
                            <w:sz w:val="21"/>
                          </w:rPr>
                          <w:t>+</w:t>
                        </w:r>
                        <w:r>
                          <w:rPr>
                            <w:rFonts w:ascii="Times New Roman" w:eastAsia="Times New Roman"/>
                            <w:sz w:val="24"/>
                          </w:rPr>
                          <w:t>UV </w:t>
                        </w:r>
                        <w:r>
                          <w:rPr>
                            <w:sz w:val="24"/>
                          </w:rPr>
                          <w:t>光解</w:t>
                        </w:r>
                        <w:r>
                          <w:rPr>
                            <w:rFonts w:ascii="Times New Roman" w:eastAsia="Times New Roman"/>
                            <w:sz w:val="21"/>
                          </w:rPr>
                          <w:t>+</w:t>
                        </w:r>
                        <w:r>
                          <w:rPr>
                            <w:sz w:val="21"/>
                          </w:rPr>
                          <w:t>高于周边 </w:t>
                        </w:r>
                        <w:r>
                          <w:rPr>
                            <w:rFonts w:ascii="Times New Roman" w:eastAsia="Times New Roman"/>
                            <w:sz w:val="21"/>
                          </w:rPr>
                          <w:t>200m </w:t>
                        </w:r>
                        <w:r>
                          <w:rPr>
                            <w:sz w:val="21"/>
                          </w:rPr>
                          <w:t>范围内最高建筑 </w:t>
                        </w:r>
                        <w:r>
                          <w:rPr>
                            <w:rFonts w:ascii="Times New Roman" w:eastAsia="Times New Roman"/>
                            <w:sz w:val="21"/>
                          </w:rPr>
                          <w:t>3m </w:t>
                        </w:r>
                        <w:r>
                          <w:rPr>
                            <w:sz w:val="21"/>
                          </w:rPr>
                          <w:t>排气筒</w:t>
                        </w:r>
                      </w:p>
                    </w:tc>
                    <w:tc>
                      <w:tcPr>
                        <w:tcW w:w="981" w:type="dxa"/>
                        <w:tcBorders>
                          <w:top w:val="single" w:sz="6" w:space="0" w:color="000000"/>
                          <w:left w:val="single" w:sz="6" w:space="0" w:color="000000"/>
                          <w:bottom w:val="single" w:sz="6" w:space="0" w:color="000000"/>
                        </w:tcBorders>
                      </w:tcPr>
                      <w:p>
                        <w:pPr>
                          <w:pStyle w:val="TableParagraph"/>
                          <w:spacing w:before="50"/>
                          <w:ind w:left="213" w:right="177"/>
                          <w:jc w:val="center"/>
                          <w:rPr>
                            <w:rFonts w:ascii="Times New Roman"/>
                            <w:sz w:val="21"/>
                          </w:rPr>
                        </w:pPr>
                        <w:r>
                          <w:rPr>
                            <w:rFonts w:ascii="Times New Roman"/>
                            <w:sz w:val="21"/>
                          </w:rPr>
                          <w:t>20</w:t>
                        </w:r>
                      </w:p>
                    </w:tc>
                  </w:tr>
                  <w:tr>
                    <w:trPr>
                      <w:trHeight w:val="377" w:hRule="atLeast"/>
                    </w:trPr>
                    <w:tc>
                      <w:tcPr>
                        <w:tcW w:w="806" w:type="dxa"/>
                        <w:tcBorders>
                          <w:top w:val="single" w:sz="6" w:space="0" w:color="000000"/>
                          <w:bottom w:val="single" w:sz="6" w:space="0" w:color="000000"/>
                          <w:right w:val="single" w:sz="6" w:space="0" w:color="000000"/>
                        </w:tcBorders>
                      </w:tcPr>
                      <w:p>
                        <w:pPr>
                          <w:pStyle w:val="TableParagraph"/>
                          <w:spacing w:before="67"/>
                          <w:ind w:left="23"/>
                          <w:jc w:val="center"/>
                          <w:rPr>
                            <w:rFonts w:ascii="Times New Roman"/>
                            <w:sz w:val="21"/>
                          </w:rPr>
                        </w:pPr>
                        <w:r>
                          <w:rPr>
                            <w:rFonts w:ascii="Times New Roman"/>
                            <w:w w:val="99"/>
                            <w:sz w:val="21"/>
                          </w:rPr>
                          <w:t>4</w:t>
                        </w:r>
                      </w:p>
                    </w:tc>
                    <w:tc>
                      <w:tcPr>
                        <w:tcW w:w="789" w:type="dxa"/>
                        <w:tcBorders>
                          <w:top w:val="single" w:sz="6" w:space="0" w:color="000000"/>
                          <w:left w:val="single" w:sz="6" w:space="0" w:color="000000"/>
                          <w:bottom w:val="single" w:sz="6" w:space="0" w:color="000000"/>
                          <w:right w:val="single" w:sz="6" w:space="0" w:color="000000"/>
                        </w:tcBorders>
                      </w:tcPr>
                      <w:p>
                        <w:pPr>
                          <w:pStyle w:val="TableParagraph"/>
                          <w:spacing w:before="53"/>
                          <w:ind w:right="163"/>
                          <w:jc w:val="right"/>
                          <w:rPr>
                            <w:sz w:val="21"/>
                          </w:rPr>
                        </w:pPr>
                        <w:r>
                          <w:rPr>
                            <w:w w:val="95"/>
                            <w:sz w:val="21"/>
                          </w:rPr>
                          <w:t>噪声</w:t>
                        </w:r>
                      </w:p>
                    </w:tc>
                    <w:tc>
                      <w:tcPr>
                        <w:tcW w:w="5919" w:type="dxa"/>
                        <w:tcBorders>
                          <w:top w:val="single" w:sz="6" w:space="0" w:color="000000"/>
                          <w:left w:val="single" w:sz="6" w:space="0" w:color="000000"/>
                          <w:bottom w:val="single" w:sz="6" w:space="0" w:color="000000"/>
                          <w:right w:val="single" w:sz="6" w:space="0" w:color="000000"/>
                        </w:tcBorders>
                      </w:tcPr>
                      <w:p>
                        <w:pPr>
                          <w:pStyle w:val="TableParagraph"/>
                          <w:spacing w:before="53"/>
                          <w:ind w:left="28"/>
                          <w:jc w:val="center"/>
                          <w:rPr>
                            <w:sz w:val="21"/>
                          </w:rPr>
                        </w:pPr>
                        <w:r>
                          <w:rPr>
                            <w:sz w:val="21"/>
                          </w:rPr>
                          <w:t>选用低噪声设备，设备基础减振等</w:t>
                        </w:r>
                      </w:p>
                    </w:tc>
                    <w:tc>
                      <w:tcPr>
                        <w:tcW w:w="981" w:type="dxa"/>
                        <w:tcBorders>
                          <w:top w:val="single" w:sz="6" w:space="0" w:color="000000"/>
                          <w:left w:val="single" w:sz="6" w:space="0" w:color="000000"/>
                          <w:bottom w:val="single" w:sz="6" w:space="0" w:color="000000"/>
                        </w:tcBorders>
                      </w:tcPr>
                      <w:p>
                        <w:pPr>
                          <w:pStyle w:val="TableParagraph"/>
                          <w:spacing w:before="67"/>
                          <w:ind w:left="37"/>
                          <w:jc w:val="center"/>
                          <w:rPr>
                            <w:rFonts w:ascii="Times New Roman"/>
                            <w:sz w:val="21"/>
                          </w:rPr>
                        </w:pPr>
                        <w:r>
                          <w:rPr>
                            <w:rFonts w:ascii="Times New Roman"/>
                            <w:w w:val="99"/>
                            <w:sz w:val="21"/>
                          </w:rPr>
                          <w:t>3</w:t>
                        </w:r>
                      </w:p>
                    </w:tc>
                  </w:tr>
                  <w:tr>
                    <w:trPr>
                      <w:trHeight w:val="377" w:hRule="atLeast"/>
                    </w:trPr>
                    <w:tc>
                      <w:tcPr>
                        <w:tcW w:w="806" w:type="dxa"/>
                        <w:tcBorders>
                          <w:top w:val="single" w:sz="6" w:space="0" w:color="000000"/>
                          <w:bottom w:val="single" w:sz="6" w:space="0" w:color="000000"/>
                          <w:right w:val="single" w:sz="6" w:space="0" w:color="000000"/>
                        </w:tcBorders>
                      </w:tcPr>
                      <w:p>
                        <w:pPr>
                          <w:pStyle w:val="TableParagraph"/>
                          <w:spacing w:before="68"/>
                          <w:ind w:left="23"/>
                          <w:jc w:val="center"/>
                          <w:rPr>
                            <w:rFonts w:ascii="Times New Roman"/>
                            <w:sz w:val="21"/>
                          </w:rPr>
                        </w:pPr>
                        <w:r>
                          <w:rPr>
                            <w:rFonts w:ascii="Times New Roman"/>
                            <w:w w:val="99"/>
                            <w:sz w:val="21"/>
                          </w:rPr>
                          <w:t>5</w:t>
                        </w:r>
                      </w:p>
                    </w:tc>
                    <w:tc>
                      <w:tcPr>
                        <w:tcW w:w="789" w:type="dxa"/>
                        <w:tcBorders>
                          <w:top w:val="single" w:sz="6" w:space="0" w:color="000000"/>
                          <w:left w:val="single" w:sz="6" w:space="0" w:color="000000"/>
                          <w:bottom w:val="single" w:sz="6" w:space="0" w:color="000000"/>
                          <w:right w:val="single" w:sz="6" w:space="0" w:color="000000"/>
                        </w:tcBorders>
                      </w:tcPr>
                      <w:p>
                        <w:pPr>
                          <w:pStyle w:val="TableParagraph"/>
                          <w:spacing w:before="54"/>
                          <w:ind w:right="163"/>
                          <w:jc w:val="right"/>
                          <w:rPr>
                            <w:sz w:val="21"/>
                          </w:rPr>
                        </w:pPr>
                        <w:r>
                          <w:rPr>
                            <w:w w:val="95"/>
                            <w:sz w:val="21"/>
                          </w:rPr>
                          <w:t>固废</w:t>
                        </w:r>
                      </w:p>
                    </w:tc>
                    <w:tc>
                      <w:tcPr>
                        <w:tcW w:w="5919" w:type="dxa"/>
                        <w:tcBorders>
                          <w:top w:val="single" w:sz="6" w:space="0" w:color="000000"/>
                          <w:left w:val="single" w:sz="6" w:space="0" w:color="000000"/>
                          <w:bottom w:val="single" w:sz="6" w:space="0" w:color="000000"/>
                          <w:right w:val="single" w:sz="6" w:space="0" w:color="000000"/>
                        </w:tcBorders>
                      </w:tcPr>
                      <w:p>
                        <w:pPr>
                          <w:pStyle w:val="TableParagraph"/>
                          <w:spacing w:before="54"/>
                          <w:ind w:left="30"/>
                          <w:jc w:val="center"/>
                          <w:rPr>
                            <w:sz w:val="21"/>
                          </w:rPr>
                        </w:pPr>
                        <w:r>
                          <w:rPr>
                            <w:sz w:val="21"/>
                          </w:rPr>
                          <w:t>垃圾桶收集</w:t>
                        </w:r>
                      </w:p>
                    </w:tc>
                    <w:tc>
                      <w:tcPr>
                        <w:tcW w:w="981" w:type="dxa"/>
                        <w:tcBorders>
                          <w:top w:val="single" w:sz="6" w:space="0" w:color="000000"/>
                          <w:left w:val="single" w:sz="6" w:space="0" w:color="000000"/>
                          <w:bottom w:val="single" w:sz="6" w:space="0" w:color="000000"/>
                        </w:tcBorders>
                      </w:tcPr>
                      <w:p>
                        <w:pPr>
                          <w:pStyle w:val="TableParagraph"/>
                          <w:spacing w:before="68"/>
                          <w:ind w:left="37"/>
                          <w:jc w:val="center"/>
                          <w:rPr>
                            <w:rFonts w:ascii="Times New Roman"/>
                            <w:sz w:val="21"/>
                          </w:rPr>
                        </w:pPr>
                        <w:r>
                          <w:rPr>
                            <w:rFonts w:ascii="Times New Roman"/>
                            <w:w w:val="99"/>
                            <w:sz w:val="21"/>
                          </w:rPr>
                          <w:t>1</w:t>
                        </w:r>
                      </w:p>
                    </w:tc>
                  </w:tr>
                  <w:tr>
                    <w:trPr>
                      <w:trHeight w:val="377" w:hRule="atLeast"/>
                    </w:trPr>
                    <w:tc>
                      <w:tcPr>
                        <w:tcW w:w="806" w:type="dxa"/>
                        <w:tcBorders>
                          <w:top w:val="single" w:sz="6" w:space="0" w:color="000000"/>
                          <w:bottom w:val="single" w:sz="6" w:space="0" w:color="000000"/>
                          <w:right w:val="single" w:sz="6" w:space="0" w:color="000000"/>
                        </w:tcBorders>
                      </w:tcPr>
                      <w:p>
                        <w:pPr>
                          <w:pStyle w:val="TableParagraph"/>
                          <w:spacing w:before="68"/>
                          <w:ind w:left="23"/>
                          <w:jc w:val="center"/>
                          <w:rPr>
                            <w:rFonts w:ascii="Times New Roman"/>
                            <w:sz w:val="21"/>
                          </w:rPr>
                        </w:pPr>
                        <w:r>
                          <w:rPr>
                            <w:rFonts w:ascii="Times New Roman"/>
                            <w:w w:val="99"/>
                            <w:sz w:val="21"/>
                          </w:rPr>
                          <w:t>6</w:t>
                        </w:r>
                      </w:p>
                    </w:tc>
                    <w:tc>
                      <w:tcPr>
                        <w:tcW w:w="789" w:type="dxa"/>
                        <w:tcBorders>
                          <w:top w:val="single" w:sz="6" w:space="0" w:color="000000"/>
                          <w:left w:val="single" w:sz="6" w:space="0" w:color="000000"/>
                          <w:bottom w:val="single" w:sz="6" w:space="0" w:color="000000"/>
                          <w:right w:val="single" w:sz="6" w:space="0" w:color="000000"/>
                        </w:tcBorders>
                      </w:tcPr>
                      <w:p>
                        <w:pPr>
                          <w:pStyle w:val="TableParagraph"/>
                          <w:spacing w:before="54"/>
                          <w:ind w:right="163"/>
                          <w:jc w:val="right"/>
                          <w:rPr>
                            <w:sz w:val="21"/>
                          </w:rPr>
                        </w:pPr>
                        <w:r>
                          <w:rPr>
                            <w:w w:val="95"/>
                            <w:sz w:val="21"/>
                          </w:rPr>
                          <w:t>危废</w:t>
                        </w:r>
                      </w:p>
                    </w:tc>
                    <w:tc>
                      <w:tcPr>
                        <w:tcW w:w="5919" w:type="dxa"/>
                        <w:tcBorders>
                          <w:top w:val="single" w:sz="6" w:space="0" w:color="000000"/>
                          <w:left w:val="single" w:sz="6" w:space="0" w:color="000000"/>
                          <w:bottom w:val="single" w:sz="6" w:space="0" w:color="000000"/>
                          <w:right w:val="single" w:sz="6" w:space="0" w:color="000000"/>
                        </w:tcBorders>
                      </w:tcPr>
                      <w:p>
                        <w:pPr>
                          <w:pStyle w:val="TableParagraph"/>
                          <w:spacing w:before="54"/>
                          <w:ind w:left="28"/>
                          <w:jc w:val="center"/>
                          <w:rPr>
                            <w:sz w:val="21"/>
                          </w:rPr>
                        </w:pPr>
                        <w:r>
                          <w:rPr>
                            <w:sz w:val="21"/>
                          </w:rPr>
                          <w:t>统一收集后暂存于现有危废暂存间定期交由有资质公司处理</w:t>
                        </w:r>
                      </w:p>
                    </w:tc>
                    <w:tc>
                      <w:tcPr>
                        <w:tcW w:w="981" w:type="dxa"/>
                        <w:tcBorders>
                          <w:top w:val="single" w:sz="6" w:space="0" w:color="000000"/>
                          <w:left w:val="single" w:sz="6" w:space="0" w:color="000000"/>
                          <w:bottom w:val="single" w:sz="6" w:space="0" w:color="000000"/>
                        </w:tcBorders>
                      </w:tcPr>
                      <w:p>
                        <w:pPr>
                          <w:pStyle w:val="TableParagraph"/>
                          <w:spacing w:before="68"/>
                          <w:ind w:left="37"/>
                          <w:jc w:val="center"/>
                          <w:rPr>
                            <w:rFonts w:ascii="Times New Roman"/>
                            <w:sz w:val="21"/>
                          </w:rPr>
                        </w:pPr>
                        <w:r>
                          <w:rPr>
                            <w:rFonts w:ascii="Times New Roman"/>
                            <w:w w:val="99"/>
                            <w:sz w:val="21"/>
                          </w:rPr>
                          <w:t>1</w:t>
                        </w:r>
                      </w:p>
                    </w:tc>
                  </w:tr>
                  <w:tr>
                    <w:trPr>
                      <w:trHeight w:val="339" w:hRule="atLeast"/>
                    </w:trPr>
                    <w:tc>
                      <w:tcPr>
                        <w:tcW w:w="7514" w:type="dxa"/>
                        <w:gridSpan w:val="3"/>
                        <w:tcBorders>
                          <w:top w:val="single" w:sz="6" w:space="0" w:color="000000"/>
                          <w:right w:val="single" w:sz="6" w:space="0" w:color="000000"/>
                        </w:tcBorders>
                      </w:tcPr>
                      <w:p>
                        <w:pPr>
                          <w:pStyle w:val="TableParagraph"/>
                          <w:spacing w:before="36"/>
                          <w:ind w:left="3526" w:right="3504"/>
                          <w:jc w:val="center"/>
                          <w:rPr>
                            <w:sz w:val="21"/>
                          </w:rPr>
                        </w:pPr>
                        <w:r>
                          <w:rPr>
                            <w:sz w:val="21"/>
                          </w:rPr>
                          <w:t>合计</w:t>
                        </w:r>
                      </w:p>
                    </w:tc>
                    <w:tc>
                      <w:tcPr>
                        <w:tcW w:w="981" w:type="dxa"/>
                        <w:tcBorders>
                          <w:top w:val="single" w:sz="6" w:space="0" w:color="000000"/>
                          <w:left w:val="single" w:sz="6" w:space="0" w:color="000000"/>
                        </w:tcBorders>
                      </w:tcPr>
                      <w:p>
                        <w:pPr>
                          <w:pStyle w:val="TableParagraph"/>
                          <w:spacing w:before="50"/>
                          <w:ind w:left="213" w:right="177"/>
                          <w:jc w:val="center"/>
                          <w:rPr>
                            <w:rFonts w:ascii="Times New Roman"/>
                            <w:sz w:val="21"/>
                          </w:rPr>
                        </w:pPr>
                        <w:r>
                          <w:rPr>
                            <w:rFonts w:ascii="Times New Roman"/>
                            <w:sz w:val="21"/>
                          </w:rPr>
                          <w:t>25</w:t>
                        </w:r>
                      </w:p>
                    </w:tc>
                  </w:tr>
                </w:tbl>
                <w:p>
                  <w:pPr>
                    <w:pStyle w:val="BodyText"/>
                  </w:pPr>
                </w:p>
              </w:txbxContent>
            </v:textbox>
            <w10:wrap type="none"/>
          </v:shape>
        </w:pict>
      </w:r>
    </w:p>
    <w:p>
      <w:pPr>
        <w:spacing w:after="0"/>
        <w:rPr>
          <w:sz w:val="2"/>
          <w:szCs w:val="2"/>
        </w:rPr>
        <w:sectPr>
          <w:pgSz w:w="11910" w:h="16840"/>
          <w:pgMar w:header="0" w:footer="1120" w:top="1420" w:bottom="1300" w:left="1200" w:right="1180"/>
        </w:sectPr>
      </w:pPr>
    </w:p>
    <w:tbl>
      <w:tblPr>
        <w:tblW w:w="0" w:type="auto"/>
        <w:jc w:val="left"/>
        <w:tblInd w:w="15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13"/>
        <w:gridCol w:w="676"/>
        <w:gridCol w:w="1148"/>
        <w:gridCol w:w="817"/>
        <w:gridCol w:w="2582"/>
        <w:gridCol w:w="3083"/>
        <w:gridCol w:w="799"/>
      </w:tblGrid>
      <w:tr>
        <w:trPr>
          <w:trHeight w:val="781" w:hRule="atLeast"/>
        </w:trPr>
        <w:tc>
          <w:tcPr>
            <w:tcW w:w="113" w:type="dxa"/>
            <w:tcBorders>
              <w:bottom w:val="nil"/>
              <w:right w:val="single" w:sz="4" w:space="0" w:color="000000"/>
            </w:tcBorders>
          </w:tcPr>
          <w:p>
            <w:pPr>
              <w:pStyle w:val="TableParagraph"/>
              <w:rPr>
                <w:rFonts w:ascii="Times New Roman"/>
                <w:sz w:val="20"/>
              </w:rPr>
            </w:pPr>
          </w:p>
        </w:tc>
        <w:tc>
          <w:tcPr>
            <w:tcW w:w="676" w:type="dxa"/>
            <w:tcBorders>
              <w:top w:val="single" w:sz="18" w:space="0" w:color="000000"/>
              <w:left w:val="single" w:sz="4" w:space="0" w:color="000000"/>
              <w:bottom w:val="single" w:sz="4" w:space="0" w:color="000000"/>
              <w:right w:val="single" w:sz="4" w:space="0" w:color="000000"/>
            </w:tcBorders>
          </w:tcPr>
          <w:p>
            <w:pPr>
              <w:pStyle w:val="TableParagraph"/>
              <w:spacing w:before="11"/>
              <w:rPr>
                <w:b/>
                <w:sz w:val="19"/>
              </w:rPr>
            </w:pPr>
          </w:p>
          <w:p>
            <w:pPr>
              <w:pStyle w:val="TableParagraph"/>
              <w:ind w:left="136"/>
              <w:rPr>
                <w:sz w:val="21"/>
              </w:rPr>
            </w:pPr>
            <w:r>
              <w:rPr>
                <w:sz w:val="21"/>
              </w:rPr>
              <w:t>噪声</w:t>
            </w:r>
          </w:p>
        </w:tc>
        <w:tc>
          <w:tcPr>
            <w:tcW w:w="1148" w:type="dxa"/>
            <w:tcBorders>
              <w:top w:val="single" w:sz="18" w:space="0" w:color="000000"/>
              <w:left w:val="single" w:sz="4" w:space="0" w:color="000000"/>
              <w:bottom w:val="single" w:sz="4" w:space="0" w:color="000000"/>
              <w:right w:val="single" w:sz="4" w:space="0" w:color="000000"/>
            </w:tcBorders>
          </w:tcPr>
          <w:p>
            <w:pPr>
              <w:pStyle w:val="TableParagraph"/>
              <w:spacing w:before="11"/>
              <w:rPr>
                <w:b/>
                <w:sz w:val="19"/>
              </w:rPr>
            </w:pPr>
          </w:p>
          <w:p>
            <w:pPr>
              <w:pStyle w:val="TableParagraph"/>
              <w:ind w:left="163"/>
              <w:rPr>
                <w:sz w:val="21"/>
              </w:rPr>
            </w:pPr>
            <w:r>
              <w:rPr>
                <w:sz w:val="21"/>
              </w:rPr>
              <w:t>生产过程</w:t>
            </w:r>
          </w:p>
        </w:tc>
        <w:tc>
          <w:tcPr>
            <w:tcW w:w="817" w:type="dxa"/>
            <w:tcBorders>
              <w:top w:val="single" w:sz="18" w:space="0" w:color="000000"/>
              <w:left w:val="single" w:sz="4" w:space="0" w:color="000000"/>
              <w:bottom w:val="single" w:sz="4" w:space="0" w:color="000000"/>
              <w:right w:val="single" w:sz="4" w:space="0" w:color="000000"/>
            </w:tcBorders>
          </w:tcPr>
          <w:p>
            <w:pPr>
              <w:pStyle w:val="TableParagraph"/>
              <w:spacing w:line="242" w:lineRule="auto" w:before="118"/>
              <w:ind w:left="208" w:right="178"/>
              <w:rPr>
                <w:sz w:val="21"/>
              </w:rPr>
            </w:pPr>
            <w:r>
              <w:rPr>
                <w:sz w:val="21"/>
              </w:rPr>
              <w:t>设备噪声</w:t>
            </w:r>
          </w:p>
        </w:tc>
        <w:tc>
          <w:tcPr>
            <w:tcW w:w="2582" w:type="dxa"/>
            <w:tcBorders>
              <w:top w:val="single" w:sz="18" w:space="0" w:color="000000"/>
              <w:left w:val="single" w:sz="4" w:space="0" w:color="000000"/>
              <w:bottom w:val="single" w:sz="4" w:space="0" w:color="000000"/>
              <w:right w:val="single" w:sz="4" w:space="0" w:color="000000"/>
            </w:tcBorders>
          </w:tcPr>
          <w:p>
            <w:pPr>
              <w:pStyle w:val="TableParagraph"/>
              <w:spacing w:before="11"/>
              <w:rPr>
                <w:b/>
                <w:sz w:val="19"/>
              </w:rPr>
            </w:pPr>
          </w:p>
          <w:p>
            <w:pPr>
              <w:pStyle w:val="TableParagraph"/>
              <w:ind w:left="145"/>
              <w:rPr>
                <w:sz w:val="21"/>
              </w:rPr>
            </w:pPr>
            <w:r>
              <w:rPr>
                <w:sz w:val="21"/>
              </w:rPr>
              <w:t>设置减振措施，车间隔声</w:t>
            </w:r>
          </w:p>
        </w:tc>
        <w:tc>
          <w:tcPr>
            <w:tcW w:w="3083" w:type="dxa"/>
            <w:tcBorders>
              <w:top w:val="single" w:sz="18" w:space="0" w:color="000000"/>
              <w:left w:val="single" w:sz="4" w:space="0" w:color="000000"/>
              <w:bottom w:val="single" w:sz="4" w:space="0" w:color="000000"/>
              <w:right w:val="single" w:sz="4" w:space="0" w:color="000000"/>
            </w:tcBorders>
          </w:tcPr>
          <w:p>
            <w:pPr>
              <w:pStyle w:val="TableParagraph"/>
              <w:spacing w:before="9"/>
              <w:rPr>
                <w:b/>
                <w:sz w:val="18"/>
              </w:rPr>
            </w:pPr>
          </w:p>
          <w:p>
            <w:pPr>
              <w:pStyle w:val="TableParagraph"/>
              <w:spacing w:line="270" w:lineRule="atLeast"/>
              <w:ind w:left="119" w:right="86" w:hanging="3"/>
              <w:rPr>
                <w:sz w:val="21"/>
              </w:rPr>
            </w:pPr>
            <w:r>
              <w:rPr>
                <w:spacing w:val="-9"/>
                <w:w w:val="95"/>
                <w:sz w:val="21"/>
              </w:rPr>
              <w:t>达到《工业企业厂界环境噪声排</w:t>
            </w:r>
            <w:r>
              <w:rPr>
                <w:spacing w:val="-19"/>
                <w:sz w:val="21"/>
              </w:rPr>
              <w:t>放标准》</w:t>
            </w:r>
            <w:r>
              <w:rPr>
                <w:sz w:val="21"/>
              </w:rPr>
              <w:t>（</w:t>
            </w:r>
            <w:r>
              <w:rPr>
                <w:rFonts w:ascii="Times New Roman" w:eastAsia="Times New Roman"/>
                <w:sz w:val="21"/>
              </w:rPr>
              <w:t>GB12348-2008</w:t>
            </w:r>
            <w:r>
              <w:rPr>
                <w:sz w:val="21"/>
              </w:rPr>
              <w:t>）</w:t>
            </w:r>
            <w:r>
              <w:rPr>
                <w:rFonts w:ascii="Times New Roman" w:eastAsia="Times New Roman"/>
                <w:sz w:val="21"/>
              </w:rPr>
              <w:t>3 </w:t>
            </w:r>
            <w:r>
              <w:rPr>
                <w:spacing w:val="-13"/>
                <w:sz w:val="21"/>
              </w:rPr>
              <w:t>类</w:t>
            </w:r>
          </w:p>
        </w:tc>
        <w:tc>
          <w:tcPr>
            <w:tcW w:w="799" w:type="dxa"/>
            <w:tcBorders>
              <w:left w:val="single" w:sz="4" w:space="0" w:color="000000"/>
              <w:bottom w:val="nil"/>
            </w:tcBorders>
          </w:tcPr>
          <w:p>
            <w:pPr>
              <w:pStyle w:val="TableParagraph"/>
              <w:rPr>
                <w:rFonts w:ascii="Times New Roman"/>
                <w:sz w:val="20"/>
              </w:rPr>
            </w:pPr>
          </w:p>
        </w:tc>
      </w:tr>
      <w:tr>
        <w:trPr>
          <w:trHeight w:val="7333" w:hRule="atLeast"/>
        </w:trPr>
        <w:tc>
          <w:tcPr>
            <w:tcW w:w="9218" w:type="dxa"/>
            <w:gridSpan w:val="7"/>
            <w:tcBorders>
              <w:top w:val="nil"/>
            </w:tcBorders>
          </w:tcPr>
          <w:p>
            <w:pPr>
              <w:pStyle w:val="TableParagraph"/>
              <w:rPr>
                <w:rFonts w:ascii="Times New Roman"/>
                <w:sz w:val="20"/>
              </w:rPr>
            </w:pPr>
          </w:p>
        </w:tc>
      </w:tr>
    </w:tbl>
    <w:p>
      <w:pPr>
        <w:spacing w:after="0"/>
        <w:rPr>
          <w:rFonts w:ascii="Times New Roman"/>
          <w:sz w:val="20"/>
        </w:rPr>
        <w:sectPr>
          <w:pgSz w:w="11910" w:h="16840"/>
          <w:pgMar w:header="0" w:footer="1120" w:top="1420" w:bottom="1300" w:left="1200" w:right="1180"/>
        </w:sectPr>
      </w:pPr>
    </w:p>
    <w:p>
      <w:pPr>
        <w:pStyle w:val="Heading1"/>
        <w:spacing w:before="35"/>
        <w:ind w:left="597"/>
        <w:rPr>
          <w:rFonts w:ascii="宋体" w:eastAsia="宋体" w:hint="eastAsia"/>
        </w:rPr>
      </w:pPr>
      <w:bookmarkStart w:name="八、建设项目拟采取的防治措施及预期治理效果" w:id="59"/>
      <w:bookmarkEnd w:id="59"/>
      <w:r>
        <w:rPr>
          <w:b w:val="0"/>
        </w:rPr>
      </w:r>
      <w:bookmarkStart w:name="_bookmark7" w:id="60"/>
      <w:bookmarkEnd w:id="60"/>
      <w:r>
        <w:rPr>
          <w:b w:val="0"/>
        </w:rPr>
      </w:r>
      <w:r>
        <w:rPr>
          <w:rFonts w:ascii="宋体" w:eastAsia="宋体" w:hint="eastAsia"/>
        </w:rPr>
        <w:t>八、建设项目拟采取的防治措施及预期治理效果</w:t>
      </w:r>
    </w:p>
    <w:p>
      <w:pPr>
        <w:pStyle w:val="BodyText"/>
        <w:spacing w:before="3"/>
        <w:rPr>
          <w:b/>
          <w:sz w:val="8"/>
        </w:rPr>
      </w:pPr>
    </w:p>
    <w:tbl>
      <w:tblPr>
        <w:tblW w:w="0" w:type="auto"/>
        <w:jc w:val="left"/>
        <w:tblInd w:w="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3"/>
        <w:gridCol w:w="1222"/>
        <w:gridCol w:w="1230"/>
        <w:gridCol w:w="1435"/>
        <w:gridCol w:w="1320"/>
        <w:gridCol w:w="3105"/>
        <w:gridCol w:w="103"/>
      </w:tblGrid>
      <w:tr>
        <w:trPr>
          <w:trHeight w:val="1332" w:hRule="atLeast"/>
        </w:trPr>
        <w:tc>
          <w:tcPr>
            <w:tcW w:w="113" w:type="dxa"/>
            <w:tcBorders>
              <w:bottom w:val="nil"/>
            </w:tcBorders>
          </w:tcPr>
          <w:p>
            <w:pPr>
              <w:pStyle w:val="TableParagraph"/>
              <w:rPr>
                <w:rFonts w:ascii="Times New Roman"/>
                <w:sz w:val="20"/>
              </w:rPr>
            </w:pPr>
          </w:p>
        </w:tc>
        <w:tc>
          <w:tcPr>
            <w:tcW w:w="1222" w:type="dxa"/>
            <w:tcBorders>
              <w:top w:val="single" w:sz="8" w:space="0" w:color="000000"/>
            </w:tcBorders>
          </w:tcPr>
          <w:p>
            <w:pPr>
              <w:pStyle w:val="TableParagraph"/>
              <w:spacing w:before="2"/>
              <w:ind w:left="369"/>
              <w:rPr>
                <w:b/>
                <w:sz w:val="24"/>
              </w:rPr>
            </w:pPr>
            <w:r>
              <w:rPr>
                <w:b/>
                <w:sz w:val="24"/>
              </w:rPr>
              <w:t>类型</w:t>
            </w:r>
          </w:p>
          <w:p>
            <w:pPr>
              <w:pStyle w:val="TableParagraph"/>
              <w:spacing w:before="125"/>
              <w:ind w:left="609"/>
              <w:rPr>
                <w:b/>
                <w:sz w:val="24"/>
              </w:rPr>
            </w:pPr>
            <w:r>
              <w:rPr>
                <w:b/>
                <w:sz w:val="24"/>
              </w:rPr>
              <w:t>内容</w:t>
            </w:r>
          </w:p>
        </w:tc>
        <w:tc>
          <w:tcPr>
            <w:tcW w:w="1230" w:type="dxa"/>
            <w:tcBorders>
              <w:top w:val="single" w:sz="8" w:space="0" w:color="000000"/>
            </w:tcBorders>
          </w:tcPr>
          <w:p>
            <w:pPr>
              <w:pStyle w:val="TableParagraph"/>
              <w:spacing w:before="2"/>
              <w:ind w:left="71" w:right="61"/>
              <w:jc w:val="center"/>
              <w:rPr>
                <w:b/>
                <w:sz w:val="24"/>
              </w:rPr>
            </w:pPr>
            <w:r>
              <w:rPr>
                <w:b/>
                <w:sz w:val="24"/>
              </w:rPr>
              <w:t>排放源</w:t>
            </w:r>
          </w:p>
          <w:p>
            <w:pPr>
              <w:pStyle w:val="TableParagraph"/>
              <w:spacing w:before="125"/>
              <w:ind w:left="71" w:right="61"/>
              <w:jc w:val="center"/>
              <w:rPr>
                <w:b/>
                <w:sz w:val="24"/>
              </w:rPr>
            </w:pPr>
            <w:r>
              <w:rPr>
                <w:b/>
                <w:sz w:val="24"/>
              </w:rPr>
              <w:t>（编号）</w:t>
            </w:r>
          </w:p>
        </w:tc>
        <w:tc>
          <w:tcPr>
            <w:tcW w:w="1435" w:type="dxa"/>
            <w:tcBorders>
              <w:top w:val="single" w:sz="8" w:space="0" w:color="000000"/>
            </w:tcBorders>
          </w:tcPr>
          <w:p>
            <w:pPr>
              <w:pStyle w:val="TableParagraph"/>
              <w:spacing w:before="2"/>
              <w:ind w:left="96" w:right="84"/>
              <w:jc w:val="center"/>
              <w:rPr>
                <w:b/>
                <w:sz w:val="24"/>
              </w:rPr>
            </w:pPr>
            <w:r>
              <w:rPr>
                <w:b/>
                <w:sz w:val="24"/>
              </w:rPr>
              <w:t>污染物名称</w:t>
            </w:r>
          </w:p>
        </w:tc>
        <w:tc>
          <w:tcPr>
            <w:tcW w:w="1320" w:type="dxa"/>
            <w:tcBorders>
              <w:top w:val="single" w:sz="8" w:space="0" w:color="000000"/>
            </w:tcBorders>
          </w:tcPr>
          <w:p>
            <w:pPr>
              <w:pStyle w:val="TableParagraph"/>
              <w:spacing w:before="2"/>
              <w:ind w:left="178"/>
              <w:rPr>
                <w:b/>
                <w:sz w:val="24"/>
              </w:rPr>
            </w:pPr>
            <w:r>
              <w:rPr>
                <w:b/>
                <w:sz w:val="24"/>
              </w:rPr>
              <w:t>防治措施</w:t>
            </w:r>
          </w:p>
        </w:tc>
        <w:tc>
          <w:tcPr>
            <w:tcW w:w="3105" w:type="dxa"/>
            <w:tcBorders>
              <w:top w:val="single" w:sz="8" w:space="0" w:color="000000"/>
            </w:tcBorders>
          </w:tcPr>
          <w:p>
            <w:pPr>
              <w:pStyle w:val="TableParagraph"/>
              <w:spacing w:before="2"/>
              <w:ind w:left="831"/>
              <w:rPr>
                <w:b/>
                <w:sz w:val="24"/>
              </w:rPr>
            </w:pPr>
            <w:r>
              <w:rPr>
                <w:b/>
                <w:sz w:val="24"/>
              </w:rPr>
              <w:t>预期治理效果</w:t>
            </w:r>
          </w:p>
        </w:tc>
        <w:tc>
          <w:tcPr>
            <w:tcW w:w="103" w:type="dxa"/>
            <w:tcBorders>
              <w:bottom w:val="nil"/>
            </w:tcBorders>
          </w:tcPr>
          <w:p>
            <w:pPr>
              <w:pStyle w:val="TableParagraph"/>
              <w:rPr>
                <w:rFonts w:ascii="Times New Roman"/>
                <w:sz w:val="20"/>
              </w:rPr>
            </w:pPr>
          </w:p>
        </w:tc>
      </w:tr>
      <w:tr>
        <w:trPr>
          <w:trHeight w:val="2424" w:hRule="atLeast"/>
        </w:trPr>
        <w:tc>
          <w:tcPr>
            <w:tcW w:w="113" w:type="dxa"/>
            <w:tcBorders>
              <w:top w:val="nil"/>
              <w:bottom w:val="nil"/>
            </w:tcBorders>
          </w:tcPr>
          <w:p>
            <w:pPr>
              <w:pStyle w:val="TableParagraph"/>
              <w:rPr>
                <w:rFonts w:ascii="Times New Roman"/>
                <w:sz w:val="20"/>
              </w:rPr>
            </w:pPr>
          </w:p>
        </w:tc>
        <w:tc>
          <w:tcPr>
            <w:tcW w:w="1222" w:type="dxa"/>
          </w:tcPr>
          <w:p>
            <w:pPr>
              <w:pStyle w:val="TableParagraph"/>
              <w:rPr>
                <w:b/>
                <w:sz w:val="20"/>
              </w:rPr>
            </w:pPr>
          </w:p>
          <w:p>
            <w:pPr>
              <w:pStyle w:val="TableParagraph"/>
              <w:spacing w:before="3"/>
              <w:rPr>
                <w:b/>
                <w:sz w:val="15"/>
              </w:rPr>
            </w:pPr>
          </w:p>
          <w:p>
            <w:pPr>
              <w:pStyle w:val="TableParagraph"/>
              <w:spacing w:line="278" w:lineRule="auto"/>
              <w:ind w:left="108" w:right="96"/>
              <w:rPr>
                <w:sz w:val="21"/>
              </w:rPr>
            </w:pPr>
            <w:r>
              <w:rPr>
                <w:spacing w:val="-25"/>
                <w:sz w:val="21"/>
              </w:rPr>
              <w:t>大 气 污 染</w:t>
            </w:r>
            <w:r>
              <w:rPr>
                <w:sz w:val="21"/>
              </w:rPr>
              <w:t>物</w:t>
            </w:r>
          </w:p>
        </w:tc>
        <w:tc>
          <w:tcPr>
            <w:tcW w:w="1230" w:type="dxa"/>
          </w:tcPr>
          <w:p>
            <w:pPr>
              <w:pStyle w:val="TableParagraph"/>
              <w:rPr>
                <w:b/>
                <w:sz w:val="20"/>
              </w:rPr>
            </w:pPr>
          </w:p>
          <w:p>
            <w:pPr>
              <w:pStyle w:val="TableParagraph"/>
              <w:spacing w:before="3"/>
              <w:rPr>
                <w:b/>
                <w:sz w:val="15"/>
              </w:rPr>
            </w:pPr>
          </w:p>
          <w:p>
            <w:pPr>
              <w:pStyle w:val="TableParagraph"/>
              <w:spacing w:line="278" w:lineRule="auto"/>
              <w:ind w:left="107" w:right="61"/>
              <w:jc w:val="center"/>
              <w:rPr>
                <w:sz w:val="21"/>
              </w:rPr>
            </w:pPr>
            <w:r>
              <w:rPr>
                <w:spacing w:val="-3"/>
                <w:sz w:val="21"/>
              </w:rPr>
              <w:t>油墨稀释、</w:t>
            </w:r>
            <w:r>
              <w:rPr>
                <w:sz w:val="21"/>
              </w:rPr>
              <w:t>印刷（烘 干</w:t>
            </w:r>
            <w:r>
              <w:rPr>
                <w:spacing w:val="-34"/>
                <w:sz w:val="21"/>
              </w:rPr>
              <w:t>）</w:t>
            </w:r>
            <w:r>
              <w:rPr>
                <w:sz w:val="21"/>
              </w:rPr>
              <w:t>和复合</w:t>
            </w:r>
          </w:p>
          <w:p>
            <w:pPr>
              <w:pStyle w:val="TableParagraph"/>
              <w:spacing w:line="278" w:lineRule="auto"/>
              <w:ind w:left="90" w:right="80"/>
              <w:jc w:val="center"/>
              <w:rPr>
                <w:sz w:val="21"/>
              </w:rPr>
            </w:pPr>
            <w:r>
              <w:rPr>
                <w:sz w:val="21"/>
              </w:rPr>
              <w:t>（烘干）工序以及熟化工序</w:t>
            </w:r>
          </w:p>
        </w:tc>
        <w:tc>
          <w:tcPr>
            <w:tcW w:w="1435" w:type="dxa"/>
          </w:tcPr>
          <w:p>
            <w:pPr>
              <w:pStyle w:val="TableParagraph"/>
              <w:rPr>
                <w:b/>
                <w:sz w:val="22"/>
              </w:rPr>
            </w:pPr>
          </w:p>
          <w:p>
            <w:pPr>
              <w:pStyle w:val="TableParagraph"/>
              <w:spacing w:before="184"/>
              <w:ind w:left="91" w:right="84"/>
              <w:jc w:val="center"/>
              <w:rPr>
                <w:rFonts w:ascii="Times New Roman"/>
                <w:sz w:val="21"/>
              </w:rPr>
            </w:pPr>
            <w:r>
              <w:rPr>
                <w:rFonts w:ascii="Times New Roman"/>
                <w:sz w:val="21"/>
              </w:rPr>
              <w:t>VOCs</w:t>
            </w:r>
          </w:p>
        </w:tc>
        <w:tc>
          <w:tcPr>
            <w:tcW w:w="1320" w:type="dxa"/>
          </w:tcPr>
          <w:p>
            <w:pPr>
              <w:pStyle w:val="TableParagraph"/>
              <w:rPr>
                <w:b/>
                <w:sz w:val="20"/>
              </w:rPr>
            </w:pPr>
          </w:p>
          <w:p>
            <w:pPr>
              <w:pStyle w:val="TableParagraph"/>
              <w:spacing w:before="3"/>
              <w:rPr>
                <w:b/>
                <w:sz w:val="15"/>
              </w:rPr>
            </w:pPr>
          </w:p>
          <w:p>
            <w:pPr>
              <w:pStyle w:val="TableParagraph"/>
              <w:spacing w:line="278" w:lineRule="auto"/>
              <w:ind w:left="109" w:right="123" w:hanging="25"/>
              <w:jc w:val="center"/>
              <w:rPr>
                <w:sz w:val="21"/>
              </w:rPr>
            </w:pPr>
            <w:r>
              <w:rPr>
                <w:sz w:val="21"/>
              </w:rPr>
              <w:t>集气罩</w:t>
            </w:r>
            <w:r>
              <w:rPr>
                <w:rFonts w:ascii="Times New Roman" w:eastAsia="Times New Roman"/>
                <w:sz w:val="21"/>
              </w:rPr>
              <w:t>+UV </w:t>
            </w:r>
            <w:r>
              <w:rPr>
                <w:sz w:val="21"/>
              </w:rPr>
              <w:t>光解</w:t>
            </w:r>
            <w:r>
              <w:rPr>
                <w:rFonts w:ascii="Times New Roman" w:eastAsia="Times New Roman"/>
                <w:sz w:val="21"/>
              </w:rPr>
              <w:t>+</w:t>
            </w:r>
            <w:r>
              <w:rPr>
                <w:sz w:val="21"/>
              </w:rPr>
              <w:t>高于周边 </w:t>
            </w:r>
            <w:r>
              <w:rPr>
                <w:rFonts w:ascii="Times New Roman" w:eastAsia="Times New Roman"/>
                <w:sz w:val="21"/>
              </w:rPr>
              <w:t>200m </w:t>
            </w:r>
            <w:r>
              <w:rPr>
                <w:sz w:val="21"/>
              </w:rPr>
              <w:t>范围内最高建筑 </w:t>
            </w:r>
            <w:r>
              <w:rPr>
                <w:rFonts w:ascii="Times New Roman" w:eastAsia="Times New Roman"/>
                <w:sz w:val="21"/>
              </w:rPr>
              <w:t>3m </w:t>
            </w:r>
            <w:r>
              <w:rPr>
                <w:sz w:val="21"/>
              </w:rPr>
              <w:t>排气筒</w:t>
            </w:r>
          </w:p>
        </w:tc>
        <w:tc>
          <w:tcPr>
            <w:tcW w:w="3105" w:type="dxa"/>
          </w:tcPr>
          <w:p>
            <w:pPr>
              <w:pStyle w:val="TableParagraph"/>
              <w:rPr>
                <w:b/>
                <w:sz w:val="20"/>
              </w:rPr>
            </w:pPr>
          </w:p>
          <w:p>
            <w:pPr>
              <w:pStyle w:val="TableParagraph"/>
              <w:spacing w:before="3"/>
              <w:rPr>
                <w:b/>
                <w:sz w:val="15"/>
              </w:rPr>
            </w:pPr>
          </w:p>
          <w:p>
            <w:pPr>
              <w:pStyle w:val="TableParagraph"/>
              <w:spacing w:line="278" w:lineRule="auto"/>
              <w:ind w:left="109" w:right="96" w:hanging="5"/>
              <w:jc w:val="center"/>
              <w:rPr>
                <w:sz w:val="21"/>
              </w:rPr>
            </w:pPr>
            <w:r>
              <w:rPr>
                <w:sz w:val="21"/>
              </w:rPr>
              <w:t>《印刷业挥发性有机物排放控</w:t>
            </w:r>
            <w:r>
              <w:rPr>
                <w:w w:val="95"/>
                <w:sz w:val="21"/>
              </w:rPr>
              <w:t>制标准》（</w:t>
            </w:r>
            <w:r>
              <w:rPr>
                <w:rFonts w:ascii="Times New Roman" w:eastAsia="Times New Roman"/>
                <w:w w:val="95"/>
                <w:sz w:val="21"/>
              </w:rPr>
              <w:t>DB43/1357-2017</w:t>
            </w:r>
            <w:r>
              <w:rPr>
                <w:w w:val="95"/>
                <w:sz w:val="21"/>
              </w:rPr>
              <w:t>）中</w:t>
            </w:r>
            <w:r>
              <w:rPr>
                <w:sz w:val="21"/>
              </w:rPr>
              <w:t>的相关规定</w:t>
            </w:r>
          </w:p>
        </w:tc>
        <w:tc>
          <w:tcPr>
            <w:tcW w:w="103" w:type="dxa"/>
            <w:tcBorders>
              <w:top w:val="nil"/>
              <w:bottom w:val="nil"/>
            </w:tcBorders>
          </w:tcPr>
          <w:p>
            <w:pPr>
              <w:pStyle w:val="TableParagraph"/>
              <w:rPr>
                <w:rFonts w:ascii="Times New Roman"/>
                <w:sz w:val="20"/>
              </w:rPr>
            </w:pPr>
          </w:p>
        </w:tc>
      </w:tr>
      <w:tr>
        <w:trPr>
          <w:trHeight w:val="4176" w:hRule="atLeast"/>
        </w:trPr>
        <w:tc>
          <w:tcPr>
            <w:tcW w:w="113" w:type="dxa"/>
            <w:tcBorders>
              <w:top w:val="nil"/>
              <w:bottom w:val="nil"/>
            </w:tcBorders>
          </w:tcPr>
          <w:p>
            <w:pPr>
              <w:pStyle w:val="TableParagraph"/>
              <w:rPr>
                <w:rFonts w:ascii="Times New Roman"/>
                <w:sz w:val="20"/>
              </w:rPr>
            </w:pPr>
          </w:p>
        </w:tc>
        <w:tc>
          <w:tcPr>
            <w:tcW w:w="1222" w:type="dxa"/>
          </w:tcPr>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spacing w:before="7"/>
              <w:rPr>
                <w:b/>
                <w:sz w:val="16"/>
              </w:rPr>
            </w:pPr>
          </w:p>
          <w:p>
            <w:pPr>
              <w:pStyle w:val="TableParagraph"/>
              <w:ind w:left="189"/>
              <w:rPr>
                <w:sz w:val="21"/>
              </w:rPr>
            </w:pPr>
            <w:r>
              <w:rPr>
                <w:sz w:val="21"/>
              </w:rPr>
              <w:t>水污染物</w:t>
            </w:r>
          </w:p>
        </w:tc>
        <w:tc>
          <w:tcPr>
            <w:tcW w:w="1230" w:type="dxa"/>
          </w:tcPr>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spacing w:before="7"/>
              <w:rPr>
                <w:b/>
                <w:sz w:val="16"/>
              </w:rPr>
            </w:pPr>
          </w:p>
          <w:p>
            <w:pPr>
              <w:pStyle w:val="TableParagraph"/>
              <w:ind w:left="107"/>
              <w:rPr>
                <w:sz w:val="21"/>
              </w:rPr>
            </w:pPr>
            <w:r>
              <w:rPr>
                <w:sz w:val="21"/>
              </w:rPr>
              <w:t>办公、生活</w:t>
            </w:r>
          </w:p>
        </w:tc>
        <w:tc>
          <w:tcPr>
            <w:tcW w:w="1435" w:type="dxa"/>
          </w:tcPr>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spacing w:before="7"/>
              <w:rPr>
                <w:b/>
                <w:sz w:val="16"/>
              </w:rPr>
            </w:pPr>
          </w:p>
          <w:p>
            <w:pPr>
              <w:pStyle w:val="TableParagraph"/>
              <w:ind w:left="89" w:right="84"/>
              <w:jc w:val="center"/>
              <w:rPr>
                <w:sz w:val="21"/>
              </w:rPr>
            </w:pPr>
            <w:r>
              <w:rPr>
                <w:sz w:val="21"/>
              </w:rPr>
              <w:t>生活污水</w:t>
            </w:r>
          </w:p>
        </w:tc>
        <w:tc>
          <w:tcPr>
            <w:tcW w:w="1320" w:type="dxa"/>
          </w:tcPr>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spacing w:before="7"/>
              <w:rPr>
                <w:b/>
                <w:sz w:val="16"/>
              </w:rPr>
            </w:pPr>
          </w:p>
          <w:p>
            <w:pPr>
              <w:pStyle w:val="TableParagraph"/>
              <w:ind w:left="135"/>
              <w:rPr>
                <w:sz w:val="21"/>
              </w:rPr>
            </w:pPr>
            <w:r>
              <w:rPr>
                <w:sz w:val="21"/>
              </w:rPr>
              <w:t>隔油化粪池</w:t>
            </w:r>
          </w:p>
        </w:tc>
        <w:tc>
          <w:tcPr>
            <w:tcW w:w="3105" w:type="dxa"/>
          </w:tcPr>
          <w:p>
            <w:pPr>
              <w:pStyle w:val="TableParagraph"/>
              <w:spacing w:line="278" w:lineRule="auto" w:before="22"/>
              <w:ind w:left="106" w:right="96" w:firstLine="420"/>
              <w:jc w:val="both"/>
              <w:rPr>
                <w:sz w:val="21"/>
              </w:rPr>
            </w:pPr>
            <w:r>
              <w:rPr>
                <w:spacing w:val="14"/>
                <w:w w:val="95"/>
                <w:sz w:val="21"/>
              </w:rPr>
              <w:t>在金龙新区工业区污水管</w:t>
            </w:r>
            <w:r>
              <w:rPr>
                <w:spacing w:val="11"/>
                <w:sz w:val="21"/>
              </w:rPr>
              <w:t>网接入湘阴县第三污水处理厂</w:t>
            </w:r>
            <w:r>
              <w:rPr>
                <w:spacing w:val="-9"/>
                <w:sz w:val="21"/>
              </w:rPr>
              <w:t>之前，项目污水通过化粪池处理</w:t>
            </w:r>
            <w:r>
              <w:rPr>
                <w:spacing w:val="11"/>
                <w:sz w:val="21"/>
              </w:rPr>
              <w:t>后进入金龙新区人工湿地后经</w:t>
            </w:r>
            <w:r>
              <w:rPr>
                <w:spacing w:val="-6"/>
                <w:sz w:val="21"/>
              </w:rPr>
              <w:t>西面农灌渠汇入湘江；在工业区</w:t>
            </w:r>
            <w:r>
              <w:rPr>
                <w:spacing w:val="11"/>
                <w:sz w:val="21"/>
              </w:rPr>
              <w:t>污水管网接入湘阴县第三污水</w:t>
            </w:r>
            <w:r>
              <w:rPr>
                <w:spacing w:val="-7"/>
                <w:sz w:val="21"/>
              </w:rPr>
              <w:t>处理厂之后，项目废水经预处理</w:t>
            </w:r>
            <w:r>
              <w:rPr>
                <w:spacing w:val="11"/>
                <w:sz w:val="21"/>
              </w:rPr>
              <w:t>达到接管标准后排入第三污水</w:t>
            </w:r>
            <w:r>
              <w:rPr>
                <w:spacing w:val="-8"/>
                <w:sz w:val="21"/>
              </w:rPr>
              <w:t>处理厂处理，处理达到《城镇污</w:t>
            </w:r>
            <w:r>
              <w:rPr>
                <w:spacing w:val="-29"/>
                <w:sz w:val="21"/>
              </w:rPr>
              <w:t>水 处 理 厂 污 染 物 排 放 标 准</w:t>
            </w:r>
          </w:p>
          <w:p>
            <w:pPr>
              <w:pStyle w:val="TableParagraph"/>
              <w:spacing w:line="278" w:lineRule="auto"/>
              <w:ind w:left="106" w:right="96"/>
              <w:jc w:val="both"/>
              <w:rPr>
                <w:sz w:val="21"/>
              </w:rPr>
            </w:pPr>
            <w:r>
              <w:rPr>
                <w:w w:val="95"/>
                <w:sz w:val="21"/>
              </w:rPr>
              <w:t>（</w:t>
            </w:r>
            <w:r>
              <w:rPr>
                <w:rFonts w:ascii="Times New Roman" w:hAnsi="Times New Roman" w:eastAsia="Times New Roman"/>
                <w:w w:val="95"/>
                <w:sz w:val="21"/>
              </w:rPr>
              <w:t>GB18918—2002</w:t>
            </w:r>
            <w:r>
              <w:rPr>
                <w:w w:val="95"/>
                <w:sz w:val="21"/>
              </w:rPr>
              <w:t>）》中一级标</w:t>
            </w:r>
            <w:r>
              <w:rPr>
                <w:sz w:val="21"/>
              </w:rPr>
              <w:t>准的 </w:t>
            </w:r>
            <w:r>
              <w:rPr>
                <w:rFonts w:ascii="Times New Roman" w:hAnsi="Times New Roman" w:eastAsia="Times New Roman"/>
                <w:sz w:val="21"/>
              </w:rPr>
              <w:t>A </w:t>
            </w:r>
            <w:r>
              <w:rPr>
                <w:sz w:val="21"/>
              </w:rPr>
              <w:t>类标准后，最终汇入湘江。</w:t>
            </w:r>
          </w:p>
        </w:tc>
        <w:tc>
          <w:tcPr>
            <w:tcW w:w="103" w:type="dxa"/>
            <w:tcBorders>
              <w:top w:val="nil"/>
              <w:bottom w:val="nil"/>
            </w:tcBorders>
          </w:tcPr>
          <w:p>
            <w:pPr>
              <w:pStyle w:val="TableParagraph"/>
              <w:rPr>
                <w:rFonts w:ascii="Times New Roman"/>
                <w:sz w:val="20"/>
              </w:rPr>
            </w:pPr>
          </w:p>
        </w:tc>
      </w:tr>
      <w:tr>
        <w:trPr>
          <w:trHeight w:val="1488" w:hRule="atLeast"/>
        </w:trPr>
        <w:tc>
          <w:tcPr>
            <w:tcW w:w="113" w:type="dxa"/>
            <w:vMerge w:val="restart"/>
            <w:tcBorders>
              <w:top w:val="nil"/>
              <w:bottom w:val="nil"/>
            </w:tcBorders>
          </w:tcPr>
          <w:p>
            <w:pPr>
              <w:pStyle w:val="TableParagraph"/>
              <w:rPr>
                <w:rFonts w:ascii="Times New Roman"/>
                <w:sz w:val="20"/>
              </w:rPr>
            </w:pPr>
          </w:p>
        </w:tc>
        <w:tc>
          <w:tcPr>
            <w:tcW w:w="1222" w:type="dxa"/>
            <w:vMerge w:val="restart"/>
          </w:tcPr>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spacing w:before="10"/>
              <w:rPr>
                <w:b/>
                <w:sz w:val="22"/>
              </w:rPr>
            </w:pPr>
          </w:p>
          <w:p>
            <w:pPr>
              <w:pStyle w:val="TableParagraph"/>
              <w:spacing w:before="1"/>
              <w:ind w:left="316"/>
              <w:rPr>
                <w:sz w:val="21"/>
              </w:rPr>
            </w:pPr>
            <w:r>
              <w:rPr>
                <w:sz w:val="21"/>
              </w:rPr>
              <w:t>固废</w:t>
            </w:r>
          </w:p>
        </w:tc>
        <w:tc>
          <w:tcPr>
            <w:tcW w:w="1230" w:type="dxa"/>
          </w:tcPr>
          <w:p>
            <w:pPr>
              <w:pStyle w:val="TableParagraph"/>
              <w:rPr>
                <w:b/>
                <w:sz w:val="20"/>
              </w:rPr>
            </w:pPr>
          </w:p>
          <w:p>
            <w:pPr>
              <w:pStyle w:val="TableParagraph"/>
              <w:spacing w:before="5"/>
              <w:rPr>
                <w:b/>
                <w:sz w:val="15"/>
              </w:rPr>
            </w:pPr>
          </w:p>
          <w:p>
            <w:pPr>
              <w:pStyle w:val="TableParagraph"/>
              <w:ind w:left="107"/>
              <w:rPr>
                <w:sz w:val="21"/>
              </w:rPr>
            </w:pPr>
            <w:r>
              <w:rPr>
                <w:sz w:val="21"/>
              </w:rPr>
              <w:t>废下脚料</w:t>
            </w:r>
          </w:p>
        </w:tc>
        <w:tc>
          <w:tcPr>
            <w:tcW w:w="1435" w:type="dxa"/>
          </w:tcPr>
          <w:p>
            <w:pPr>
              <w:pStyle w:val="TableParagraph"/>
              <w:rPr>
                <w:b/>
                <w:sz w:val="20"/>
              </w:rPr>
            </w:pPr>
          </w:p>
          <w:p>
            <w:pPr>
              <w:pStyle w:val="TableParagraph"/>
              <w:spacing w:before="5"/>
              <w:rPr>
                <w:b/>
                <w:sz w:val="15"/>
              </w:rPr>
            </w:pPr>
          </w:p>
          <w:p>
            <w:pPr>
              <w:pStyle w:val="TableParagraph"/>
              <w:ind w:left="89" w:right="84"/>
              <w:jc w:val="center"/>
              <w:rPr>
                <w:sz w:val="21"/>
              </w:rPr>
            </w:pPr>
            <w:r>
              <w:rPr>
                <w:sz w:val="21"/>
              </w:rPr>
              <w:t>一般固废</w:t>
            </w:r>
          </w:p>
        </w:tc>
        <w:tc>
          <w:tcPr>
            <w:tcW w:w="1320" w:type="dxa"/>
          </w:tcPr>
          <w:p>
            <w:pPr>
              <w:pStyle w:val="TableParagraph"/>
              <w:rPr>
                <w:b/>
                <w:sz w:val="20"/>
              </w:rPr>
            </w:pPr>
          </w:p>
          <w:p>
            <w:pPr>
              <w:pStyle w:val="TableParagraph"/>
              <w:spacing w:before="5"/>
              <w:rPr>
                <w:b/>
                <w:sz w:val="15"/>
              </w:rPr>
            </w:pPr>
          </w:p>
          <w:p>
            <w:pPr>
              <w:pStyle w:val="TableParagraph"/>
              <w:spacing w:line="278" w:lineRule="auto"/>
              <w:ind w:left="449" w:right="123" w:hanging="315"/>
              <w:rPr>
                <w:sz w:val="21"/>
              </w:rPr>
            </w:pPr>
            <w:r>
              <w:rPr>
                <w:sz w:val="21"/>
              </w:rPr>
              <w:t>收集后综合利用</w:t>
            </w:r>
          </w:p>
        </w:tc>
        <w:tc>
          <w:tcPr>
            <w:tcW w:w="3105" w:type="dxa"/>
          </w:tcPr>
          <w:p>
            <w:pPr>
              <w:pStyle w:val="TableParagraph"/>
              <w:rPr>
                <w:b/>
                <w:sz w:val="20"/>
              </w:rPr>
            </w:pPr>
          </w:p>
          <w:p>
            <w:pPr>
              <w:pStyle w:val="TableParagraph"/>
              <w:spacing w:before="5"/>
              <w:rPr>
                <w:b/>
                <w:sz w:val="15"/>
              </w:rPr>
            </w:pPr>
          </w:p>
          <w:p>
            <w:pPr>
              <w:pStyle w:val="TableParagraph"/>
              <w:spacing w:line="278" w:lineRule="auto"/>
              <w:ind w:left="106" w:right="98"/>
              <w:jc w:val="center"/>
              <w:rPr>
                <w:sz w:val="21"/>
              </w:rPr>
            </w:pPr>
            <w:r>
              <w:rPr>
                <w:spacing w:val="-6"/>
                <w:w w:val="95"/>
                <w:sz w:val="21"/>
              </w:rPr>
              <w:t>《一般工业固体废物贮存、处置</w:t>
            </w:r>
            <w:r>
              <w:rPr>
                <w:sz w:val="21"/>
              </w:rPr>
              <w:t>场污染控制标准》</w:t>
            </w:r>
          </w:p>
          <w:p>
            <w:pPr>
              <w:pStyle w:val="TableParagraph"/>
              <w:spacing w:line="269" w:lineRule="exact"/>
              <w:ind w:left="106" w:right="96"/>
              <w:jc w:val="center"/>
              <w:rPr>
                <w:sz w:val="21"/>
              </w:rPr>
            </w:pPr>
            <w:r>
              <w:rPr>
                <w:sz w:val="21"/>
              </w:rPr>
              <w:t>（</w:t>
            </w:r>
            <w:r>
              <w:rPr>
                <w:rFonts w:ascii="Times New Roman" w:eastAsia="Times New Roman"/>
                <w:sz w:val="21"/>
              </w:rPr>
              <w:t>GB18599-2001</w:t>
            </w:r>
            <w:r>
              <w:rPr>
                <w:sz w:val="21"/>
              </w:rPr>
              <w:t>）</w:t>
            </w:r>
          </w:p>
        </w:tc>
        <w:tc>
          <w:tcPr>
            <w:tcW w:w="103" w:type="dxa"/>
            <w:tcBorders>
              <w:top w:val="nil"/>
              <w:bottom w:val="nil"/>
            </w:tcBorders>
          </w:tcPr>
          <w:p>
            <w:pPr>
              <w:pStyle w:val="TableParagraph"/>
              <w:rPr>
                <w:rFonts w:ascii="Times New Roman"/>
                <w:sz w:val="20"/>
              </w:rPr>
            </w:pPr>
          </w:p>
        </w:tc>
      </w:tr>
      <w:tr>
        <w:trPr>
          <w:trHeight w:val="743" w:hRule="atLeast"/>
        </w:trPr>
        <w:tc>
          <w:tcPr>
            <w:tcW w:w="113" w:type="dxa"/>
            <w:vMerge/>
            <w:tcBorders>
              <w:top w:val="nil"/>
              <w:bottom w:val="nil"/>
            </w:tcBorders>
          </w:tcPr>
          <w:p>
            <w:pPr>
              <w:rPr>
                <w:sz w:val="2"/>
                <w:szCs w:val="2"/>
              </w:rPr>
            </w:pPr>
          </w:p>
        </w:tc>
        <w:tc>
          <w:tcPr>
            <w:tcW w:w="1222" w:type="dxa"/>
            <w:vMerge/>
            <w:tcBorders>
              <w:top w:val="nil"/>
            </w:tcBorders>
          </w:tcPr>
          <w:p>
            <w:pPr>
              <w:rPr>
                <w:sz w:val="2"/>
                <w:szCs w:val="2"/>
              </w:rPr>
            </w:pPr>
          </w:p>
        </w:tc>
        <w:tc>
          <w:tcPr>
            <w:tcW w:w="1230" w:type="dxa"/>
          </w:tcPr>
          <w:p>
            <w:pPr>
              <w:pStyle w:val="TableParagraph"/>
              <w:spacing w:before="21"/>
              <w:ind w:left="194"/>
              <w:rPr>
                <w:sz w:val="21"/>
              </w:rPr>
            </w:pPr>
            <w:r>
              <w:rPr>
                <w:sz w:val="21"/>
              </w:rPr>
              <w:t>生活垃圾</w:t>
            </w:r>
          </w:p>
        </w:tc>
        <w:tc>
          <w:tcPr>
            <w:tcW w:w="1435" w:type="dxa"/>
          </w:tcPr>
          <w:p>
            <w:pPr>
              <w:pStyle w:val="TableParagraph"/>
              <w:spacing w:before="21"/>
              <w:ind w:left="89" w:right="84"/>
              <w:jc w:val="center"/>
              <w:rPr>
                <w:sz w:val="21"/>
              </w:rPr>
            </w:pPr>
            <w:r>
              <w:rPr>
                <w:sz w:val="21"/>
              </w:rPr>
              <w:t>生活垃圾</w:t>
            </w:r>
          </w:p>
        </w:tc>
        <w:tc>
          <w:tcPr>
            <w:tcW w:w="1320" w:type="dxa"/>
          </w:tcPr>
          <w:p>
            <w:pPr>
              <w:pStyle w:val="TableParagraph"/>
              <w:spacing w:line="278" w:lineRule="auto" w:before="21"/>
              <w:ind w:left="344" w:right="123" w:hanging="209"/>
              <w:rPr>
                <w:sz w:val="21"/>
              </w:rPr>
            </w:pPr>
            <w:r>
              <w:rPr>
                <w:sz w:val="21"/>
              </w:rPr>
              <w:t>环卫部门统一收集</w:t>
            </w:r>
          </w:p>
        </w:tc>
        <w:tc>
          <w:tcPr>
            <w:tcW w:w="3105" w:type="dxa"/>
          </w:tcPr>
          <w:p>
            <w:pPr>
              <w:pStyle w:val="TableParagraph"/>
              <w:spacing w:line="278" w:lineRule="auto" w:before="21"/>
              <w:ind w:left="689" w:right="178" w:hanging="504"/>
              <w:rPr>
                <w:sz w:val="21"/>
              </w:rPr>
            </w:pPr>
            <w:r>
              <w:rPr>
                <w:sz w:val="21"/>
              </w:rPr>
              <w:t>《生活垃圾填埋场污染控制标准》（</w:t>
            </w:r>
            <w:r>
              <w:rPr>
                <w:rFonts w:ascii="Times New Roman" w:eastAsia="Times New Roman"/>
                <w:sz w:val="21"/>
              </w:rPr>
              <w:t>GB16889-2008</w:t>
            </w:r>
            <w:r>
              <w:rPr>
                <w:sz w:val="21"/>
              </w:rPr>
              <w:t>）</w:t>
            </w:r>
          </w:p>
        </w:tc>
        <w:tc>
          <w:tcPr>
            <w:tcW w:w="103" w:type="dxa"/>
            <w:tcBorders>
              <w:top w:val="nil"/>
              <w:bottom w:val="nil"/>
            </w:tcBorders>
          </w:tcPr>
          <w:p>
            <w:pPr>
              <w:pStyle w:val="TableParagraph"/>
              <w:rPr>
                <w:rFonts w:ascii="Times New Roman"/>
                <w:sz w:val="20"/>
              </w:rPr>
            </w:pPr>
          </w:p>
        </w:tc>
      </w:tr>
      <w:tr>
        <w:trPr>
          <w:trHeight w:val="1056" w:hRule="atLeast"/>
        </w:trPr>
        <w:tc>
          <w:tcPr>
            <w:tcW w:w="113" w:type="dxa"/>
            <w:vMerge/>
            <w:tcBorders>
              <w:top w:val="nil"/>
              <w:bottom w:val="nil"/>
            </w:tcBorders>
          </w:tcPr>
          <w:p>
            <w:pPr>
              <w:rPr>
                <w:sz w:val="2"/>
                <w:szCs w:val="2"/>
              </w:rPr>
            </w:pPr>
          </w:p>
        </w:tc>
        <w:tc>
          <w:tcPr>
            <w:tcW w:w="1222" w:type="dxa"/>
            <w:vMerge/>
            <w:tcBorders>
              <w:top w:val="nil"/>
            </w:tcBorders>
          </w:tcPr>
          <w:p>
            <w:pPr>
              <w:rPr>
                <w:sz w:val="2"/>
                <w:szCs w:val="2"/>
              </w:rPr>
            </w:pPr>
          </w:p>
        </w:tc>
        <w:tc>
          <w:tcPr>
            <w:tcW w:w="1230" w:type="dxa"/>
          </w:tcPr>
          <w:p>
            <w:pPr>
              <w:pStyle w:val="TableParagraph"/>
              <w:spacing w:line="278" w:lineRule="auto" w:before="21"/>
              <w:ind w:left="194" w:right="186"/>
              <w:jc w:val="center"/>
              <w:rPr>
                <w:sz w:val="21"/>
              </w:rPr>
            </w:pPr>
            <w:r>
              <w:rPr>
                <w:sz w:val="21"/>
              </w:rPr>
              <w:t>废墨桶和废胶黏剂桶</w:t>
            </w:r>
          </w:p>
        </w:tc>
        <w:tc>
          <w:tcPr>
            <w:tcW w:w="1435" w:type="dxa"/>
          </w:tcPr>
          <w:p>
            <w:pPr>
              <w:pStyle w:val="TableParagraph"/>
              <w:spacing w:before="21"/>
              <w:ind w:left="89" w:right="84"/>
              <w:jc w:val="center"/>
              <w:rPr>
                <w:sz w:val="21"/>
              </w:rPr>
            </w:pPr>
            <w:r>
              <w:rPr>
                <w:sz w:val="21"/>
              </w:rPr>
              <w:t>危险废物</w:t>
            </w:r>
          </w:p>
        </w:tc>
        <w:tc>
          <w:tcPr>
            <w:tcW w:w="1320" w:type="dxa"/>
          </w:tcPr>
          <w:p>
            <w:pPr>
              <w:pStyle w:val="TableParagraph"/>
              <w:spacing w:line="278" w:lineRule="auto" w:before="21"/>
              <w:ind w:left="135" w:right="123"/>
              <w:jc w:val="center"/>
              <w:rPr>
                <w:sz w:val="21"/>
              </w:rPr>
            </w:pPr>
            <w:r>
              <w:rPr>
                <w:sz w:val="21"/>
              </w:rPr>
              <w:t>收集后交由有资质的公司处理</w:t>
            </w:r>
          </w:p>
        </w:tc>
        <w:tc>
          <w:tcPr>
            <w:tcW w:w="3105" w:type="dxa"/>
          </w:tcPr>
          <w:p>
            <w:pPr>
              <w:pStyle w:val="TableParagraph"/>
              <w:spacing w:before="21"/>
              <w:ind w:left="86" w:right="28"/>
              <w:jc w:val="center"/>
              <w:rPr>
                <w:sz w:val="21"/>
              </w:rPr>
            </w:pPr>
            <w:r>
              <w:rPr>
                <w:sz w:val="21"/>
              </w:rPr>
              <w:t>《危险废物贮存污染控制标准》</w:t>
            </w:r>
          </w:p>
          <w:p>
            <w:pPr>
              <w:pStyle w:val="TableParagraph"/>
              <w:spacing w:before="43"/>
              <w:ind w:left="106" w:right="96"/>
              <w:jc w:val="center"/>
              <w:rPr>
                <w:sz w:val="21"/>
              </w:rPr>
            </w:pPr>
            <w:r>
              <w:rPr>
                <w:sz w:val="21"/>
              </w:rPr>
              <w:t>（</w:t>
            </w:r>
            <w:r>
              <w:rPr>
                <w:rFonts w:ascii="Times New Roman" w:eastAsia="Times New Roman"/>
                <w:sz w:val="21"/>
              </w:rPr>
              <w:t>GB18597-2001</w:t>
            </w:r>
            <w:r>
              <w:rPr>
                <w:sz w:val="21"/>
              </w:rPr>
              <w:t>）及修改单</w:t>
            </w:r>
          </w:p>
          <w:p>
            <w:pPr>
              <w:pStyle w:val="TableParagraph"/>
              <w:spacing w:before="43"/>
              <w:ind w:left="106" w:right="98"/>
              <w:jc w:val="center"/>
              <w:rPr>
                <w:sz w:val="21"/>
              </w:rPr>
            </w:pPr>
            <w:r>
              <w:rPr>
                <w:sz w:val="21"/>
              </w:rPr>
              <w:t>（</w:t>
            </w:r>
            <w:r>
              <w:rPr>
                <w:rFonts w:ascii="Times New Roman" w:eastAsia="Times New Roman"/>
                <w:sz w:val="21"/>
              </w:rPr>
              <w:t>2013</w:t>
            </w:r>
            <w:r>
              <w:rPr>
                <w:sz w:val="21"/>
              </w:rPr>
              <w:t>）</w:t>
            </w:r>
          </w:p>
        </w:tc>
        <w:tc>
          <w:tcPr>
            <w:tcW w:w="103" w:type="dxa"/>
            <w:tcBorders>
              <w:top w:val="nil"/>
              <w:bottom w:val="nil"/>
            </w:tcBorders>
          </w:tcPr>
          <w:p>
            <w:pPr>
              <w:pStyle w:val="TableParagraph"/>
              <w:rPr>
                <w:rFonts w:ascii="Times New Roman"/>
                <w:sz w:val="20"/>
              </w:rPr>
            </w:pPr>
          </w:p>
        </w:tc>
      </w:tr>
      <w:tr>
        <w:trPr>
          <w:trHeight w:val="1763" w:hRule="atLeast"/>
        </w:trPr>
        <w:tc>
          <w:tcPr>
            <w:tcW w:w="8528" w:type="dxa"/>
            <w:gridSpan w:val="7"/>
            <w:tcBorders>
              <w:top w:val="nil"/>
            </w:tcBorders>
          </w:tcPr>
          <w:p>
            <w:pPr>
              <w:pStyle w:val="TableParagraph"/>
              <w:rPr>
                <w:rFonts w:ascii="Times New Roman"/>
                <w:sz w:val="20"/>
              </w:rPr>
            </w:pPr>
          </w:p>
        </w:tc>
      </w:tr>
    </w:tbl>
    <w:p>
      <w:pPr>
        <w:spacing w:after="0"/>
        <w:rPr>
          <w:rFonts w:ascii="Times New Roman"/>
          <w:sz w:val="20"/>
        </w:rPr>
        <w:sectPr>
          <w:footerReference w:type="default" r:id="rId46"/>
          <w:pgSz w:w="11910" w:h="16840"/>
          <w:pgMar w:footer="1120" w:header="0" w:top="1320" w:bottom="1300" w:left="1200" w:right="1180"/>
          <w:pgNumType w:start="40"/>
        </w:sectPr>
      </w:pPr>
    </w:p>
    <w:p>
      <w:pPr>
        <w:pStyle w:val="Heading1"/>
        <w:rPr>
          <w:rFonts w:ascii="宋体" w:eastAsia="宋体" w:hint="eastAsia"/>
        </w:rPr>
      </w:pPr>
      <w:r>
        <w:rPr/>
        <w:pict>
          <v:shape style="position:absolute;margin-left:67.580002pt;margin-top:93.830025pt;width:460.1pt;height:644.9pt;mso-position-horizontal-relative:page;mso-position-vertical-relative:page;z-index:-196432" coordorigin="1352,1877" coordsize="9202,12898" path="m1352,2078l10553,2078m1352,14961l10553,14961m1366,2064l1366,14947m10539,2064l10539,14947e" filled="false" stroked="true" strokeweight="1.44pt" strokecolor="#000000">
            <v:path arrowok="t"/>
            <v:stroke dashstyle="solid"/>
            <w10:wrap type="none"/>
          </v:shape>
        </w:pict>
      </w:r>
      <w:bookmarkStart w:name="九、结论与建议" w:id="61"/>
      <w:bookmarkEnd w:id="61"/>
      <w:r>
        <w:rPr>
          <w:b w:val="0"/>
        </w:rPr>
      </w:r>
      <w:bookmarkStart w:name="_bookmark8" w:id="62"/>
      <w:bookmarkEnd w:id="62"/>
      <w:r>
        <w:rPr>
          <w:b w:val="0"/>
        </w:rPr>
      </w:r>
      <w:r>
        <w:rPr>
          <w:rFonts w:ascii="宋体" w:eastAsia="宋体" w:hint="eastAsia"/>
        </w:rPr>
        <w:t>九、结论与建议</w:t>
      </w:r>
    </w:p>
    <w:p>
      <w:pPr>
        <w:pStyle w:val="Heading7"/>
        <w:spacing w:before="217"/>
        <w:ind w:left="273"/>
      </w:pPr>
      <w:r>
        <w:rPr/>
        <w:t>一、结论</w:t>
      </w:r>
    </w:p>
    <w:p>
      <w:pPr>
        <w:pStyle w:val="Heading7"/>
        <w:spacing w:before="161"/>
      </w:pPr>
      <w:r>
        <w:rPr>
          <w:rFonts w:ascii="Times New Roman" w:eastAsia="Times New Roman"/>
        </w:rPr>
        <w:t>1</w:t>
      </w:r>
      <w:r>
        <w:rPr/>
        <w:t>、项目概况</w:t>
      </w:r>
    </w:p>
    <w:p>
      <w:pPr>
        <w:pStyle w:val="BodyText"/>
        <w:spacing w:before="8"/>
        <w:rPr>
          <w:b/>
          <w:sz w:val="18"/>
        </w:rPr>
      </w:pPr>
    </w:p>
    <w:p>
      <w:pPr>
        <w:pStyle w:val="BodyText"/>
        <w:spacing w:line="391" w:lineRule="auto" w:before="1"/>
        <w:ind w:left="273" w:right="291" w:firstLine="480"/>
        <w:jc w:val="both"/>
      </w:pPr>
      <w:r>
        <w:rPr>
          <w:spacing w:val="-3"/>
        </w:rPr>
        <w:t>长沙市精益印刷有限公司投资 </w:t>
      </w:r>
      <w:r>
        <w:rPr>
          <w:rFonts w:ascii="Times New Roman" w:eastAsia="Times New Roman"/>
        </w:rPr>
        <w:t>400 </w:t>
      </w:r>
      <w:r>
        <w:rPr/>
        <w:t>万元成立湖南精益印包装有限公司，购买湖南</w:t>
      </w:r>
      <w:r>
        <w:rPr>
          <w:spacing w:val="-4"/>
        </w:rPr>
        <w:t>省湘阴县金龙新区卓达工业地产 </w:t>
      </w:r>
      <w:r>
        <w:rPr>
          <w:rFonts w:ascii="Times New Roman" w:eastAsia="Times New Roman"/>
        </w:rPr>
        <w:t>3A </w:t>
      </w:r>
      <w:r>
        <w:rPr>
          <w:spacing w:val="-4"/>
        </w:rPr>
        <w:t>栋第一层和第二层厂房建设年产 </w:t>
      </w:r>
      <w:r>
        <w:rPr>
          <w:rFonts w:ascii="Times New Roman" w:eastAsia="Times New Roman"/>
        </w:rPr>
        <w:t>1000 </w:t>
      </w:r>
      <w:r>
        <w:rPr>
          <w:spacing w:val="-3"/>
        </w:rPr>
        <w:t>吨塑料包装袋生产项目。长沙市精益印刷有限公司成立于 </w:t>
      </w:r>
      <w:r>
        <w:rPr>
          <w:rFonts w:ascii="Times New Roman" w:eastAsia="Times New Roman"/>
        </w:rPr>
        <w:t>2003 </w:t>
      </w:r>
      <w:r>
        <w:rPr>
          <w:spacing w:val="-7"/>
        </w:rPr>
        <w:t>年，注册资本 </w:t>
      </w:r>
      <w:r>
        <w:rPr>
          <w:rFonts w:ascii="Times New Roman" w:eastAsia="Times New Roman"/>
        </w:rPr>
        <w:t>50 </w:t>
      </w:r>
      <w:r>
        <w:rPr/>
        <w:t>万元，是一家包装装潢印刷品、塑料软包装印刷、其他印刷品、装订及印刷相关服务，生产、经营于</w:t>
      </w:r>
      <w:r>
        <w:rPr>
          <w:spacing w:val="-5"/>
        </w:rPr>
        <w:t>一体的印刷企业。本项目建筑面积 </w:t>
      </w:r>
      <w:r>
        <w:rPr>
          <w:rFonts w:ascii="Times New Roman" w:eastAsia="Times New Roman"/>
        </w:rPr>
        <w:t>1600m</w:t>
      </w:r>
      <w:r>
        <w:rPr>
          <w:rFonts w:ascii="Times New Roman" w:eastAsia="Times New Roman"/>
          <w:position w:val="8"/>
          <w:sz w:val="15"/>
        </w:rPr>
        <w:t>2</w:t>
      </w:r>
      <w:r>
        <w:rPr>
          <w:spacing w:val="-2"/>
        </w:rPr>
        <w:t>，共建设塑料包装袋两条生产线，年产量为</w:t>
      </w:r>
    </w:p>
    <w:p>
      <w:pPr>
        <w:pStyle w:val="BodyText"/>
        <w:spacing w:line="302" w:lineRule="exact"/>
        <w:ind w:left="273"/>
      </w:pPr>
      <w:r>
        <w:rPr>
          <w:rFonts w:ascii="Times New Roman" w:eastAsia="Times New Roman"/>
        </w:rPr>
        <w:t>1000 </w:t>
      </w:r>
      <w:r>
        <w:rPr/>
        <w:t>吨塑料包装袋，预计投产时间为 </w:t>
      </w:r>
      <w:r>
        <w:rPr>
          <w:rFonts w:ascii="Times New Roman" w:eastAsia="Times New Roman"/>
        </w:rPr>
        <w:t>2018 </w:t>
      </w:r>
      <w:r>
        <w:rPr/>
        <w:t>年 </w:t>
      </w:r>
      <w:r>
        <w:rPr>
          <w:rFonts w:ascii="Times New Roman" w:eastAsia="Times New Roman"/>
        </w:rPr>
        <w:t>9 </w:t>
      </w:r>
      <w:r>
        <w:rPr/>
        <w:t>月。</w:t>
      </w:r>
    </w:p>
    <w:p>
      <w:pPr>
        <w:pStyle w:val="Heading7"/>
        <w:spacing w:before="112"/>
      </w:pPr>
      <w:r>
        <w:rPr>
          <w:rFonts w:ascii="Times New Roman" w:eastAsia="Times New Roman"/>
        </w:rPr>
        <w:t>2</w:t>
      </w:r>
      <w:r>
        <w:rPr/>
        <w:t>、环境质量现状</w:t>
      </w:r>
    </w:p>
    <w:p>
      <w:pPr>
        <w:pStyle w:val="ListParagraph"/>
        <w:numPr>
          <w:ilvl w:val="0"/>
          <w:numId w:val="12"/>
        </w:numPr>
        <w:tabs>
          <w:tab w:pos="1355" w:val="left" w:leader="none"/>
        </w:tabs>
        <w:spacing w:line="240" w:lineRule="auto" w:before="161" w:after="0"/>
        <w:ind w:left="1354" w:right="0" w:hanging="601"/>
        <w:jc w:val="left"/>
        <w:rPr>
          <w:sz w:val="24"/>
        </w:rPr>
      </w:pPr>
      <w:r>
        <w:rPr>
          <w:sz w:val="24"/>
        </w:rPr>
        <w:t>大气环境</w:t>
      </w:r>
    </w:p>
    <w:p>
      <w:pPr>
        <w:pStyle w:val="BodyText"/>
        <w:spacing w:line="364" w:lineRule="auto" w:before="160"/>
        <w:ind w:left="273" w:right="288" w:firstLine="480"/>
        <w:jc w:val="both"/>
      </w:pPr>
      <w:r>
        <w:rPr>
          <w:spacing w:val="-8"/>
        </w:rPr>
        <w:t>监测结果表明，项目所在区域环境空气中评价因子 </w:t>
      </w:r>
      <w:r>
        <w:rPr>
          <w:rFonts w:ascii="Times New Roman" w:eastAsia="Times New Roman"/>
        </w:rPr>
        <w:t>SO2</w:t>
      </w:r>
      <w:r>
        <w:rPr>
          <w:spacing w:val="-27"/>
        </w:rPr>
        <w:t>、</w:t>
      </w:r>
      <w:r>
        <w:rPr>
          <w:rFonts w:ascii="Times New Roman" w:eastAsia="Times New Roman"/>
        </w:rPr>
        <w:t>NO2</w:t>
      </w:r>
      <w:r>
        <w:rPr>
          <w:spacing w:val="-29"/>
        </w:rPr>
        <w:t>、</w:t>
      </w:r>
      <w:r>
        <w:rPr>
          <w:rFonts w:ascii="Times New Roman" w:eastAsia="Times New Roman"/>
        </w:rPr>
        <w:t>PM10 </w:t>
      </w:r>
      <w:r>
        <w:rPr/>
        <w:t>日均值浓度</w:t>
      </w:r>
      <w:r>
        <w:rPr>
          <w:spacing w:val="-8"/>
        </w:rPr>
        <w:t>均符合《环境空气质量标准》</w:t>
      </w:r>
      <w:r>
        <w:rPr/>
        <w:t>（</w:t>
      </w:r>
      <w:r>
        <w:rPr>
          <w:rFonts w:ascii="Times New Roman" w:eastAsia="Times New Roman"/>
        </w:rPr>
        <w:t>GB3095-2012</w:t>
      </w:r>
      <w:r>
        <w:rPr/>
        <w:t>）</w:t>
      </w:r>
      <w:r>
        <w:rPr>
          <w:spacing w:val="-4"/>
        </w:rPr>
        <w:t>中二级标准要求，项目所在区域环境空</w:t>
      </w:r>
      <w:r>
        <w:rPr/>
        <w:t>气质量较好。</w:t>
      </w:r>
    </w:p>
    <w:p>
      <w:pPr>
        <w:pStyle w:val="ListParagraph"/>
        <w:numPr>
          <w:ilvl w:val="0"/>
          <w:numId w:val="12"/>
        </w:numPr>
        <w:tabs>
          <w:tab w:pos="1355" w:val="left" w:leader="none"/>
        </w:tabs>
        <w:spacing w:line="240" w:lineRule="auto" w:before="2" w:after="0"/>
        <w:ind w:left="1354" w:right="0" w:hanging="601"/>
        <w:jc w:val="left"/>
        <w:rPr>
          <w:sz w:val="24"/>
        </w:rPr>
      </w:pPr>
      <w:r>
        <w:rPr>
          <w:sz w:val="24"/>
        </w:rPr>
        <w:t>水环境</w:t>
      </w:r>
    </w:p>
    <w:p>
      <w:pPr>
        <w:pStyle w:val="BodyText"/>
        <w:spacing w:line="364" w:lineRule="auto" w:before="160"/>
        <w:ind w:left="273" w:right="288" w:firstLine="480"/>
      </w:pPr>
      <w:r>
        <w:rPr>
          <w:spacing w:val="-7"/>
        </w:rPr>
        <w:t>监测结果表明，各监测因子均满足《地表水环境质量标准》</w:t>
      </w:r>
      <w:r>
        <w:rPr/>
        <w:t>（</w:t>
      </w:r>
      <w:r>
        <w:rPr>
          <w:rFonts w:ascii="Times New Roman" w:hAnsi="Times New Roman" w:eastAsia="Times New Roman"/>
        </w:rPr>
        <w:t>GB3838-2002</w:t>
      </w:r>
      <w:r>
        <w:rPr/>
        <w:t>）</w:t>
      </w:r>
      <w:r>
        <w:rPr>
          <w:spacing w:val="-7"/>
        </w:rPr>
        <w:t>Ⅲ类</w:t>
      </w:r>
      <w:r>
        <w:rPr/>
        <w:t>标准，达到水环境功能标准要求。因此，该段水域总体水质状况较好。</w:t>
      </w:r>
    </w:p>
    <w:p>
      <w:pPr>
        <w:pStyle w:val="ListParagraph"/>
        <w:numPr>
          <w:ilvl w:val="0"/>
          <w:numId w:val="12"/>
        </w:numPr>
        <w:tabs>
          <w:tab w:pos="1355" w:val="left" w:leader="none"/>
        </w:tabs>
        <w:spacing w:line="240" w:lineRule="auto" w:before="2" w:after="0"/>
        <w:ind w:left="1354" w:right="0" w:hanging="601"/>
        <w:jc w:val="left"/>
        <w:rPr>
          <w:sz w:val="24"/>
        </w:rPr>
      </w:pPr>
      <w:r>
        <w:rPr>
          <w:sz w:val="24"/>
        </w:rPr>
        <w:t>声环境</w:t>
      </w:r>
    </w:p>
    <w:p>
      <w:pPr>
        <w:pStyle w:val="BodyText"/>
        <w:spacing w:before="160"/>
        <w:ind w:left="753"/>
      </w:pPr>
      <w:r>
        <w:rPr/>
        <w:t>监测结果表明， 项目厂界四周监测点噪声值均满足《声环境质量标准》</w:t>
      </w:r>
    </w:p>
    <w:p>
      <w:pPr>
        <w:pStyle w:val="BodyText"/>
        <w:spacing w:before="161"/>
        <w:ind w:left="273"/>
      </w:pPr>
      <w:r>
        <w:rPr/>
        <w:t>（</w:t>
      </w:r>
      <w:r>
        <w:rPr>
          <w:rFonts w:ascii="Times New Roman" w:eastAsia="Times New Roman"/>
        </w:rPr>
        <w:t>GB3096-2008</w:t>
      </w:r>
      <w:r>
        <w:rPr/>
        <w:t>）中的 </w:t>
      </w:r>
      <w:r>
        <w:rPr>
          <w:rFonts w:ascii="Times New Roman" w:eastAsia="Times New Roman"/>
        </w:rPr>
        <w:t>3 </w:t>
      </w:r>
      <w:r>
        <w:rPr/>
        <w:t>类标准要求，项目区域声环境现状较好。</w:t>
      </w:r>
    </w:p>
    <w:p>
      <w:pPr>
        <w:pStyle w:val="Heading7"/>
        <w:spacing w:before="160"/>
      </w:pPr>
      <w:r>
        <w:rPr>
          <w:rFonts w:ascii="Times New Roman" w:eastAsia="Times New Roman"/>
        </w:rPr>
        <w:t>3</w:t>
      </w:r>
      <w:r>
        <w:rPr/>
        <w:t>、环境影响分析</w:t>
      </w:r>
    </w:p>
    <w:p>
      <w:pPr>
        <w:pStyle w:val="ListParagraph"/>
        <w:numPr>
          <w:ilvl w:val="0"/>
          <w:numId w:val="13"/>
        </w:numPr>
        <w:tabs>
          <w:tab w:pos="1355" w:val="left" w:leader="none"/>
        </w:tabs>
        <w:spacing w:line="240" w:lineRule="auto" w:before="161" w:after="0"/>
        <w:ind w:left="1354" w:right="0" w:hanging="601"/>
        <w:jc w:val="left"/>
        <w:rPr>
          <w:sz w:val="24"/>
        </w:rPr>
      </w:pPr>
      <w:r>
        <w:rPr>
          <w:sz w:val="24"/>
        </w:rPr>
        <w:t>大气环境</w:t>
      </w:r>
    </w:p>
    <w:p>
      <w:pPr>
        <w:pStyle w:val="BodyText"/>
        <w:spacing w:before="160"/>
        <w:ind w:left="753"/>
      </w:pPr>
      <w:r>
        <w:rPr/>
        <w:t>项目废气污染源主要为油墨稀释、印刷及复合工序产生的 </w:t>
      </w:r>
      <w:r>
        <w:rPr>
          <w:rFonts w:ascii="Times New Roman" w:eastAsia="Times New Roman"/>
        </w:rPr>
        <w:t>VOCs</w:t>
      </w:r>
      <w:r>
        <w:rPr/>
        <w:t>。</w:t>
      </w:r>
    </w:p>
    <w:p>
      <w:pPr>
        <w:pStyle w:val="BodyText"/>
        <w:spacing w:before="161"/>
        <w:ind w:left="753"/>
      </w:pPr>
      <w:r>
        <w:rPr>
          <w:rFonts w:ascii="Times New Roman" w:eastAsia="Times New Roman"/>
        </w:rPr>
        <w:t>VOCs </w:t>
      </w:r>
      <w:r>
        <w:rPr/>
        <w:t>采用集气罩收集</w:t>
      </w:r>
      <w:r>
        <w:rPr>
          <w:rFonts w:ascii="Times New Roman" w:eastAsia="Times New Roman"/>
        </w:rPr>
        <w:t>+UV </w:t>
      </w:r>
      <w:r>
        <w:rPr/>
        <w:t>光解</w:t>
      </w:r>
      <w:r>
        <w:rPr>
          <w:rFonts w:ascii="Times New Roman" w:eastAsia="Times New Roman"/>
        </w:rPr>
        <w:t>+</w:t>
      </w:r>
      <w:r>
        <w:rPr>
          <w:spacing w:val="-15"/>
        </w:rPr>
        <w:t>高于周边 </w:t>
      </w:r>
      <w:r>
        <w:rPr>
          <w:rFonts w:ascii="Times New Roman" w:eastAsia="Times New Roman"/>
        </w:rPr>
        <w:t>200m </w:t>
      </w:r>
      <w:r>
        <w:rPr>
          <w:spacing w:val="-10"/>
        </w:rPr>
        <w:t>范围内最高建筑 </w:t>
      </w:r>
      <w:r>
        <w:rPr>
          <w:rFonts w:ascii="Times New Roman" w:eastAsia="Times New Roman"/>
        </w:rPr>
        <w:t>3m </w:t>
      </w:r>
      <w:r>
        <w:rPr/>
        <w:t>排气筒排放。</w:t>
      </w:r>
    </w:p>
    <w:p>
      <w:pPr>
        <w:pStyle w:val="ListParagraph"/>
        <w:numPr>
          <w:ilvl w:val="0"/>
          <w:numId w:val="13"/>
        </w:numPr>
        <w:tabs>
          <w:tab w:pos="1355" w:val="left" w:leader="none"/>
        </w:tabs>
        <w:spacing w:line="240" w:lineRule="auto" w:before="160" w:after="0"/>
        <w:ind w:left="1354" w:right="0" w:hanging="601"/>
        <w:jc w:val="left"/>
        <w:rPr>
          <w:sz w:val="24"/>
        </w:rPr>
      </w:pPr>
      <w:r>
        <w:rPr>
          <w:sz w:val="24"/>
        </w:rPr>
        <w:t>水环境</w:t>
      </w:r>
    </w:p>
    <w:p>
      <w:pPr>
        <w:pStyle w:val="BodyText"/>
        <w:spacing w:line="364" w:lineRule="auto" w:before="81"/>
        <w:ind w:left="273" w:right="293" w:firstLine="420"/>
        <w:jc w:val="both"/>
      </w:pPr>
      <w:r>
        <w:rPr/>
        <w:t>项目厂区排水管网按雨污分流考虑。雨水经屋面雨水斗汇集后排入工业区雨水管网；污水经处理后接入工业区污水管网。目前金龙新区工业区污水管网已建设，但污水处理厂还在筹建中，因此在金龙新区工业区污水管网接入湘阴县第三污水处理厂之</w:t>
      </w:r>
    </w:p>
    <w:p>
      <w:pPr>
        <w:spacing w:after="0" w:line="364" w:lineRule="auto"/>
        <w:jc w:val="both"/>
        <w:sectPr>
          <w:pgSz w:w="11910" w:h="16840"/>
          <w:pgMar w:header="0" w:footer="1120" w:top="1500" w:bottom="1380" w:left="1200" w:right="1180"/>
        </w:sectPr>
      </w:pPr>
    </w:p>
    <w:p>
      <w:pPr>
        <w:pStyle w:val="BodyText"/>
        <w:spacing w:line="364" w:lineRule="auto" w:before="54"/>
        <w:ind w:left="273" w:right="293"/>
        <w:jc w:val="both"/>
      </w:pPr>
      <w:r>
        <w:rPr/>
        <w:pict>
          <v:shape style="position:absolute;margin-left:67.580002pt;margin-top:87.880028pt;width:460.1pt;height:682.05pt;mso-position-horizontal-relative:page;mso-position-vertical-relative:page;z-index:-196408" coordorigin="1352,1758" coordsize="9202,13641" path="m1352,1454l10553,1454m1352,15080l10553,15080m1366,1440l1366,15066m10539,1440l10539,15066e" filled="false" stroked="true" strokeweight="1.44pt" strokecolor="#000000">
            <v:path arrowok="t"/>
            <v:stroke dashstyle="solid"/>
            <w10:wrap type="none"/>
          </v:shape>
        </w:pict>
      </w:r>
      <w:r>
        <w:rPr/>
        <w:t>前，项目污水通过化粪池处理后进入金龙新区人工湿地后经西面农灌渠汇入湘江；在工业区污水管网接入湘阴县第三污水处理厂之后，项目废水经预处理达到接管标准后排入第三污水处理厂处理， 处理达到《 城镇污水处理厂污染物排放标准</w:t>
      </w:r>
    </w:p>
    <w:p>
      <w:pPr>
        <w:pStyle w:val="BodyText"/>
        <w:spacing w:line="305" w:lineRule="exact"/>
        <w:ind w:left="273"/>
      </w:pPr>
      <w:r>
        <w:rPr/>
        <w:t>（</w:t>
      </w:r>
      <w:r>
        <w:rPr>
          <w:rFonts w:ascii="Times New Roman" w:hAnsi="Times New Roman" w:eastAsia="Times New Roman"/>
        </w:rPr>
        <w:t>GB18918—2002</w:t>
      </w:r>
      <w:r>
        <w:rPr/>
        <w:t>）》中一级标准的 </w:t>
      </w:r>
      <w:r>
        <w:rPr>
          <w:rFonts w:ascii="Times New Roman" w:hAnsi="Times New Roman" w:eastAsia="Times New Roman"/>
        </w:rPr>
        <w:t>A </w:t>
      </w:r>
      <w:r>
        <w:rPr/>
        <w:t>类标准后，最终汇入湘江。</w:t>
      </w:r>
    </w:p>
    <w:p>
      <w:pPr>
        <w:pStyle w:val="BodyText"/>
        <w:spacing w:before="9"/>
        <w:rPr>
          <w:sz w:val="18"/>
        </w:rPr>
      </w:pPr>
    </w:p>
    <w:p>
      <w:pPr>
        <w:pStyle w:val="ListParagraph"/>
        <w:numPr>
          <w:ilvl w:val="0"/>
          <w:numId w:val="13"/>
        </w:numPr>
        <w:tabs>
          <w:tab w:pos="1355" w:val="left" w:leader="none"/>
        </w:tabs>
        <w:spacing w:line="240" w:lineRule="auto" w:before="0" w:after="0"/>
        <w:ind w:left="1354" w:right="0" w:hanging="601"/>
        <w:jc w:val="left"/>
        <w:rPr>
          <w:sz w:val="24"/>
        </w:rPr>
      </w:pPr>
      <w:r>
        <w:rPr>
          <w:sz w:val="24"/>
        </w:rPr>
        <w:t>声环境</w:t>
      </w:r>
    </w:p>
    <w:p>
      <w:pPr>
        <w:pStyle w:val="BodyText"/>
        <w:spacing w:line="364" w:lineRule="auto" w:before="160"/>
        <w:ind w:left="273" w:right="288" w:firstLine="480"/>
        <w:jc w:val="both"/>
      </w:pPr>
      <w:r>
        <w:rPr>
          <w:spacing w:val="-7"/>
        </w:rPr>
        <w:t>本项目噪声值为 </w:t>
      </w:r>
      <w:r>
        <w:rPr>
          <w:rFonts w:ascii="Times New Roman" w:eastAsia="Times New Roman"/>
          <w:spacing w:val="-4"/>
        </w:rPr>
        <w:t>65~80dB</w:t>
      </w:r>
      <w:r>
        <w:rPr>
          <w:spacing w:val="-4"/>
        </w:rPr>
        <w:t>（</w:t>
      </w:r>
      <w:r>
        <w:rPr>
          <w:rFonts w:ascii="Times New Roman" w:eastAsia="Times New Roman"/>
          <w:spacing w:val="-4"/>
        </w:rPr>
        <w:t>A</w:t>
      </w:r>
      <w:r>
        <w:rPr>
          <w:spacing w:val="-4"/>
        </w:rPr>
        <w:t>）</w:t>
      </w:r>
      <w:r>
        <w:rPr>
          <w:spacing w:val="-8"/>
        </w:rPr>
        <w:t>之间。通过选用低噪声、质量好的设备，各设备设</w:t>
      </w:r>
      <w:r>
        <w:rPr/>
        <w:t>置减振基座、加装减振弹簧和橡皮垫等措施；优化生产车间布局，减少噪音对外界传播；经过距离衰减作用和墙体隔声后厂界噪声可达到《工业企业厂界环境噪声排放标准》（</w:t>
      </w:r>
      <w:r>
        <w:rPr>
          <w:rFonts w:ascii="Times New Roman" w:eastAsia="Times New Roman"/>
        </w:rPr>
        <w:t>GB12348-2008</w:t>
      </w:r>
      <w:r>
        <w:rPr/>
        <w:t>）</w:t>
      </w:r>
      <w:r>
        <w:rPr>
          <w:rFonts w:ascii="Times New Roman" w:eastAsia="Times New Roman"/>
        </w:rPr>
        <w:t>3 </w:t>
      </w:r>
      <w:r>
        <w:rPr/>
        <w:t>类标准要求。</w:t>
      </w:r>
    </w:p>
    <w:p>
      <w:pPr>
        <w:pStyle w:val="ListParagraph"/>
        <w:numPr>
          <w:ilvl w:val="0"/>
          <w:numId w:val="13"/>
        </w:numPr>
        <w:tabs>
          <w:tab w:pos="1355" w:val="left" w:leader="none"/>
        </w:tabs>
        <w:spacing w:line="240" w:lineRule="auto" w:before="3" w:after="0"/>
        <w:ind w:left="1354" w:right="0" w:hanging="601"/>
        <w:jc w:val="left"/>
        <w:rPr>
          <w:sz w:val="24"/>
        </w:rPr>
      </w:pPr>
      <w:r>
        <w:rPr>
          <w:sz w:val="24"/>
        </w:rPr>
        <w:t>固体废弃物</w:t>
      </w:r>
    </w:p>
    <w:p>
      <w:pPr>
        <w:pStyle w:val="BodyText"/>
        <w:spacing w:line="364" w:lineRule="auto" w:before="160"/>
        <w:ind w:left="273" w:right="293" w:firstLine="480"/>
      </w:pPr>
      <w:r>
        <w:rPr/>
        <w:t>本项目生产过程产生的清洁抹布等危险废物交由有资质单位处置，废下脚料收集后综合利用，生活垃圾集中收集并交由环卫部门处理。</w:t>
      </w:r>
    </w:p>
    <w:p>
      <w:pPr>
        <w:pStyle w:val="BodyText"/>
        <w:spacing w:before="2"/>
        <w:ind w:left="753"/>
      </w:pPr>
      <w:r>
        <w:rPr/>
        <w:t>因此，本项目产生的固体废弃物对周边环境产生的影响较小。</w:t>
      </w:r>
    </w:p>
    <w:p>
      <w:pPr>
        <w:pStyle w:val="Heading7"/>
        <w:spacing w:before="160"/>
      </w:pPr>
      <w:r>
        <w:rPr>
          <w:rFonts w:ascii="Times New Roman" w:eastAsia="Times New Roman"/>
        </w:rPr>
        <w:t>4</w:t>
      </w:r>
      <w:r>
        <w:rPr/>
        <w:t>、产业政策符合性</w:t>
      </w:r>
    </w:p>
    <w:p>
      <w:pPr>
        <w:pStyle w:val="BodyText"/>
        <w:spacing w:line="364" w:lineRule="auto" w:before="161"/>
        <w:ind w:left="273" w:right="293" w:firstLine="480"/>
        <w:jc w:val="both"/>
      </w:pPr>
      <w:r>
        <w:rPr>
          <w:spacing w:val="-5"/>
        </w:rPr>
        <w:t>项目的建设不属于国家发改委 </w:t>
      </w:r>
      <w:r>
        <w:rPr>
          <w:rFonts w:ascii="Times New Roman" w:eastAsia="Times New Roman"/>
        </w:rPr>
        <w:t>2013 </w:t>
      </w:r>
      <w:r>
        <w:rPr>
          <w:spacing w:val="-29"/>
        </w:rPr>
        <w:t>第 </w:t>
      </w:r>
      <w:r>
        <w:rPr>
          <w:rFonts w:ascii="Times New Roman" w:eastAsia="Times New Roman"/>
        </w:rPr>
        <w:t>21 </w:t>
      </w:r>
      <w:r>
        <w:rPr/>
        <w:t>号令《产业结构调整指导目录（</w:t>
      </w:r>
      <w:r>
        <w:rPr>
          <w:rFonts w:ascii="Times New Roman" w:eastAsia="Times New Roman"/>
        </w:rPr>
        <w:t>2011 </w:t>
      </w:r>
      <w:r>
        <w:rPr>
          <w:spacing w:val="-11"/>
        </w:rPr>
        <w:t>年</w:t>
      </w:r>
      <w:r>
        <w:rPr/>
        <w:t>本）（</w:t>
      </w:r>
      <w:r>
        <w:rPr>
          <w:rFonts w:ascii="Times New Roman" w:eastAsia="Times New Roman"/>
        </w:rPr>
        <w:t>2013 </w:t>
      </w:r>
      <w:r>
        <w:rPr/>
        <w:t>年修正）</w:t>
      </w:r>
      <w:r>
        <w:rPr>
          <w:spacing w:val="-1"/>
        </w:rPr>
        <w:t>》中鼓励类、限制类和禁止淘汰类项目，因此，项目的建设符合</w:t>
      </w:r>
      <w:r>
        <w:rPr/>
        <w:t>国家有关产业政策要求。</w:t>
      </w:r>
    </w:p>
    <w:p>
      <w:pPr>
        <w:pStyle w:val="Heading7"/>
      </w:pPr>
      <w:r>
        <w:rPr>
          <w:rFonts w:ascii="Times New Roman" w:eastAsia="Times New Roman"/>
        </w:rPr>
        <w:t>5</w:t>
      </w:r>
      <w:r>
        <w:rPr/>
        <w:t>、选址合理性</w:t>
      </w:r>
    </w:p>
    <w:p>
      <w:pPr>
        <w:pStyle w:val="BodyText"/>
        <w:spacing w:line="364" w:lineRule="auto" w:before="161"/>
        <w:ind w:left="273" w:right="293" w:firstLine="480"/>
        <w:jc w:val="right"/>
      </w:pPr>
      <w:r>
        <w:rPr>
          <w:spacing w:val="-3"/>
        </w:rPr>
        <w:t>本项目位于湘阴县金龙新区卓达金谷创业园 </w:t>
      </w:r>
      <w:r>
        <w:rPr>
          <w:rFonts w:ascii="Times New Roman" w:hAnsi="Times New Roman" w:eastAsia="Times New Roman"/>
        </w:rPr>
        <w:t>3A </w:t>
      </w:r>
      <w:r>
        <w:rPr>
          <w:spacing w:val="-12"/>
        </w:rPr>
        <w:t>栋，根据湖南湘阴工业园金龙新区</w:t>
      </w:r>
      <w:r>
        <w:rPr/>
        <w:t>总体规划，项目用地为二类工业用地。同时根据新区的产业定位：为以先进制造和光</w:t>
      </w:r>
      <w:r>
        <w:rPr>
          <w:spacing w:val="-7"/>
        </w:rPr>
        <w:t>伏电子信息的“两型”产业，本项目为年产 </w:t>
      </w:r>
      <w:r>
        <w:rPr>
          <w:rFonts w:ascii="Times New Roman" w:hAnsi="Times New Roman" w:eastAsia="Times New Roman"/>
        </w:rPr>
        <w:t>1000 </w:t>
      </w:r>
      <w:r>
        <w:rPr>
          <w:spacing w:val="-3"/>
        </w:rPr>
        <w:t>吨塑料包装袋生产项目，不在区内限</w:t>
      </w:r>
      <w:r>
        <w:rPr/>
        <w:t>制内，为允许类；本项目不属于自然保护区、风景名胜区、森林公园、饮用水水源保护区、重要湖泊周边、文物古迹所在地、地质遗迹保护区、基本农田保护区等区域。项目投产后产生的废气、噪声、废水及固体废物，通过采取各项环保措施后，项</w:t>
      </w:r>
    </w:p>
    <w:p>
      <w:pPr>
        <w:pStyle w:val="BodyText"/>
        <w:spacing w:line="364" w:lineRule="auto" w:before="3"/>
        <w:ind w:left="273" w:right="293"/>
        <w:jc w:val="both"/>
      </w:pPr>
      <w:r>
        <w:rPr/>
        <w:t>目生产过程不会产生污染扰民（居民）的环境影响问题，项目建成后不会影响该区域的环境功能区划。</w:t>
      </w:r>
    </w:p>
    <w:p>
      <w:pPr>
        <w:pStyle w:val="BodyText"/>
        <w:spacing w:line="364" w:lineRule="auto" w:before="2"/>
        <w:ind w:left="273" w:right="293" w:firstLine="480"/>
      </w:pPr>
      <w:r>
        <w:rPr/>
        <w:t>综上所述，在落实各环保措施，搞好</w:t>
      </w:r>
      <w:r>
        <w:rPr>
          <w:rFonts w:ascii="Times New Roman" w:hAnsi="Times New Roman" w:eastAsia="Times New Roman"/>
        </w:rPr>
        <w:t>“</w:t>
      </w:r>
      <w:r>
        <w:rPr/>
        <w:t>三同时</w:t>
      </w:r>
      <w:r>
        <w:rPr>
          <w:rFonts w:ascii="Times New Roman" w:hAnsi="Times New Roman" w:eastAsia="Times New Roman"/>
        </w:rPr>
        <w:t>”</w:t>
      </w:r>
      <w:r>
        <w:rPr/>
        <w:t>的前提下，从环境保护角度考虑， 该项目选址基本可行。</w:t>
      </w:r>
    </w:p>
    <w:p>
      <w:pPr>
        <w:pStyle w:val="Heading7"/>
      </w:pPr>
      <w:r>
        <w:rPr>
          <w:rFonts w:ascii="Times New Roman" w:eastAsia="Times New Roman"/>
        </w:rPr>
        <w:t>6</w:t>
      </w:r>
      <w:r>
        <w:rPr/>
        <w:t>、平面布置合理性</w:t>
      </w:r>
    </w:p>
    <w:p>
      <w:pPr>
        <w:spacing w:after="0"/>
        <w:sectPr>
          <w:pgSz w:w="11910" w:h="16840"/>
          <w:pgMar w:header="0" w:footer="1120" w:top="1400" w:bottom="1380" w:left="1200" w:right="1180"/>
        </w:sectPr>
      </w:pPr>
    </w:p>
    <w:p>
      <w:pPr>
        <w:pStyle w:val="BodyText"/>
        <w:spacing w:line="364" w:lineRule="auto" w:before="113"/>
        <w:ind w:left="379" w:right="413" w:firstLine="480"/>
        <w:jc w:val="both"/>
      </w:pPr>
      <w:r>
        <w:rPr/>
        <w:pict>
          <v:shape style="position:absolute;margin-left:67.580002pt;margin-top:73.880028pt;width:460.1pt;height:696.05pt;mso-position-horizontal-relative:page;mso-position-vertical-relative:page;z-index:-196384" coordorigin="1352,1478" coordsize="9202,13921" path="m1352,1454l10553,1454m1352,15360l10553,15360m1366,1440l1366,15346m10539,1440l10539,15346e" filled="false" stroked="true" strokeweight="1.44pt" strokecolor="#000000">
            <v:path arrowok="t"/>
            <v:stroke dashstyle="solid"/>
            <w10:wrap type="none"/>
          </v:shape>
        </w:pict>
      </w:r>
      <w:r>
        <w:rPr/>
        <w:t>本项目总体布局和功能分区充分考虑了位置、朝向等各个因素，各类污染防治措施布置合理可行，保证了污染物的达标排放及合理处置。总体说来，项目总平面布置基本合理，功能分区明确，人流物流通畅，环保设施齐全，总平面布置基本能够满足企业生产组织的需要及环保的要求。</w:t>
      </w:r>
    </w:p>
    <w:p>
      <w:pPr>
        <w:pStyle w:val="Heading7"/>
        <w:spacing w:before="3"/>
      </w:pPr>
      <w:r>
        <w:rPr>
          <w:rFonts w:ascii="Times New Roman" w:eastAsia="Times New Roman"/>
        </w:rPr>
        <w:t>7</w:t>
      </w:r>
      <w:r>
        <w:rPr/>
        <w:t>、总量控制</w:t>
      </w:r>
    </w:p>
    <w:p>
      <w:pPr>
        <w:pStyle w:val="BodyText"/>
        <w:spacing w:before="160"/>
        <w:ind w:left="753"/>
      </w:pPr>
      <w:r>
        <w:rPr/>
        <w:t>本项目大气污染物排放总量建议指标为 </w:t>
      </w:r>
      <w:r>
        <w:rPr>
          <w:rFonts w:ascii="Times New Roman" w:eastAsia="Times New Roman"/>
        </w:rPr>
        <w:t>VOCs</w:t>
      </w:r>
      <w:r>
        <w:rPr/>
        <w:t>：</w:t>
      </w:r>
      <w:r>
        <w:rPr>
          <w:rFonts w:ascii="Times New Roman" w:eastAsia="Times New Roman"/>
        </w:rPr>
        <w:t>7.695t/a</w:t>
      </w:r>
      <w:r>
        <w:rPr/>
        <w:t>。</w:t>
      </w:r>
    </w:p>
    <w:p>
      <w:pPr>
        <w:pStyle w:val="Heading7"/>
        <w:spacing w:before="161"/>
      </w:pPr>
      <w:r>
        <w:rPr>
          <w:rFonts w:ascii="Times New Roman" w:eastAsia="Times New Roman"/>
        </w:rPr>
        <w:t>8</w:t>
      </w:r>
      <w:r>
        <w:rPr/>
        <w:t>、总结论</w:t>
      </w:r>
    </w:p>
    <w:p>
      <w:pPr>
        <w:pStyle w:val="BodyText"/>
        <w:spacing w:line="364" w:lineRule="auto" w:before="160"/>
        <w:ind w:left="273" w:right="137" w:firstLine="480"/>
      </w:pPr>
      <w:r>
        <w:rPr/>
        <w:t>综上所述，本项目符合国家相关产业政策；项目选址合理；项目总平面布置合理。项目对废气、废水、噪声和固体废物等污染物采取了妥善的处理处置措施，污染物排放总量较小，在落实各项规定的污染防治措施后，各污染物能达标排放，对周围的环境影响可控制在允许的范围内，周围环境质量能满足功能区划要求。</w:t>
      </w:r>
    </w:p>
    <w:p>
      <w:pPr>
        <w:pStyle w:val="BodyText"/>
        <w:spacing w:line="364" w:lineRule="auto" w:before="2"/>
        <w:ind w:left="273" w:right="370" w:firstLine="480"/>
      </w:pPr>
      <w:r>
        <w:rPr>
          <w:spacing w:val="-1"/>
        </w:rPr>
        <w:t>在全面落实各项污染防范措施、保证安全生产前提下，从环境保护角度分析，本</w:t>
      </w:r>
      <w:r>
        <w:rPr/>
        <w:t>项目是可行的。</w:t>
      </w:r>
    </w:p>
    <w:p>
      <w:pPr>
        <w:pStyle w:val="Heading7"/>
        <w:spacing w:before="2"/>
        <w:ind w:left="273"/>
      </w:pPr>
      <w:r>
        <w:rPr>
          <w:w w:val="95"/>
        </w:rPr>
        <w:t>二、建议及要求</w:t>
      </w:r>
    </w:p>
    <w:p>
      <w:pPr>
        <w:pStyle w:val="BodyText"/>
        <w:spacing w:line="364" w:lineRule="auto" w:before="160"/>
        <w:ind w:left="273" w:right="293" w:firstLine="480"/>
      </w:pPr>
      <w:r>
        <w:rPr>
          <w:rFonts w:ascii="Times New Roman" w:eastAsia="Times New Roman"/>
        </w:rPr>
        <w:t>1</w:t>
      </w:r>
      <w:r>
        <w:rPr>
          <w:spacing w:val="-8"/>
        </w:rPr>
        <w:t>、项目落实各项环保措施，不得任意增加有环境污染或经控制仍不能达标排放的</w:t>
      </w:r>
      <w:r>
        <w:rPr/>
        <w:t>生产工艺和工段。</w:t>
      </w:r>
    </w:p>
    <w:p>
      <w:pPr>
        <w:pStyle w:val="BodyText"/>
        <w:spacing w:line="364" w:lineRule="auto" w:before="1"/>
        <w:ind w:left="273" w:right="293" w:firstLine="480"/>
        <w:jc w:val="both"/>
      </w:pPr>
      <w:r>
        <w:rPr>
          <w:rFonts w:ascii="Times New Roman" w:eastAsia="Times New Roman"/>
        </w:rPr>
        <w:t>2</w:t>
      </w:r>
      <w:r>
        <w:rPr>
          <w:spacing w:val="-7"/>
        </w:rPr>
        <w:t>、项目应设立设置专门的环保机构和管理人员，负责全厂的环境保护制度制定与</w:t>
      </w:r>
      <w:r>
        <w:rPr/>
        <w:t>各生产部门加强生产、设备管理，实现清洁生产，控制和降低污染物的排放；杜绝任意排放；加强环境监测工作，定期考核各环境指标是否达标，及时发现问题并予以处理解决。</w:t>
      </w:r>
    </w:p>
    <w:p>
      <w:pPr>
        <w:pStyle w:val="BodyText"/>
        <w:spacing w:line="364" w:lineRule="auto" w:before="3"/>
        <w:ind w:left="273" w:right="171" w:firstLine="480"/>
      </w:pPr>
      <w:r>
        <w:rPr>
          <w:rFonts w:ascii="Times New Roman" w:eastAsia="Times New Roman"/>
        </w:rPr>
        <w:t>3</w:t>
      </w:r>
      <w:r>
        <w:rPr>
          <w:spacing w:val="-6"/>
        </w:rPr>
        <w:t>、项目生产过程中产生的工业固废、危废和生活垃圾应分类收集、存放，不可混</w:t>
      </w:r>
      <w:r>
        <w:rPr>
          <w:spacing w:val="-9"/>
        </w:rPr>
        <w:t>与处置。生产固废经合理处理后妥善处置，不得外排，生活垃圾定期清运、卫生填埋。</w:t>
      </w:r>
      <w:r>
        <w:rPr/>
        <w:t>危险废物应按相关法律法规要求存放于符合要求的危废暂存间，妥善处置。</w:t>
      </w:r>
    </w:p>
    <w:p>
      <w:pPr>
        <w:spacing w:after="0" w:line="364" w:lineRule="auto"/>
        <w:sectPr>
          <w:pgSz w:w="11910" w:h="16840"/>
          <w:pgMar w:header="0" w:footer="1120" w:top="1420" w:bottom="1380" w:left="1200" w:right="1180"/>
        </w:sectPr>
      </w:pPr>
    </w:p>
    <w:p>
      <w:pPr>
        <w:tabs>
          <w:tab w:pos="5551" w:val="left" w:leader="none"/>
        </w:tabs>
        <w:spacing w:before="139"/>
        <w:ind w:left="4272" w:right="0" w:firstLine="0"/>
        <w:jc w:val="left"/>
        <w:rPr>
          <w:b/>
          <w:sz w:val="32"/>
        </w:rPr>
      </w:pPr>
      <w:r>
        <w:rPr/>
        <w:pict>
          <v:shape style="position:absolute;margin-left:67.580002pt;margin-top:131.580017pt;width:460.1pt;height:638.35pt;mso-position-horizontal-relative:page;mso-position-vertical-relative:page;z-index:-196360" coordorigin="1352,2632" coordsize="9202,12767" path="m1352,1454l10553,1454m1352,14206l10553,14206m1366,1440l1366,14192m10539,1440l10539,14192e" filled="false" stroked="true" strokeweight="1.44pt" strokecolor="#000000">
            <v:path arrowok="t"/>
            <v:stroke dashstyle="solid"/>
            <w10:wrap type="none"/>
          </v:shape>
        </w:pict>
      </w:r>
      <w:r>
        <w:rPr>
          <w:b/>
          <w:sz w:val="32"/>
        </w:rPr>
        <w:t>注</w:t>
        <w:tab/>
        <w:t>释</w:t>
      </w:r>
    </w:p>
    <w:p>
      <w:pPr>
        <w:pStyle w:val="BodyText"/>
        <w:spacing w:line="424" w:lineRule="auto" w:before="109"/>
        <w:ind w:left="753" w:right="4930"/>
        <w:rPr>
          <w:b/>
        </w:rPr>
      </w:pPr>
      <w:r>
        <w:rPr/>
        <w:t>一、本报告表应附以下附件、附图： </w:t>
      </w:r>
      <w:r>
        <w:rPr>
          <w:b/>
        </w:rPr>
        <w:t>附件：</w:t>
      </w:r>
    </w:p>
    <w:p>
      <w:pPr>
        <w:tabs>
          <w:tab w:pos="1586" w:val="left" w:leader="none"/>
        </w:tabs>
        <w:spacing w:line="211" w:lineRule="exact" w:before="0"/>
        <w:ind w:left="693" w:right="0" w:firstLine="0"/>
        <w:jc w:val="left"/>
        <w:rPr>
          <w:sz w:val="21"/>
        </w:rPr>
      </w:pPr>
      <w:r>
        <w:rPr>
          <w:sz w:val="21"/>
        </w:rPr>
        <w:t>附件</w:t>
      </w:r>
      <w:r>
        <w:rPr>
          <w:spacing w:val="-51"/>
          <w:sz w:val="21"/>
        </w:rPr>
        <w:t> </w:t>
      </w:r>
      <w:r>
        <w:rPr>
          <w:rFonts w:ascii="Times New Roman" w:eastAsia="Times New Roman"/>
          <w:sz w:val="21"/>
        </w:rPr>
        <w:t>1</w:t>
        <w:tab/>
      </w:r>
      <w:r>
        <w:rPr>
          <w:w w:val="95"/>
          <w:sz w:val="21"/>
        </w:rPr>
        <w:t>营业执照</w:t>
      </w:r>
    </w:p>
    <w:p>
      <w:pPr>
        <w:pStyle w:val="BodyText"/>
        <w:spacing w:before="6"/>
        <w:rPr>
          <w:sz w:val="15"/>
        </w:rPr>
      </w:pPr>
    </w:p>
    <w:p>
      <w:pPr>
        <w:tabs>
          <w:tab w:pos="1586" w:val="left" w:leader="none"/>
        </w:tabs>
        <w:spacing w:before="1"/>
        <w:ind w:left="693" w:right="0" w:firstLine="0"/>
        <w:jc w:val="left"/>
        <w:rPr>
          <w:sz w:val="21"/>
        </w:rPr>
      </w:pPr>
      <w:r>
        <w:rPr>
          <w:sz w:val="21"/>
        </w:rPr>
        <w:t>附件</w:t>
      </w:r>
      <w:r>
        <w:rPr>
          <w:spacing w:val="-51"/>
          <w:sz w:val="21"/>
        </w:rPr>
        <w:t> </w:t>
      </w:r>
      <w:r>
        <w:rPr>
          <w:rFonts w:ascii="Times New Roman" w:eastAsia="Times New Roman"/>
          <w:sz w:val="21"/>
        </w:rPr>
        <w:t>2</w:t>
        <w:tab/>
      </w:r>
      <w:r>
        <w:rPr>
          <w:w w:val="95"/>
          <w:sz w:val="21"/>
        </w:rPr>
        <w:t>认购协议</w:t>
      </w:r>
    </w:p>
    <w:p>
      <w:pPr>
        <w:pStyle w:val="BodyText"/>
        <w:spacing w:before="6"/>
        <w:rPr>
          <w:sz w:val="15"/>
        </w:rPr>
      </w:pPr>
    </w:p>
    <w:p>
      <w:pPr>
        <w:tabs>
          <w:tab w:pos="1586" w:val="left" w:leader="none"/>
        </w:tabs>
        <w:spacing w:before="0"/>
        <w:ind w:left="693" w:right="0" w:firstLine="0"/>
        <w:jc w:val="left"/>
        <w:rPr>
          <w:sz w:val="21"/>
        </w:rPr>
      </w:pPr>
      <w:r>
        <w:rPr>
          <w:sz w:val="21"/>
        </w:rPr>
        <w:t>附件</w:t>
      </w:r>
      <w:r>
        <w:rPr>
          <w:spacing w:val="-51"/>
          <w:sz w:val="21"/>
        </w:rPr>
        <w:t> </w:t>
      </w:r>
      <w:r>
        <w:rPr>
          <w:rFonts w:ascii="Times New Roman" w:eastAsia="Times New Roman"/>
          <w:sz w:val="21"/>
        </w:rPr>
        <w:t>3</w:t>
        <w:tab/>
      </w:r>
      <w:r>
        <w:rPr>
          <w:sz w:val="21"/>
        </w:rPr>
        <w:t>国土证</w:t>
      </w:r>
    </w:p>
    <w:p>
      <w:pPr>
        <w:pStyle w:val="BodyText"/>
        <w:spacing w:before="7"/>
        <w:rPr>
          <w:sz w:val="15"/>
        </w:rPr>
      </w:pPr>
    </w:p>
    <w:p>
      <w:pPr>
        <w:tabs>
          <w:tab w:pos="1586" w:val="left" w:leader="none"/>
        </w:tabs>
        <w:spacing w:before="0"/>
        <w:ind w:left="693" w:right="0" w:firstLine="0"/>
        <w:jc w:val="left"/>
        <w:rPr>
          <w:sz w:val="21"/>
        </w:rPr>
      </w:pPr>
      <w:r>
        <w:rPr>
          <w:sz w:val="21"/>
        </w:rPr>
        <w:t>附件</w:t>
      </w:r>
      <w:r>
        <w:rPr>
          <w:spacing w:val="-51"/>
          <w:sz w:val="21"/>
        </w:rPr>
        <w:t> </w:t>
      </w:r>
      <w:r>
        <w:rPr>
          <w:rFonts w:ascii="Times New Roman" w:eastAsia="Times New Roman"/>
          <w:sz w:val="21"/>
        </w:rPr>
        <w:t>4</w:t>
        <w:tab/>
      </w:r>
      <w:r>
        <w:rPr>
          <w:sz w:val="21"/>
        </w:rPr>
        <w:t>监测报告</w:t>
      </w:r>
    </w:p>
    <w:p>
      <w:pPr>
        <w:pStyle w:val="BodyText"/>
        <w:spacing w:before="11"/>
      </w:pPr>
    </w:p>
    <w:p>
      <w:pPr>
        <w:tabs>
          <w:tab w:pos="1586" w:val="left" w:leader="none"/>
        </w:tabs>
        <w:spacing w:before="1"/>
        <w:ind w:left="693" w:right="0" w:firstLine="0"/>
        <w:jc w:val="left"/>
        <w:rPr>
          <w:sz w:val="21"/>
        </w:rPr>
      </w:pPr>
      <w:r>
        <w:rPr>
          <w:sz w:val="21"/>
        </w:rPr>
        <w:t>附件</w:t>
      </w:r>
      <w:r>
        <w:rPr>
          <w:spacing w:val="-51"/>
          <w:sz w:val="21"/>
        </w:rPr>
        <w:t> </w:t>
      </w:r>
      <w:r>
        <w:rPr>
          <w:rFonts w:ascii="Times New Roman" w:eastAsia="Times New Roman"/>
          <w:sz w:val="21"/>
        </w:rPr>
        <w:t>5</w:t>
        <w:tab/>
      </w:r>
      <w:r>
        <w:rPr>
          <w:sz w:val="21"/>
        </w:rPr>
        <w:t>委托书</w:t>
      </w:r>
    </w:p>
    <w:p>
      <w:pPr>
        <w:pStyle w:val="BodyText"/>
        <w:spacing w:before="6"/>
        <w:rPr>
          <w:sz w:val="15"/>
        </w:rPr>
      </w:pPr>
    </w:p>
    <w:p>
      <w:pPr>
        <w:tabs>
          <w:tab w:pos="1586" w:val="left" w:leader="none"/>
        </w:tabs>
        <w:spacing w:before="0"/>
        <w:ind w:left="693" w:right="0" w:firstLine="0"/>
        <w:jc w:val="left"/>
        <w:rPr>
          <w:sz w:val="21"/>
        </w:rPr>
      </w:pPr>
      <w:r>
        <w:rPr>
          <w:sz w:val="21"/>
        </w:rPr>
        <w:t>附件</w:t>
      </w:r>
      <w:r>
        <w:rPr>
          <w:spacing w:val="-51"/>
          <w:sz w:val="21"/>
        </w:rPr>
        <w:t> </w:t>
      </w:r>
      <w:r>
        <w:rPr>
          <w:rFonts w:ascii="Times New Roman" w:eastAsia="Times New Roman"/>
          <w:sz w:val="21"/>
        </w:rPr>
        <w:t>6</w:t>
        <w:tab/>
      </w:r>
      <w:r>
        <w:rPr>
          <w:sz w:val="21"/>
        </w:rPr>
        <w:t>厂区环评批复</w:t>
      </w:r>
    </w:p>
    <w:p>
      <w:pPr>
        <w:pStyle w:val="BodyText"/>
        <w:spacing w:before="7"/>
        <w:rPr>
          <w:sz w:val="15"/>
        </w:rPr>
      </w:pPr>
    </w:p>
    <w:p>
      <w:pPr>
        <w:tabs>
          <w:tab w:pos="1586" w:val="left" w:leader="none"/>
        </w:tabs>
        <w:spacing w:before="0"/>
        <w:ind w:left="693" w:right="0" w:firstLine="0"/>
        <w:jc w:val="left"/>
        <w:rPr>
          <w:sz w:val="21"/>
        </w:rPr>
      </w:pPr>
      <w:r>
        <w:rPr>
          <w:sz w:val="21"/>
        </w:rPr>
        <w:t>附件</w:t>
      </w:r>
      <w:r>
        <w:rPr>
          <w:spacing w:val="-51"/>
          <w:sz w:val="21"/>
        </w:rPr>
        <w:t> </w:t>
      </w:r>
      <w:r>
        <w:rPr>
          <w:rFonts w:ascii="Times New Roman" w:eastAsia="Times New Roman"/>
          <w:sz w:val="21"/>
        </w:rPr>
        <w:t>7</w:t>
        <w:tab/>
      </w:r>
      <w:r>
        <w:rPr>
          <w:sz w:val="21"/>
        </w:rPr>
        <w:t>湘阴县项目联审联办工作领导小组文件</w:t>
      </w:r>
    </w:p>
    <w:p>
      <w:pPr>
        <w:pStyle w:val="BodyText"/>
        <w:spacing w:before="4"/>
        <w:rPr>
          <w:sz w:val="17"/>
        </w:rPr>
      </w:pPr>
    </w:p>
    <w:p>
      <w:pPr>
        <w:pStyle w:val="Heading7"/>
        <w:spacing w:before="0"/>
      </w:pPr>
      <w:r>
        <w:rPr/>
        <w:t>附图：</w:t>
      </w:r>
    </w:p>
    <w:p>
      <w:pPr>
        <w:tabs>
          <w:tab w:pos="1586" w:val="left" w:leader="none"/>
        </w:tabs>
        <w:spacing w:before="159"/>
        <w:ind w:left="693" w:right="0" w:firstLine="0"/>
        <w:jc w:val="left"/>
        <w:rPr>
          <w:sz w:val="21"/>
        </w:rPr>
      </w:pPr>
      <w:r>
        <w:rPr>
          <w:sz w:val="21"/>
        </w:rPr>
        <w:t>附图</w:t>
      </w:r>
      <w:r>
        <w:rPr>
          <w:spacing w:val="-51"/>
          <w:sz w:val="21"/>
        </w:rPr>
        <w:t> </w:t>
      </w:r>
      <w:r>
        <w:rPr>
          <w:rFonts w:ascii="Times New Roman" w:eastAsia="Times New Roman"/>
          <w:sz w:val="21"/>
        </w:rPr>
        <w:t>1</w:t>
        <w:tab/>
      </w:r>
      <w:r>
        <w:rPr>
          <w:sz w:val="21"/>
        </w:rPr>
        <w:t>项目所在地理位置图</w:t>
      </w:r>
    </w:p>
    <w:p>
      <w:pPr>
        <w:tabs>
          <w:tab w:pos="1586" w:val="left" w:leader="none"/>
        </w:tabs>
        <w:spacing w:before="139"/>
        <w:ind w:left="693" w:right="0" w:firstLine="0"/>
        <w:jc w:val="left"/>
        <w:rPr>
          <w:sz w:val="21"/>
        </w:rPr>
      </w:pPr>
      <w:r>
        <w:rPr>
          <w:sz w:val="21"/>
        </w:rPr>
        <w:t>附图</w:t>
      </w:r>
      <w:r>
        <w:rPr>
          <w:spacing w:val="-51"/>
          <w:sz w:val="21"/>
        </w:rPr>
        <w:t> </w:t>
      </w:r>
      <w:r>
        <w:rPr>
          <w:rFonts w:ascii="Times New Roman" w:eastAsia="Times New Roman"/>
          <w:sz w:val="21"/>
        </w:rPr>
        <w:t>2</w:t>
        <w:tab/>
      </w:r>
      <w:r>
        <w:rPr>
          <w:sz w:val="21"/>
        </w:rPr>
        <w:t>厂区平面布置图</w:t>
      </w:r>
    </w:p>
    <w:p>
      <w:pPr>
        <w:tabs>
          <w:tab w:pos="1586" w:val="left" w:leader="none"/>
        </w:tabs>
        <w:spacing w:before="139"/>
        <w:ind w:left="693" w:right="0" w:firstLine="0"/>
        <w:jc w:val="left"/>
        <w:rPr>
          <w:sz w:val="21"/>
        </w:rPr>
      </w:pPr>
      <w:r>
        <w:rPr>
          <w:sz w:val="21"/>
        </w:rPr>
        <w:t>附图</w:t>
      </w:r>
      <w:r>
        <w:rPr>
          <w:spacing w:val="-54"/>
          <w:sz w:val="21"/>
        </w:rPr>
        <w:t> </w:t>
      </w:r>
      <w:r>
        <w:rPr>
          <w:rFonts w:ascii="Times New Roman" w:eastAsia="Times New Roman"/>
          <w:sz w:val="21"/>
        </w:rPr>
        <w:t>3</w:t>
        <w:tab/>
      </w:r>
      <w:r>
        <w:rPr>
          <w:sz w:val="21"/>
        </w:rPr>
        <w:t>项目环境监测点位图</w:t>
      </w:r>
    </w:p>
    <w:p>
      <w:pPr>
        <w:tabs>
          <w:tab w:pos="1586" w:val="left" w:leader="none"/>
        </w:tabs>
        <w:spacing w:before="142"/>
        <w:ind w:left="693" w:right="0" w:firstLine="0"/>
        <w:jc w:val="left"/>
        <w:rPr>
          <w:sz w:val="21"/>
        </w:rPr>
      </w:pPr>
      <w:r>
        <w:rPr>
          <w:sz w:val="21"/>
        </w:rPr>
        <w:t>附图</w:t>
      </w:r>
      <w:r>
        <w:rPr>
          <w:spacing w:val="-54"/>
          <w:sz w:val="21"/>
        </w:rPr>
        <w:t> </w:t>
      </w:r>
      <w:r>
        <w:rPr>
          <w:rFonts w:ascii="Times New Roman" w:eastAsia="Times New Roman"/>
          <w:sz w:val="21"/>
        </w:rPr>
        <w:t>4</w:t>
        <w:tab/>
      </w:r>
      <w:r>
        <w:rPr>
          <w:sz w:val="21"/>
        </w:rPr>
        <w:t>项目周边环境及敏感点分布图</w:t>
      </w:r>
    </w:p>
    <w:p>
      <w:pPr>
        <w:tabs>
          <w:tab w:pos="1586" w:val="left" w:leader="none"/>
        </w:tabs>
        <w:spacing w:before="138"/>
        <w:ind w:left="693" w:right="0" w:firstLine="0"/>
        <w:jc w:val="left"/>
        <w:rPr>
          <w:sz w:val="21"/>
        </w:rPr>
      </w:pPr>
      <w:r>
        <w:rPr>
          <w:sz w:val="21"/>
        </w:rPr>
        <w:t>附图</w:t>
      </w:r>
      <w:r>
        <w:rPr>
          <w:spacing w:val="-51"/>
          <w:sz w:val="21"/>
        </w:rPr>
        <w:t> </w:t>
      </w:r>
      <w:r>
        <w:rPr>
          <w:rFonts w:ascii="Times New Roman" w:eastAsia="Times New Roman"/>
          <w:sz w:val="21"/>
        </w:rPr>
        <w:t>5</w:t>
        <w:tab/>
      </w:r>
      <w:r>
        <w:rPr>
          <w:sz w:val="21"/>
        </w:rPr>
        <w:t>项目周边环境现状图</w:t>
      </w:r>
    </w:p>
    <w:p>
      <w:pPr>
        <w:spacing w:before="141"/>
        <w:ind w:left="753" w:right="0" w:firstLine="0"/>
        <w:jc w:val="left"/>
        <w:rPr>
          <w:sz w:val="21"/>
        </w:rPr>
      </w:pPr>
      <w:r>
        <w:rPr>
          <w:b/>
          <w:sz w:val="24"/>
        </w:rPr>
        <w:t>附表：</w:t>
      </w:r>
      <w:r>
        <w:rPr>
          <w:sz w:val="21"/>
        </w:rPr>
        <w:t>建设项目基础信息表</w:t>
      </w:r>
    </w:p>
    <w:p>
      <w:pPr>
        <w:pStyle w:val="BodyText"/>
        <w:spacing w:line="364" w:lineRule="auto" w:before="158"/>
        <w:ind w:left="273" w:right="293" w:firstLine="480"/>
      </w:pPr>
      <w:r>
        <w:rPr/>
        <w:t>二、如果本报告表不能说明项目产生的污染及对环境造成的影响，应进行专项评价。根据建设项目的特点和当地环境特征，应选下列 </w:t>
      </w:r>
      <w:r>
        <w:rPr>
          <w:rFonts w:ascii="Times New Roman" w:eastAsia="Times New Roman"/>
        </w:rPr>
        <w:t>1</w:t>
      </w:r>
      <w:r>
        <w:rPr/>
        <w:t>～</w:t>
      </w:r>
      <w:r>
        <w:rPr>
          <w:rFonts w:ascii="Times New Roman" w:eastAsia="Times New Roman"/>
        </w:rPr>
        <w:t>2 </w:t>
      </w:r>
      <w:r>
        <w:rPr/>
        <w:t>项进行专项评价。</w:t>
      </w:r>
    </w:p>
    <w:p>
      <w:pPr>
        <w:pStyle w:val="BodyText"/>
        <w:spacing w:line="306" w:lineRule="exact"/>
        <w:ind w:left="753"/>
      </w:pPr>
      <w:r>
        <w:rPr>
          <w:rFonts w:ascii="Times New Roman" w:eastAsia="Times New Roman"/>
        </w:rPr>
        <w:t>1</w:t>
      </w:r>
      <w:r>
        <w:rPr/>
        <w:t>、大气环境影响专项评价</w:t>
      </w:r>
    </w:p>
    <w:p>
      <w:pPr>
        <w:pStyle w:val="BodyText"/>
        <w:spacing w:before="160"/>
        <w:ind w:left="753"/>
        <w:rPr>
          <w:rFonts w:ascii="Times New Roman" w:eastAsia="Times New Roman"/>
        </w:rPr>
      </w:pPr>
      <w:r>
        <w:rPr>
          <w:rFonts w:ascii="Times New Roman" w:eastAsia="Times New Roman"/>
        </w:rPr>
        <w:t>2</w:t>
      </w:r>
      <w:r>
        <w:rPr/>
        <w:t>、水环境影响专项评价</w:t>
      </w:r>
      <w:r>
        <w:rPr>
          <w:rFonts w:ascii="Times New Roman" w:eastAsia="Times New Roman"/>
        </w:rPr>
        <w:t>(</w:t>
      </w:r>
      <w:r>
        <w:rPr/>
        <w:t>包括地表水和地下水</w:t>
      </w:r>
      <w:r>
        <w:rPr>
          <w:rFonts w:ascii="Times New Roman" w:eastAsia="Times New Roman"/>
        </w:rPr>
        <w:t>)</w:t>
      </w:r>
    </w:p>
    <w:p>
      <w:pPr>
        <w:pStyle w:val="BodyText"/>
        <w:spacing w:before="158"/>
        <w:ind w:left="753"/>
      </w:pPr>
      <w:r>
        <w:rPr>
          <w:rFonts w:ascii="Times New Roman" w:eastAsia="Times New Roman"/>
        </w:rPr>
        <w:t>3</w:t>
      </w:r>
      <w:r>
        <w:rPr/>
        <w:t>、生态影响专项评价</w:t>
      </w:r>
    </w:p>
    <w:p>
      <w:pPr>
        <w:pStyle w:val="BodyText"/>
        <w:spacing w:before="161"/>
        <w:ind w:left="753"/>
      </w:pPr>
      <w:r>
        <w:rPr>
          <w:rFonts w:ascii="Times New Roman" w:eastAsia="Times New Roman"/>
        </w:rPr>
        <w:t>4</w:t>
      </w:r>
      <w:r>
        <w:rPr/>
        <w:t>、声影响专项评价</w:t>
      </w:r>
    </w:p>
    <w:p>
      <w:pPr>
        <w:pStyle w:val="BodyText"/>
        <w:spacing w:before="160"/>
        <w:ind w:left="753"/>
      </w:pPr>
      <w:r>
        <w:rPr>
          <w:rFonts w:ascii="Times New Roman" w:eastAsia="Times New Roman"/>
        </w:rPr>
        <w:t>5</w:t>
      </w:r>
      <w:r>
        <w:rPr/>
        <w:t>、土壤影响专项评价</w:t>
      </w:r>
    </w:p>
    <w:p>
      <w:pPr>
        <w:pStyle w:val="BodyText"/>
        <w:spacing w:before="158"/>
        <w:ind w:left="753"/>
      </w:pPr>
      <w:r>
        <w:rPr>
          <w:rFonts w:ascii="Times New Roman" w:eastAsia="Times New Roman"/>
        </w:rPr>
        <w:t>6</w:t>
      </w:r>
      <w:r>
        <w:rPr/>
        <w:t>、固体废弃物影响专项评价</w:t>
      </w:r>
    </w:p>
    <w:p>
      <w:pPr>
        <w:pStyle w:val="BodyText"/>
        <w:spacing w:before="9"/>
        <w:rPr>
          <w:sz w:val="18"/>
        </w:rPr>
      </w:pPr>
    </w:p>
    <w:p>
      <w:pPr>
        <w:pStyle w:val="BodyText"/>
        <w:spacing w:line="364" w:lineRule="auto"/>
        <w:ind w:left="273" w:right="293" w:firstLine="480"/>
      </w:pPr>
      <w:r>
        <w:rPr/>
        <w:t>以上专项评价未包括的可另列专项，专项评价按照《环境影响评价技术导则》中的要求进行。</w:t>
      </w:r>
    </w:p>
    <w:p>
      <w:pPr>
        <w:spacing w:after="0" w:line="364" w:lineRule="auto"/>
        <w:sectPr>
          <w:pgSz w:w="11910" w:h="16840"/>
          <w:pgMar w:header="0" w:footer="1120" w:top="1420" w:bottom="1380" w:left="1200" w:right="1180"/>
        </w:sectPr>
      </w:pPr>
    </w:p>
    <w:p>
      <w:pPr>
        <w:pStyle w:val="BodyText"/>
        <w:rPr>
          <w:sz w:val="8"/>
        </w:rPr>
      </w:pPr>
      <w:r>
        <w:rPr/>
        <w:pict>
          <v:group style="position:absolute;margin-left:67.580002pt;margin-top:72.000023pt;width:460.1pt;height:682.2pt;mso-position-horizontal-relative:page;mso-position-vertical-relative:page;z-index:-196336" coordorigin="1352,1440" coordsize="9202,13644">
            <v:shape style="position:absolute;left:1351;top:1768;width:9202;height:13615" coordorigin="1352,1769" coordsize="9202,13615" path="m1352,1454l10553,1454m1352,15069l10553,15069e" filled="false" stroked="true" strokeweight="1.44pt" strokecolor="#000000">
              <v:path arrowok="t"/>
              <v:stroke dashstyle="solid"/>
            </v:shape>
            <v:line style="position:absolute" from="1380,8029" to="10525,8029" stroked="true" strokeweight=".72pt" strokecolor="#000000">
              <v:stroke dashstyle="solid"/>
            </v:line>
            <v:shape style="position:absolute;left:1366;top:1754;width:9173;height:13644" coordorigin="1366,1754" coordsize="9173,13644" path="m1366,1440l1366,15084m10539,1469l10539,15084e" filled="false" stroked="true" strokeweight="1.44pt" strokecolor="#000000">
              <v:path arrowok="t"/>
              <v:stroke dashstyle="solid"/>
            </v:shape>
            <w10:wrap type="none"/>
          </v:group>
        </w:pict>
      </w:r>
    </w:p>
    <w:p>
      <w:pPr>
        <w:pStyle w:val="Heading6"/>
        <w:spacing w:before="62"/>
        <w:ind w:left="273"/>
        <w:rPr>
          <w:rFonts w:ascii="宋体" w:eastAsia="宋体" w:hint="eastAsia"/>
        </w:rPr>
      </w:pPr>
      <w:r>
        <w:rPr>
          <w:rFonts w:ascii="宋体" w:eastAsia="宋体" w:hint="eastAsia"/>
        </w:rPr>
        <w:t>预审意见：</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1"/>
        </w:rPr>
      </w:pPr>
    </w:p>
    <w:p>
      <w:pPr>
        <w:pStyle w:val="Heading6"/>
        <w:tabs>
          <w:tab w:pos="839" w:val="left" w:leader="none"/>
        </w:tabs>
        <w:spacing w:before="61"/>
        <w:ind w:left="0" w:right="1831"/>
        <w:jc w:val="right"/>
        <w:rPr>
          <w:rFonts w:ascii="宋体" w:eastAsia="宋体" w:hint="eastAsia"/>
        </w:rPr>
      </w:pPr>
      <w:r>
        <w:rPr>
          <w:rFonts w:ascii="宋体" w:eastAsia="宋体" w:hint="eastAsia"/>
        </w:rPr>
        <w:t>公</w:t>
        <w:tab/>
        <w:t>章</w:t>
      </w:r>
    </w:p>
    <w:p>
      <w:pPr>
        <w:pStyle w:val="BodyText"/>
        <w:spacing w:before="9"/>
        <w:rPr>
          <w:sz w:val="20"/>
        </w:rPr>
      </w:pPr>
    </w:p>
    <w:p>
      <w:pPr>
        <w:pStyle w:val="Heading6"/>
        <w:tabs>
          <w:tab w:pos="6153" w:val="left" w:leader="none"/>
          <w:tab w:pos="6854" w:val="left" w:leader="none"/>
          <w:tab w:pos="7694" w:val="left" w:leader="none"/>
        </w:tabs>
        <w:ind w:left="974"/>
        <w:rPr>
          <w:rFonts w:ascii="宋体" w:eastAsia="宋体" w:hint="eastAsia"/>
        </w:rPr>
      </w:pPr>
      <w:r>
        <w:rPr>
          <w:rFonts w:ascii="宋体" w:eastAsia="宋体" w:hint="eastAsia"/>
        </w:rPr>
        <w:t>经</w:t>
      </w:r>
      <w:r>
        <w:rPr>
          <w:rFonts w:ascii="宋体" w:eastAsia="宋体" w:hint="eastAsia"/>
          <w:spacing w:val="-3"/>
        </w:rPr>
        <w:t>办</w:t>
      </w:r>
      <w:r>
        <w:rPr>
          <w:rFonts w:ascii="宋体" w:eastAsia="宋体" w:hint="eastAsia"/>
        </w:rPr>
        <w:t>人：</w:t>
        <w:tab/>
        <w:t>年</w:t>
        <w:tab/>
        <w:t>月</w:t>
        <w:tab/>
        <w:t>日</w:t>
      </w:r>
    </w:p>
    <w:p>
      <w:pPr>
        <w:pStyle w:val="BodyText"/>
        <w:spacing w:before="11"/>
        <w:rPr>
          <w:sz w:val="21"/>
        </w:rPr>
      </w:pPr>
    </w:p>
    <w:p>
      <w:pPr>
        <w:pStyle w:val="Heading6"/>
        <w:ind w:left="273"/>
        <w:rPr>
          <w:rFonts w:ascii="宋体" w:eastAsia="宋体" w:hint="eastAsia"/>
        </w:rPr>
      </w:pPr>
      <w:r>
        <w:rPr>
          <w:rFonts w:ascii="宋体" w:eastAsia="宋体" w:hint="eastAsia"/>
        </w:rPr>
        <w:t>下一级环境保护行政主管部门审查意见：</w:t>
      </w:r>
    </w:p>
    <w:p>
      <w:pPr>
        <w:spacing w:after="0"/>
        <w:rPr>
          <w:rFonts w:ascii="宋体" w:eastAsia="宋体" w:hint="eastAsia"/>
        </w:rPr>
        <w:sectPr>
          <w:footerReference w:type="default" r:id="rId47"/>
          <w:pgSz w:w="11910" w:h="16840"/>
          <w:pgMar w:footer="3126" w:header="0" w:top="1420" w:bottom="3320" w:left="1200" w:right="1180"/>
        </w:sectPr>
      </w:pPr>
    </w:p>
    <w:p>
      <w:pPr>
        <w:pStyle w:val="BodyText"/>
        <w:rPr>
          <w:sz w:val="8"/>
        </w:rPr>
      </w:pPr>
      <w:r>
        <w:rPr/>
        <w:pict>
          <v:shape style="position:absolute;margin-left:67.580002pt;margin-top:79.880028pt;width:460.1pt;height:690.05pt;mso-position-horizontal-relative:page;mso-position-vertical-relative:page;z-index:-196312" coordorigin="1352,1598" coordsize="9202,13801" path="m1352,1454l10553,1454m1352,15240l10553,15240m1366,1440l1366,15226m10539,1440l10539,15226e" filled="false" stroked="true" strokeweight="1.44pt" strokecolor="#000000">
            <v:path arrowok="t"/>
            <v:stroke dashstyle="solid"/>
            <w10:wrap type="none"/>
          </v:shape>
        </w:pict>
      </w:r>
    </w:p>
    <w:p>
      <w:pPr>
        <w:pStyle w:val="Heading6"/>
        <w:spacing w:before="62"/>
        <w:ind w:left="273"/>
        <w:rPr>
          <w:rFonts w:ascii="宋体" w:eastAsia="宋体" w:hint="eastAsia"/>
        </w:rPr>
      </w:pPr>
      <w:r>
        <w:rPr>
          <w:rFonts w:ascii="宋体" w:eastAsia="宋体" w:hint="eastAsia"/>
        </w:rPr>
        <w:t>审批意见：</w:t>
      </w:r>
    </w:p>
    <w:p>
      <w:pPr>
        <w:spacing w:after="0"/>
        <w:rPr>
          <w:rFonts w:ascii="宋体" w:eastAsia="宋体" w:hint="eastAsia"/>
        </w:rPr>
        <w:sectPr>
          <w:pgSz w:w="11910" w:h="16840"/>
          <w:pgMar w:header="0" w:footer="3126" w:top="1420" w:bottom="3340" w:left="1200" w:right="1180"/>
        </w:sectPr>
      </w:pPr>
    </w:p>
    <w:p>
      <w:pPr>
        <w:pStyle w:val="Heading7"/>
        <w:tabs>
          <w:tab w:pos="5272" w:val="left" w:leader="none"/>
        </w:tabs>
        <w:spacing w:before="113"/>
        <w:ind w:left="3592"/>
      </w:pPr>
      <w:r>
        <w:rPr/>
        <w:pict>
          <v:shape style="position:absolute;margin-left:67.580002pt;margin-top:20.160017pt;width:460.1pt;height:677.85pt;mso-position-horizontal-relative:page;mso-position-vertical-relative:paragraph;z-index:-196288" coordorigin="1352,403" coordsize="9202,13557" path="m1352,16l10553,16m1352,13558l10553,13558m1366,2l1366,13544m10539,2l10539,13544e" filled="false" stroked="true" strokeweight="1.44pt" strokecolor="#000000">
            <v:path arrowok="t"/>
            <v:stroke dashstyle="solid"/>
            <w10:wrap type="none"/>
          </v:shape>
        </w:pict>
      </w:r>
      <w:r>
        <w:rPr/>
        <w:t>注</w:t>
        <w:tab/>
        <w:t>释</w:t>
      </w:r>
    </w:p>
    <w:p>
      <w:pPr>
        <w:pStyle w:val="BodyText"/>
        <w:spacing w:line="302" w:lineRule="auto" w:before="161"/>
        <w:ind w:left="753" w:right="4930"/>
        <w:rPr>
          <w:b/>
        </w:rPr>
      </w:pPr>
      <w:r>
        <w:rPr/>
        <w:t>一、本报告表应附以下附件、附图： </w:t>
      </w:r>
      <w:r>
        <w:rPr>
          <w:b/>
        </w:rPr>
        <w:t>附件：</w:t>
      </w:r>
    </w:p>
    <w:p>
      <w:pPr>
        <w:tabs>
          <w:tab w:pos="1586" w:val="left" w:leader="none"/>
        </w:tabs>
        <w:spacing w:before="176"/>
        <w:ind w:left="693" w:right="0" w:firstLine="0"/>
        <w:jc w:val="left"/>
        <w:rPr>
          <w:sz w:val="21"/>
        </w:rPr>
      </w:pPr>
      <w:r>
        <w:rPr>
          <w:sz w:val="21"/>
        </w:rPr>
        <w:t>附件</w:t>
      </w:r>
      <w:r>
        <w:rPr>
          <w:spacing w:val="-51"/>
          <w:sz w:val="21"/>
        </w:rPr>
        <w:t> </w:t>
      </w:r>
      <w:r>
        <w:rPr>
          <w:rFonts w:ascii="Times New Roman" w:eastAsia="Times New Roman"/>
          <w:sz w:val="21"/>
        </w:rPr>
        <w:t>1</w:t>
        <w:tab/>
      </w:r>
      <w:r>
        <w:rPr>
          <w:w w:val="95"/>
          <w:sz w:val="21"/>
        </w:rPr>
        <w:t>营业执照</w:t>
      </w:r>
    </w:p>
    <w:p>
      <w:pPr>
        <w:pStyle w:val="BodyText"/>
        <w:spacing w:before="7"/>
        <w:rPr>
          <w:sz w:val="15"/>
        </w:rPr>
      </w:pPr>
    </w:p>
    <w:p>
      <w:pPr>
        <w:tabs>
          <w:tab w:pos="1586" w:val="left" w:leader="none"/>
        </w:tabs>
        <w:spacing w:before="0"/>
        <w:ind w:left="693" w:right="0" w:firstLine="0"/>
        <w:jc w:val="left"/>
        <w:rPr>
          <w:sz w:val="21"/>
        </w:rPr>
      </w:pPr>
      <w:r>
        <w:rPr>
          <w:sz w:val="21"/>
        </w:rPr>
        <w:t>附件</w:t>
      </w:r>
      <w:r>
        <w:rPr>
          <w:spacing w:val="-51"/>
          <w:sz w:val="21"/>
        </w:rPr>
        <w:t> </w:t>
      </w:r>
      <w:r>
        <w:rPr>
          <w:rFonts w:ascii="Times New Roman" w:eastAsia="Times New Roman"/>
          <w:sz w:val="21"/>
        </w:rPr>
        <w:t>2</w:t>
        <w:tab/>
      </w:r>
      <w:r>
        <w:rPr>
          <w:w w:val="95"/>
          <w:sz w:val="21"/>
        </w:rPr>
        <w:t>认购协议</w:t>
      </w:r>
    </w:p>
    <w:p>
      <w:pPr>
        <w:pStyle w:val="BodyText"/>
        <w:spacing w:before="7"/>
        <w:rPr>
          <w:sz w:val="15"/>
        </w:rPr>
      </w:pPr>
    </w:p>
    <w:p>
      <w:pPr>
        <w:tabs>
          <w:tab w:pos="1586" w:val="left" w:leader="none"/>
        </w:tabs>
        <w:spacing w:before="0"/>
        <w:ind w:left="693" w:right="0" w:firstLine="0"/>
        <w:jc w:val="left"/>
        <w:rPr>
          <w:sz w:val="21"/>
        </w:rPr>
      </w:pPr>
      <w:r>
        <w:rPr>
          <w:sz w:val="21"/>
        </w:rPr>
        <w:t>附件</w:t>
      </w:r>
      <w:r>
        <w:rPr>
          <w:spacing w:val="-51"/>
          <w:sz w:val="21"/>
        </w:rPr>
        <w:t> </w:t>
      </w:r>
      <w:r>
        <w:rPr>
          <w:rFonts w:ascii="Times New Roman" w:eastAsia="Times New Roman"/>
          <w:sz w:val="21"/>
        </w:rPr>
        <w:t>3</w:t>
        <w:tab/>
      </w:r>
      <w:r>
        <w:rPr>
          <w:sz w:val="21"/>
        </w:rPr>
        <w:t>国土证</w:t>
      </w:r>
    </w:p>
    <w:p>
      <w:pPr>
        <w:pStyle w:val="BodyText"/>
        <w:spacing w:before="6"/>
        <w:rPr>
          <w:sz w:val="15"/>
        </w:rPr>
      </w:pPr>
    </w:p>
    <w:p>
      <w:pPr>
        <w:tabs>
          <w:tab w:pos="1586" w:val="left" w:leader="none"/>
        </w:tabs>
        <w:spacing w:before="1"/>
        <w:ind w:left="693" w:right="0" w:firstLine="0"/>
        <w:jc w:val="left"/>
        <w:rPr>
          <w:sz w:val="21"/>
        </w:rPr>
      </w:pPr>
      <w:r>
        <w:rPr>
          <w:sz w:val="21"/>
        </w:rPr>
        <w:t>附件</w:t>
      </w:r>
      <w:r>
        <w:rPr>
          <w:spacing w:val="-51"/>
          <w:sz w:val="21"/>
        </w:rPr>
        <w:t> </w:t>
      </w:r>
      <w:r>
        <w:rPr>
          <w:rFonts w:ascii="Times New Roman" w:eastAsia="Times New Roman"/>
          <w:sz w:val="21"/>
        </w:rPr>
        <w:t>4</w:t>
        <w:tab/>
      </w:r>
      <w:r>
        <w:rPr>
          <w:sz w:val="21"/>
        </w:rPr>
        <w:t>监测报告</w:t>
      </w:r>
    </w:p>
    <w:p>
      <w:pPr>
        <w:pStyle w:val="BodyText"/>
        <w:spacing w:before="11"/>
      </w:pPr>
    </w:p>
    <w:p>
      <w:pPr>
        <w:tabs>
          <w:tab w:pos="1586" w:val="left" w:leader="none"/>
        </w:tabs>
        <w:spacing w:before="0"/>
        <w:ind w:left="693" w:right="0" w:firstLine="0"/>
        <w:jc w:val="left"/>
        <w:rPr>
          <w:sz w:val="21"/>
        </w:rPr>
      </w:pPr>
      <w:r>
        <w:rPr>
          <w:sz w:val="21"/>
        </w:rPr>
        <w:t>附件</w:t>
      </w:r>
      <w:r>
        <w:rPr>
          <w:spacing w:val="-51"/>
          <w:sz w:val="21"/>
        </w:rPr>
        <w:t> </w:t>
      </w:r>
      <w:r>
        <w:rPr>
          <w:rFonts w:ascii="Times New Roman" w:eastAsia="Times New Roman"/>
          <w:sz w:val="21"/>
        </w:rPr>
        <w:t>5</w:t>
        <w:tab/>
      </w:r>
      <w:r>
        <w:rPr>
          <w:sz w:val="21"/>
        </w:rPr>
        <w:t>委托书</w:t>
      </w:r>
    </w:p>
    <w:p>
      <w:pPr>
        <w:pStyle w:val="BodyText"/>
        <w:spacing w:before="7"/>
        <w:rPr>
          <w:sz w:val="15"/>
        </w:rPr>
      </w:pPr>
    </w:p>
    <w:p>
      <w:pPr>
        <w:tabs>
          <w:tab w:pos="1586" w:val="left" w:leader="none"/>
        </w:tabs>
        <w:spacing w:before="0"/>
        <w:ind w:left="693" w:right="0" w:firstLine="0"/>
        <w:jc w:val="left"/>
        <w:rPr>
          <w:sz w:val="21"/>
        </w:rPr>
      </w:pPr>
      <w:r>
        <w:rPr>
          <w:sz w:val="21"/>
        </w:rPr>
        <w:t>附件</w:t>
      </w:r>
      <w:r>
        <w:rPr>
          <w:spacing w:val="-51"/>
          <w:sz w:val="21"/>
        </w:rPr>
        <w:t> </w:t>
      </w:r>
      <w:r>
        <w:rPr>
          <w:rFonts w:ascii="Times New Roman" w:eastAsia="Times New Roman"/>
          <w:sz w:val="21"/>
        </w:rPr>
        <w:t>6</w:t>
        <w:tab/>
      </w:r>
      <w:r>
        <w:rPr>
          <w:sz w:val="21"/>
        </w:rPr>
        <w:t>厂区环评批复</w:t>
      </w:r>
    </w:p>
    <w:p>
      <w:pPr>
        <w:pStyle w:val="BodyText"/>
        <w:spacing w:before="6"/>
        <w:rPr>
          <w:sz w:val="15"/>
        </w:rPr>
      </w:pPr>
    </w:p>
    <w:p>
      <w:pPr>
        <w:tabs>
          <w:tab w:pos="1586" w:val="left" w:leader="none"/>
        </w:tabs>
        <w:spacing w:before="0"/>
        <w:ind w:left="693" w:right="0" w:firstLine="0"/>
        <w:jc w:val="left"/>
        <w:rPr>
          <w:sz w:val="21"/>
        </w:rPr>
      </w:pPr>
      <w:r>
        <w:rPr>
          <w:sz w:val="21"/>
        </w:rPr>
        <w:t>附件</w:t>
      </w:r>
      <w:r>
        <w:rPr>
          <w:spacing w:val="-51"/>
          <w:sz w:val="21"/>
        </w:rPr>
        <w:t> </w:t>
      </w:r>
      <w:r>
        <w:rPr>
          <w:rFonts w:ascii="Times New Roman" w:eastAsia="Times New Roman"/>
          <w:sz w:val="21"/>
        </w:rPr>
        <w:t>7</w:t>
        <w:tab/>
      </w:r>
      <w:r>
        <w:rPr>
          <w:sz w:val="21"/>
        </w:rPr>
        <w:t>湘阴县项目联审联办工作领导小组文件</w:t>
      </w:r>
    </w:p>
    <w:p>
      <w:pPr>
        <w:pStyle w:val="BodyText"/>
        <w:spacing w:before="4"/>
        <w:rPr>
          <w:sz w:val="17"/>
        </w:rPr>
      </w:pPr>
    </w:p>
    <w:p>
      <w:pPr>
        <w:pStyle w:val="Heading7"/>
        <w:spacing w:before="0"/>
      </w:pPr>
      <w:r>
        <w:rPr/>
        <w:t>附图：</w:t>
      </w:r>
    </w:p>
    <w:p>
      <w:pPr>
        <w:tabs>
          <w:tab w:pos="1586" w:val="left" w:leader="none"/>
        </w:tabs>
        <w:spacing w:before="160"/>
        <w:ind w:left="693" w:right="0" w:firstLine="0"/>
        <w:jc w:val="left"/>
        <w:rPr>
          <w:sz w:val="21"/>
        </w:rPr>
      </w:pPr>
      <w:r>
        <w:rPr>
          <w:sz w:val="21"/>
        </w:rPr>
        <w:t>附图</w:t>
      </w:r>
      <w:r>
        <w:rPr>
          <w:spacing w:val="-51"/>
          <w:sz w:val="21"/>
        </w:rPr>
        <w:t> </w:t>
      </w:r>
      <w:r>
        <w:rPr>
          <w:rFonts w:ascii="Times New Roman" w:eastAsia="Times New Roman"/>
          <w:sz w:val="21"/>
        </w:rPr>
        <w:t>1</w:t>
        <w:tab/>
      </w:r>
      <w:r>
        <w:rPr>
          <w:sz w:val="21"/>
        </w:rPr>
        <w:t>项目所在地理位置图</w:t>
      </w:r>
    </w:p>
    <w:p>
      <w:pPr>
        <w:tabs>
          <w:tab w:pos="1586" w:val="left" w:leader="none"/>
        </w:tabs>
        <w:spacing w:before="139"/>
        <w:ind w:left="693" w:right="0" w:firstLine="0"/>
        <w:jc w:val="left"/>
        <w:rPr>
          <w:sz w:val="21"/>
        </w:rPr>
      </w:pPr>
      <w:r>
        <w:rPr>
          <w:sz w:val="21"/>
        </w:rPr>
        <w:t>附图</w:t>
      </w:r>
      <w:r>
        <w:rPr>
          <w:spacing w:val="-51"/>
          <w:sz w:val="21"/>
        </w:rPr>
        <w:t> </w:t>
      </w:r>
      <w:r>
        <w:rPr>
          <w:rFonts w:ascii="Times New Roman" w:eastAsia="Times New Roman"/>
          <w:sz w:val="21"/>
        </w:rPr>
        <w:t>2</w:t>
        <w:tab/>
      </w:r>
      <w:r>
        <w:rPr>
          <w:sz w:val="21"/>
        </w:rPr>
        <w:t>厂区平面布置图</w:t>
      </w:r>
    </w:p>
    <w:p>
      <w:pPr>
        <w:tabs>
          <w:tab w:pos="1586" w:val="left" w:leader="none"/>
        </w:tabs>
        <w:spacing w:before="139"/>
        <w:ind w:left="693" w:right="0" w:firstLine="0"/>
        <w:jc w:val="left"/>
        <w:rPr>
          <w:sz w:val="21"/>
        </w:rPr>
      </w:pPr>
      <w:r>
        <w:rPr>
          <w:sz w:val="21"/>
        </w:rPr>
        <w:t>附图</w:t>
      </w:r>
      <w:r>
        <w:rPr>
          <w:spacing w:val="-54"/>
          <w:sz w:val="21"/>
        </w:rPr>
        <w:t> </w:t>
      </w:r>
      <w:r>
        <w:rPr>
          <w:rFonts w:ascii="Times New Roman" w:eastAsia="Times New Roman"/>
          <w:sz w:val="21"/>
        </w:rPr>
        <w:t>3</w:t>
        <w:tab/>
      </w:r>
      <w:r>
        <w:rPr>
          <w:sz w:val="21"/>
        </w:rPr>
        <w:t>项目环境监测点位图</w:t>
      </w:r>
    </w:p>
    <w:p>
      <w:pPr>
        <w:tabs>
          <w:tab w:pos="1586" w:val="left" w:leader="none"/>
        </w:tabs>
        <w:spacing w:before="141"/>
        <w:ind w:left="693" w:right="0" w:firstLine="0"/>
        <w:jc w:val="left"/>
        <w:rPr>
          <w:sz w:val="21"/>
        </w:rPr>
      </w:pPr>
      <w:r>
        <w:rPr>
          <w:sz w:val="21"/>
        </w:rPr>
        <w:t>附图</w:t>
      </w:r>
      <w:r>
        <w:rPr>
          <w:spacing w:val="-54"/>
          <w:sz w:val="21"/>
        </w:rPr>
        <w:t> </w:t>
      </w:r>
      <w:r>
        <w:rPr>
          <w:rFonts w:ascii="Times New Roman" w:eastAsia="Times New Roman"/>
          <w:sz w:val="21"/>
        </w:rPr>
        <w:t>4</w:t>
        <w:tab/>
      </w:r>
      <w:r>
        <w:rPr>
          <w:sz w:val="21"/>
        </w:rPr>
        <w:t>项目周边环境及敏感点分布图</w:t>
      </w:r>
    </w:p>
    <w:p>
      <w:pPr>
        <w:tabs>
          <w:tab w:pos="1586" w:val="left" w:leader="none"/>
        </w:tabs>
        <w:spacing w:before="139"/>
        <w:ind w:left="693" w:right="0" w:firstLine="0"/>
        <w:jc w:val="left"/>
        <w:rPr>
          <w:sz w:val="21"/>
        </w:rPr>
      </w:pPr>
      <w:r>
        <w:rPr>
          <w:sz w:val="21"/>
        </w:rPr>
        <w:t>附图</w:t>
      </w:r>
      <w:r>
        <w:rPr>
          <w:spacing w:val="-51"/>
          <w:sz w:val="21"/>
        </w:rPr>
        <w:t> </w:t>
      </w:r>
      <w:r>
        <w:rPr>
          <w:rFonts w:ascii="Times New Roman" w:eastAsia="Times New Roman"/>
          <w:sz w:val="21"/>
        </w:rPr>
        <w:t>5</w:t>
        <w:tab/>
      </w:r>
      <w:r>
        <w:rPr>
          <w:sz w:val="21"/>
        </w:rPr>
        <w:t>项目周边环境现状图</w:t>
      </w:r>
    </w:p>
    <w:p>
      <w:pPr>
        <w:pStyle w:val="BodyText"/>
        <w:spacing w:before="1"/>
        <w:rPr>
          <w:sz w:val="17"/>
        </w:rPr>
      </w:pPr>
    </w:p>
    <w:p>
      <w:pPr>
        <w:pStyle w:val="BodyText"/>
        <w:spacing w:line="364" w:lineRule="auto"/>
        <w:ind w:left="273" w:right="291" w:firstLine="480"/>
        <w:jc w:val="both"/>
      </w:pPr>
      <w:r>
        <w:rPr>
          <w:b/>
          <w:spacing w:val="2"/>
        </w:rPr>
        <w:t>附表：</w:t>
      </w:r>
      <w:r>
        <w:rPr>
          <w:spacing w:val="1"/>
          <w:sz w:val="21"/>
        </w:rPr>
        <w:t>建设项目基础信息表</w:t>
      </w:r>
      <w:r>
        <w:rPr/>
        <w:t>二、如果本报告表不能说明项目产生的污染及对环境造</w:t>
      </w:r>
      <w:r>
        <w:rPr>
          <w:spacing w:val="-7"/>
        </w:rPr>
        <w:t>成的影响，应进行专项评价。根据建设项目的特点和当地环境特征，应选下列 </w:t>
      </w:r>
      <w:r>
        <w:rPr>
          <w:rFonts w:ascii="Times New Roman" w:eastAsia="Times New Roman"/>
        </w:rPr>
        <w:t>1</w:t>
      </w:r>
      <w:r>
        <w:rPr/>
        <w:t>－</w:t>
      </w:r>
      <w:r>
        <w:rPr>
          <w:rFonts w:ascii="Times New Roman" w:eastAsia="Times New Roman"/>
        </w:rPr>
        <w:t>2 </w:t>
      </w:r>
      <w:r>
        <w:rPr>
          <w:spacing w:val="-16"/>
        </w:rPr>
        <w:t>项</w:t>
      </w:r>
      <w:r>
        <w:rPr/>
        <w:t>进行专项评价。</w:t>
      </w:r>
    </w:p>
    <w:p>
      <w:pPr>
        <w:pStyle w:val="BodyText"/>
        <w:spacing w:before="2"/>
        <w:ind w:left="753"/>
      </w:pPr>
      <w:r>
        <w:rPr>
          <w:rFonts w:ascii="Times New Roman" w:eastAsia="Times New Roman"/>
        </w:rPr>
        <w:t>1</w:t>
      </w:r>
      <w:r>
        <w:rPr/>
        <w:t>、大气环境影响专项评价</w:t>
      </w:r>
    </w:p>
    <w:p>
      <w:pPr>
        <w:pStyle w:val="BodyText"/>
        <w:spacing w:before="161"/>
        <w:ind w:left="753"/>
      </w:pPr>
      <w:r>
        <w:rPr>
          <w:rFonts w:ascii="Times New Roman" w:eastAsia="Times New Roman"/>
        </w:rPr>
        <w:t>2</w:t>
      </w:r>
      <w:r>
        <w:rPr/>
        <w:t>、水环境影响专项评价（包括地表水和地下水）</w:t>
      </w:r>
    </w:p>
    <w:p>
      <w:pPr>
        <w:pStyle w:val="BodyText"/>
        <w:spacing w:before="160"/>
        <w:ind w:left="753"/>
      </w:pPr>
      <w:r>
        <w:rPr>
          <w:rFonts w:ascii="Times New Roman" w:eastAsia="Times New Roman"/>
        </w:rPr>
        <w:t>3</w:t>
      </w:r>
      <w:r>
        <w:rPr/>
        <w:t>、生态影响专项评价</w:t>
      </w:r>
    </w:p>
    <w:p>
      <w:pPr>
        <w:pStyle w:val="BodyText"/>
        <w:spacing w:before="161"/>
        <w:ind w:left="753"/>
      </w:pPr>
      <w:r>
        <w:rPr>
          <w:rFonts w:ascii="Times New Roman" w:eastAsia="Times New Roman"/>
        </w:rPr>
        <w:t>4</w:t>
      </w:r>
      <w:r>
        <w:rPr/>
        <w:t>、声影响专项评价</w:t>
      </w:r>
    </w:p>
    <w:p>
      <w:pPr>
        <w:pStyle w:val="BodyText"/>
        <w:spacing w:before="160"/>
        <w:ind w:left="753"/>
      </w:pPr>
      <w:r>
        <w:rPr>
          <w:rFonts w:ascii="Times New Roman" w:eastAsia="Times New Roman"/>
        </w:rPr>
        <w:t>5</w:t>
      </w:r>
      <w:r>
        <w:rPr/>
        <w:t>、土壤影响专项评价</w:t>
      </w:r>
    </w:p>
    <w:p>
      <w:pPr>
        <w:pStyle w:val="BodyText"/>
        <w:spacing w:before="161"/>
        <w:ind w:left="753"/>
      </w:pPr>
      <w:r>
        <w:rPr>
          <w:rFonts w:ascii="Times New Roman" w:eastAsia="Times New Roman"/>
        </w:rPr>
        <w:t>6</w:t>
      </w:r>
      <w:r>
        <w:rPr/>
        <w:t>、固体废弃物影响专项评价</w:t>
      </w:r>
    </w:p>
    <w:p>
      <w:pPr>
        <w:pStyle w:val="BodyText"/>
        <w:spacing w:line="364" w:lineRule="auto" w:before="160"/>
        <w:ind w:left="273" w:right="293" w:firstLine="480"/>
      </w:pPr>
      <w:r>
        <w:rPr/>
        <w:t>以上专项评价未包括的可另列专项，专项评价按照环境影响评价技术导则》中的要求进行。</w:t>
      </w:r>
    </w:p>
    <w:p>
      <w:pPr>
        <w:spacing w:after="0" w:line="364" w:lineRule="auto"/>
        <w:sectPr>
          <w:footerReference w:type="default" r:id="rId48"/>
          <w:pgSz w:w="11910" w:h="16840"/>
          <w:pgMar w:footer="0" w:header="0" w:top="1420" w:bottom="280" w:left="1200" w:right="1180"/>
        </w:sectPr>
      </w:pPr>
    </w:p>
    <w:p>
      <w:pPr>
        <w:pStyle w:val="BodyText"/>
        <w:spacing w:before="4"/>
        <w:rPr>
          <w:rFonts w:ascii="Times New Roman"/>
          <w:sz w:val="17"/>
        </w:rPr>
      </w:pPr>
    </w:p>
    <w:p>
      <w:pPr>
        <w:spacing w:after="0"/>
        <w:rPr>
          <w:rFonts w:ascii="Times New Roman"/>
          <w:sz w:val="17"/>
        </w:rPr>
        <w:sectPr>
          <w:footerReference w:type="default" r:id="rId49"/>
          <w:pgSz w:w="11910" w:h="16840"/>
          <w:pgMar w:footer="0" w:header="0" w:top="1580" w:bottom="280" w:left="1200" w:right="1180"/>
        </w:sectPr>
      </w:pPr>
    </w:p>
    <w:p>
      <w:pPr>
        <w:pStyle w:val="BodyText"/>
        <w:ind w:left="600"/>
        <w:rPr>
          <w:rFonts w:ascii="Times New Roman"/>
          <w:sz w:val="20"/>
        </w:rPr>
      </w:pPr>
      <w:bookmarkStart w:name="附件组合" w:id="63"/>
      <w:bookmarkEnd w:id="63"/>
      <w:r>
        <w:rPr/>
      </w:r>
      <w:bookmarkStart w:name="附件1 营业执照" w:id="64"/>
      <w:bookmarkEnd w:id="64"/>
      <w:r>
        <w:rPr/>
      </w:r>
      <w:r>
        <w:rPr>
          <w:rFonts w:ascii="Times New Roman"/>
          <w:sz w:val="20"/>
        </w:rPr>
        <w:drawing>
          <wp:inline distT="0" distB="0" distL="0" distR="0">
            <wp:extent cx="4938610" cy="8778240"/>
            <wp:effectExtent l="0" t="0" r="0" b="0"/>
            <wp:docPr id="9" name="image5.jpeg" descr=""/>
            <wp:cNvGraphicFramePr>
              <a:graphicFrameLocks noChangeAspect="1"/>
            </wp:cNvGraphicFramePr>
            <a:graphic>
              <a:graphicData uri="http://schemas.openxmlformats.org/drawingml/2006/picture">
                <pic:pic>
                  <pic:nvPicPr>
                    <pic:cNvPr id="10" name="image5.jpeg"/>
                    <pic:cNvPicPr/>
                  </pic:nvPicPr>
                  <pic:blipFill>
                    <a:blip r:embed="rId51" cstate="print"/>
                    <a:stretch>
                      <a:fillRect/>
                    </a:stretch>
                  </pic:blipFill>
                  <pic:spPr>
                    <a:xfrm>
                      <a:off x="0" y="0"/>
                      <a:ext cx="4938610" cy="8778240"/>
                    </a:xfrm>
                    <a:prstGeom prst="rect">
                      <a:avLst/>
                    </a:prstGeom>
                  </pic:spPr>
                </pic:pic>
              </a:graphicData>
            </a:graphic>
          </wp:inline>
        </w:drawing>
      </w:r>
      <w:r>
        <w:rPr>
          <w:rFonts w:ascii="Times New Roman"/>
          <w:sz w:val="20"/>
        </w:rPr>
      </w:r>
    </w:p>
    <w:p>
      <w:pPr>
        <w:spacing w:after="0"/>
        <w:rPr>
          <w:rFonts w:ascii="Times New Roman"/>
          <w:sz w:val="20"/>
        </w:rPr>
        <w:sectPr>
          <w:footerReference w:type="default" r:id="rId50"/>
          <w:pgSz w:w="11910" w:h="16840"/>
          <w:pgMar w:footer="0" w:header="0" w:top="1480" w:bottom="280" w:left="1200" w:right="1180"/>
        </w:sectPr>
      </w:pPr>
    </w:p>
    <w:p>
      <w:pPr>
        <w:pStyle w:val="BodyText"/>
        <w:ind w:left="600"/>
        <w:rPr>
          <w:rFonts w:ascii="Times New Roman"/>
          <w:sz w:val="20"/>
        </w:rPr>
      </w:pPr>
      <w:bookmarkStart w:name="附件2 认购协议" w:id="65"/>
      <w:bookmarkEnd w:id="65"/>
      <w:r>
        <w:rPr/>
      </w:r>
      <w:r>
        <w:rPr>
          <w:rFonts w:ascii="Times New Roman"/>
          <w:sz w:val="20"/>
        </w:rPr>
        <w:drawing>
          <wp:inline distT="0" distB="0" distL="0" distR="0">
            <wp:extent cx="5256440" cy="7239000"/>
            <wp:effectExtent l="0" t="0" r="0" b="0"/>
            <wp:docPr id="11" name="image6.jpeg" descr=""/>
            <wp:cNvGraphicFramePr>
              <a:graphicFrameLocks noChangeAspect="1"/>
            </wp:cNvGraphicFramePr>
            <a:graphic>
              <a:graphicData uri="http://schemas.openxmlformats.org/drawingml/2006/picture">
                <pic:pic>
                  <pic:nvPicPr>
                    <pic:cNvPr id="12" name="image6.jpeg"/>
                    <pic:cNvPicPr/>
                  </pic:nvPicPr>
                  <pic:blipFill>
                    <a:blip r:embed="rId53" cstate="print"/>
                    <a:stretch>
                      <a:fillRect/>
                    </a:stretch>
                  </pic:blipFill>
                  <pic:spPr>
                    <a:xfrm>
                      <a:off x="0" y="0"/>
                      <a:ext cx="5256440" cy="7239000"/>
                    </a:xfrm>
                    <a:prstGeom prst="rect">
                      <a:avLst/>
                    </a:prstGeom>
                  </pic:spPr>
                </pic:pic>
              </a:graphicData>
            </a:graphic>
          </wp:inline>
        </w:drawing>
      </w:r>
      <w:r>
        <w:rPr>
          <w:rFonts w:ascii="Times New Roman"/>
          <w:sz w:val="20"/>
        </w:rPr>
      </w:r>
    </w:p>
    <w:p>
      <w:pPr>
        <w:spacing w:after="0"/>
        <w:rPr>
          <w:rFonts w:ascii="Times New Roman"/>
          <w:sz w:val="20"/>
        </w:rPr>
        <w:sectPr>
          <w:footerReference w:type="default" r:id="rId52"/>
          <w:pgSz w:w="11910" w:h="16840"/>
          <w:pgMar w:footer="0" w:header="0" w:top="1480" w:bottom="280" w:left="1200" w:right="1180"/>
        </w:sectPr>
      </w:pPr>
    </w:p>
    <w:p>
      <w:pPr>
        <w:pStyle w:val="BodyText"/>
        <w:ind w:left="600"/>
        <w:rPr>
          <w:rFonts w:ascii="Times New Roman"/>
          <w:sz w:val="20"/>
        </w:rPr>
      </w:pPr>
      <w:r>
        <w:rPr>
          <w:rFonts w:ascii="Times New Roman"/>
          <w:sz w:val="20"/>
        </w:rPr>
        <w:drawing>
          <wp:inline distT="0" distB="0" distL="0" distR="0">
            <wp:extent cx="5256440" cy="7239000"/>
            <wp:effectExtent l="0" t="0" r="0" b="0"/>
            <wp:docPr id="13" name="image7.jpeg" descr=""/>
            <wp:cNvGraphicFramePr>
              <a:graphicFrameLocks noChangeAspect="1"/>
            </wp:cNvGraphicFramePr>
            <a:graphic>
              <a:graphicData uri="http://schemas.openxmlformats.org/drawingml/2006/picture">
                <pic:pic>
                  <pic:nvPicPr>
                    <pic:cNvPr id="14" name="image7.jpeg"/>
                    <pic:cNvPicPr/>
                  </pic:nvPicPr>
                  <pic:blipFill>
                    <a:blip r:embed="rId55" cstate="print"/>
                    <a:stretch>
                      <a:fillRect/>
                    </a:stretch>
                  </pic:blipFill>
                  <pic:spPr>
                    <a:xfrm>
                      <a:off x="0" y="0"/>
                      <a:ext cx="5256440" cy="7239000"/>
                    </a:xfrm>
                    <a:prstGeom prst="rect">
                      <a:avLst/>
                    </a:prstGeom>
                  </pic:spPr>
                </pic:pic>
              </a:graphicData>
            </a:graphic>
          </wp:inline>
        </w:drawing>
      </w:r>
      <w:r>
        <w:rPr>
          <w:rFonts w:ascii="Times New Roman"/>
          <w:sz w:val="20"/>
        </w:rPr>
      </w:r>
    </w:p>
    <w:p>
      <w:pPr>
        <w:spacing w:after="0"/>
        <w:rPr>
          <w:rFonts w:ascii="Times New Roman"/>
          <w:sz w:val="20"/>
        </w:rPr>
        <w:sectPr>
          <w:footerReference w:type="default" r:id="rId54"/>
          <w:pgSz w:w="11910" w:h="16840"/>
          <w:pgMar w:footer="0" w:header="0" w:top="1480" w:bottom="280" w:left="1200" w:right="1180"/>
        </w:sectPr>
      </w:pPr>
    </w:p>
    <w:p>
      <w:pPr>
        <w:pStyle w:val="BodyText"/>
        <w:ind w:left="600"/>
        <w:rPr>
          <w:rFonts w:ascii="Times New Roman"/>
          <w:sz w:val="20"/>
        </w:rPr>
      </w:pPr>
      <w:r>
        <w:rPr>
          <w:rFonts w:ascii="Times New Roman"/>
          <w:sz w:val="20"/>
        </w:rPr>
        <w:drawing>
          <wp:inline distT="0" distB="0" distL="0" distR="0">
            <wp:extent cx="5256440" cy="7239000"/>
            <wp:effectExtent l="0" t="0" r="0" b="0"/>
            <wp:docPr id="15" name="image8.jpeg" descr=""/>
            <wp:cNvGraphicFramePr>
              <a:graphicFrameLocks noChangeAspect="1"/>
            </wp:cNvGraphicFramePr>
            <a:graphic>
              <a:graphicData uri="http://schemas.openxmlformats.org/drawingml/2006/picture">
                <pic:pic>
                  <pic:nvPicPr>
                    <pic:cNvPr id="16" name="image8.jpeg"/>
                    <pic:cNvPicPr/>
                  </pic:nvPicPr>
                  <pic:blipFill>
                    <a:blip r:embed="rId57" cstate="print"/>
                    <a:stretch>
                      <a:fillRect/>
                    </a:stretch>
                  </pic:blipFill>
                  <pic:spPr>
                    <a:xfrm>
                      <a:off x="0" y="0"/>
                      <a:ext cx="5256440" cy="7239000"/>
                    </a:xfrm>
                    <a:prstGeom prst="rect">
                      <a:avLst/>
                    </a:prstGeom>
                  </pic:spPr>
                </pic:pic>
              </a:graphicData>
            </a:graphic>
          </wp:inline>
        </w:drawing>
      </w:r>
      <w:r>
        <w:rPr>
          <w:rFonts w:ascii="Times New Roman"/>
          <w:sz w:val="20"/>
        </w:rPr>
      </w:r>
    </w:p>
    <w:p>
      <w:pPr>
        <w:spacing w:after="0"/>
        <w:rPr>
          <w:rFonts w:ascii="Times New Roman"/>
          <w:sz w:val="20"/>
        </w:rPr>
        <w:sectPr>
          <w:footerReference w:type="default" r:id="rId56"/>
          <w:pgSz w:w="11910" w:h="16840"/>
          <w:pgMar w:footer="0" w:header="0" w:top="1480" w:bottom="280" w:left="1200" w:right="1180"/>
        </w:sectPr>
      </w:pPr>
    </w:p>
    <w:p>
      <w:pPr>
        <w:pStyle w:val="BodyText"/>
        <w:ind w:left="600"/>
        <w:rPr>
          <w:rFonts w:ascii="Times New Roman"/>
          <w:sz w:val="20"/>
        </w:rPr>
      </w:pPr>
      <w:r>
        <w:rPr>
          <w:rFonts w:ascii="Times New Roman"/>
          <w:sz w:val="20"/>
        </w:rPr>
        <w:drawing>
          <wp:inline distT="0" distB="0" distL="0" distR="0">
            <wp:extent cx="4953000" cy="7620000"/>
            <wp:effectExtent l="0" t="0" r="0" b="0"/>
            <wp:docPr id="17" name="image9.jpeg" descr=""/>
            <wp:cNvGraphicFramePr>
              <a:graphicFrameLocks noChangeAspect="1"/>
            </wp:cNvGraphicFramePr>
            <a:graphic>
              <a:graphicData uri="http://schemas.openxmlformats.org/drawingml/2006/picture">
                <pic:pic>
                  <pic:nvPicPr>
                    <pic:cNvPr id="18" name="image9.jpeg"/>
                    <pic:cNvPicPr/>
                  </pic:nvPicPr>
                  <pic:blipFill>
                    <a:blip r:embed="rId59" cstate="print"/>
                    <a:stretch>
                      <a:fillRect/>
                    </a:stretch>
                  </pic:blipFill>
                  <pic:spPr>
                    <a:xfrm>
                      <a:off x="0" y="0"/>
                      <a:ext cx="4953000" cy="7620000"/>
                    </a:xfrm>
                    <a:prstGeom prst="rect">
                      <a:avLst/>
                    </a:prstGeom>
                  </pic:spPr>
                </pic:pic>
              </a:graphicData>
            </a:graphic>
          </wp:inline>
        </w:drawing>
      </w:r>
      <w:r>
        <w:rPr>
          <w:rFonts w:ascii="Times New Roman"/>
          <w:sz w:val="20"/>
        </w:rPr>
      </w:r>
    </w:p>
    <w:p>
      <w:pPr>
        <w:spacing w:after="0"/>
        <w:rPr>
          <w:rFonts w:ascii="Times New Roman"/>
          <w:sz w:val="20"/>
        </w:rPr>
        <w:sectPr>
          <w:footerReference w:type="default" r:id="rId58"/>
          <w:pgSz w:w="11910" w:h="16840"/>
          <w:pgMar w:footer="0" w:header="0" w:top="1500" w:bottom="280" w:left="1200" w:right="1180"/>
        </w:sectPr>
      </w:pPr>
    </w:p>
    <w:p>
      <w:pPr>
        <w:pStyle w:val="BodyText"/>
        <w:ind w:left="600"/>
        <w:rPr>
          <w:rFonts w:ascii="Times New Roman"/>
          <w:sz w:val="20"/>
        </w:rPr>
      </w:pPr>
      <w:r>
        <w:rPr>
          <w:rFonts w:ascii="Times New Roman"/>
          <w:sz w:val="20"/>
        </w:rPr>
        <w:drawing>
          <wp:inline distT="0" distB="0" distL="0" distR="0">
            <wp:extent cx="5143500" cy="7620000"/>
            <wp:effectExtent l="0" t="0" r="0" b="0"/>
            <wp:docPr id="19" name="image10.jpeg" descr=""/>
            <wp:cNvGraphicFramePr>
              <a:graphicFrameLocks noChangeAspect="1"/>
            </wp:cNvGraphicFramePr>
            <a:graphic>
              <a:graphicData uri="http://schemas.openxmlformats.org/drawingml/2006/picture">
                <pic:pic>
                  <pic:nvPicPr>
                    <pic:cNvPr id="20" name="image10.jpeg"/>
                    <pic:cNvPicPr/>
                  </pic:nvPicPr>
                  <pic:blipFill>
                    <a:blip r:embed="rId61" cstate="print"/>
                    <a:stretch>
                      <a:fillRect/>
                    </a:stretch>
                  </pic:blipFill>
                  <pic:spPr>
                    <a:xfrm>
                      <a:off x="0" y="0"/>
                      <a:ext cx="5143500" cy="7620000"/>
                    </a:xfrm>
                    <a:prstGeom prst="rect">
                      <a:avLst/>
                    </a:prstGeom>
                  </pic:spPr>
                </pic:pic>
              </a:graphicData>
            </a:graphic>
          </wp:inline>
        </w:drawing>
      </w:r>
      <w:r>
        <w:rPr>
          <w:rFonts w:ascii="Times New Roman"/>
          <w:sz w:val="20"/>
        </w:rPr>
      </w:r>
    </w:p>
    <w:p>
      <w:pPr>
        <w:spacing w:after="0"/>
        <w:rPr>
          <w:rFonts w:ascii="Times New Roman"/>
          <w:sz w:val="20"/>
        </w:rPr>
        <w:sectPr>
          <w:footerReference w:type="default" r:id="rId60"/>
          <w:pgSz w:w="11910" w:h="16840"/>
          <w:pgMar w:footer="0" w:header="0" w:top="1500" w:bottom="280" w:left="1200" w:right="1180"/>
        </w:sectPr>
      </w:pPr>
    </w:p>
    <w:p>
      <w:pPr>
        <w:pStyle w:val="BodyText"/>
        <w:spacing w:before="4"/>
        <w:rPr>
          <w:rFonts w:ascii="Times New Roman"/>
          <w:sz w:val="17"/>
        </w:rPr>
      </w:pPr>
      <w:r>
        <w:rPr/>
        <w:drawing>
          <wp:anchor distT="0" distB="0" distL="0" distR="0" allowOverlap="1" layoutInCell="1" locked="0" behindDoc="1" simplePos="0" relativeHeight="268239191">
            <wp:simplePos x="0" y="0"/>
            <wp:positionH relativeFrom="page">
              <wp:posOffset>0</wp:posOffset>
            </wp:positionH>
            <wp:positionV relativeFrom="page">
              <wp:posOffset>0</wp:posOffset>
            </wp:positionV>
            <wp:extent cx="7556500" cy="10680700"/>
            <wp:effectExtent l="0" t="0" r="0" b="0"/>
            <wp:wrapNone/>
            <wp:docPr id="21" name="image11.png" descr=""/>
            <wp:cNvGraphicFramePr>
              <a:graphicFrameLocks noChangeAspect="1"/>
            </wp:cNvGraphicFramePr>
            <a:graphic>
              <a:graphicData uri="http://schemas.openxmlformats.org/drawingml/2006/picture">
                <pic:pic>
                  <pic:nvPicPr>
                    <pic:cNvPr id="22" name="image11.png"/>
                    <pic:cNvPicPr/>
                  </pic:nvPicPr>
                  <pic:blipFill>
                    <a:blip r:embed="rId63" cstate="print"/>
                    <a:stretch>
                      <a:fillRect/>
                    </a:stretch>
                  </pic:blipFill>
                  <pic:spPr>
                    <a:xfrm>
                      <a:off x="0" y="0"/>
                      <a:ext cx="7556500" cy="10680700"/>
                    </a:xfrm>
                    <a:prstGeom prst="rect">
                      <a:avLst/>
                    </a:prstGeom>
                  </pic:spPr>
                </pic:pic>
              </a:graphicData>
            </a:graphic>
          </wp:anchor>
        </w:drawing>
      </w:r>
      <w:bookmarkStart w:name="附件3 国土证" w:id="66"/>
      <w:bookmarkEnd w:id="66"/>
      <w:r>
        <w:rPr/>
      </w:r>
      <w:bookmarkStart w:name="MX-M2608N_20180815_085817 3" w:id="67"/>
      <w:bookmarkEnd w:id="67"/>
      <w:r>
        <w:rPr/>
      </w:r>
      <w:r>
        <w:rPr>
          <w:rFonts w:ascii="Times New Roman"/>
          <w:sz w:val="17"/>
        </w:rPr>
      </w:r>
    </w:p>
    <w:p>
      <w:pPr>
        <w:spacing w:after="0"/>
        <w:rPr>
          <w:rFonts w:ascii="Times New Roman"/>
          <w:sz w:val="17"/>
        </w:rPr>
        <w:sectPr>
          <w:footerReference w:type="default" r:id="rId62"/>
          <w:pgSz w:w="11900" w:h="16820"/>
          <w:pgMar w:footer="0" w:header="0" w:top="1600" w:bottom="280" w:left="1060" w:right="1278"/>
        </w:sectPr>
      </w:pPr>
    </w:p>
    <w:p>
      <w:pPr>
        <w:pStyle w:val="BodyText"/>
        <w:spacing w:before="4"/>
        <w:rPr>
          <w:rFonts w:ascii="Times New Roman"/>
          <w:sz w:val="17"/>
        </w:rPr>
      </w:pPr>
      <w:r>
        <w:rPr/>
        <w:drawing>
          <wp:anchor distT="0" distB="0" distL="0" distR="0" allowOverlap="1" layoutInCell="1" locked="0" behindDoc="1" simplePos="0" relativeHeight="268239215">
            <wp:simplePos x="0" y="0"/>
            <wp:positionH relativeFrom="page">
              <wp:posOffset>0</wp:posOffset>
            </wp:positionH>
            <wp:positionV relativeFrom="page">
              <wp:posOffset>0</wp:posOffset>
            </wp:positionV>
            <wp:extent cx="7556500" cy="10680700"/>
            <wp:effectExtent l="0" t="0" r="0" b="0"/>
            <wp:wrapNone/>
            <wp:docPr id="23" name="image12.png" descr=""/>
            <wp:cNvGraphicFramePr>
              <a:graphicFrameLocks noChangeAspect="1"/>
            </wp:cNvGraphicFramePr>
            <a:graphic>
              <a:graphicData uri="http://schemas.openxmlformats.org/drawingml/2006/picture">
                <pic:pic>
                  <pic:nvPicPr>
                    <pic:cNvPr id="24" name="image12.png"/>
                    <pic:cNvPicPr/>
                  </pic:nvPicPr>
                  <pic:blipFill>
                    <a:blip r:embed="rId65" cstate="print"/>
                    <a:stretch>
                      <a:fillRect/>
                    </a:stretch>
                  </pic:blipFill>
                  <pic:spPr>
                    <a:xfrm>
                      <a:off x="0" y="0"/>
                      <a:ext cx="7556500" cy="10680700"/>
                    </a:xfrm>
                    <a:prstGeom prst="rect">
                      <a:avLst/>
                    </a:prstGeom>
                  </pic:spPr>
                </pic:pic>
              </a:graphicData>
            </a:graphic>
          </wp:anchor>
        </w:drawing>
      </w:r>
      <w:bookmarkStart w:name="MX-M2608N_20180815_085817 4" w:id="68"/>
      <w:bookmarkEnd w:id="68"/>
      <w:r>
        <w:rPr/>
      </w:r>
      <w:r>
        <w:rPr>
          <w:rFonts w:ascii="Times New Roman"/>
          <w:sz w:val="17"/>
        </w:rPr>
      </w:r>
    </w:p>
    <w:p>
      <w:pPr>
        <w:spacing w:after="0"/>
        <w:rPr>
          <w:rFonts w:ascii="Times New Roman"/>
          <w:sz w:val="17"/>
        </w:rPr>
        <w:sectPr>
          <w:footerReference w:type="default" r:id="rId64"/>
          <w:pgSz w:w="11900" w:h="16820"/>
          <w:pgMar w:footer="0" w:header="0" w:top="1600" w:bottom="280" w:left="1060" w:right="1278"/>
        </w:sectPr>
      </w:pPr>
    </w:p>
    <w:p>
      <w:pPr>
        <w:pStyle w:val="BodyText"/>
        <w:spacing w:before="4"/>
        <w:rPr>
          <w:rFonts w:ascii="Times New Roman"/>
          <w:sz w:val="17"/>
        </w:rPr>
      </w:pPr>
      <w:r>
        <w:rPr/>
        <w:drawing>
          <wp:anchor distT="0" distB="0" distL="0" distR="0" allowOverlap="1" layoutInCell="1" locked="0" behindDoc="1" simplePos="0" relativeHeight="268239239">
            <wp:simplePos x="0" y="0"/>
            <wp:positionH relativeFrom="page">
              <wp:posOffset>0</wp:posOffset>
            </wp:positionH>
            <wp:positionV relativeFrom="page">
              <wp:posOffset>0</wp:posOffset>
            </wp:positionV>
            <wp:extent cx="7556500" cy="10680700"/>
            <wp:effectExtent l="0" t="0" r="0" b="0"/>
            <wp:wrapNone/>
            <wp:docPr id="25" name="image13.png" descr=""/>
            <wp:cNvGraphicFramePr>
              <a:graphicFrameLocks noChangeAspect="1"/>
            </wp:cNvGraphicFramePr>
            <a:graphic>
              <a:graphicData uri="http://schemas.openxmlformats.org/drawingml/2006/picture">
                <pic:pic>
                  <pic:nvPicPr>
                    <pic:cNvPr id="26" name="image13.png"/>
                    <pic:cNvPicPr/>
                  </pic:nvPicPr>
                  <pic:blipFill>
                    <a:blip r:embed="rId67" cstate="print"/>
                    <a:stretch>
                      <a:fillRect/>
                    </a:stretch>
                  </pic:blipFill>
                  <pic:spPr>
                    <a:xfrm>
                      <a:off x="0" y="0"/>
                      <a:ext cx="7556500" cy="10680700"/>
                    </a:xfrm>
                    <a:prstGeom prst="rect">
                      <a:avLst/>
                    </a:prstGeom>
                  </pic:spPr>
                </pic:pic>
              </a:graphicData>
            </a:graphic>
          </wp:anchor>
        </w:drawing>
      </w:r>
      <w:bookmarkStart w:name="MX-M2608N_20180815_085817 2" w:id="69"/>
      <w:bookmarkEnd w:id="69"/>
      <w:r>
        <w:rPr/>
      </w:r>
      <w:r>
        <w:rPr>
          <w:rFonts w:ascii="Times New Roman"/>
          <w:sz w:val="17"/>
        </w:rPr>
      </w:r>
    </w:p>
    <w:p>
      <w:pPr>
        <w:spacing w:after="0"/>
        <w:rPr>
          <w:rFonts w:ascii="Times New Roman"/>
          <w:sz w:val="17"/>
        </w:rPr>
        <w:sectPr>
          <w:footerReference w:type="default" r:id="rId66"/>
          <w:pgSz w:w="11900" w:h="16820"/>
          <w:pgMar w:footer="0" w:header="0" w:top="1600" w:bottom="280" w:left="1060" w:right="1278"/>
        </w:sectPr>
      </w:pPr>
    </w:p>
    <w:p>
      <w:pPr>
        <w:pStyle w:val="BodyText"/>
        <w:spacing w:before="4"/>
        <w:rPr>
          <w:rFonts w:ascii="Times New Roman"/>
          <w:sz w:val="17"/>
        </w:rPr>
      </w:pPr>
      <w:r>
        <w:rPr/>
        <w:drawing>
          <wp:anchor distT="0" distB="0" distL="0" distR="0" allowOverlap="1" layoutInCell="1" locked="0" behindDoc="1" simplePos="0" relativeHeight="268239263">
            <wp:simplePos x="0" y="0"/>
            <wp:positionH relativeFrom="page">
              <wp:posOffset>0</wp:posOffset>
            </wp:positionH>
            <wp:positionV relativeFrom="page">
              <wp:posOffset>0</wp:posOffset>
            </wp:positionV>
            <wp:extent cx="7556500" cy="10680700"/>
            <wp:effectExtent l="0" t="0" r="0" b="0"/>
            <wp:wrapNone/>
            <wp:docPr id="27" name="image14.png" descr=""/>
            <wp:cNvGraphicFramePr>
              <a:graphicFrameLocks noChangeAspect="1"/>
            </wp:cNvGraphicFramePr>
            <a:graphic>
              <a:graphicData uri="http://schemas.openxmlformats.org/drawingml/2006/picture">
                <pic:pic>
                  <pic:nvPicPr>
                    <pic:cNvPr id="28" name="image14.png"/>
                    <pic:cNvPicPr/>
                  </pic:nvPicPr>
                  <pic:blipFill>
                    <a:blip r:embed="rId69" cstate="print"/>
                    <a:stretch>
                      <a:fillRect/>
                    </a:stretch>
                  </pic:blipFill>
                  <pic:spPr>
                    <a:xfrm>
                      <a:off x="0" y="0"/>
                      <a:ext cx="7556500" cy="10680700"/>
                    </a:xfrm>
                    <a:prstGeom prst="rect">
                      <a:avLst/>
                    </a:prstGeom>
                  </pic:spPr>
                </pic:pic>
              </a:graphicData>
            </a:graphic>
          </wp:anchor>
        </w:drawing>
      </w:r>
      <w:bookmarkStart w:name="MX-M2608N_20180815_085817 1" w:id="70"/>
      <w:bookmarkEnd w:id="70"/>
      <w:r>
        <w:rPr/>
      </w:r>
      <w:r>
        <w:rPr>
          <w:rFonts w:ascii="Times New Roman"/>
          <w:sz w:val="17"/>
        </w:rPr>
      </w:r>
    </w:p>
    <w:p>
      <w:pPr>
        <w:spacing w:after="0"/>
        <w:rPr>
          <w:rFonts w:ascii="Times New Roman"/>
          <w:sz w:val="17"/>
        </w:rPr>
        <w:sectPr>
          <w:footerReference w:type="default" r:id="rId68"/>
          <w:pgSz w:w="11900" w:h="16820"/>
          <w:pgMar w:footer="0" w:header="0" w:top="1600" w:bottom="280" w:left="1060" w:right="1278"/>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7"/>
        <w:rPr>
          <w:rFonts w:ascii="Times New Roman"/>
          <w:sz w:val="21"/>
        </w:rPr>
      </w:pPr>
    </w:p>
    <w:p>
      <w:pPr>
        <w:spacing w:before="23"/>
        <w:ind w:left="0" w:right="103" w:firstLine="0"/>
        <w:jc w:val="right"/>
        <w:rPr>
          <w:rFonts w:ascii="Arial Unicode MS" w:eastAsia="Arial Unicode MS" w:hint="eastAsia"/>
          <w:sz w:val="21"/>
        </w:rPr>
      </w:pPr>
      <w:r>
        <w:rPr/>
        <w:pict>
          <v:shape style="position:absolute;margin-left:58.51902pt;margin-top:-14.870984pt;width:110pt;height:34.2pt;mso-position-horizontal-relative:page;mso-position-vertical-relative:paragraph;z-index:2368" type="#_x0000_t202" filled="false" stroked="false">
            <v:textbox inset="0,0,0,0">
              <w:txbxContent>
                <w:p>
                  <w:pPr>
                    <w:spacing w:line="684" w:lineRule="exact" w:before="0"/>
                    <w:ind w:left="20" w:right="0" w:firstLine="0"/>
                    <w:jc w:val="left"/>
                    <w:rPr>
                      <w:rFonts w:ascii="Arial Unicode MS" w:hAnsi="Arial Unicode MS" w:cs="Arial Unicode MS" w:eastAsia="Arial Unicode MS" w:hint="eastAsia"/>
                      <w:sz w:val="46"/>
                      <w:szCs w:val="46"/>
                    </w:rPr>
                  </w:pPr>
                  <w:r>
                    <w:rPr>
                      <w:rFonts w:ascii="Arial Unicode MS" w:hAnsi="Arial Unicode MS" w:cs="Arial Unicode MS" w:eastAsia="Arial Unicode MS" w:hint="eastAsia"/>
                      <w:color w:val="6E767B"/>
                      <w:w w:val="80"/>
                      <w:sz w:val="46"/>
                      <w:szCs w:val="46"/>
                    </w:rPr>
                    <w:t>PBT</w:t>
                  </w:r>
                  <w:r>
                    <w:rPr>
                      <w:rFonts w:ascii="Arial Unicode MS" w:hAnsi="Arial Unicode MS" w:cs="Arial Unicode MS" w:eastAsia="Arial Unicode MS" w:hint="eastAsia"/>
                      <w:color w:val="6E767B"/>
                      <w:w w:val="80"/>
                      <w:position w:val="0"/>
                      <w:sz w:val="35"/>
                      <w:szCs w:val="35"/>
                    </w:rPr>
                    <w:t>表庭费i!d</w:t>
                  </w:r>
                  <w:r>
                    <w:rPr>
                      <w:rFonts w:ascii="Arial Unicode MS" w:hAnsi="Arial Unicode MS" w:cs="Arial Unicode MS" w:eastAsia="Arial Unicode MS" w:hint="eastAsia"/>
                      <w:color w:val="6E767B"/>
                      <w:spacing w:val="-40"/>
                      <w:w w:val="80"/>
                      <w:position w:val="0"/>
                      <w:sz w:val="35"/>
                      <w:szCs w:val="35"/>
                    </w:rPr>
                    <w:t> </w:t>
                  </w:r>
                  <w:r>
                    <w:rPr>
                      <w:rFonts w:ascii="Arial Unicode MS" w:hAnsi="Arial Unicode MS" w:cs="Arial Unicode MS" w:eastAsia="Arial Unicode MS" w:hint="eastAsia"/>
                      <w:color w:val="6E767B"/>
                      <w:w w:val="55"/>
                      <w:position w:val="-1"/>
                      <w:sz w:val="46"/>
                      <w:szCs w:val="46"/>
                    </w:rPr>
                    <w:t>�</w:t>
                  </w:r>
                </w:p>
              </w:txbxContent>
            </v:textbox>
            <w10:wrap type="none"/>
          </v:shape>
        </w:pict>
      </w:r>
      <w:r>
        <w:rPr/>
        <w:pict>
          <v:shape style="position:absolute;margin-left:72.36515pt;margin-top:72.953987pt;width:84.35pt;height:12pt;mso-position-horizontal-relative:page;mso-position-vertical-relative:paragraph;z-index:2440;rotation:359" type="#_x0000_t136" fillcolor="#e88697" stroked="f">
            <o:extrusion v:ext="view" autorotationcenter="t"/>
            <v:textpath style="font-family:&amp;quot;Lucida Sans&amp;quot;;font-size:12pt;v-text-kern:t;mso-text-shadow:auto;font-style:italic" string="161812050373"/>
            <w10:wrap type="none"/>
          </v:shape>
        </w:pict>
      </w:r>
      <w:bookmarkStart w:name="附件4 监测报告" w:id="71"/>
      <w:bookmarkEnd w:id="71"/>
      <w:r>
        <w:rPr/>
      </w:r>
      <w:r>
        <w:rPr>
          <w:rFonts w:ascii="Arial Unicode MS" w:eastAsia="Arial Unicode MS" w:hint="eastAsia"/>
          <w:color w:val="505356"/>
          <w:w w:val="90"/>
          <w:sz w:val="21"/>
        </w:rPr>
        <w:t>编 号 ： </w:t>
      </w:r>
      <w:r>
        <w:rPr>
          <w:rFonts w:ascii="Arial Unicode MS" w:eastAsia="Arial Unicode MS" w:hint="eastAsia"/>
          <w:color w:val="505356"/>
          <w:w w:val="90"/>
          <w:position w:val="1"/>
          <w:sz w:val="21"/>
        </w:rPr>
        <w:t>PBT 20180512</w:t>
      </w: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spacing w:before="1"/>
        <w:rPr>
          <w:rFonts w:ascii="Arial Unicode MS"/>
          <w:sz w:val="12"/>
        </w:rPr>
      </w:pPr>
    </w:p>
    <w:p>
      <w:pPr>
        <w:spacing w:line="1364" w:lineRule="exact" w:before="0"/>
        <w:ind w:left="2577" w:right="0" w:firstLine="0"/>
        <w:jc w:val="left"/>
        <w:rPr>
          <w:rFonts w:ascii="Arial Unicode MS" w:eastAsia="Arial Unicode MS" w:hint="eastAsia"/>
          <w:sz w:val="85"/>
        </w:rPr>
      </w:pPr>
      <w:r>
        <w:rPr/>
        <w:pict>
          <v:shape style="position:absolute;margin-left:370.426514pt;margin-top:7.873474pt;width:39.1pt;height:24.25pt;mso-position-horizontal-relative:page;mso-position-vertical-relative:paragraph;z-index:2392" type="#_x0000_t202" filled="false" stroked="false">
            <v:textbox inset="0,0,0,0" style="layout-flow:vertical-ideographic">
              <w:txbxContent>
                <w:p>
                  <w:pPr>
                    <w:spacing w:line="180" w:lineRule="auto" w:before="0"/>
                    <w:ind w:left="20" w:right="0" w:firstLine="0"/>
                    <w:jc w:val="left"/>
                    <w:rPr>
                      <w:rFonts w:ascii="Arial Unicode MS" w:eastAsia="Arial Unicode MS" w:hint="eastAsia"/>
                      <w:sz w:val="44"/>
                    </w:rPr>
                  </w:pPr>
                  <w:r>
                    <w:rPr>
                      <w:rFonts w:ascii="Arial Unicode MS" w:eastAsia="Arial Unicode MS" w:hint="eastAsia"/>
                      <w:color w:val="4B5158"/>
                      <w:w w:val="99"/>
                      <w:sz w:val="44"/>
                    </w:rPr>
                    <w:t>生</w:t>
                  </w:r>
                </w:p>
              </w:txbxContent>
            </v:textbox>
            <w10:wrap type="none"/>
          </v:shape>
        </w:pict>
      </w:r>
      <w:r>
        <w:rPr/>
        <w:pict>
          <v:shape style="position:absolute;margin-left:375.625244pt;margin-top:45.16354pt;width:28.6pt;height:24.2pt;mso-position-horizontal-relative:page;mso-position-vertical-relative:paragraph;z-index:2416" type="#_x0000_t202" filled="false" stroked="false">
            <v:textbox inset="0,0,0,0" style="layout-flow:vertical-ideographic">
              <w:txbxContent>
                <w:p>
                  <w:pPr>
                    <w:spacing w:line="156" w:lineRule="auto" w:before="0"/>
                    <w:ind w:left="20" w:right="0" w:firstLine="0"/>
                    <w:jc w:val="left"/>
                    <w:rPr>
                      <w:rFonts w:ascii="Arial Unicode MS" w:eastAsia="Arial Unicode MS" w:hint="eastAsia"/>
                      <w:sz w:val="44"/>
                    </w:rPr>
                  </w:pPr>
                  <w:r>
                    <w:rPr>
                      <w:rFonts w:ascii="Arial Unicode MS" w:eastAsia="Arial Unicode MS" w:hint="eastAsia"/>
                      <w:color w:val="4B5158"/>
                      <w:w w:val="99"/>
                      <w:sz w:val="44"/>
                    </w:rPr>
                    <w:t>口</w:t>
                  </w:r>
                </w:p>
              </w:txbxContent>
            </v:textbox>
            <w10:wrap type="none"/>
          </v:shape>
        </w:pict>
      </w:r>
      <w:r>
        <w:rPr>
          <w:rFonts w:ascii="Arial Unicode MS" w:eastAsia="Arial Unicode MS" w:hint="eastAsia"/>
          <w:color w:val="464D52"/>
          <w:spacing w:val="-2"/>
          <w:w w:val="95"/>
          <w:sz w:val="85"/>
        </w:rPr>
        <w:t>检测手段</w:t>
      </w:r>
    </w:p>
    <w:p>
      <w:pPr>
        <w:pStyle w:val="Heading2"/>
        <w:tabs>
          <w:tab w:pos="1003" w:val="left" w:leader="none"/>
        </w:tabs>
      </w:pPr>
      <w:r>
        <w:rPr>
          <w:color w:val="2B2C2D"/>
          <w:spacing w:val="-4"/>
        </w:rPr>
        <w:t>PBT</w:t>
        <w:tab/>
      </w:r>
      <w:r>
        <w:rPr>
          <w:color w:val="2B2C2D"/>
        </w:rPr>
        <w:t>20180512</w:t>
      </w:r>
    </w:p>
    <w:p>
      <w:pPr>
        <w:pStyle w:val="BodyText"/>
        <w:rPr>
          <w:rFonts w:ascii="PMingLiU"/>
          <w:sz w:val="20"/>
        </w:rPr>
      </w:pPr>
    </w:p>
    <w:p>
      <w:pPr>
        <w:pStyle w:val="BodyText"/>
        <w:rPr>
          <w:rFonts w:ascii="PMingLiU"/>
          <w:sz w:val="20"/>
        </w:rPr>
      </w:pPr>
    </w:p>
    <w:p>
      <w:pPr>
        <w:pStyle w:val="BodyText"/>
        <w:rPr>
          <w:rFonts w:ascii="PMingLiU"/>
          <w:sz w:val="20"/>
        </w:rPr>
      </w:pPr>
    </w:p>
    <w:p>
      <w:pPr>
        <w:pStyle w:val="BodyText"/>
        <w:rPr>
          <w:rFonts w:ascii="PMingLiU"/>
          <w:sz w:val="20"/>
        </w:rPr>
      </w:pPr>
    </w:p>
    <w:p>
      <w:pPr>
        <w:pStyle w:val="BodyText"/>
        <w:spacing w:before="9"/>
        <w:rPr>
          <w:rFonts w:ascii="PMingLiU"/>
          <w:sz w:val="15"/>
        </w:rPr>
      </w:pPr>
    </w:p>
    <w:p>
      <w:pPr>
        <w:spacing w:after="0"/>
        <w:rPr>
          <w:rFonts w:ascii="PMingLiU"/>
          <w:sz w:val="15"/>
        </w:rPr>
        <w:sectPr>
          <w:footerReference w:type="default" r:id="rId70"/>
          <w:pgSz w:w="11910" w:h="16830"/>
          <w:pgMar w:footer="0" w:header="0" w:top="0" w:bottom="280" w:left="1060" w:right="1280"/>
        </w:sectPr>
      </w:pPr>
    </w:p>
    <w:p>
      <w:pPr>
        <w:pStyle w:val="Heading4"/>
        <w:spacing w:line="530" w:lineRule="auto"/>
        <w:ind w:hanging="49"/>
        <w:jc w:val="both"/>
        <w:rPr>
          <w:rFonts w:ascii="Arial Unicode MS" w:eastAsia="Arial Unicode MS" w:hint="eastAsia"/>
        </w:rPr>
      </w:pPr>
      <w:r>
        <w:rPr/>
        <w:pict>
          <v:group style="position:absolute;margin-left:.743204pt;margin-top:0pt;width:594.35pt;height:841.15pt;mso-position-horizontal-relative:page;mso-position-vertical-relative:page;z-index:-196168" coordorigin="15,0" coordsize="11887,16823">
            <v:shape style="position:absolute;left:14;top:0;width:11887;height:16823" type="#_x0000_t75" stroked="false">
              <v:imagedata r:id="rId71" o:title=""/>
            </v:shape>
            <v:shape style="position:absolute;left:1454;top:1712;width:1696;height:943" type="#_x0000_t75" stroked="false">
              <v:imagedata r:id="rId72" o:title=""/>
            </v:shape>
            <v:shape style="position:absolute;left:3792;top:13234;width:4149;height:2411" type="#_x0000_t75" stroked="false">
              <v:imagedata r:id="rId73" o:title=""/>
            </v:shape>
            <v:shape style="position:absolute;left:11231;top:8537;width:636;height:2063" type="#_x0000_t75" stroked="false">
              <v:imagedata r:id="rId74" o:title=""/>
            </v:shape>
            <v:line style="position:absolute" from="4577,9231" to="8677,9256" stroked="true" strokeweight="1.05902pt" strokecolor="#2c2c2c">
              <v:stroke dashstyle="solid"/>
            </v:line>
            <w10:wrap type="none"/>
          </v:group>
        </w:pict>
      </w:r>
      <w:r>
        <w:rPr>
          <w:rFonts w:ascii="Arial Unicode MS" w:eastAsia="Arial Unicode MS" w:hint="eastAsia"/>
          <w:color w:val="171618"/>
        </w:rPr>
        <w:t>项目名称</w:t>
      </w:r>
      <w:r>
        <w:rPr>
          <w:rFonts w:ascii="Arial Unicode MS" w:eastAsia="Arial Unicode MS" w:hint="eastAsia"/>
          <w:color w:val="181818"/>
          <w:w w:val="95"/>
        </w:rPr>
        <w:t>委托单位</w:t>
      </w:r>
      <w:r>
        <w:rPr>
          <w:rFonts w:ascii="Arial Unicode MS" w:eastAsia="Arial Unicode MS" w:hint="eastAsia"/>
          <w:color w:val="1C1C1C"/>
          <w:w w:val="95"/>
        </w:rPr>
        <w:t>采样日期</w:t>
      </w:r>
      <w:r>
        <w:rPr>
          <w:rFonts w:ascii="Arial Unicode MS" w:eastAsia="Arial Unicode MS" w:hint="eastAsia"/>
          <w:color w:val="1B1B1F"/>
          <w:w w:val="95"/>
        </w:rPr>
        <w:t>完成日期</w:t>
      </w:r>
    </w:p>
    <w:p>
      <w:pPr>
        <w:spacing w:before="18"/>
        <w:ind w:left="715" w:right="1786" w:firstLine="0"/>
        <w:jc w:val="center"/>
        <w:rPr>
          <w:rFonts w:ascii="Arial Unicode MS" w:eastAsia="Arial Unicode MS" w:hint="eastAsia"/>
          <w:sz w:val="30"/>
        </w:rPr>
      </w:pPr>
      <w:r>
        <w:rPr/>
        <w:br w:type="column"/>
      </w:r>
      <w:r>
        <w:rPr>
          <w:rFonts w:ascii="Arial Unicode MS" w:eastAsia="Arial Unicode MS" w:hint="eastAsia"/>
          <w:color w:val="202021"/>
          <w:position w:val="1"/>
          <w:sz w:val="30"/>
          <w:u w:val="thick" w:color="383838"/>
        </w:rPr>
        <w:t>年产 </w:t>
      </w:r>
      <w:r>
        <w:rPr>
          <w:rFonts w:ascii="PMingLiU" w:eastAsia="PMingLiU" w:hint="eastAsia"/>
          <w:color w:val="202021"/>
          <w:position w:val="1"/>
          <w:sz w:val="31"/>
          <w:u w:val="thick" w:color="383838"/>
        </w:rPr>
        <w:t>1000 </w:t>
      </w:r>
      <w:r>
        <w:rPr>
          <w:rFonts w:ascii="Arial Unicode MS" w:eastAsia="Arial Unicode MS" w:hint="eastAsia"/>
          <w:color w:val="202021"/>
          <w:sz w:val="30"/>
          <w:u w:val="thick" w:color="383838"/>
        </w:rPr>
        <w:t>吨塑料包装袋生产项目</w:t>
      </w:r>
    </w:p>
    <w:p>
      <w:pPr>
        <w:pStyle w:val="BodyText"/>
        <w:spacing w:before="7"/>
        <w:rPr>
          <w:rFonts w:ascii="Arial Unicode MS"/>
          <w:sz w:val="39"/>
        </w:rPr>
      </w:pPr>
    </w:p>
    <w:p>
      <w:pPr>
        <w:pStyle w:val="Heading6"/>
        <w:ind w:left="565" w:right="1786"/>
        <w:jc w:val="center"/>
        <w:rPr>
          <w:rFonts w:ascii="宋体" w:eastAsia="宋体" w:hint="eastAsia"/>
        </w:rPr>
      </w:pPr>
      <w:r>
        <w:rPr>
          <w:rFonts w:ascii="宋体" w:eastAsia="宋体" w:hint="eastAsia"/>
          <w:color w:val="202021"/>
        </w:rPr>
        <w:t>河南金环环境影响评价有限公司</w:t>
      </w:r>
    </w:p>
    <w:p>
      <w:pPr>
        <w:pStyle w:val="BodyText"/>
        <w:rPr>
          <w:sz w:val="28"/>
        </w:rPr>
      </w:pPr>
    </w:p>
    <w:p>
      <w:pPr>
        <w:pStyle w:val="BodyText"/>
        <w:spacing w:before="6"/>
        <w:rPr>
          <w:sz w:val="35"/>
        </w:rPr>
      </w:pPr>
    </w:p>
    <w:p>
      <w:pPr>
        <w:spacing w:before="0"/>
        <w:ind w:left="715" w:right="1641" w:firstLine="0"/>
        <w:jc w:val="center"/>
        <w:rPr>
          <w:rFonts w:ascii="Arial Unicode MS" w:eastAsia="Arial Unicode MS" w:hint="eastAsia"/>
          <w:sz w:val="30"/>
        </w:rPr>
      </w:pPr>
      <w:r>
        <w:rPr>
          <w:rFonts w:ascii="PMingLiU" w:eastAsia="PMingLiU" w:hint="eastAsia"/>
          <w:color w:val="141415"/>
          <w:position w:val="2"/>
          <w:sz w:val="31"/>
          <w:u w:val="thick" w:color="343434"/>
        </w:rPr>
        <w:t>2018 </w:t>
      </w:r>
      <w:r>
        <w:rPr>
          <w:rFonts w:ascii="Arial Unicode MS" w:eastAsia="Arial Unicode MS" w:hint="eastAsia"/>
          <w:color w:val="141415"/>
          <w:position w:val="2"/>
          <w:sz w:val="30"/>
          <w:u w:val="thick" w:color="343434"/>
        </w:rPr>
        <w:t>年 </w:t>
      </w:r>
      <w:r>
        <w:rPr>
          <w:rFonts w:ascii="PMingLiU" w:eastAsia="PMingLiU" w:hint="eastAsia"/>
          <w:color w:val="141415"/>
          <w:spacing w:val="-4"/>
          <w:position w:val="2"/>
          <w:sz w:val="31"/>
          <w:u w:val="thick" w:color="343434"/>
        </w:rPr>
        <w:t>05 </w:t>
      </w:r>
      <w:r>
        <w:rPr>
          <w:rFonts w:ascii="Arial Unicode MS" w:eastAsia="Arial Unicode MS" w:hint="eastAsia"/>
          <w:color w:val="141415"/>
          <w:position w:val="2"/>
          <w:sz w:val="30"/>
          <w:u w:val="thick" w:color="343434"/>
        </w:rPr>
        <w:t>月 </w:t>
      </w:r>
      <w:r>
        <w:rPr>
          <w:rFonts w:ascii="PMingLiU" w:eastAsia="PMingLiU" w:hint="eastAsia"/>
          <w:color w:val="141415"/>
          <w:position w:val="2"/>
          <w:sz w:val="31"/>
          <w:u w:val="thick" w:color="343434"/>
        </w:rPr>
        <w:t>28-30</w:t>
      </w:r>
      <w:r>
        <w:rPr>
          <w:rFonts w:ascii="PMingLiU" w:eastAsia="PMingLiU" w:hint="eastAsia"/>
          <w:color w:val="141415"/>
          <w:spacing w:val="-57"/>
          <w:position w:val="2"/>
          <w:sz w:val="31"/>
          <w:u w:val="thick" w:color="343434"/>
        </w:rPr>
        <w:t> </w:t>
      </w:r>
      <w:r>
        <w:rPr>
          <w:rFonts w:ascii="Arial Unicode MS" w:eastAsia="Arial Unicode MS" w:hint="eastAsia"/>
          <w:color w:val="141415"/>
          <w:sz w:val="30"/>
          <w:u w:val="thick" w:color="343434"/>
        </w:rPr>
        <w:t>日</w:t>
      </w:r>
    </w:p>
    <w:p>
      <w:pPr>
        <w:pStyle w:val="BodyText"/>
        <w:spacing w:before="11"/>
        <w:rPr>
          <w:rFonts w:ascii="Arial Unicode MS"/>
          <w:sz w:val="35"/>
        </w:rPr>
      </w:pPr>
    </w:p>
    <w:p>
      <w:pPr>
        <w:spacing w:before="0"/>
        <w:ind w:left="715" w:right="1490" w:firstLine="0"/>
        <w:jc w:val="center"/>
        <w:rPr>
          <w:rFonts w:ascii="Arial Unicode MS" w:eastAsia="Arial Unicode MS" w:hint="eastAsia"/>
          <w:sz w:val="30"/>
        </w:rPr>
      </w:pPr>
      <w:r>
        <w:rPr>
          <w:rFonts w:ascii="PMingLiU" w:eastAsia="PMingLiU" w:hint="eastAsia"/>
          <w:color w:val="151516"/>
          <w:sz w:val="31"/>
          <w:u w:val="thick" w:color="343434"/>
        </w:rPr>
        <w:t>2018</w:t>
      </w:r>
      <w:r>
        <w:rPr>
          <w:rFonts w:ascii="PMingLiU" w:eastAsia="PMingLiU" w:hint="eastAsia"/>
          <w:color w:val="151516"/>
          <w:spacing w:val="-36"/>
          <w:sz w:val="31"/>
          <w:u w:val="thick" w:color="343434"/>
        </w:rPr>
        <w:t> </w:t>
      </w:r>
      <w:r>
        <w:rPr>
          <w:rFonts w:ascii="Arial Unicode MS" w:eastAsia="Arial Unicode MS" w:hint="eastAsia"/>
          <w:color w:val="151516"/>
          <w:spacing w:val="-17"/>
          <w:sz w:val="30"/>
          <w:u w:val="thick" w:color="343434"/>
        </w:rPr>
        <w:t>年 </w:t>
      </w:r>
      <w:r>
        <w:rPr>
          <w:rFonts w:ascii="PMingLiU" w:eastAsia="PMingLiU" w:hint="eastAsia"/>
          <w:color w:val="151516"/>
          <w:spacing w:val="-5"/>
          <w:sz w:val="31"/>
          <w:u w:val="thick" w:color="343434"/>
        </w:rPr>
        <w:t>06</w:t>
      </w:r>
      <w:r>
        <w:rPr>
          <w:rFonts w:ascii="PMingLiU" w:eastAsia="PMingLiU" w:hint="eastAsia"/>
          <w:color w:val="151516"/>
          <w:spacing w:val="-29"/>
          <w:sz w:val="31"/>
          <w:u w:val="thick" w:color="343434"/>
        </w:rPr>
        <w:t> </w:t>
      </w:r>
      <w:r>
        <w:rPr>
          <w:rFonts w:ascii="Arial Unicode MS" w:eastAsia="Arial Unicode MS" w:hint="eastAsia"/>
          <w:color w:val="151516"/>
          <w:spacing w:val="-5"/>
          <w:sz w:val="30"/>
          <w:u w:val="thick" w:color="343434"/>
        </w:rPr>
        <w:t>月 </w:t>
      </w:r>
      <w:r>
        <w:rPr>
          <w:rFonts w:ascii="PMingLiU" w:eastAsia="PMingLiU" w:hint="eastAsia"/>
          <w:color w:val="151516"/>
          <w:spacing w:val="-3"/>
          <w:sz w:val="31"/>
          <w:u w:val="thick" w:color="343434"/>
        </w:rPr>
        <w:t>08</w:t>
      </w:r>
      <w:r>
        <w:rPr>
          <w:rFonts w:ascii="PMingLiU" w:eastAsia="PMingLiU" w:hint="eastAsia"/>
          <w:color w:val="151516"/>
          <w:spacing w:val="10"/>
          <w:sz w:val="31"/>
          <w:u w:val="thick" w:color="343434"/>
        </w:rPr>
        <w:t> </w:t>
      </w:r>
      <w:r>
        <w:rPr>
          <w:rFonts w:ascii="Arial Unicode MS" w:eastAsia="Arial Unicode MS" w:hint="eastAsia"/>
          <w:color w:val="151516"/>
          <w:sz w:val="30"/>
          <w:u w:val="thick" w:color="343434"/>
        </w:rPr>
        <w:t>日</w:t>
      </w:r>
    </w:p>
    <w:p>
      <w:pPr>
        <w:spacing w:after="0"/>
        <w:jc w:val="center"/>
        <w:rPr>
          <w:rFonts w:ascii="Arial Unicode MS" w:eastAsia="Arial Unicode MS" w:hint="eastAsia"/>
          <w:sz w:val="30"/>
        </w:rPr>
        <w:sectPr>
          <w:type w:val="continuous"/>
          <w:pgSz w:w="11910" w:h="16830"/>
          <w:pgMar w:top="1580" w:bottom="280" w:left="1060" w:right="1280"/>
          <w:cols w:num="2" w:equalWidth="0">
            <w:col w:w="2030" w:space="651"/>
            <w:col w:w="6889"/>
          </w:cols>
        </w:sectPr>
      </w:pPr>
    </w:p>
    <w:p>
      <w:pPr>
        <w:pStyle w:val="BodyText"/>
        <w:spacing w:before="4"/>
        <w:rPr>
          <w:rFonts w:ascii="Times New Roman"/>
          <w:sz w:val="17"/>
        </w:rPr>
      </w:pPr>
      <w:r>
        <w:rPr/>
        <w:drawing>
          <wp:anchor distT="0" distB="0" distL="0" distR="0" allowOverlap="1" layoutInCell="1" locked="0" behindDoc="1" simplePos="0" relativeHeight="268239407">
            <wp:simplePos x="0" y="0"/>
            <wp:positionH relativeFrom="page">
              <wp:posOffset>73142</wp:posOffset>
            </wp:positionH>
            <wp:positionV relativeFrom="page">
              <wp:posOffset>73092</wp:posOffset>
            </wp:positionV>
            <wp:extent cx="7483357" cy="10607607"/>
            <wp:effectExtent l="0" t="0" r="0" b="0"/>
            <wp:wrapNone/>
            <wp:docPr id="29" name="image19.jpeg" descr=""/>
            <wp:cNvGraphicFramePr>
              <a:graphicFrameLocks noChangeAspect="1"/>
            </wp:cNvGraphicFramePr>
            <a:graphic>
              <a:graphicData uri="http://schemas.openxmlformats.org/drawingml/2006/picture">
                <pic:pic>
                  <pic:nvPicPr>
                    <pic:cNvPr id="30" name="image19.jpeg"/>
                    <pic:cNvPicPr/>
                  </pic:nvPicPr>
                  <pic:blipFill>
                    <a:blip r:embed="rId76" cstate="print"/>
                    <a:stretch>
                      <a:fillRect/>
                    </a:stretch>
                  </pic:blipFill>
                  <pic:spPr>
                    <a:xfrm>
                      <a:off x="0" y="0"/>
                      <a:ext cx="7483357" cy="10607607"/>
                    </a:xfrm>
                    <a:prstGeom prst="rect">
                      <a:avLst/>
                    </a:prstGeom>
                  </pic:spPr>
                </pic:pic>
              </a:graphicData>
            </a:graphic>
          </wp:anchor>
        </w:drawing>
      </w:r>
    </w:p>
    <w:p>
      <w:pPr>
        <w:spacing w:after="0"/>
        <w:rPr>
          <w:rFonts w:ascii="Times New Roman"/>
          <w:sz w:val="17"/>
        </w:rPr>
        <w:sectPr>
          <w:footerReference w:type="default" r:id="rId75"/>
          <w:pgSz w:w="11900" w:h="16820"/>
          <w:pgMar w:footer="0" w:header="0" w:top="1600" w:bottom="280" w:left="1060" w:right="1278"/>
        </w:sectPr>
      </w:pPr>
    </w:p>
    <w:p>
      <w:pPr>
        <w:pStyle w:val="BodyText"/>
        <w:spacing w:before="4"/>
        <w:rPr>
          <w:rFonts w:ascii="Times New Roman"/>
          <w:sz w:val="17"/>
        </w:rPr>
      </w:pPr>
      <w:r>
        <w:rPr/>
        <w:drawing>
          <wp:anchor distT="0" distB="0" distL="0" distR="0" allowOverlap="1" layoutInCell="1" locked="0" behindDoc="1" simplePos="0" relativeHeight="268239431">
            <wp:simplePos x="0" y="0"/>
            <wp:positionH relativeFrom="page">
              <wp:posOffset>36571</wp:posOffset>
            </wp:positionH>
            <wp:positionV relativeFrom="page">
              <wp:posOffset>73092</wp:posOffset>
            </wp:positionV>
            <wp:extent cx="7519928" cy="10607607"/>
            <wp:effectExtent l="0" t="0" r="0" b="0"/>
            <wp:wrapNone/>
            <wp:docPr id="31" name="image20.png" descr=""/>
            <wp:cNvGraphicFramePr>
              <a:graphicFrameLocks noChangeAspect="1"/>
            </wp:cNvGraphicFramePr>
            <a:graphic>
              <a:graphicData uri="http://schemas.openxmlformats.org/drawingml/2006/picture">
                <pic:pic>
                  <pic:nvPicPr>
                    <pic:cNvPr id="32" name="image20.png"/>
                    <pic:cNvPicPr/>
                  </pic:nvPicPr>
                  <pic:blipFill>
                    <a:blip r:embed="rId78" cstate="print"/>
                    <a:stretch>
                      <a:fillRect/>
                    </a:stretch>
                  </pic:blipFill>
                  <pic:spPr>
                    <a:xfrm>
                      <a:off x="0" y="0"/>
                      <a:ext cx="7519928" cy="10607607"/>
                    </a:xfrm>
                    <a:prstGeom prst="rect">
                      <a:avLst/>
                    </a:prstGeom>
                  </pic:spPr>
                </pic:pic>
              </a:graphicData>
            </a:graphic>
          </wp:anchor>
        </w:drawing>
      </w:r>
    </w:p>
    <w:p>
      <w:pPr>
        <w:spacing w:after="0"/>
        <w:rPr>
          <w:rFonts w:ascii="Times New Roman"/>
          <w:sz w:val="17"/>
        </w:rPr>
        <w:sectPr>
          <w:footerReference w:type="default" r:id="rId77"/>
          <w:pgSz w:w="11900" w:h="16820"/>
          <w:pgMar w:footer="0" w:header="0" w:top="1600" w:bottom="280" w:left="1060" w:right="1278"/>
        </w:sectPr>
      </w:pPr>
    </w:p>
    <w:p>
      <w:pPr>
        <w:pStyle w:val="BodyText"/>
        <w:spacing w:before="4"/>
        <w:rPr>
          <w:rFonts w:ascii="Times New Roman"/>
          <w:sz w:val="17"/>
        </w:rPr>
      </w:pPr>
      <w:r>
        <w:rPr/>
        <w:drawing>
          <wp:anchor distT="0" distB="0" distL="0" distR="0" allowOverlap="1" layoutInCell="1" locked="0" behindDoc="1" simplePos="0" relativeHeight="268239455">
            <wp:simplePos x="0" y="0"/>
            <wp:positionH relativeFrom="page">
              <wp:posOffset>0</wp:posOffset>
            </wp:positionH>
            <wp:positionV relativeFrom="page">
              <wp:posOffset>73092</wp:posOffset>
            </wp:positionV>
            <wp:extent cx="7556500" cy="10607607"/>
            <wp:effectExtent l="0" t="0" r="0" b="0"/>
            <wp:wrapNone/>
            <wp:docPr id="33" name="image21.jpeg" descr=""/>
            <wp:cNvGraphicFramePr>
              <a:graphicFrameLocks noChangeAspect="1"/>
            </wp:cNvGraphicFramePr>
            <a:graphic>
              <a:graphicData uri="http://schemas.openxmlformats.org/drawingml/2006/picture">
                <pic:pic>
                  <pic:nvPicPr>
                    <pic:cNvPr id="34" name="image21.jpeg"/>
                    <pic:cNvPicPr/>
                  </pic:nvPicPr>
                  <pic:blipFill>
                    <a:blip r:embed="rId80" cstate="print"/>
                    <a:stretch>
                      <a:fillRect/>
                    </a:stretch>
                  </pic:blipFill>
                  <pic:spPr>
                    <a:xfrm>
                      <a:off x="0" y="0"/>
                      <a:ext cx="7556500" cy="10607607"/>
                    </a:xfrm>
                    <a:prstGeom prst="rect">
                      <a:avLst/>
                    </a:prstGeom>
                  </pic:spPr>
                </pic:pic>
              </a:graphicData>
            </a:graphic>
          </wp:anchor>
        </w:drawing>
      </w:r>
    </w:p>
    <w:p>
      <w:pPr>
        <w:spacing w:after="0"/>
        <w:rPr>
          <w:rFonts w:ascii="Times New Roman"/>
          <w:sz w:val="17"/>
        </w:rPr>
        <w:sectPr>
          <w:footerReference w:type="default" r:id="rId79"/>
          <w:pgSz w:w="11900" w:h="16820"/>
          <w:pgMar w:footer="0" w:header="0" w:top="1600" w:bottom="280" w:left="1060" w:right="1278"/>
        </w:sectPr>
      </w:pPr>
    </w:p>
    <w:p>
      <w:pPr>
        <w:pStyle w:val="BodyText"/>
        <w:spacing w:line="247" w:lineRule="exact" w:before="94"/>
        <w:ind w:left="119"/>
        <w:rPr>
          <w:rFonts w:ascii="PMingLiU"/>
        </w:rPr>
      </w:pPr>
      <w:bookmarkStart w:name="301566306562948380" w:id="72"/>
      <w:bookmarkEnd w:id="72"/>
      <w:r>
        <w:rPr/>
      </w:r>
      <w:r>
        <w:rPr>
          <w:rFonts w:ascii="PMingLiU"/>
          <w:color w:val="E3677D"/>
          <w:w w:val="125"/>
        </w:rPr>
        <w:t>161812050373</w:t>
      </w:r>
    </w:p>
    <w:p>
      <w:pPr>
        <w:spacing w:line="570" w:lineRule="exact" w:before="0"/>
        <w:ind w:left="1580" w:right="0" w:firstLine="0"/>
        <w:jc w:val="left"/>
        <w:rPr>
          <w:rFonts w:ascii="Arial Unicode MS" w:eastAsia="Arial Unicode MS" w:hint="eastAsia"/>
          <w:sz w:val="35"/>
        </w:rPr>
      </w:pPr>
      <w:r>
        <w:rPr>
          <w:rFonts w:ascii="Arial Unicode MS" w:eastAsia="Arial Unicode MS" w:hint="eastAsia"/>
          <w:color w:val="272427"/>
          <w:spacing w:val="-1"/>
          <w:sz w:val="35"/>
        </w:rPr>
        <w:t>建设项目环境影响评价现状环境资料质量保证单</w:t>
      </w:r>
    </w:p>
    <w:p>
      <w:pPr>
        <w:pStyle w:val="BodyText"/>
        <w:spacing w:before="17"/>
        <w:rPr>
          <w:rFonts w:ascii="Arial Unicode MS"/>
          <w:sz w:val="35"/>
        </w:rPr>
      </w:pPr>
    </w:p>
    <w:p>
      <w:pPr>
        <w:pStyle w:val="BodyText"/>
        <w:spacing w:line="249" w:lineRule="auto"/>
        <w:ind w:left="1255" w:right="297" w:firstLine="466"/>
        <w:rPr>
          <w:rFonts w:ascii="Arial Unicode MS" w:eastAsia="Arial Unicode MS" w:hint="eastAsia"/>
        </w:rPr>
      </w:pPr>
      <w:r>
        <w:rPr>
          <w:rFonts w:ascii="Arial Unicode MS" w:eastAsia="Arial Unicode MS" w:hint="eastAsia"/>
          <w:color w:val="5E5D60"/>
          <w:spacing w:val="-2"/>
        </w:rPr>
        <w:t>我单位为湖南精益印包装有限公司年产 </w:t>
      </w:r>
      <w:r>
        <w:rPr>
          <w:rFonts w:ascii="PMingLiU" w:eastAsia="PMingLiU" w:hint="eastAsia"/>
          <w:color w:val="5E5D60"/>
        </w:rPr>
        <w:t>1000</w:t>
      </w:r>
      <w:r>
        <w:rPr>
          <w:rFonts w:ascii="PMingLiU" w:eastAsia="PMingLiU" w:hint="eastAsia"/>
          <w:color w:val="5E5D60"/>
          <w:spacing w:val="-27"/>
        </w:rPr>
        <w:t> </w:t>
      </w:r>
      <w:r>
        <w:rPr>
          <w:rFonts w:ascii="Arial Unicode MS" w:eastAsia="Arial Unicode MS" w:hint="eastAsia"/>
          <w:color w:val="5E5D60"/>
        </w:rPr>
        <w:t>吨塑料包装袋生产项目环境影</w:t>
      </w:r>
      <w:r>
        <w:rPr>
          <w:rFonts w:ascii="Arial Unicode MS" w:eastAsia="Arial Unicode MS" w:hint="eastAsia"/>
          <w:color w:val="5E5D60"/>
          <w:w w:val="95"/>
        </w:rPr>
        <w:t>响评价提供了砚状监测数据，并对所提供的数据资料的准确性和有效性负责。</w:t>
      </w:r>
    </w:p>
    <w:p>
      <w:pPr>
        <w:spacing w:after="0" w:line="249" w:lineRule="auto"/>
        <w:rPr>
          <w:rFonts w:ascii="Arial Unicode MS" w:eastAsia="Arial Unicode MS" w:hint="eastAsia"/>
        </w:rPr>
        <w:sectPr>
          <w:footerReference w:type="default" r:id="rId81"/>
          <w:pgSz w:w="12240" w:h="16840"/>
          <w:pgMar w:footer="0" w:header="0" w:top="1340" w:bottom="280" w:left="900" w:right="1580"/>
        </w:sectPr>
      </w:pPr>
    </w:p>
    <w:p>
      <w:pPr>
        <w:pStyle w:val="BodyText"/>
        <w:spacing w:line="336" w:lineRule="auto" w:before="202"/>
        <w:ind w:left="1882" w:right="298" w:firstLine="110"/>
        <w:rPr>
          <w:rFonts w:ascii="Arial Unicode MS" w:eastAsia="Arial Unicode MS" w:hint="eastAsia"/>
        </w:rPr>
      </w:pPr>
      <w:r>
        <w:rPr>
          <w:rFonts w:ascii="Arial Unicode MS" w:eastAsia="Arial Unicode MS" w:hint="eastAsia"/>
          <w:color w:val="5E5E61"/>
        </w:rPr>
        <w:t>建设项目名称</w:t>
      </w:r>
      <w:r>
        <w:rPr>
          <w:rFonts w:ascii="Arial Unicode MS" w:eastAsia="Arial Unicode MS" w:hint="eastAsia"/>
          <w:color w:val="616063"/>
        </w:rPr>
        <w:t>建设项目所在地</w:t>
      </w:r>
    </w:p>
    <w:p>
      <w:pPr>
        <w:pStyle w:val="BodyText"/>
        <w:spacing w:line="426" w:lineRule="exact"/>
        <w:ind w:left="1516"/>
        <w:rPr>
          <w:rFonts w:ascii="Arial Unicode MS" w:eastAsia="Arial Unicode MS" w:hint="eastAsia"/>
        </w:rPr>
      </w:pPr>
      <w:r>
        <w:rPr>
          <w:rFonts w:ascii="Arial Unicode MS" w:eastAsia="Arial Unicode MS" w:hint="eastAsia"/>
          <w:color w:val="6B696D"/>
          <w:w w:val="95"/>
        </w:rPr>
        <w:t>环境影响评价单位名称</w:t>
      </w:r>
    </w:p>
    <w:p>
      <w:pPr>
        <w:pStyle w:val="BodyText"/>
        <w:spacing w:line="165" w:lineRule="auto" w:before="144"/>
        <w:ind w:left="408" w:right="246"/>
        <w:jc w:val="center"/>
        <w:rPr>
          <w:rFonts w:ascii="Arial Unicode MS" w:eastAsia="Arial Unicode MS" w:hint="eastAsia"/>
        </w:rPr>
      </w:pPr>
      <w:r>
        <w:rPr/>
        <w:br w:type="column"/>
      </w:r>
      <w:r>
        <w:rPr>
          <w:rFonts w:ascii="Arial Unicode MS" w:eastAsia="Arial Unicode MS" w:hint="eastAsia"/>
          <w:color w:val="5E5D60"/>
        </w:rPr>
        <w:t>湖南粘益印包装有限公司年产 </w:t>
      </w:r>
      <w:r>
        <w:rPr>
          <w:rFonts w:ascii="PMingLiU" w:eastAsia="PMingLiU" w:hint="eastAsia"/>
          <w:color w:val="5E5D60"/>
        </w:rPr>
        <w:t>1000 </w:t>
      </w:r>
      <w:r>
        <w:rPr>
          <w:rFonts w:ascii="Arial Unicode MS" w:eastAsia="Arial Unicode MS" w:hint="eastAsia"/>
          <w:color w:val="5E5D60"/>
        </w:rPr>
        <w:t>吨塑料包装袋</w:t>
      </w:r>
      <w:r>
        <w:rPr>
          <w:rFonts w:ascii="Arial Unicode MS" w:eastAsia="Arial Unicode MS" w:hint="eastAsia"/>
          <w:color w:val="636166"/>
        </w:rPr>
        <w:t>生产项目</w:t>
      </w:r>
    </w:p>
    <w:p>
      <w:pPr>
        <w:spacing w:line="85" w:lineRule="exact" w:before="0"/>
        <w:ind w:left="0" w:right="552" w:firstLine="0"/>
        <w:jc w:val="right"/>
        <w:rPr>
          <w:rFonts w:ascii="Arial Unicode MS" w:eastAsia="Arial Unicode MS" w:hint="eastAsia"/>
          <w:sz w:val="16"/>
        </w:rPr>
      </w:pPr>
      <w:r>
        <w:rPr>
          <w:rFonts w:ascii="Arial Unicode MS" w:eastAsia="Arial Unicode MS" w:hint="eastAsia"/>
          <w:color w:val="5C5B5E"/>
          <w:w w:val="137"/>
          <w:sz w:val="16"/>
        </w:rPr>
        <w:t>一</w:t>
      </w:r>
    </w:p>
    <w:p>
      <w:pPr>
        <w:pStyle w:val="BodyText"/>
        <w:tabs>
          <w:tab w:pos="4951" w:val="left" w:leader="none"/>
        </w:tabs>
        <w:spacing w:line="281" w:lineRule="exact"/>
        <w:ind w:left="164"/>
        <w:jc w:val="center"/>
        <w:rPr>
          <w:rFonts w:ascii="Arial Unicode MS" w:eastAsia="Arial Unicode MS" w:hint="eastAsia"/>
        </w:rPr>
      </w:pPr>
      <w:r>
        <w:rPr>
          <w:rFonts w:ascii="Arial Unicode MS" w:eastAsia="Arial Unicode MS" w:hint="eastAsia"/>
          <w:color w:val="5C5B5E"/>
        </w:rPr>
        <w:t>湖南省湘阴县金龙新区卓达工业地产</w:t>
      </w:r>
      <w:r>
        <w:rPr>
          <w:rFonts w:ascii="Arial Unicode MS" w:eastAsia="Arial Unicode MS" w:hint="eastAsia"/>
          <w:color w:val="5C5B5E"/>
          <w:spacing w:val="-1"/>
        </w:rPr>
        <w:t> </w:t>
      </w:r>
      <w:r>
        <w:rPr>
          <w:rFonts w:ascii="PMingLiU" w:eastAsia="PMingLiU" w:hint="eastAsia"/>
          <w:color w:val="5C5B5E"/>
          <w:position w:val="1"/>
        </w:rPr>
        <w:t>3</w:t>
      </w:r>
      <w:r>
        <w:rPr>
          <w:rFonts w:ascii="PMingLiU" w:eastAsia="PMingLiU" w:hint="eastAsia"/>
          <w:color w:val="5C5B5E"/>
          <w:spacing w:val="-5"/>
          <w:position w:val="1"/>
        </w:rPr>
        <w:t> </w:t>
      </w:r>
      <w:r>
        <w:rPr>
          <w:rFonts w:ascii="Arial Unicode MS" w:eastAsia="Arial Unicode MS" w:hint="eastAsia"/>
          <w:color w:val="5C5B5E"/>
          <w:spacing w:val="4"/>
        </w:rPr>
        <w:t>栋</w:t>
      </w:r>
      <w:r>
        <w:rPr>
          <w:rFonts w:ascii="Arial Unicode MS" w:eastAsia="Arial Unicode MS" w:hint="eastAsia"/>
          <w:color w:val="5C5B5E"/>
        </w:rPr>
        <w:t>第</w:t>
        <w:tab/>
      </w:r>
      <w:r>
        <w:rPr>
          <w:rFonts w:ascii="Arial Unicode MS" w:eastAsia="Arial Unicode MS" w:hint="eastAsia"/>
          <w:color w:val="5C5B5E"/>
          <w:position w:val="1"/>
        </w:rPr>
        <w:t>层</w:t>
      </w:r>
    </w:p>
    <w:p>
      <w:pPr>
        <w:pStyle w:val="BodyText"/>
        <w:tabs>
          <w:tab w:pos="3678" w:val="left" w:leader="none"/>
          <w:tab w:pos="5720" w:val="left" w:leader="none"/>
        </w:tabs>
        <w:spacing w:line="378" w:lineRule="exact"/>
        <w:ind w:left="2639"/>
        <w:rPr>
          <w:rFonts w:ascii="Times New Roman" w:eastAsia="Times New Roman"/>
        </w:rPr>
      </w:pPr>
      <w:r>
        <w:rPr>
          <w:rFonts w:ascii="Arial Unicode MS" w:eastAsia="Arial Unicode MS" w:hint="eastAsia"/>
          <w:color w:val="6D6B6E"/>
          <w:spacing w:val="-3"/>
          <w:w w:val="95"/>
        </w:rPr>
        <w:t>和二</w:t>
      </w:r>
      <w:r>
        <w:rPr>
          <w:rFonts w:ascii="Arial Unicode MS" w:eastAsia="Arial Unicode MS" w:hint="eastAsia"/>
          <w:color w:val="6D6B6E"/>
          <w:w w:val="95"/>
        </w:rPr>
        <w:t>层</w:t>
      </w:r>
      <w:r>
        <w:rPr>
          <w:rFonts w:ascii="Arial Unicode MS" w:eastAsia="Arial Unicode MS" w:hint="eastAsia"/>
          <w:color w:val="6D6B6E"/>
        </w:rPr>
        <w:tab/>
      </w:r>
      <w:r>
        <w:rPr>
          <w:rFonts w:ascii="Times New Roman" w:eastAsia="Times New Roman"/>
          <w:color w:val="6D6B6E"/>
          <w:u w:val="single" w:color="746F74"/>
        </w:rPr>
        <w:t> </w:t>
        <w:tab/>
      </w:r>
    </w:p>
    <w:p>
      <w:pPr>
        <w:pStyle w:val="BodyText"/>
        <w:spacing w:before="107"/>
        <w:ind w:left="404" w:right="246"/>
        <w:jc w:val="center"/>
      </w:pPr>
      <w:r>
        <w:rPr>
          <w:color w:val="68666A"/>
        </w:rPr>
        <w:t>河南金环环境影响评价有限公司</w:t>
      </w:r>
    </w:p>
    <w:p>
      <w:pPr>
        <w:spacing w:after="0"/>
        <w:jc w:val="center"/>
        <w:sectPr>
          <w:type w:val="continuous"/>
          <w:pgSz w:w="12240" w:h="16840"/>
          <w:pgMar w:top="1580" w:bottom="280" w:left="900" w:right="1580"/>
          <w:cols w:num="2" w:equalWidth="0">
            <w:col w:w="3899" w:space="40"/>
            <w:col w:w="5821"/>
          </w:cols>
        </w:sectPr>
      </w:pPr>
    </w:p>
    <w:tbl>
      <w:tblPr>
        <w:tblW w:w="0" w:type="auto"/>
        <w:jc w:val="left"/>
        <w:tblInd w:w="1151" w:type="dxa"/>
        <w:tblBorders>
          <w:top w:val="single" w:sz="6" w:space="0" w:color="8B878B"/>
          <w:left w:val="single" w:sz="6" w:space="0" w:color="8B878B"/>
          <w:bottom w:val="single" w:sz="6" w:space="0" w:color="8B878B"/>
          <w:right w:val="single" w:sz="6" w:space="0" w:color="8B878B"/>
          <w:insideH w:val="single" w:sz="6" w:space="0" w:color="8B878B"/>
          <w:insideV w:val="single" w:sz="6" w:space="0" w:color="8B878B"/>
        </w:tblBorders>
        <w:tblLayout w:type="fixed"/>
        <w:tblCellMar>
          <w:top w:w="0" w:type="dxa"/>
          <w:left w:w="0" w:type="dxa"/>
          <w:bottom w:w="0" w:type="dxa"/>
          <w:right w:w="0" w:type="dxa"/>
        </w:tblCellMar>
        <w:tblLook w:val="01E0"/>
      </w:tblPr>
      <w:tblGrid>
        <w:gridCol w:w="3143"/>
        <w:gridCol w:w="5322"/>
      </w:tblGrid>
      <w:tr>
        <w:trPr>
          <w:trHeight w:val="561" w:hRule="atLeast"/>
        </w:trPr>
        <w:tc>
          <w:tcPr>
            <w:tcW w:w="3143" w:type="dxa"/>
            <w:tcBorders>
              <w:left w:val="nil"/>
              <w:bottom w:val="single" w:sz="6" w:space="0" w:color="807B80"/>
              <w:right w:val="single" w:sz="6" w:space="0" w:color="8B8B90"/>
            </w:tcBorders>
          </w:tcPr>
          <w:p>
            <w:pPr>
              <w:pStyle w:val="TableParagraph"/>
              <w:spacing w:before="66"/>
              <w:ind w:left="78" w:right="115"/>
              <w:jc w:val="center"/>
              <w:rPr>
                <w:rFonts w:ascii="Arial Unicode MS" w:eastAsia="Arial Unicode MS" w:hint="eastAsia"/>
                <w:sz w:val="24"/>
              </w:rPr>
            </w:pPr>
            <w:r>
              <w:rPr>
                <w:rFonts w:ascii="Arial Unicode MS" w:eastAsia="Arial Unicode MS" w:hint="eastAsia"/>
                <w:color w:val="6D6B6E"/>
                <w:w w:val="95"/>
                <w:sz w:val="24"/>
              </w:rPr>
              <w:t>环境影响评价大剃批复门JUJ</w:t>
            </w:r>
          </w:p>
        </w:tc>
        <w:tc>
          <w:tcPr>
            <w:tcW w:w="5322" w:type="dxa"/>
            <w:tcBorders>
              <w:top w:val="single" w:sz="6" w:space="0" w:color="747478"/>
              <w:left w:val="single" w:sz="6" w:space="0" w:color="8B8B90"/>
              <w:bottom w:val="single" w:sz="6" w:space="0" w:color="636368"/>
              <w:right w:val="single" w:sz="6" w:space="0" w:color="787878"/>
            </w:tcBorders>
          </w:tcPr>
          <w:p>
            <w:pPr>
              <w:pStyle w:val="TableParagraph"/>
              <w:tabs>
                <w:tab w:pos="3958" w:val="left" w:leader="none"/>
              </w:tabs>
              <w:spacing w:before="52"/>
              <w:ind w:left="2721"/>
              <w:rPr>
                <w:rFonts w:ascii="Arial Unicode MS" w:eastAsia="Arial Unicode MS" w:hint="eastAsia"/>
                <w:sz w:val="24"/>
              </w:rPr>
            </w:pPr>
            <w:r>
              <w:rPr>
                <w:rFonts w:ascii="Arial Unicode MS" w:eastAsia="Arial Unicode MS" w:hint="eastAsia"/>
                <w:color w:val="7B7B7B"/>
                <w:w w:val="80"/>
                <w:position w:val="1"/>
                <w:sz w:val="24"/>
              </w:rPr>
              <w:t>月</w:t>
              <w:tab/>
            </w:r>
            <w:r>
              <w:rPr>
                <w:rFonts w:ascii="Arial Unicode MS" w:eastAsia="Arial Unicode MS" w:hint="eastAsia"/>
                <w:color w:val="686868"/>
                <w:w w:val="80"/>
                <w:sz w:val="24"/>
              </w:rPr>
              <w:t>日</w:t>
            </w:r>
          </w:p>
        </w:tc>
      </w:tr>
      <w:tr>
        <w:trPr>
          <w:trHeight w:val="558" w:hRule="atLeast"/>
        </w:trPr>
        <w:tc>
          <w:tcPr>
            <w:tcW w:w="3143" w:type="dxa"/>
            <w:tcBorders>
              <w:top w:val="single" w:sz="6" w:space="0" w:color="807B80"/>
              <w:left w:val="nil"/>
              <w:bottom w:val="single" w:sz="6" w:space="0" w:color="7B7880"/>
              <w:right w:val="single" w:sz="6" w:space="0" w:color="8B8B90"/>
            </w:tcBorders>
          </w:tcPr>
          <w:p>
            <w:pPr>
              <w:pStyle w:val="TableParagraph"/>
              <w:spacing w:before="64"/>
              <w:ind w:left="78" w:right="75"/>
              <w:jc w:val="center"/>
              <w:rPr>
                <w:rFonts w:ascii="Arial Unicode MS" w:eastAsia="Arial Unicode MS" w:hint="eastAsia"/>
                <w:sz w:val="24"/>
              </w:rPr>
            </w:pPr>
            <w:r>
              <w:rPr>
                <w:rFonts w:ascii="Arial Unicode MS" w:eastAsia="Arial Unicode MS" w:hint="eastAsia"/>
                <w:color w:val="626064"/>
                <w:sz w:val="24"/>
              </w:rPr>
              <w:t>现状监测时间</w:t>
            </w:r>
          </w:p>
        </w:tc>
        <w:tc>
          <w:tcPr>
            <w:tcW w:w="5322" w:type="dxa"/>
            <w:tcBorders>
              <w:top w:val="single" w:sz="6" w:space="0" w:color="636368"/>
              <w:left w:val="single" w:sz="6" w:space="0" w:color="8B8B90"/>
              <w:bottom w:val="single" w:sz="8" w:space="0" w:color="635F68"/>
              <w:right w:val="single" w:sz="6" w:space="0" w:color="787878"/>
            </w:tcBorders>
          </w:tcPr>
          <w:p>
            <w:pPr>
              <w:pStyle w:val="TableParagraph"/>
              <w:spacing w:before="47"/>
              <w:ind w:left="1552"/>
              <w:rPr>
                <w:rFonts w:ascii="Arial Unicode MS" w:eastAsia="Arial Unicode MS" w:hint="eastAsia"/>
                <w:sz w:val="24"/>
              </w:rPr>
            </w:pPr>
            <w:r>
              <w:rPr>
                <w:rFonts w:ascii="PMingLiU" w:eastAsia="PMingLiU" w:hint="eastAsia"/>
                <w:color w:val="5E5E61"/>
                <w:position w:val="1"/>
                <w:sz w:val="24"/>
              </w:rPr>
              <w:t>2</w:t>
            </w:r>
            <w:r>
              <w:rPr>
                <w:rFonts w:ascii="PMingLiU" w:eastAsia="PMingLiU" w:hint="eastAsia"/>
                <w:color w:val="5E5E61"/>
                <w:sz w:val="24"/>
              </w:rPr>
              <w:t>0</w:t>
            </w:r>
            <w:r>
              <w:rPr>
                <w:rFonts w:ascii="PMingLiU" w:eastAsia="PMingLiU" w:hint="eastAsia"/>
                <w:color w:val="5E5E61"/>
                <w:position w:val="1"/>
                <w:sz w:val="24"/>
              </w:rPr>
              <w:t>18 </w:t>
            </w:r>
            <w:r>
              <w:rPr>
                <w:rFonts w:ascii="Arial Unicode MS" w:eastAsia="Arial Unicode MS" w:hint="eastAsia"/>
                <w:color w:val="5E5E61"/>
                <w:sz w:val="24"/>
              </w:rPr>
              <w:t>年 </w:t>
            </w:r>
            <w:r>
              <w:rPr>
                <w:rFonts w:ascii="PMingLiU" w:eastAsia="PMingLiU" w:hint="eastAsia"/>
                <w:color w:val="5E5E61"/>
                <w:sz w:val="24"/>
              </w:rPr>
              <w:t>0</w:t>
            </w:r>
            <w:r>
              <w:rPr>
                <w:rFonts w:ascii="PMingLiU" w:eastAsia="PMingLiU" w:hint="eastAsia"/>
                <w:color w:val="5E5E61"/>
                <w:position w:val="1"/>
                <w:sz w:val="24"/>
              </w:rPr>
              <w:t>5 </w:t>
            </w:r>
            <w:r>
              <w:rPr>
                <w:rFonts w:ascii="Arial Unicode MS" w:eastAsia="Arial Unicode MS" w:hint="eastAsia"/>
                <w:color w:val="5E5E61"/>
                <w:w w:val="95"/>
                <w:sz w:val="24"/>
              </w:rPr>
              <w:t>月 </w:t>
            </w:r>
            <w:r>
              <w:rPr>
                <w:rFonts w:ascii="PMingLiU" w:eastAsia="PMingLiU" w:hint="eastAsia"/>
                <w:color w:val="5E5E61"/>
                <w:position w:val="1"/>
                <w:sz w:val="24"/>
              </w:rPr>
              <w:t>28-30 </w:t>
            </w:r>
            <w:r>
              <w:rPr>
                <w:rFonts w:ascii="Arial Unicode MS" w:eastAsia="Arial Unicode MS" w:hint="eastAsia"/>
                <w:color w:val="5E5E61"/>
                <w:w w:val="95"/>
                <w:position w:val="1"/>
                <w:sz w:val="24"/>
              </w:rPr>
              <w:t>日</w:t>
            </w:r>
          </w:p>
        </w:tc>
      </w:tr>
    </w:tbl>
    <w:p>
      <w:pPr>
        <w:tabs>
          <w:tab w:pos="7036" w:val="left" w:leader="none"/>
          <w:tab w:pos="7642" w:val="left" w:leader="none"/>
          <w:tab w:pos="8239" w:val="left" w:leader="none"/>
        </w:tabs>
        <w:spacing w:before="73" w:after="35"/>
        <w:ind w:left="2661" w:right="0" w:firstLine="0"/>
        <w:jc w:val="left"/>
        <w:rPr>
          <w:rFonts w:ascii="Arial Unicode MS" w:eastAsia="Arial Unicode MS" w:hint="eastAsia"/>
          <w:sz w:val="24"/>
        </w:rPr>
      </w:pPr>
      <w:r>
        <w:rPr>
          <w:rFonts w:ascii="Arial Unicode MS" w:eastAsia="Arial Unicode MS" w:hint="eastAsia"/>
          <w:color w:val="767378"/>
          <w:w w:val="155"/>
          <w:position w:val="1"/>
          <w:sz w:val="24"/>
        </w:rPr>
        <w:t>环境质量</w:t>
        <w:tab/>
      </w:r>
      <w:r>
        <w:rPr>
          <w:rFonts w:ascii="Arial" w:eastAsia="Arial"/>
          <w:i/>
          <w:color w:val="69696D"/>
          <w:position w:val="1"/>
          <w:sz w:val="29"/>
        </w:rPr>
        <w:t>1']</w:t>
        <w:tab/>
      </w:r>
      <w:r>
        <w:rPr>
          <w:rFonts w:ascii="Arial Unicode MS" w:eastAsia="Arial Unicode MS" w:hint="eastAsia"/>
          <w:color w:val="68686B"/>
          <w:sz w:val="24"/>
        </w:rPr>
        <w:t>染</w:t>
        <w:tab/>
        <w:t>源</w:t>
      </w:r>
    </w:p>
    <w:tbl>
      <w:tblPr>
        <w:tblW w:w="0" w:type="auto"/>
        <w:jc w:val="left"/>
        <w:tblInd w:w="1167" w:type="dxa"/>
        <w:tblBorders>
          <w:top w:val="single" w:sz="6" w:space="0" w:color="878487"/>
          <w:left w:val="single" w:sz="6" w:space="0" w:color="878487"/>
          <w:bottom w:val="single" w:sz="6" w:space="0" w:color="878487"/>
          <w:right w:val="single" w:sz="6" w:space="0" w:color="878487"/>
          <w:insideH w:val="single" w:sz="6" w:space="0" w:color="878487"/>
          <w:insideV w:val="single" w:sz="6" w:space="0" w:color="878487"/>
        </w:tblBorders>
        <w:tblLayout w:type="fixed"/>
        <w:tblCellMar>
          <w:top w:w="0" w:type="dxa"/>
          <w:left w:w="0" w:type="dxa"/>
          <w:bottom w:w="0" w:type="dxa"/>
          <w:right w:w="0" w:type="dxa"/>
        </w:tblCellMar>
        <w:tblLook w:val="01E0"/>
      </w:tblPr>
      <w:tblGrid>
        <w:gridCol w:w="2324"/>
        <w:gridCol w:w="1038"/>
        <w:gridCol w:w="1359"/>
        <w:gridCol w:w="1876"/>
        <w:gridCol w:w="1872"/>
      </w:tblGrid>
      <w:tr>
        <w:trPr>
          <w:trHeight w:val="556" w:hRule="atLeast"/>
        </w:trPr>
        <w:tc>
          <w:tcPr>
            <w:tcW w:w="2324" w:type="dxa"/>
            <w:tcBorders>
              <w:left w:val="nil"/>
              <w:bottom w:val="single" w:sz="6" w:space="0" w:color="808084"/>
              <w:right w:val="nil"/>
            </w:tcBorders>
          </w:tcPr>
          <w:p>
            <w:pPr>
              <w:pStyle w:val="TableParagraph"/>
              <w:tabs>
                <w:tab w:pos="1378" w:val="left" w:leader="none"/>
              </w:tabs>
              <w:spacing w:line="296" w:lineRule="exact" w:before="67"/>
              <w:ind w:left="777"/>
              <w:rPr>
                <w:rFonts w:ascii="Arial Unicode MS" w:eastAsia="Arial Unicode MS" w:hint="eastAsia"/>
                <w:sz w:val="24"/>
              </w:rPr>
            </w:pPr>
            <w:r>
              <w:rPr>
                <w:rFonts w:ascii="Meiryo" w:eastAsia="Meiryo" w:hint="eastAsia"/>
                <w:i/>
                <w:color w:val="605D61"/>
                <w:spacing w:val="-34"/>
                <w:sz w:val="12"/>
              </w:rPr>
              <w:t>封</w:t>
            </w:r>
            <w:r>
              <w:rPr>
                <w:rFonts w:ascii="Meiryo" w:eastAsia="Meiryo" w:hint="eastAsia"/>
                <w:i/>
                <w:color w:val="605D61"/>
                <w:sz w:val="12"/>
              </w:rPr>
              <w:t>{;</w:t>
              <w:tab/>
            </w:r>
            <w:r>
              <w:rPr>
                <w:rFonts w:ascii="Arial Unicode MS" w:eastAsia="Arial Unicode MS" w:hint="eastAsia"/>
                <w:color w:val="565356"/>
                <w:position w:val="-6"/>
                <w:sz w:val="24"/>
              </w:rPr>
              <w:t>别</w:t>
            </w:r>
          </w:p>
          <w:p>
            <w:pPr>
              <w:pStyle w:val="TableParagraph"/>
              <w:spacing w:line="42" w:lineRule="exact"/>
              <w:ind w:left="343" w:right="893"/>
              <w:jc w:val="center"/>
              <w:rPr>
                <w:rFonts w:ascii="Arial" w:hAnsi="Arial"/>
                <w:i/>
                <w:sz w:val="8"/>
              </w:rPr>
            </w:pPr>
            <w:r>
              <w:rPr>
                <w:rFonts w:ascii="Arial" w:hAnsi="Arial"/>
                <w:i/>
                <w:color w:val="605D61"/>
                <w:w w:val="210"/>
                <w:sz w:val="8"/>
              </w:rPr>
              <w:t>y℃</w:t>
            </w:r>
          </w:p>
        </w:tc>
        <w:tc>
          <w:tcPr>
            <w:tcW w:w="1038" w:type="dxa"/>
            <w:tcBorders>
              <w:left w:val="nil"/>
              <w:bottom w:val="single" w:sz="6" w:space="0" w:color="808084"/>
              <w:right w:val="nil"/>
            </w:tcBorders>
          </w:tcPr>
          <w:p>
            <w:pPr>
              <w:pStyle w:val="TableParagraph"/>
              <w:spacing w:before="66"/>
              <w:ind w:right="62"/>
              <w:jc w:val="right"/>
              <w:rPr>
                <w:rFonts w:ascii="Arial Unicode MS" w:eastAsia="Arial Unicode MS" w:hint="eastAsia"/>
                <w:sz w:val="24"/>
              </w:rPr>
            </w:pPr>
            <w:r>
              <w:rPr>
                <w:rFonts w:ascii="Arial Unicode MS" w:eastAsia="Arial Unicode MS" w:hint="eastAsia"/>
                <w:color w:val="68686B"/>
                <w:w w:val="91"/>
                <w:sz w:val="24"/>
              </w:rPr>
              <w:t>数</w:t>
            </w:r>
          </w:p>
        </w:tc>
        <w:tc>
          <w:tcPr>
            <w:tcW w:w="1359" w:type="dxa"/>
            <w:tcBorders>
              <w:left w:val="nil"/>
              <w:bottom w:val="single" w:sz="6" w:space="0" w:color="808084"/>
              <w:right w:val="nil"/>
            </w:tcBorders>
          </w:tcPr>
          <w:p>
            <w:pPr>
              <w:pStyle w:val="TableParagraph"/>
              <w:spacing w:before="143"/>
              <w:ind w:left="430"/>
              <w:rPr>
                <w:rFonts w:ascii="PMingLiU" w:eastAsia="PMingLiU" w:hint="eastAsia"/>
                <w:sz w:val="24"/>
              </w:rPr>
            </w:pPr>
            <w:r>
              <w:rPr>
                <w:rFonts w:ascii="PMingLiU" w:eastAsia="PMingLiU" w:hint="eastAsia"/>
                <w:color w:val="808084"/>
                <w:w w:val="93"/>
                <w:sz w:val="24"/>
              </w:rPr>
              <w:t>盐</w:t>
            </w:r>
          </w:p>
        </w:tc>
        <w:tc>
          <w:tcPr>
            <w:tcW w:w="1876" w:type="dxa"/>
            <w:tcBorders>
              <w:top w:val="single" w:sz="8" w:space="0" w:color="6B686B"/>
              <w:left w:val="nil"/>
              <w:bottom w:val="single" w:sz="8" w:space="0" w:color="6B686B"/>
              <w:right w:val="single" w:sz="6" w:space="0" w:color="747478"/>
            </w:tcBorders>
          </w:tcPr>
          <w:p>
            <w:pPr>
              <w:pStyle w:val="TableParagraph"/>
              <w:tabs>
                <w:tab w:pos="601" w:val="left" w:leader="none"/>
              </w:tabs>
              <w:spacing w:before="66"/>
              <w:ind w:right="2"/>
              <w:jc w:val="center"/>
              <w:rPr>
                <w:rFonts w:ascii="Arial Unicode MS" w:eastAsia="Arial Unicode MS" w:hint="eastAsia"/>
                <w:sz w:val="24"/>
              </w:rPr>
            </w:pPr>
            <w:r>
              <w:rPr>
                <w:rFonts w:ascii="Arial Unicode MS" w:eastAsia="Arial Unicode MS" w:hint="eastAsia"/>
                <w:color w:val="68686B"/>
                <w:sz w:val="24"/>
              </w:rPr>
              <w:t>类</w:t>
              <w:tab/>
            </w:r>
            <w:r>
              <w:rPr>
                <w:rFonts w:ascii="Arial Unicode MS" w:eastAsia="Arial Unicode MS" w:hint="eastAsia"/>
                <w:color w:val="5E5B62"/>
                <w:sz w:val="24"/>
              </w:rPr>
              <w:t>别</w:t>
            </w:r>
          </w:p>
        </w:tc>
        <w:tc>
          <w:tcPr>
            <w:tcW w:w="1872" w:type="dxa"/>
            <w:tcBorders>
              <w:top w:val="single" w:sz="6" w:space="0" w:color="6B686B"/>
              <w:left w:val="single" w:sz="6" w:space="0" w:color="747478"/>
              <w:bottom w:val="single" w:sz="6" w:space="0" w:color="6B686B"/>
              <w:right w:val="nil"/>
            </w:tcBorders>
          </w:tcPr>
          <w:p>
            <w:pPr>
              <w:pStyle w:val="TableParagraph"/>
              <w:tabs>
                <w:tab w:pos="588" w:val="left" w:leader="none"/>
              </w:tabs>
              <w:spacing w:before="74"/>
              <w:ind w:right="27"/>
              <w:jc w:val="center"/>
              <w:rPr>
                <w:rFonts w:ascii="Arial Unicode MS" w:eastAsia="Arial Unicode MS" w:hint="eastAsia"/>
                <w:sz w:val="24"/>
              </w:rPr>
            </w:pPr>
            <w:r>
              <w:rPr>
                <w:rFonts w:ascii="Arial Unicode MS" w:eastAsia="Arial Unicode MS" w:hint="eastAsia"/>
                <w:color w:val="575357"/>
                <w:w w:val="120"/>
                <w:sz w:val="24"/>
              </w:rPr>
              <w:t>数</w:t>
              <w:tab/>
            </w:r>
            <w:r>
              <w:rPr>
                <w:rFonts w:ascii="Arial Unicode MS" w:eastAsia="Arial Unicode MS" w:hint="eastAsia"/>
                <w:color w:val="6B6B6F"/>
                <w:w w:val="135"/>
                <w:sz w:val="24"/>
              </w:rPr>
              <w:t>量</w:t>
            </w:r>
          </w:p>
        </w:tc>
      </w:tr>
      <w:tr>
        <w:trPr>
          <w:trHeight w:val="557" w:hRule="atLeast"/>
        </w:trPr>
        <w:tc>
          <w:tcPr>
            <w:tcW w:w="2324" w:type="dxa"/>
            <w:tcBorders>
              <w:top w:val="single" w:sz="6" w:space="0" w:color="808084"/>
              <w:left w:val="nil"/>
              <w:bottom w:val="single" w:sz="6" w:space="0" w:color="746F78"/>
              <w:right w:val="nil"/>
            </w:tcBorders>
          </w:tcPr>
          <w:p>
            <w:pPr>
              <w:pStyle w:val="TableParagraph"/>
              <w:spacing w:line="414" w:lineRule="exact"/>
              <w:ind w:left="741" w:right="689"/>
              <w:jc w:val="center"/>
              <w:rPr>
                <w:rFonts w:ascii="Arial Unicode MS" w:hAnsi="Arial Unicode MS" w:cs="Arial Unicode MS" w:eastAsia="Arial Unicode MS" w:hint="eastAsia"/>
                <w:sz w:val="17"/>
                <w:szCs w:val="17"/>
              </w:rPr>
            </w:pPr>
            <w:r>
              <w:rPr>
                <w:rFonts w:ascii="Arial Unicode MS" w:hAnsi="Arial Unicode MS" w:cs="Arial Unicode MS" w:eastAsia="Arial Unicode MS" w:hint="eastAsia"/>
                <w:color w:val="7A7B80"/>
                <w:spacing w:val="-140"/>
                <w:w w:val="84"/>
                <w:sz w:val="17"/>
                <w:szCs w:val="17"/>
              </w:rPr>
              <w:t>主</w:t>
            </w:r>
            <w:r>
              <w:rPr>
                <w:rFonts w:ascii="Arial Unicode MS" w:hAnsi="Arial Unicode MS" w:cs="Arial Unicode MS" w:eastAsia="Arial Unicode MS" w:hint="eastAsia"/>
                <w:color w:val="7A7B80"/>
                <w:spacing w:val="-4"/>
                <w:w w:val="360"/>
                <w:position w:val="4"/>
                <w:sz w:val="11"/>
                <w:szCs w:val="11"/>
              </w:rPr>
              <w:t>ι</w:t>
            </w:r>
            <w:r>
              <w:rPr>
                <w:rFonts w:ascii="Arial Unicode MS" w:hAnsi="Arial Unicode MS" w:cs="Arial Unicode MS" w:eastAsia="Arial Unicode MS" w:hint="eastAsia"/>
                <w:color w:val="7A7B80"/>
                <w:spacing w:val="-116"/>
                <w:w w:val="51"/>
                <w:sz w:val="23"/>
                <w:szCs w:val="23"/>
              </w:rPr>
              <w:t>二</w:t>
            </w:r>
            <w:r>
              <w:rPr>
                <w:rFonts w:ascii="Arial Unicode MS" w:hAnsi="Arial Unicode MS" w:cs="Arial Unicode MS" w:eastAsia="Arial Unicode MS" w:hint="eastAsia"/>
                <w:color w:val="7A7B80"/>
                <w:spacing w:val="-5"/>
                <w:w w:val="33"/>
                <w:position w:val="7"/>
                <w:sz w:val="11"/>
                <w:szCs w:val="11"/>
              </w:rPr>
              <w:t>＇</w:t>
            </w:r>
            <w:r>
              <w:rPr>
                <w:rFonts w:ascii="Arial Unicode MS" w:hAnsi="Arial Unicode MS" w:cs="Arial Unicode MS" w:eastAsia="Arial Unicode MS" w:hint="eastAsia"/>
                <w:color w:val="7A7B80"/>
                <w:w w:val="142"/>
                <w:position w:val="4"/>
                <w:sz w:val="11"/>
                <w:szCs w:val="11"/>
              </w:rPr>
              <w:t>J</w:t>
            </w:r>
            <w:r>
              <w:rPr>
                <w:rFonts w:ascii="Arial Unicode MS" w:hAnsi="Arial Unicode MS" w:cs="Arial Unicode MS" w:eastAsia="Arial Unicode MS" w:hint="eastAsia"/>
                <w:color w:val="7A7B80"/>
                <w:spacing w:val="-2"/>
                <w:position w:val="4"/>
                <w:sz w:val="11"/>
                <w:szCs w:val="11"/>
              </w:rPr>
              <w:t> </w:t>
            </w:r>
            <w:r>
              <w:rPr>
                <w:rFonts w:ascii="Arial Unicode MS" w:hAnsi="Arial Unicode MS" w:cs="Arial Unicode MS" w:eastAsia="Arial Unicode MS" w:hint="eastAsia"/>
                <w:color w:val="909093"/>
                <w:spacing w:val="-55"/>
                <w:w w:val="67"/>
                <w:sz w:val="17"/>
                <w:szCs w:val="17"/>
              </w:rPr>
              <w:t>h</w:t>
            </w:r>
            <w:r>
              <w:rPr>
                <w:rFonts w:ascii="Arial Unicode MS" w:hAnsi="Arial Unicode MS" w:cs="Arial Unicode MS" w:eastAsia="Arial Unicode MS" w:hint="eastAsia"/>
                <w:color w:val="6B6A71"/>
                <w:spacing w:val="-53"/>
                <w:w w:val="143"/>
                <w:sz w:val="17"/>
                <w:szCs w:val="17"/>
              </w:rPr>
              <w:t>f</w:t>
            </w:r>
            <w:r>
              <w:rPr>
                <w:rFonts w:ascii="Arial Unicode MS" w:hAnsi="Arial Unicode MS" w:cs="Arial Unicode MS" w:eastAsia="Arial Unicode MS" w:hint="eastAsia"/>
                <w:color w:val="57555A"/>
                <w:w w:val="216"/>
                <w:position w:val="7"/>
                <w:sz w:val="11"/>
                <w:szCs w:val="11"/>
              </w:rPr>
              <w:t>’</w:t>
            </w:r>
            <w:r>
              <w:rPr>
                <w:rFonts w:ascii="Arial Unicode MS" w:hAnsi="Arial Unicode MS" w:cs="Arial Unicode MS" w:eastAsia="Arial Unicode MS" w:hint="eastAsia"/>
                <w:color w:val="57555A"/>
                <w:spacing w:val="3"/>
                <w:position w:val="7"/>
                <w:sz w:val="11"/>
                <w:szCs w:val="11"/>
              </w:rPr>
              <w:t>  </w:t>
            </w:r>
            <w:r>
              <w:rPr>
                <w:rFonts w:ascii="Arial Unicode MS" w:hAnsi="Arial Unicode MS" w:cs="Arial Unicode MS" w:eastAsia="Arial Unicode MS" w:hint="eastAsia"/>
                <w:color w:val="57555A"/>
                <w:w w:val="42"/>
                <w:sz w:val="17"/>
                <w:szCs w:val="17"/>
              </w:rPr>
              <w:t>�</w:t>
            </w:r>
          </w:p>
        </w:tc>
        <w:tc>
          <w:tcPr>
            <w:tcW w:w="2397" w:type="dxa"/>
            <w:gridSpan w:val="2"/>
            <w:tcBorders>
              <w:top w:val="single" w:sz="6" w:space="0" w:color="808084"/>
              <w:left w:val="nil"/>
              <w:bottom w:val="single" w:sz="6" w:space="0" w:color="746F78"/>
              <w:right w:val="single" w:sz="6" w:space="0" w:color="808084"/>
            </w:tcBorders>
          </w:tcPr>
          <w:p>
            <w:pPr>
              <w:pStyle w:val="TableParagraph"/>
              <w:spacing w:before="124"/>
              <w:ind w:left="1092" w:right="1031"/>
              <w:jc w:val="center"/>
              <w:rPr>
                <w:rFonts w:ascii="PMingLiU"/>
                <w:sz w:val="24"/>
              </w:rPr>
            </w:pPr>
            <w:r>
              <w:rPr>
                <w:rFonts w:ascii="PMingLiU"/>
                <w:color w:val="5F5F5F"/>
                <w:sz w:val="24"/>
              </w:rPr>
              <w:t>24</w:t>
            </w:r>
          </w:p>
        </w:tc>
        <w:tc>
          <w:tcPr>
            <w:tcW w:w="1876" w:type="dxa"/>
            <w:tcBorders>
              <w:top w:val="single" w:sz="8" w:space="0" w:color="6B686B"/>
              <w:left w:val="single" w:sz="6" w:space="0" w:color="808084"/>
              <w:bottom w:val="single" w:sz="6" w:space="0" w:color="746F78"/>
              <w:right w:val="single" w:sz="6" w:space="0" w:color="747478"/>
            </w:tcBorders>
          </w:tcPr>
          <w:p>
            <w:pPr>
              <w:pStyle w:val="TableParagraph"/>
              <w:spacing w:before="72"/>
              <w:ind w:left="513" w:right="513"/>
              <w:jc w:val="center"/>
              <w:rPr>
                <w:rFonts w:ascii="Arial Unicode MS" w:eastAsia="Arial Unicode MS" w:hint="eastAsia"/>
                <w:sz w:val="24"/>
              </w:rPr>
            </w:pPr>
            <w:r>
              <w:rPr>
                <w:rFonts w:ascii="Arial Unicode MS" w:eastAsia="Arial Unicode MS" w:hint="eastAsia"/>
                <w:color w:val="6D696D"/>
                <w:sz w:val="24"/>
              </w:rPr>
              <w:t>废气</w:t>
            </w:r>
          </w:p>
        </w:tc>
        <w:tc>
          <w:tcPr>
            <w:tcW w:w="1872" w:type="dxa"/>
            <w:tcBorders>
              <w:top w:val="single" w:sz="6" w:space="0" w:color="6B686B"/>
              <w:left w:val="single" w:sz="6" w:space="0" w:color="747478"/>
              <w:bottom w:val="single" w:sz="12" w:space="0" w:color="57575F"/>
              <w:right w:val="nil"/>
            </w:tcBorders>
          </w:tcPr>
          <w:p>
            <w:pPr>
              <w:pStyle w:val="TableParagraph"/>
              <w:spacing w:before="40"/>
              <w:ind w:right="2"/>
              <w:jc w:val="center"/>
              <w:rPr>
                <w:rFonts w:ascii="Arial Unicode MS" w:eastAsia="Arial Unicode MS" w:hint="eastAsia"/>
                <w:sz w:val="26"/>
              </w:rPr>
            </w:pPr>
            <w:r>
              <w:rPr>
                <w:rFonts w:ascii="Arial Unicode MS" w:eastAsia="Arial Unicode MS" w:hint="eastAsia"/>
                <w:color w:val="636363"/>
                <w:w w:val="40"/>
                <w:sz w:val="26"/>
              </w:rPr>
              <w:t>／</w:t>
            </w:r>
          </w:p>
        </w:tc>
      </w:tr>
    </w:tbl>
    <w:p>
      <w:pPr>
        <w:pStyle w:val="BodyText"/>
        <w:spacing w:before="12" w:after="1"/>
        <w:rPr>
          <w:rFonts w:ascii="Arial Unicode MS"/>
          <w:sz w:val="6"/>
        </w:rPr>
      </w:pPr>
    </w:p>
    <w:tbl>
      <w:tblPr>
        <w:tblW w:w="0" w:type="auto"/>
        <w:jc w:val="left"/>
        <w:tblInd w:w="18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46"/>
        <w:gridCol w:w="2191"/>
        <w:gridCol w:w="1876"/>
        <w:gridCol w:w="1026"/>
      </w:tblGrid>
      <w:tr>
        <w:trPr>
          <w:trHeight w:val="450" w:hRule="atLeast"/>
        </w:trPr>
        <w:tc>
          <w:tcPr>
            <w:tcW w:w="1846" w:type="dxa"/>
          </w:tcPr>
          <w:p>
            <w:pPr>
              <w:pStyle w:val="TableParagraph"/>
              <w:spacing w:line="393" w:lineRule="exact"/>
              <w:ind w:left="90"/>
              <w:rPr>
                <w:rFonts w:ascii="Arial Unicode MS" w:eastAsia="Arial Unicode MS" w:hint="eastAsia"/>
                <w:sz w:val="24"/>
              </w:rPr>
            </w:pPr>
            <w:r>
              <w:rPr>
                <w:rFonts w:ascii="Arial Unicode MS" w:eastAsia="Arial Unicode MS" w:hint="eastAsia"/>
                <w:color w:val="6A696D"/>
                <w:w w:val="105"/>
                <w:sz w:val="24"/>
              </w:rPr>
              <w:t>地表水</w:t>
            </w:r>
          </w:p>
        </w:tc>
        <w:tc>
          <w:tcPr>
            <w:tcW w:w="2191" w:type="dxa"/>
          </w:tcPr>
          <w:p>
            <w:pPr>
              <w:pStyle w:val="TableParagraph"/>
              <w:spacing w:line="402" w:lineRule="exact"/>
              <w:ind w:right="175"/>
              <w:jc w:val="center"/>
              <w:rPr>
                <w:rFonts w:ascii="Arial Unicode MS" w:eastAsia="Arial Unicode MS" w:hint="eastAsia"/>
                <w:sz w:val="26"/>
              </w:rPr>
            </w:pPr>
            <w:r>
              <w:rPr>
                <w:rFonts w:ascii="Arial Unicode MS" w:eastAsia="Arial Unicode MS" w:hint="eastAsia"/>
                <w:color w:val="808080"/>
                <w:w w:val="39"/>
                <w:sz w:val="26"/>
              </w:rPr>
              <w:t>／</w:t>
            </w:r>
          </w:p>
        </w:tc>
        <w:tc>
          <w:tcPr>
            <w:tcW w:w="1876" w:type="dxa"/>
          </w:tcPr>
          <w:p>
            <w:pPr>
              <w:pStyle w:val="TableParagraph"/>
              <w:spacing w:line="400" w:lineRule="exact"/>
              <w:ind w:left="672" w:right="683"/>
              <w:jc w:val="center"/>
              <w:rPr>
                <w:rFonts w:ascii="Arial Unicode MS" w:eastAsia="Arial Unicode MS" w:hint="eastAsia"/>
                <w:sz w:val="24"/>
              </w:rPr>
            </w:pPr>
            <w:r>
              <w:rPr>
                <w:rFonts w:ascii="Arial Unicode MS" w:eastAsia="Arial Unicode MS" w:hint="eastAsia"/>
                <w:color w:val="66636A"/>
                <w:sz w:val="24"/>
              </w:rPr>
              <w:t>废水</w:t>
            </w:r>
          </w:p>
        </w:tc>
        <w:tc>
          <w:tcPr>
            <w:tcW w:w="1026" w:type="dxa"/>
          </w:tcPr>
          <w:p>
            <w:pPr>
              <w:pStyle w:val="TableParagraph"/>
              <w:spacing w:line="406" w:lineRule="exact"/>
              <w:ind w:right="40"/>
              <w:jc w:val="right"/>
              <w:rPr>
                <w:rFonts w:ascii="Arial Unicode MS" w:eastAsia="Arial Unicode MS" w:hint="eastAsia"/>
                <w:sz w:val="26"/>
              </w:rPr>
            </w:pPr>
            <w:r>
              <w:rPr>
                <w:rFonts w:ascii="Arial Unicode MS" w:eastAsia="Arial Unicode MS" w:hint="eastAsia"/>
                <w:color w:val="686868"/>
                <w:w w:val="40"/>
                <w:sz w:val="26"/>
              </w:rPr>
              <w:t>／</w:t>
            </w:r>
          </w:p>
        </w:tc>
      </w:tr>
      <w:tr>
        <w:trPr>
          <w:trHeight w:val="574" w:hRule="atLeast"/>
        </w:trPr>
        <w:tc>
          <w:tcPr>
            <w:tcW w:w="1846" w:type="dxa"/>
          </w:tcPr>
          <w:p>
            <w:pPr>
              <w:pStyle w:val="TableParagraph"/>
              <w:spacing w:before="68"/>
              <w:ind w:left="90"/>
              <w:rPr>
                <w:rFonts w:ascii="Arial Unicode MS" w:eastAsia="Arial Unicode MS" w:hint="eastAsia"/>
                <w:sz w:val="24"/>
              </w:rPr>
            </w:pPr>
            <w:r>
              <w:rPr>
                <w:rFonts w:ascii="Arial Unicode MS" w:eastAsia="Arial Unicode MS" w:hint="eastAsia"/>
                <w:color w:val="6A686A"/>
                <w:w w:val="105"/>
                <w:sz w:val="24"/>
              </w:rPr>
              <w:t>地 </w:t>
            </w:r>
            <w:r>
              <w:rPr>
                <w:rFonts w:ascii="Tw Cen MT Condensed Extra Bold" w:eastAsia="Tw Cen MT Condensed Extra Bold"/>
                <w:color w:val="6A686A"/>
                <w:w w:val="105"/>
                <w:sz w:val="30"/>
              </w:rPr>
              <w:t>F</w:t>
            </w:r>
            <w:r>
              <w:rPr>
                <w:rFonts w:ascii="Arial Unicode MS" w:eastAsia="Arial Unicode MS" w:hint="eastAsia"/>
                <w:color w:val="6A686A"/>
                <w:w w:val="105"/>
                <w:sz w:val="24"/>
              </w:rPr>
              <w:t>水</w:t>
            </w:r>
          </w:p>
        </w:tc>
        <w:tc>
          <w:tcPr>
            <w:tcW w:w="2191" w:type="dxa"/>
            <w:tcBorders>
              <w:right w:val="single" w:sz="6" w:space="0" w:color="9C9CA0"/>
            </w:tcBorders>
          </w:tcPr>
          <w:p>
            <w:pPr>
              <w:pStyle w:val="TableParagraph"/>
              <w:spacing w:before="40"/>
              <w:ind w:right="159"/>
              <w:jc w:val="center"/>
              <w:rPr>
                <w:rFonts w:ascii="Arial Unicode MS" w:eastAsia="Arial Unicode MS" w:hint="eastAsia"/>
                <w:sz w:val="26"/>
              </w:rPr>
            </w:pPr>
            <w:r>
              <w:rPr>
                <w:rFonts w:ascii="Arial Unicode MS" w:eastAsia="Arial Unicode MS" w:hint="eastAsia"/>
                <w:color w:val="8B8B90"/>
                <w:w w:val="39"/>
                <w:sz w:val="26"/>
              </w:rPr>
              <w:t>／</w:t>
            </w:r>
          </w:p>
        </w:tc>
        <w:tc>
          <w:tcPr>
            <w:tcW w:w="1876" w:type="dxa"/>
            <w:tcBorders>
              <w:left w:val="single" w:sz="6" w:space="0" w:color="9C9CA0"/>
              <w:right w:val="single" w:sz="6" w:space="0" w:color="909090"/>
            </w:tcBorders>
          </w:tcPr>
          <w:p>
            <w:pPr>
              <w:pStyle w:val="TableParagraph"/>
              <w:spacing w:before="73"/>
              <w:ind w:left="513" w:right="513"/>
              <w:jc w:val="center"/>
              <w:rPr>
                <w:rFonts w:ascii="Arial Unicode MS" w:eastAsia="Arial Unicode MS" w:hint="eastAsia"/>
                <w:sz w:val="24"/>
              </w:rPr>
            </w:pPr>
            <w:r>
              <w:rPr>
                <w:rFonts w:ascii="Arial Unicode MS" w:eastAsia="Arial Unicode MS" w:hint="eastAsia"/>
                <w:color w:val="747478"/>
                <w:w w:val="70"/>
                <w:sz w:val="24"/>
              </w:rPr>
              <w:t>l噪声1111,</w:t>
            </w:r>
          </w:p>
        </w:tc>
        <w:tc>
          <w:tcPr>
            <w:tcW w:w="1026" w:type="dxa"/>
            <w:tcBorders>
              <w:left w:val="single" w:sz="6" w:space="0" w:color="909090"/>
            </w:tcBorders>
          </w:tcPr>
          <w:p>
            <w:pPr>
              <w:pStyle w:val="TableParagraph"/>
              <w:spacing w:before="48"/>
              <w:ind w:right="38"/>
              <w:jc w:val="right"/>
              <w:rPr>
                <w:rFonts w:ascii="Arial Unicode MS" w:eastAsia="Arial Unicode MS" w:hint="eastAsia"/>
                <w:sz w:val="26"/>
              </w:rPr>
            </w:pPr>
            <w:r>
              <w:rPr>
                <w:rFonts w:ascii="Arial Unicode MS" w:eastAsia="Arial Unicode MS" w:hint="eastAsia"/>
                <w:color w:val="787878"/>
                <w:w w:val="39"/>
                <w:sz w:val="26"/>
              </w:rPr>
              <w:t>／</w:t>
            </w:r>
          </w:p>
        </w:tc>
      </w:tr>
      <w:tr>
        <w:trPr>
          <w:trHeight w:val="581" w:hRule="atLeast"/>
        </w:trPr>
        <w:tc>
          <w:tcPr>
            <w:tcW w:w="1846" w:type="dxa"/>
          </w:tcPr>
          <w:p>
            <w:pPr>
              <w:pStyle w:val="TableParagraph"/>
              <w:spacing w:before="72"/>
              <w:ind w:left="31"/>
              <w:rPr>
                <w:rFonts w:ascii="Arial Unicode MS" w:eastAsia="Arial Unicode MS" w:hint="eastAsia"/>
                <w:sz w:val="24"/>
              </w:rPr>
            </w:pPr>
            <w:r>
              <w:rPr>
                <w:rFonts w:ascii="Arial Unicode MS" w:eastAsia="Arial Unicode MS" w:hint="eastAsia"/>
                <w:color w:val="747075"/>
                <w:sz w:val="24"/>
              </w:rPr>
              <w:t>环境l垛卢</w:t>
            </w:r>
          </w:p>
        </w:tc>
        <w:tc>
          <w:tcPr>
            <w:tcW w:w="2191" w:type="dxa"/>
            <w:tcBorders>
              <w:right w:val="single" w:sz="6" w:space="0" w:color="9C9CA0"/>
            </w:tcBorders>
          </w:tcPr>
          <w:p>
            <w:pPr>
              <w:pStyle w:val="TableParagraph"/>
              <w:spacing w:before="133"/>
              <w:ind w:left="871" w:right="1035"/>
              <w:jc w:val="center"/>
              <w:rPr>
                <w:rFonts w:ascii="PMingLiU"/>
                <w:sz w:val="24"/>
              </w:rPr>
            </w:pPr>
            <w:r>
              <w:rPr>
                <w:rFonts w:ascii="PMingLiU"/>
                <w:color w:val="666668"/>
                <w:w w:val="105"/>
                <w:sz w:val="24"/>
              </w:rPr>
              <w:t>16</w:t>
            </w:r>
          </w:p>
        </w:tc>
        <w:tc>
          <w:tcPr>
            <w:tcW w:w="1876" w:type="dxa"/>
            <w:tcBorders>
              <w:left w:val="single" w:sz="6" w:space="0" w:color="9C9CA0"/>
            </w:tcBorders>
          </w:tcPr>
          <w:p>
            <w:pPr>
              <w:pStyle w:val="TableParagraph"/>
              <w:spacing w:before="75"/>
              <w:ind w:right="14"/>
              <w:jc w:val="center"/>
              <w:rPr>
                <w:rFonts w:ascii="Arial Unicode MS" w:eastAsia="Arial Unicode MS" w:hint="eastAsia"/>
                <w:sz w:val="24"/>
              </w:rPr>
            </w:pPr>
            <w:r>
              <w:rPr>
                <w:rFonts w:ascii="Arial Unicode MS" w:eastAsia="Arial Unicode MS" w:hint="eastAsia"/>
                <w:color w:val="706E71"/>
                <w:w w:val="75"/>
                <w:sz w:val="24"/>
              </w:rPr>
              <w:t>j友情．</w:t>
            </w:r>
          </w:p>
        </w:tc>
        <w:tc>
          <w:tcPr>
            <w:tcW w:w="1026" w:type="dxa"/>
          </w:tcPr>
          <w:p>
            <w:pPr>
              <w:pStyle w:val="TableParagraph"/>
              <w:spacing w:before="49"/>
              <w:ind w:right="27"/>
              <w:jc w:val="right"/>
              <w:rPr>
                <w:rFonts w:ascii="Arial Unicode MS" w:eastAsia="Arial Unicode MS" w:hint="eastAsia"/>
                <w:sz w:val="26"/>
              </w:rPr>
            </w:pPr>
            <w:r>
              <w:rPr>
                <w:rFonts w:ascii="Arial Unicode MS" w:eastAsia="Arial Unicode MS" w:hint="eastAsia"/>
                <w:color w:val="78787B"/>
                <w:w w:val="40"/>
                <w:sz w:val="26"/>
              </w:rPr>
              <w:t>／</w:t>
            </w:r>
          </w:p>
        </w:tc>
      </w:tr>
    </w:tbl>
    <w:p>
      <w:pPr>
        <w:pStyle w:val="BodyText"/>
        <w:spacing w:line="20" w:lineRule="exact"/>
        <w:ind w:left="5526"/>
        <w:rPr>
          <w:rFonts w:ascii="Arial Unicode MS"/>
          <w:sz w:val="2"/>
        </w:rPr>
      </w:pPr>
      <w:r>
        <w:rPr>
          <w:rFonts w:ascii="Arial Unicode MS"/>
          <w:sz w:val="2"/>
        </w:rPr>
        <w:pict>
          <v:group style="width:155.25pt;height:.65pt;mso-position-horizontal-relative:char;mso-position-vertical-relative:line" coordorigin="0,0" coordsize="3105,13">
            <v:line style="position:absolute" from="0,6" to="3104,6" stroked="true" strokeweight=".635pt" strokecolor="#7b7b80">
              <v:stroke dashstyle="solid"/>
            </v:line>
          </v:group>
        </w:pict>
      </w:r>
      <w:r>
        <w:rPr>
          <w:rFonts w:ascii="Arial Unicode MS"/>
          <w:sz w:val="2"/>
        </w:rPr>
      </w:r>
    </w:p>
    <w:p>
      <w:pPr>
        <w:tabs>
          <w:tab w:pos="3691" w:val="left" w:leader="none"/>
          <w:tab w:pos="5804" w:val="left" w:leader="none"/>
          <w:tab w:pos="7681" w:val="left" w:leader="none"/>
        </w:tabs>
        <w:spacing w:line="385" w:lineRule="exact" w:before="23"/>
        <w:ind w:left="1150" w:right="0" w:firstLine="0"/>
        <w:jc w:val="center"/>
        <w:rPr>
          <w:rFonts w:ascii="Arial Unicode MS" w:eastAsia="Arial Unicode MS" w:hint="eastAsia"/>
          <w:sz w:val="26"/>
        </w:rPr>
      </w:pPr>
      <w:r>
        <w:rPr/>
        <w:pict>
          <v:line style="position:absolute;mso-position-horizontal-relative:page;mso-position-vertical-relative:paragraph;z-index:-195928" from="300.494202pt,-58.59203pt" to="476.894202pt,-58.59203pt" stroked="true" strokeweight=".635pt" strokecolor="#848084">
            <v:stroke dashstyle="solid"/>
            <w10:wrap type="none"/>
          </v:line>
        </w:pict>
      </w:r>
      <w:r>
        <w:rPr>
          <w:rFonts w:ascii="Arial Unicode MS" w:eastAsia="Arial Unicode MS" w:hint="eastAsia"/>
          <w:color w:val="6E6D71"/>
          <w:spacing w:val="-5"/>
          <w:w w:val="85"/>
          <w:position w:val="2"/>
          <w:sz w:val="24"/>
        </w:rPr>
        <w:t>土</w:t>
      </w:r>
      <w:r>
        <w:rPr>
          <w:rFonts w:ascii="Arial Unicode MS" w:eastAsia="Arial Unicode MS" w:hint="eastAsia"/>
          <w:color w:val="6E6D71"/>
          <w:w w:val="85"/>
          <w:position w:val="2"/>
          <w:sz w:val="24"/>
        </w:rPr>
        <w:t>壤</w:t>
        <w:tab/>
      </w:r>
      <w:r>
        <w:rPr>
          <w:rFonts w:ascii="Arial Unicode MS" w:eastAsia="Arial Unicode MS" w:hint="eastAsia"/>
          <w:color w:val="808080"/>
          <w:w w:val="70"/>
          <w:position w:val="1"/>
          <w:sz w:val="26"/>
        </w:rPr>
        <w:t>／</w:t>
        <w:tab/>
      </w:r>
      <w:r>
        <w:rPr>
          <w:rFonts w:ascii="Arial Unicode MS" w:eastAsia="Arial Unicode MS" w:hint="eastAsia"/>
          <w:color w:val="787878"/>
          <w:w w:val="70"/>
          <w:position w:val="1"/>
          <w:sz w:val="26"/>
        </w:rPr>
        <w:t>／</w:t>
        <w:tab/>
      </w:r>
      <w:r>
        <w:rPr>
          <w:rFonts w:ascii="Arial Unicode MS" w:eastAsia="Arial Unicode MS" w:hint="eastAsia"/>
          <w:color w:val="6B6B6F"/>
          <w:w w:val="70"/>
          <w:sz w:val="26"/>
        </w:rPr>
        <w:t>／</w:t>
      </w:r>
    </w:p>
    <w:p>
      <w:pPr>
        <w:pStyle w:val="BodyText"/>
        <w:spacing w:line="277" w:lineRule="exact"/>
        <w:ind w:left="976"/>
        <w:jc w:val="center"/>
        <w:rPr>
          <w:rFonts w:ascii="Arial Unicode MS" w:hAnsi="Arial Unicode MS" w:eastAsia="Arial Unicode MS" w:hint="eastAsia"/>
        </w:rPr>
      </w:pPr>
      <w:r>
        <w:rPr>
          <w:rFonts w:ascii="Arial Unicode MS" w:hAnsi="Arial Unicode MS" w:eastAsia="Arial Unicode MS" w:hint="eastAsia"/>
          <w:color w:val="787878"/>
          <w:w w:val="50"/>
        </w:rPr>
        <w:t>·</w:t>
      </w:r>
      <w:r>
        <w:rPr>
          <w:rFonts w:ascii="Arial Unicode MS" w:hAnsi="Arial Unicode MS" w:eastAsia="Arial Unicode MS" w:hint="eastAsia"/>
          <w:color w:val="A0A0A0"/>
          <w:w w:val="17"/>
        </w:rPr>
        <w:t>．</w:t>
      </w:r>
    </w:p>
    <w:p>
      <w:pPr>
        <w:tabs>
          <w:tab w:pos="4686" w:val="left" w:leader="none"/>
          <w:tab w:pos="6799" w:val="left" w:leader="none"/>
          <w:tab w:pos="8675" w:val="left" w:leader="none"/>
        </w:tabs>
        <w:spacing w:line="411" w:lineRule="exact" w:before="0"/>
        <w:ind w:left="2141" w:right="0" w:firstLine="0"/>
        <w:jc w:val="left"/>
        <w:rPr>
          <w:rFonts w:ascii="Arial Unicode MS" w:eastAsia="Arial Unicode MS" w:hint="eastAsia"/>
          <w:sz w:val="26"/>
        </w:rPr>
      </w:pPr>
      <w:r>
        <w:rPr>
          <w:rFonts w:ascii="Arial Unicode MS" w:eastAsia="Arial Unicode MS" w:hint="eastAsia"/>
          <w:color w:val="69676B"/>
          <w:spacing w:val="-5"/>
          <w:w w:val="85"/>
          <w:position w:val="1"/>
          <w:sz w:val="24"/>
        </w:rPr>
        <w:t>底</w:t>
      </w:r>
      <w:r>
        <w:rPr>
          <w:rFonts w:ascii="Arial Unicode MS" w:eastAsia="Arial Unicode MS" w:hint="eastAsia"/>
          <w:color w:val="69676B"/>
          <w:w w:val="85"/>
          <w:position w:val="1"/>
          <w:sz w:val="24"/>
        </w:rPr>
        <w:t>泥</w:t>
        <w:tab/>
      </w:r>
      <w:r>
        <w:rPr>
          <w:rFonts w:ascii="Arial Unicode MS" w:eastAsia="Arial Unicode MS" w:hint="eastAsia"/>
          <w:color w:val="8B8B8B"/>
          <w:w w:val="70"/>
          <w:position w:val="1"/>
          <w:sz w:val="26"/>
        </w:rPr>
        <w:t>／</w:t>
        <w:tab/>
      </w:r>
      <w:r>
        <w:rPr>
          <w:rFonts w:ascii="Arial Unicode MS" w:eastAsia="Arial Unicode MS" w:hint="eastAsia"/>
          <w:color w:val="909090"/>
          <w:w w:val="70"/>
          <w:sz w:val="26"/>
        </w:rPr>
        <w:t>／</w:t>
        <w:tab/>
      </w:r>
      <w:r>
        <w:rPr>
          <w:rFonts w:ascii="Arial Unicode MS" w:eastAsia="Arial Unicode MS" w:hint="eastAsia"/>
          <w:color w:val="787878"/>
          <w:w w:val="70"/>
          <w:sz w:val="26"/>
        </w:rPr>
        <w:t>／</w:t>
      </w:r>
    </w:p>
    <w:p>
      <w:pPr>
        <w:pStyle w:val="BodyText"/>
        <w:spacing w:before="15"/>
        <w:rPr>
          <w:rFonts w:ascii="Arial Unicode MS"/>
          <w:sz w:val="26"/>
        </w:rPr>
      </w:pPr>
    </w:p>
    <w:p>
      <w:pPr>
        <w:spacing w:after="0"/>
        <w:rPr>
          <w:rFonts w:ascii="Arial Unicode MS"/>
          <w:sz w:val="26"/>
        </w:rPr>
        <w:sectPr>
          <w:type w:val="continuous"/>
          <w:pgSz w:w="12240" w:h="16840"/>
          <w:pgMar w:top="1580" w:bottom="280" w:left="900" w:right="1580"/>
        </w:sectPr>
      </w:pPr>
    </w:p>
    <w:p>
      <w:pPr>
        <w:pStyle w:val="BodyText"/>
        <w:tabs>
          <w:tab w:pos="4326" w:val="left" w:leader="none"/>
          <w:tab w:pos="6952" w:val="left" w:leader="none"/>
        </w:tabs>
        <w:spacing w:before="53"/>
        <w:ind w:left="1327"/>
        <w:rPr>
          <w:rFonts w:ascii="Arial Unicode MS" w:hAnsi="Arial Unicode MS" w:eastAsia="Arial Unicode MS" w:hint="eastAsia"/>
        </w:rPr>
      </w:pPr>
      <w:r>
        <w:rPr>
          <w:rFonts w:ascii="Arial Unicode MS" w:hAnsi="Arial Unicode MS" w:eastAsia="Arial Unicode MS" w:hint="eastAsia"/>
          <w:color w:val="626264"/>
          <w:spacing w:val="-5"/>
          <w:w w:val="105"/>
          <w:position w:val="1"/>
        </w:rPr>
        <w:t>经</w:t>
      </w:r>
      <w:r>
        <w:rPr>
          <w:rFonts w:ascii="Arial Unicode MS" w:hAnsi="Arial Unicode MS" w:eastAsia="Arial Unicode MS" w:hint="eastAsia"/>
          <w:color w:val="626264"/>
          <w:spacing w:val="6"/>
          <w:w w:val="105"/>
          <w:position w:val="1"/>
        </w:rPr>
        <w:t>办</w:t>
      </w:r>
      <w:r>
        <w:rPr>
          <w:rFonts w:ascii="Arial Unicode MS" w:hAnsi="Arial Unicode MS" w:eastAsia="Arial Unicode MS" w:hint="eastAsia"/>
          <w:color w:val="626264"/>
          <w:w w:val="105"/>
          <w:position w:val="2"/>
        </w:rPr>
        <w:t>人</w:t>
      </w:r>
      <w:r>
        <w:rPr>
          <w:rFonts w:ascii="Arial Unicode MS" w:hAnsi="Arial Unicode MS" w:eastAsia="Arial Unicode MS" w:hint="eastAsia"/>
          <w:color w:val="626264"/>
          <w:w w:val="105"/>
          <w:position w:val="1"/>
        </w:rPr>
        <w:t>：姜洁和</w:t>
        <w:tab/>
      </w:r>
      <w:r>
        <w:rPr>
          <w:rFonts w:ascii="Arial Unicode MS" w:hAnsi="Arial Unicode MS" w:eastAsia="Arial Unicode MS" w:hint="eastAsia"/>
          <w:color w:val="4E494B"/>
          <w:spacing w:val="-5"/>
          <w:w w:val="105"/>
          <w:position w:val="3"/>
        </w:rPr>
        <w:t>审</w:t>
      </w:r>
      <w:r>
        <w:rPr>
          <w:rFonts w:ascii="Arial Unicode MS" w:hAnsi="Arial Unicode MS" w:eastAsia="Arial Unicode MS" w:hint="eastAsia"/>
          <w:color w:val="4E494B"/>
          <w:w w:val="105"/>
          <w:position w:val="3"/>
        </w:rPr>
        <w:t>核</w:t>
      </w:r>
      <w:r>
        <w:rPr>
          <w:rFonts w:ascii="Arial Unicode MS" w:hAnsi="Arial Unicode MS" w:eastAsia="Arial Unicode MS" w:hint="eastAsia"/>
          <w:color w:val="4E494B"/>
          <w:w w:val="105"/>
          <w:position w:val="2"/>
        </w:rPr>
        <w:t>人</w:t>
      </w:r>
      <w:r>
        <w:rPr>
          <w:rFonts w:ascii="Arial Unicode MS" w:hAnsi="Arial Unicode MS" w:eastAsia="Arial Unicode MS" w:hint="eastAsia"/>
          <w:color w:val="4E494B"/>
          <w:spacing w:val="-3"/>
          <w:w w:val="140"/>
          <w:position w:val="2"/>
        </w:rPr>
        <w:t>：讪</w:t>
      </w:r>
      <w:r>
        <w:rPr>
          <w:rFonts w:ascii="Arial Unicode MS" w:hAnsi="Arial Unicode MS" w:eastAsia="Arial Unicode MS" w:hint="eastAsia"/>
          <w:color w:val="4E494B"/>
          <w:w w:val="140"/>
          <w:position w:val="2"/>
        </w:rPr>
        <w:t>仰</w:t>
      </w:r>
      <w:r>
        <w:rPr>
          <w:rFonts w:ascii="Arial Unicode MS" w:hAnsi="Arial Unicode MS" w:eastAsia="Arial Unicode MS" w:hint="eastAsia"/>
          <w:color w:val="4E494B"/>
          <w:spacing w:val="-38"/>
          <w:w w:val="140"/>
          <w:position w:val="2"/>
        </w:rPr>
        <w:t> </w:t>
      </w:r>
      <w:r>
        <w:rPr>
          <w:rFonts w:ascii="Arial Unicode MS" w:hAnsi="Arial Unicode MS" w:eastAsia="Arial Unicode MS" w:hint="eastAsia"/>
          <w:color w:val="4E494B"/>
          <w:w w:val="105"/>
          <w:position w:val="17"/>
          <w:sz w:val="16"/>
        </w:rPr>
        <w:t>’ </w:t>
      </w:r>
      <w:r>
        <w:rPr>
          <w:rFonts w:ascii="Arial Unicode MS" w:hAnsi="Arial Unicode MS" w:eastAsia="Arial Unicode MS" w:hint="eastAsia"/>
          <w:color w:val="4E494B"/>
          <w:spacing w:val="17"/>
          <w:w w:val="105"/>
          <w:position w:val="17"/>
          <w:sz w:val="16"/>
        </w:rPr>
        <w:t> </w:t>
      </w:r>
      <w:r>
        <w:rPr>
          <w:rFonts w:ascii="Arial Unicode MS" w:hAnsi="Arial Unicode MS" w:eastAsia="Arial Unicode MS" w:hint="eastAsia"/>
          <w:color w:val="4E494B"/>
          <w:w w:val="60"/>
          <w:position w:val="-7"/>
        </w:rPr>
        <w:t>！</w:t>
        <w:tab/>
      </w:r>
      <w:r>
        <w:rPr>
          <w:rFonts w:ascii="Arial Unicode MS" w:hAnsi="Arial Unicode MS" w:eastAsia="Arial Unicode MS" w:hint="eastAsia"/>
          <w:color w:val="6D636B"/>
          <w:spacing w:val="-5"/>
          <w:w w:val="95"/>
        </w:rPr>
        <w:t>盖</w:t>
      </w:r>
      <w:r>
        <w:rPr>
          <w:rFonts w:ascii="Arial Unicode MS" w:hAnsi="Arial Unicode MS" w:eastAsia="Arial Unicode MS" w:hint="eastAsia"/>
          <w:color w:val="6D636B"/>
          <w:spacing w:val="-24"/>
          <w:w w:val="95"/>
        </w:rPr>
        <w:t>章</w:t>
      </w:r>
    </w:p>
    <w:p>
      <w:pPr>
        <w:pStyle w:val="BodyText"/>
        <w:spacing w:before="16"/>
        <w:rPr>
          <w:rFonts w:ascii="Arial Unicode MS"/>
          <w:sz w:val="43"/>
        </w:rPr>
      </w:pPr>
      <w:r>
        <w:rPr/>
        <w:br w:type="column"/>
      </w:r>
      <w:r>
        <w:rPr>
          <w:rFonts w:ascii="Arial Unicode MS"/>
          <w:sz w:val="43"/>
        </w:rPr>
      </w:r>
    </w:p>
    <w:p>
      <w:pPr>
        <w:pStyle w:val="BodyText"/>
        <w:ind w:left="146"/>
        <w:rPr>
          <w:rFonts w:ascii="PMingLiU" w:eastAsia="PMingLiU" w:hint="eastAsia"/>
        </w:rPr>
      </w:pPr>
      <w:r>
        <w:rPr>
          <w:rFonts w:ascii="PMingLiU" w:eastAsia="PMingLiU" w:hint="eastAsia"/>
          <w:color w:val="4D4447"/>
          <w:w w:val="115"/>
          <w:position w:val="1"/>
        </w:rPr>
        <w:t>2</w:t>
      </w:r>
      <w:r>
        <w:rPr>
          <w:rFonts w:ascii="PMingLiU" w:eastAsia="PMingLiU" w:hint="eastAsia"/>
          <w:color w:val="4D4447"/>
          <w:w w:val="115"/>
        </w:rPr>
        <w:t>0</w:t>
      </w:r>
      <w:r>
        <w:rPr>
          <w:rFonts w:ascii="PMingLiU" w:eastAsia="PMingLiU" w:hint="eastAsia"/>
          <w:color w:val="4D4447"/>
          <w:w w:val="115"/>
          <w:position w:val="1"/>
        </w:rPr>
        <w:t>18年06月08日</w:t>
      </w:r>
    </w:p>
    <w:p>
      <w:pPr>
        <w:spacing w:after="0"/>
        <w:rPr>
          <w:rFonts w:ascii="PMingLiU" w:eastAsia="PMingLiU" w:hint="eastAsia"/>
        </w:rPr>
        <w:sectPr>
          <w:type w:val="continuous"/>
          <w:pgSz w:w="12240" w:h="16840"/>
          <w:pgMar w:top="1580" w:bottom="280" w:left="900" w:right="1580"/>
          <w:cols w:num="2" w:equalWidth="0">
            <w:col w:w="7393" w:space="40"/>
            <w:col w:w="2327"/>
          </w:cols>
        </w:sectPr>
      </w:pPr>
    </w:p>
    <w:p>
      <w:pPr>
        <w:pStyle w:val="BodyText"/>
        <w:rPr>
          <w:rFonts w:ascii="PMingLiU"/>
          <w:sz w:val="20"/>
        </w:rPr>
      </w:pPr>
      <w:r>
        <w:rPr/>
        <w:pict>
          <v:group style="position:absolute;margin-left:0pt;margin-top:0pt;width:612pt;height:841.6pt;mso-position-horizontal-relative:page;mso-position-vertical-relative:page;z-index:-195952" coordorigin="0,0" coordsize="12240,16832">
            <v:shape style="position:absolute;left:0;top:0;width:12240;height:16832" type="#_x0000_t75" stroked="false">
              <v:imagedata r:id="rId82" o:title=""/>
            </v:shape>
            <v:shape style="position:absolute;left:1050;top:563;width:1678;height:928" type="#_x0000_t75" stroked="false">
              <v:imagedata r:id="rId83" o:title=""/>
            </v:shape>
            <v:shape style="position:absolute;left:8352;top:11642;width:2004;height:1004" type="#_x0000_t75" stroked="false">
              <v:imagedata r:id="rId84" o:title=""/>
            </v:shape>
            <v:line style="position:absolute" from="5176,4621" to="5176,3960" stroked="true" strokeweight=".423pt" strokecolor="#787478">
              <v:stroke dashstyle="solid"/>
            </v:line>
            <v:line style="position:absolute" from="2041,4600" to="8687,4600" stroked="true" strokeweight=".635pt" strokecolor="#6f6b74">
              <v:stroke dashstyle="solid"/>
            </v:line>
            <v:line style="position:absolute" from="2046,5235" to="8687,5235" stroked="true" strokeweight=".635pt" strokecolor="#8b8790">
              <v:stroke dashstyle="solid"/>
            </v:line>
            <v:line style="position:absolute" from="2084,9280" to="6772,9280" stroked="true" strokeweight=".635pt" strokecolor="#8b878b">
              <v:stroke dashstyle="solid"/>
            </v:line>
            <v:line style="position:absolute" from="2088,9856" to="6815,9856" stroked="true" strokeweight=".635pt" strokecolor="#939093">
              <v:stroke dashstyle="solid"/>
            </v:line>
            <v:line style="position:absolute" from="6751,9862" to="9978,9862" stroked="true" strokeweight=".635pt" strokecolor="#808084">
              <v:stroke dashstyle="solid"/>
            </v:line>
            <v:line style="position:absolute" from="8632,9866" to="10537,9866" stroked="true" strokeweight=".635pt" strokecolor="#6b6b6f">
              <v:stroke dashstyle="solid"/>
            </v:line>
            <v:line style="position:absolute" from="2092,10436" to="6535,10436" stroked="true" strokeweight=".635pt" strokecolor="#848087">
              <v:stroke dashstyle="solid"/>
            </v:line>
            <v:line style="position:absolute" from="4460,11173" to="4460,10393" stroked="true" strokeweight=".423pt" strokecolor="#87878b">
              <v:stroke dashstyle="solid"/>
            </v:line>
            <v:line style="position:absolute" from="4328,11020" to="8678,11020" stroked="true" strokeweight=".635pt" strokecolor="#8b878b">
              <v:stroke dashstyle="solid"/>
            </v:line>
            <v:line style="position:absolute" from="7103,11027" to="9271,11027" stroked="true" strokeweight=".423pt" strokecolor="#808084">
              <v:stroke dashstyle="solid"/>
            </v:line>
            <v:line style="position:absolute" from="8907,11029" to="10537,11029" stroked="true" strokeweight=".635pt" strokecolor="#68636b">
              <v:stroke dashstyle="solid"/>
            </v:line>
            <v:line style="position:absolute" from="2101,11594" to="9097,11594" stroked="true" strokeweight=".635pt" strokecolor="#908b90">
              <v:stroke dashstyle="solid"/>
            </v:line>
            <v:line style="position:absolute" from="4462,11596" to="4462,11122" stroked="true" strokeweight=".635pt" strokecolor="#9c9ca0">
              <v:stroke dashstyle="solid"/>
            </v:line>
            <w10:wrap type="none"/>
          </v:group>
        </w:pict>
      </w:r>
    </w:p>
    <w:p>
      <w:pPr>
        <w:pStyle w:val="BodyText"/>
        <w:rPr>
          <w:rFonts w:ascii="PMingLiU"/>
          <w:sz w:val="20"/>
        </w:rPr>
      </w:pPr>
    </w:p>
    <w:p>
      <w:pPr>
        <w:pStyle w:val="BodyText"/>
        <w:spacing w:before="11"/>
        <w:rPr>
          <w:rFonts w:ascii="PMingLiU"/>
          <w:sz w:val="16"/>
        </w:rPr>
      </w:pPr>
    </w:p>
    <w:p>
      <w:pPr>
        <w:pStyle w:val="BodyText"/>
        <w:spacing w:line="163" w:lineRule="auto" w:before="133"/>
        <w:ind w:left="1353" w:right="289" w:firstLine="466"/>
        <w:rPr>
          <w:rFonts w:ascii="Arial Unicode MS" w:hAnsi="Arial Unicode MS" w:cs="Arial Unicode MS" w:eastAsia="Arial Unicode MS" w:hint="eastAsia"/>
        </w:rPr>
      </w:pPr>
      <w:r>
        <w:rPr>
          <w:rFonts w:ascii="Arial Unicode MS" w:hAnsi="Arial Unicode MS" w:cs="Arial Unicode MS" w:eastAsia="Arial Unicode MS" w:hint="eastAsia"/>
          <w:color w:val="676368"/>
          <w:w w:val="90"/>
        </w:rPr>
        <w:t>注：驯状J�i测单位必须调查了解并捉供开展砚状监测</w:t>
      </w:r>
      <w:r>
        <w:rPr>
          <w:rFonts w:ascii="Arial Unicode MS" w:hAnsi="Arial Unicode MS" w:cs="Arial Unicode MS" w:eastAsia="Arial Unicode MS" w:hint="eastAsia"/>
          <w:color w:val="676368"/>
          <w:w w:val="85"/>
          <w:sz w:val="26"/>
          <w:szCs w:val="26"/>
        </w:rPr>
        <w:t>H</w:t>
      </w:r>
      <w:r>
        <w:rPr>
          <w:rFonts w:ascii="Arial Unicode MS" w:hAnsi="Arial Unicode MS" w:cs="Arial Unicode MS" w:eastAsia="Arial Unicode MS" w:hint="eastAsia"/>
          <w:color w:val="676368"/>
          <w:spacing w:val="34"/>
          <w:w w:val="85"/>
          <w:sz w:val="26"/>
          <w:szCs w:val="26"/>
        </w:rPr>
        <w:t>才</w:t>
      </w:r>
      <w:r>
        <w:rPr>
          <w:rFonts w:ascii="Arial Unicode MS" w:hAnsi="Arial Unicode MS" w:cs="Arial Unicode MS" w:eastAsia="Arial Unicode MS" w:hint="eastAsia"/>
          <w:color w:val="676368"/>
          <w:spacing w:val="-3"/>
          <w:w w:val="90"/>
        </w:rPr>
        <w:t>企业工况、污染治    </w:t>
      </w:r>
      <w:r>
        <w:rPr>
          <w:rFonts w:ascii="Arial Unicode MS" w:hAnsi="Arial Unicode MS" w:cs="Arial Unicode MS" w:eastAsia="Arial Unicode MS" w:hint="eastAsia"/>
          <w:color w:val="646166"/>
        </w:rPr>
        <w:t>理设施、运行的况、地表水基本水文参数和气象基本参敛。</w:t>
      </w:r>
    </w:p>
    <w:p>
      <w:pPr>
        <w:spacing w:after="0" w:line="163" w:lineRule="auto"/>
        <w:rPr>
          <w:rFonts w:ascii="Arial Unicode MS" w:hAnsi="Arial Unicode MS" w:cs="Arial Unicode MS" w:eastAsia="Arial Unicode MS" w:hint="eastAsia"/>
        </w:rPr>
        <w:sectPr>
          <w:type w:val="continuous"/>
          <w:pgSz w:w="12240" w:h="16840"/>
          <w:pgMar w:top="1580" w:bottom="280" w:left="900" w:right="1580"/>
        </w:sectPr>
      </w:pPr>
    </w:p>
    <w:p>
      <w:pPr>
        <w:pStyle w:val="BodyText"/>
        <w:spacing w:before="4"/>
        <w:rPr>
          <w:rFonts w:ascii="Times New Roman"/>
          <w:sz w:val="17"/>
        </w:rPr>
      </w:pPr>
      <w:r>
        <w:rPr/>
        <w:drawing>
          <wp:anchor distT="0" distB="0" distL="0" distR="0" allowOverlap="1" layoutInCell="1" locked="0" behindDoc="1" simplePos="0" relativeHeight="268239551">
            <wp:simplePos x="0" y="0"/>
            <wp:positionH relativeFrom="page">
              <wp:posOffset>0</wp:posOffset>
            </wp:positionH>
            <wp:positionV relativeFrom="page">
              <wp:posOffset>36546</wp:posOffset>
            </wp:positionV>
            <wp:extent cx="7556500" cy="10644153"/>
            <wp:effectExtent l="0" t="0" r="0" b="0"/>
            <wp:wrapNone/>
            <wp:docPr id="35" name="image25.jpeg" descr=""/>
            <wp:cNvGraphicFramePr>
              <a:graphicFrameLocks noChangeAspect="1"/>
            </wp:cNvGraphicFramePr>
            <a:graphic>
              <a:graphicData uri="http://schemas.openxmlformats.org/drawingml/2006/picture">
                <pic:pic>
                  <pic:nvPicPr>
                    <pic:cNvPr id="36" name="image25.jpeg"/>
                    <pic:cNvPicPr/>
                  </pic:nvPicPr>
                  <pic:blipFill>
                    <a:blip r:embed="rId86" cstate="print"/>
                    <a:stretch>
                      <a:fillRect/>
                    </a:stretch>
                  </pic:blipFill>
                  <pic:spPr>
                    <a:xfrm>
                      <a:off x="0" y="0"/>
                      <a:ext cx="7556500" cy="10644153"/>
                    </a:xfrm>
                    <a:prstGeom prst="rect">
                      <a:avLst/>
                    </a:prstGeom>
                  </pic:spPr>
                </pic:pic>
              </a:graphicData>
            </a:graphic>
          </wp:anchor>
        </w:drawing>
      </w:r>
      <w:bookmarkStart w:name="附件5 委托书" w:id="73"/>
      <w:bookmarkEnd w:id="73"/>
      <w:r>
        <w:rPr/>
      </w:r>
      <w:r>
        <w:rPr>
          <w:rFonts w:ascii="Times New Roman"/>
          <w:sz w:val="17"/>
        </w:rPr>
      </w:r>
    </w:p>
    <w:p>
      <w:pPr>
        <w:spacing w:after="0"/>
        <w:rPr>
          <w:rFonts w:ascii="Times New Roman"/>
          <w:sz w:val="17"/>
        </w:rPr>
        <w:sectPr>
          <w:footerReference w:type="default" r:id="rId85"/>
          <w:pgSz w:w="11900" w:h="16820"/>
          <w:pgMar w:footer="0" w:header="0" w:top="1600" w:bottom="280" w:left="1680" w:right="1680"/>
        </w:sectPr>
      </w:pPr>
    </w:p>
    <w:p>
      <w:pPr>
        <w:pStyle w:val="BodyText"/>
        <w:spacing w:before="4"/>
        <w:rPr>
          <w:rFonts w:ascii="Times New Roman"/>
          <w:sz w:val="17"/>
        </w:rPr>
      </w:pPr>
      <w:r>
        <w:rPr/>
        <w:drawing>
          <wp:anchor distT="0" distB="0" distL="0" distR="0" allowOverlap="1" layoutInCell="1" locked="0" behindDoc="1" simplePos="0" relativeHeight="268239575">
            <wp:simplePos x="0" y="0"/>
            <wp:positionH relativeFrom="page">
              <wp:posOffset>0</wp:posOffset>
            </wp:positionH>
            <wp:positionV relativeFrom="page">
              <wp:posOffset>0</wp:posOffset>
            </wp:positionV>
            <wp:extent cx="7556500" cy="10680700"/>
            <wp:effectExtent l="0" t="0" r="0" b="0"/>
            <wp:wrapNone/>
            <wp:docPr id="37" name="image26.png" descr=""/>
            <wp:cNvGraphicFramePr>
              <a:graphicFrameLocks noChangeAspect="1"/>
            </wp:cNvGraphicFramePr>
            <a:graphic>
              <a:graphicData uri="http://schemas.openxmlformats.org/drawingml/2006/picture">
                <pic:pic>
                  <pic:nvPicPr>
                    <pic:cNvPr id="38" name="image26.png"/>
                    <pic:cNvPicPr/>
                  </pic:nvPicPr>
                  <pic:blipFill>
                    <a:blip r:embed="rId88" cstate="print"/>
                    <a:stretch>
                      <a:fillRect/>
                    </a:stretch>
                  </pic:blipFill>
                  <pic:spPr>
                    <a:xfrm>
                      <a:off x="0" y="0"/>
                      <a:ext cx="7556500" cy="10680700"/>
                    </a:xfrm>
                    <a:prstGeom prst="rect">
                      <a:avLst/>
                    </a:prstGeom>
                  </pic:spPr>
                </pic:pic>
              </a:graphicData>
            </a:graphic>
          </wp:anchor>
        </w:drawing>
      </w:r>
      <w:bookmarkStart w:name="附件6 厂区环评批复" w:id="74"/>
      <w:bookmarkEnd w:id="74"/>
      <w:r>
        <w:rPr/>
      </w:r>
      <w:bookmarkStart w:name="MX-M2608N_20180815_085817 6" w:id="75"/>
      <w:bookmarkEnd w:id="75"/>
      <w:r>
        <w:rPr/>
      </w:r>
      <w:r>
        <w:rPr>
          <w:rFonts w:ascii="Times New Roman"/>
          <w:sz w:val="17"/>
        </w:rPr>
      </w:r>
    </w:p>
    <w:p>
      <w:pPr>
        <w:spacing w:after="0"/>
        <w:rPr>
          <w:rFonts w:ascii="Times New Roman"/>
          <w:sz w:val="17"/>
        </w:rPr>
        <w:sectPr>
          <w:footerReference w:type="default" r:id="rId87"/>
          <w:pgSz w:w="11900" w:h="16820"/>
          <w:pgMar w:footer="0" w:header="0" w:top="1600" w:bottom="280" w:left="1680" w:right="1680"/>
        </w:sectPr>
      </w:pPr>
    </w:p>
    <w:p>
      <w:pPr>
        <w:pStyle w:val="BodyText"/>
        <w:spacing w:before="4"/>
        <w:rPr>
          <w:rFonts w:ascii="Times New Roman"/>
          <w:sz w:val="17"/>
        </w:rPr>
      </w:pPr>
      <w:r>
        <w:rPr/>
        <w:drawing>
          <wp:anchor distT="0" distB="0" distL="0" distR="0" allowOverlap="1" layoutInCell="1" locked="0" behindDoc="1" simplePos="0" relativeHeight="268239599">
            <wp:simplePos x="0" y="0"/>
            <wp:positionH relativeFrom="page">
              <wp:posOffset>0</wp:posOffset>
            </wp:positionH>
            <wp:positionV relativeFrom="page">
              <wp:posOffset>0</wp:posOffset>
            </wp:positionV>
            <wp:extent cx="7556500" cy="10680700"/>
            <wp:effectExtent l="0" t="0" r="0" b="0"/>
            <wp:wrapNone/>
            <wp:docPr id="39" name="image27.png" descr=""/>
            <wp:cNvGraphicFramePr>
              <a:graphicFrameLocks noChangeAspect="1"/>
            </wp:cNvGraphicFramePr>
            <a:graphic>
              <a:graphicData uri="http://schemas.openxmlformats.org/drawingml/2006/picture">
                <pic:pic>
                  <pic:nvPicPr>
                    <pic:cNvPr id="40" name="image27.png"/>
                    <pic:cNvPicPr/>
                  </pic:nvPicPr>
                  <pic:blipFill>
                    <a:blip r:embed="rId90" cstate="print"/>
                    <a:stretch>
                      <a:fillRect/>
                    </a:stretch>
                  </pic:blipFill>
                  <pic:spPr>
                    <a:xfrm>
                      <a:off x="0" y="0"/>
                      <a:ext cx="7556500" cy="10680700"/>
                    </a:xfrm>
                    <a:prstGeom prst="rect">
                      <a:avLst/>
                    </a:prstGeom>
                  </pic:spPr>
                </pic:pic>
              </a:graphicData>
            </a:graphic>
          </wp:anchor>
        </w:drawing>
      </w:r>
      <w:bookmarkStart w:name="MX-M2608N_20180815_085817 7" w:id="76"/>
      <w:bookmarkEnd w:id="76"/>
      <w:r>
        <w:rPr/>
      </w:r>
      <w:r>
        <w:rPr>
          <w:rFonts w:ascii="Times New Roman"/>
          <w:sz w:val="17"/>
        </w:rPr>
      </w:r>
    </w:p>
    <w:p>
      <w:pPr>
        <w:spacing w:after="0"/>
        <w:rPr>
          <w:rFonts w:ascii="Times New Roman"/>
          <w:sz w:val="17"/>
        </w:rPr>
        <w:sectPr>
          <w:footerReference w:type="default" r:id="rId89"/>
          <w:pgSz w:w="11900" w:h="16820"/>
          <w:pgMar w:footer="0" w:header="0" w:top="1600" w:bottom="280" w:left="1680" w:right="1680"/>
        </w:sectPr>
      </w:pPr>
    </w:p>
    <w:p>
      <w:pPr>
        <w:pStyle w:val="BodyText"/>
        <w:spacing w:before="4"/>
        <w:rPr>
          <w:rFonts w:ascii="Times New Roman"/>
          <w:sz w:val="17"/>
        </w:rPr>
      </w:pPr>
      <w:r>
        <w:rPr/>
        <w:drawing>
          <wp:anchor distT="0" distB="0" distL="0" distR="0" allowOverlap="1" layoutInCell="1" locked="0" behindDoc="1" simplePos="0" relativeHeight="268239623">
            <wp:simplePos x="0" y="0"/>
            <wp:positionH relativeFrom="page">
              <wp:posOffset>0</wp:posOffset>
            </wp:positionH>
            <wp:positionV relativeFrom="page">
              <wp:posOffset>0</wp:posOffset>
            </wp:positionV>
            <wp:extent cx="7556500" cy="10680700"/>
            <wp:effectExtent l="0" t="0" r="0" b="0"/>
            <wp:wrapNone/>
            <wp:docPr id="41" name="image28.png" descr=""/>
            <wp:cNvGraphicFramePr>
              <a:graphicFrameLocks noChangeAspect="1"/>
            </wp:cNvGraphicFramePr>
            <a:graphic>
              <a:graphicData uri="http://schemas.openxmlformats.org/drawingml/2006/picture">
                <pic:pic>
                  <pic:nvPicPr>
                    <pic:cNvPr id="42" name="image28.png"/>
                    <pic:cNvPicPr/>
                  </pic:nvPicPr>
                  <pic:blipFill>
                    <a:blip r:embed="rId92" cstate="print"/>
                    <a:stretch>
                      <a:fillRect/>
                    </a:stretch>
                  </pic:blipFill>
                  <pic:spPr>
                    <a:xfrm>
                      <a:off x="0" y="0"/>
                      <a:ext cx="7556500" cy="10680700"/>
                    </a:xfrm>
                    <a:prstGeom prst="rect">
                      <a:avLst/>
                    </a:prstGeom>
                  </pic:spPr>
                </pic:pic>
              </a:graphicData>
            </a:graphic>
          </wp:anchor>
        </w:drawing>
      </w:r>
      <w:bookmarkStart w:name="MX-M2608N_20180815_085817 8" w:id="77"/>
      <w:bookmarkEnd w:id="77"/>
      <w:r>
        <w:rPr/>
      </w:r>
      <w:r>
        <w:rPr>
          <w:rFonts w:ascii="Times New Roman"/>
          <w:sz w:val="17"/>
        </w:rPr>
      </w:r>
    </w:p>
    <w:p>
      <w:pPr>
        <w:spacing w:after="0"/>
        <w:rPr>
          <w:rFonts w:ascii="Times New Roman"/>
          <w:sz w:val="17"/>
        </w:rPr>
        <w:sectPr>
          <w:footerReference w:type="default" r:id="rId91"/>
          <w:pgSz w:w="11900" w:h="16820"/>
          <w:pgMar w:footer="0" w:header="0" w:top="1600" w:bottom="280" w:left="1680" w:right="1680"/>
        </w:sectPr>
      </w:pPr>
    </w:p>
    <w:p>
      <w:pPr>
        <w:pStyle w:val="BodyText"/>
        <w:rPr>
          <w:rFonts w:ascii="Times New Roman"/>
          <w:sz w:val="20"/>
        </w:rPr>
      </w:pPr>
    </w:p>
    <w:p>
      <w:pPr>
        <w:pStyle w:val="BodyText"/>
        <w:rPr>
          <w:rFonts w:ascii="Times New Roman"/>
          <w:sz w:val="20"/>
        </w:rPr>
      </w:pPr>
    </w:p>
    <w:p>
      <w:pPr>
        <w:pStyle w:val="BodyText"/>
        <w:spacing w:before="6"/>
        <w:rPr>
          <w:rFonts w:ascii="Times New Roman"/>
          <w:sz w:val="25"/>
        </w:rPr>
      </w:pPr>
    </w:p>
    <w:p>
      <w:pPr>
        <w:pStyle w:val="BodyText"/>
        <w:ind w:left="100"/>
        <w:rPr>
          <w:rFonts w:ascii="Times New Roman"/>
          <w:sz w:val="20"/>
        </w:rPr>
      </w:pPr>
      <w:bookmarkStart w:name="附件7   湘阴县项目联审联办工作领导小组文件" w:id="78"/>
      <w:bookmarkEnd w:id="78"/>
      <w:r>
        <w:rPr/>
      </w:r>
      <w:r>
        <w:rPr>
          <w:rFonts w:ascii="Times New Roman"/>
          <w:sz w:val="20"/>
        </w:rPr>
        <w:drawing>
          <wp:inline distT="0" distB="0" distL="0" distR="0">
            <wp:extent cx="7826719" cy="5213794"/>
            <wp:effectExtent l="0" t="0" r="0" b="0"/>
            <wp:docPr id="43" name="image29.jpeg" descr=""/>
            <wp:cNvGraphicFramePr>
              <a:graphicFrameLocks noChangeAspect="1"/>
            </wp:cNvGraphicFramePr>
            <a:graphic>
              <a:graphicData uri="http://schemas.openxmlformats.org/drawingml/2006/picture">
                <pic:pic>
                  <pic:nvPicPr>
                    <pic:cNvPr id="44" name="image29.jpeg"/>
                    <pic:cNvPicPr/>
                  </pic:nvPicPr>
                  <pic:blipFill>
                    <a:blip r:embed="rId94" cstate="print"/>
                    <a:stretch>
                      <a:fillRect/>
                    </a:stretch>
                  </pic:blipFill>
                  <pic:spPr>
                    <a:xfrm>
                      <a:off x="0" y="0"/>
                      <a:ext cx="7826719" cy="5213794"/>
                    </a:xfrm>
                    <a:prstGeom prst="rect">
                      <a:avLst/>
                    </a:prstGeom>
                  </pic:spPr>
                </pic:pic>
              </a:graphicData>
            </a:graphic>
          </wp:inline>
        </w:drawing>
      </w:r>
      <w:r>
        <w:rPr>
          <w:rFonts w:ascii="Times New Roman"/>
          <w:sz w:val="20"/>
        </w:rPr>
      </w:r>
    </w:p>
    <w:p>
      <w:pPr>
        <w:spacing w:after="0"/>
        <w:rPr>
          <w:rFonts w:ascii="Times New Roman"/>
          <w:sz w:val="20"/>
        </w:rPr>
        <w:sectPr>
          <w:footerReference w:type="default" r:id="rId93"/>
          <w:pgSz w:w="16840" w:h="11910" w:orient="landscape"/>
          <w:pgMar w:footer="0" w:header="0" w:top="1100" w:bottom="280" w:left="1340" w:right="132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1"/>
        <w:rPr>
          <w:rFonts w:ascii="Times New Roman"/>
          <w:sz w:val="18"/>
        </w:rPr>
      </w:pPr>
    </w:p>
    <w:p>
      <w:pPr>
        <w:spacing w:before="0"/>
        <w:ind w:left="5163" w:right="1506" w:firstLine="0"/>
        <w:jc w:val="center"/>
        <w:rPr>
          <w:b/>
          <w:sz w:val="21"/>
        </w:rPr>
      </w:pPr>
      <w:r>
        <w:rPr/>
        <w:pict>
          <v:group style="position:absolute;margin-left:72pt;margin-top:-88.430016pt;width:701.2pt;height:414pt;mso-position-horizontal-relative:page;mso-position-vertical-relative:paragraph;z-index:-195808" coordorigin="1440,-1769" coordsize="14024,8280">
            <v:shape style="position:absolute;left:1440;top:-1752;width:14000;height:8264" type="#_x0000_t75" stroked="false">
              <v:imagedata r:id="rId96" o:title=""/>
            </v:shape>
            <v:shape style="position:absolute;left:8007;top:-113;width:3497;height:2340" coordorigin="8007,-113" coordsize="3497,2340" path="m9401,1185l9009,1185,9009,-113,11504,-113,11504,-103,9029,-103,9019,-93,9029,-93,9029,1165,9019,1165,9029,1175,9415,1175,9401,1185xm9029,-93l9019,-93,9029,-103,9029,-93xm11484,-93l9029,-93,9029,-103,11484,-103,11484,-93xm11484,1175l11484,-103,11494,-93,11504,-93,11504,1165,11494,1165,11484,1175xm11504,-93l11494,-93,11484,-103,11504,-103,11504,-93xm9029,1175l9019,1165,9029,1165,9029,1175xm9415,1175l9029,1175,9029,1165,9462,1165,9459,1167,9426,1167,9415,1175xm8083,2190l8083,2190,8179,2119,10048,1165,11484,1165,11484,1175,11504,1175,11504,1184,10055,1184,10050,1185,10053,1185,8083,2190xm11504,1175l11484,1175,11494,1165,11504,1165,11504,1175xm8011,2227l8007,2222,9426,1167,9431,1185,9435,1185,8179,2119,8072,2173,8083,2190,8083,2190,8011,2227xm9435,1185l9431,1185,9426,1167,9459,1167,9435,1185xm10053,1185l10050,1185,10055,1184,10053,1185xm11504,1185l10053,1185,10055,1184,11504,1184,11504,1185xm8083,2190l8072,2173,8179,2119,8083,2190xe" filled="true" fillcolor="#ff0000" stroked="false">
              <v:path arrowok="t"/>
              <v:fill type="solid"/>
            </v:shape>
            <v:shape style="position:absolute;left:13668;top:-1769;width:1796;height:1613" type="#_x0000_t75" stroked="false">
              <v:imagedata r:id="rId97" o:title=""/>
            </v:shape>
            <v:shape style="position:absolute;left:6642;top:5828;width:4209;height:671" coordorigin="6642,5828" coordsize="4209,671" path="m10845,6499l6648,6499,6646,6499,6644,6497,6642,6495,6642,6493,6642,5834,6642,5832,6644,5830,6646,5829,6648,5828,10845,5828,10847,5829,10849,5830,10851,5832,10851,5834,6654,5834,6648,5840,6654,5840,6654,6487,6648,6487,6654,6493,10851,6493,10851,6495,10849,6497,10847,6499,10845,6499xm6654,5840l6648,5840,6654,5834,6654,5840xm10839,5840l6654,5840,6654,5834,10839,5834,10839,5840xm10839,6493l10839,5834,10845,5840,10851,5840,10851,6487,10845,6487,10839,6493xm10851,5840l10845,5840,10839,5834,10851,5834,10851,5840xm6654,6493l6648,6487,6654,6487,6654,6493xm10839,6493l6654,6493,6654,6487,10839,6487,10839,6493xm10851,6493l10839,6493,10845,6487,10851,6487,10851,6493xe" filled="true" fillcolor="#000000" stroked="false">
              <v:path arrowok="t"/>
              <v:fill type="solid"/>
            </v:shape>
            <v:rect style="position:absolute;left:1464;top:5882;width:1217;height:617" filled="true" fillcolor="#ffffff" stroked="false">
              <v:fill type="solid"/>
            </v:rect>
            <v:shape style="position:absolute;left:1458;top:5877;width:1228;height:627" coordorigin="1458,5877" coordsize="1228,627" path="m2680,6504l1464,6504,1462,6504,1460,6502,1458,6500,1458,6498,1458,5883,1458,5881,1460,5879,1462,5878,1464,5877,2680,5877,2682,5878,2684,5879,2686,5881,2686,5883,1470,5883,1464,5889,1470,5889,1470,6492,1464,6492,1470,6498,2686,6498,2686,6500,2684,6502,2682,6504,2680,6504xm1470,5889l1464,5889,1470,5883,1470,5889xm2674,5889l1470,5889,1470,5883,2674,5883,2674,5889xm2674,6498l2674,5883,2680,5889,2686,5889,2686,6492,2680,6492,2674,6498xm2686,5889l2680,5889,2674,5883,2686,5883,2686,5889xm1470,6498l1464,6492,1470,6492,1470,6498xm2674,6498l1470,6498,1470,6492,2674,6492,2674,6498xm2686,6498l2674,6498,2680,6492,2686,6492,2686,6498xe" filled="true" fillcolor="#000000" stroked="false">
              <v:path arrowok="t"/>
              <v:fill type="solid"/>
            </v:shape>
            <v:shape style="position:absolute;left:1612;top:6062;width:740;height:359" type="#_x0000_t75" stroked="false">
              <v:imagedata r:id="rId98" o:title=""/>
            </v:shape>
            <w10:wrap type="none"/>
          </v:group>
        </w:pict>
      </w:r>
      <w:bookmarkStart w:name="附图组合" w:id="79"/>
      <w:bookmarkEnd w:id="79"/>
      <w:r>
        <w:rPr/>
      </w:r>
      <w:bookmarkStart w:name="附图1 项目所在地理位置图" w:id="80"/>
      <w:bookmarkEnd w:id="80"/>
      <w:r>
        <w:rPr/>
      </w:r>
      <w:r>
        <w:rPr>
          <w:b/>
          <w:sz w:val="21"/>
        </w:rPr>
        <w:t>项目所在地</w:t>
      </w:r>
    </w:p>
    <w:p>
      <w:pPr>
        <w:spacing w:before="43"/>
        <w:ind w:left="5163" w:right="1402" w:firstLine="0"/>
        <w:jc w:val="center"/>
        <w:rPr>
          <w:rFonts w:ascii="Calibri" w:hAnsi="Calibri"/>
          <w:b/>
          <w:sz w:val="21"/>
        </w:rPr>
      </w:pPr>
      <w:r>
        <w:rPr>
          <w:rFonts w:ascii="Calibri" w:hAnsi="Calibri"/>
          <w:b/>
          <w:sz w:val="21"/>
        </w:rPr>
        <w:t>28</w:t>
      </w:r>
      <w:r>
        <w:rPr>
          <w:b/>
          <w:sz w:val="21"/>
        </w:rPr>
        <w:t>°</w:t>
      </w:r>
      <w:r>
        <w:rPr>
          <w:rFonts w:ascii="Calibri" w:hAnsi="Calibri"/>
          <w:b/>
          <w:sz w:val="21"/>
        </w:rPr>
        <w:t>32'21"N</w:t>
      </w:r>
    </w:p>
    <w:p>
      <w:pPr>
        <w:spacing w:before="43"/>
        <w:ind w:left="5163" w:right="1508" w:firstLine="0"/>
        <w:jc w:val="center"/>
        <w:rPr>
          <w:rFonts w:ascii="Calibri" w:hAnsi="Calibri"/>
          <w:b/>
          <w:sz w:val="21"/>
        </w:rPr>
      </w:pPr>
      <w:r>
        <w:rPr>
          <w:rFonts w:ascii="Calibri" w:hAnsi="Calibri"/>
          <w:b/>
          <w:sz w:val="21"/>
        </w:rPr>
        <w:t>112</w:t>
      </w:r>
      <w:r>
        <w:rPr>
          <w:b/>
          <w:sz w:val="21"/>
        </w:rPr>
        <w:t>°</w:t>
      </w:r>
      <w:r>
        <w:rPr>
          <w:b/>
          <w:spacing w:val="-8"/>
          <w:sz w:val="21"/>
        </w:rPr>
        <w:t> </w:t>
      </w:r>
      <w:r>
        <w:rPr>
          <w:rFonts w:ascii="Calibri" w:hAnsi="Calibri"/>
          <w:b/>
          <w:sz w:val="21"/>
        </w:rPr>
        <w:t>55'55"E</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6"/>
        <w:rPr>
          <w:rFonts w:ascii="Calibri"/>
          <w:b/>
          <w:sz w:val="15"/>
        </w:rPr>
      </w:pPr>
    </w:p>
    <w:p>
      <w:pPr>
        <w:spacing w:before="54"/>
        <w:ind w:left="5163" w:right="4574" w:firstLine="0"/>
        <w:jc w:val="center"/>
        <w:rPr>
          <w:b/>
          <w:sz w:val="32"/>
        </w:rPr>
      </w:pPr>
      <w:r>
        <w:rPr>
          <w:b/>
          <w:sz w:val="32"/>
        </w:rPr>
        <w:t>附图 </w:t>
      </w:r>
      <w:r>
        <w:rPr>
          <w:rFonts w:ascii="Calibri" w:eastAsia="Calibri"/>
          <w:b/>
          <w:sz w:val="32"/>
        </w:rPr>
        <w:t>1 </w:t>
      </w:r>
      <w:r>
        <w:rPr>
          <w:b/>
          <w:sz w:val="32"/>
        </w:rPr>
        <w:t>项目所在地理位置图</w:t>
      </w:r>
    </w:p>
    <w:p>
      <w:pPr>
        <w:spacing w:after="0"/>
        <w:jc w:val="center"/>
        <w:rPr>
          <w:sz w:val="32"/>
        </w:rPr>
        <w:sectPr>
          <w:footerReference w:type="default" r:id="rId95"/>
          <w:pgSz w:w="16840" w:h="11910" w:orient="landscape"/>
          <w:pgMar w:footer="0" w:header="0" w:top="1100" w:bottom="280" w:left="1340" w:right="132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16"/>
        </w:rPr>
      </w:pPr>
    </w:p>
    <w:p>
      <w:pPr>
        <w:spacing w:before="70"/>
        <w:ind w:left="4581" w:right="4593" w:firstLine="0"/>
        <w:jc w:val="center"/>
        <w:rPr>
          <w:b/>
          <w:sz w:val="21"/>
        </w:rPr>
      </w:pPr>
      <w:r>
        <w:rPr/>
        <w:pict>
          <v:group style="position:absolute;margin-left:66.360001pt;margin-top:-372.929993pt;width:709.2pt;height:391.4pt;mso-position-horizontal-relative:page;mso-position-vertical-relative:paragraph;z-index:-195784" coordorigin="1327,-7459" coordsize="14184,7828">
            <v:shape style="position:absolute;left:1440;top:-7437;width:13940;height:7464" type="#_x0000_t75" stroked="false">
              <v:imagedata r:id="rId100" o:title=""/>
            </v:shape>
            <v:shape style="position:absolute;left:1327;top:-6976;width:14184;height:7823" coordorigin="1327,-6975" coordsize="14184,7823" path="m1327,-7454l15511,-7454m1327,44l15511,44m1327,364l15511,364m1332,-7459l1332,359m15506,-7459l15506,359e" filled="false" stroked="true" strokeweight=".48pt" strokecolor="#000000">
              <v:path arrowok="t"/>
              <v:stroke dashstyle="solid"/>
            </v:shape>
            <w10:wrap type="none"/>
          </v:group>
        </w:pict>
      </w:r>
      <w:bookmarkStart w:name="附图2 项目平面布置图" w:id="81"/>
      <w:bookmarkEnd w:id="81"/>
      <w:r>
        <w:rPr/>
      </w:r>
      <w:r>
        <w:rPr>
          <w:b/>
          <w:sz w:val="21"/>
        </w:rPr>
        <w:t>项目一层平面布置图</w:t>
      </w:r>
    </w:p>
    <w:p>
      <w:pPr>
        <w:spacing w:after="0"/>
        <w:jc w:val="center"/>
        <w:rPr>
          <w:sz w:val="21"/>
        </w:rPr>
        <w:sectPr>
          <w:footerReference w:type="default" r:id="rId99"/>
          <w:pgSz w:w="16840" w:h="11910" w:orient="landscape"/>
          <w:pgMar w:footer="0" w:header="0" w:top="1100" w:bottom="280" w:left="1340" w:right="132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16"/>
        </w:rPr>
      </w:pPr>
    </w:p>
    <w:p>
      <w:pPr>
        <w:spacing w:before="70"/>
        <w:ind w:left="4581" w:right="4593" w:firstLine="0"/>
        <w:jc w:val="center"/>
        <w:rPr>
          <w:b/>
          <w:sz w:val="21"/>
        </w:rPr>
      </w:pPr>
      <w:r>
        <w:rPr/>
        <w:pict>
          <v:group style="position:absolute;margin-left:66.360001pt;margin-top:-372.929993pt;width:709.2pt;height:391.5pt;mso-position-horizontal-relative:page;mso-position-vertical-relative:paragraph;z-index:-195760" coordorigin="1327,-7459" coordsize="14184,7830">
            <v:shape style="position:absolute;left:1449;top:-7437;width:13940;height:7464" type="#_x0000_t75" stroked="false">
              <v:imagedata r:id="rId102" o:title=""/>
            </v:shape>
            <v:shape style="position:absolute;left:1327;top:-6978;width:14184;height:7825" coordorigin="1327,-6977" coordsize="14184,7825" path="m1327,-7454l15511,-7454m1327,44l15511,44m1327,366l15511,366m1332,-7459l1332,361m15506,-7459l15506,361e" filled="false" stroked="true" strokeweight=".48pt" strokecolor="#000000">
              <v:path arrowok="t"/>
              <v:stroke dashstyle="solid"/>
            </v:shape>
            <w10:wrap type="none"/>
          </v:group>
        </w:pict>
      </w:r>
      <w:r>
        <w:rPr>
          <w:b/>
          <w:sz w:val="21"/>
        </w:rPr>
        <w:t>项目二层平面布置图</w:t>
      </w:r>
    </w:p>
    <w:p>
      <w:pPr>
        <w:spacing w:after="0"/>
        <w:jc w:val="center"/>
        <w:rPr>
          <w:sz w:val="21"/>
        </w:rPr>
        <w:sectPr>
          <w:footerReference w:type="default" r:id="rId101"/>
          <w:pgSz w:w="16840" w:h="11910" w:orient="landscape"/>
          <w:pgMar w:footer="0" w:header="0" w:top="1100" w:bottom="280" w:left="1340" w:right="132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17"/>
        </w:rPr>
      </w:pPr>
    </w:p>
    <w:p>
      <w:pPr>
        <w:spacing w:before="0"/>
        <w:ind w:left="8502" w:right="0" w:firstLine="0"/>
        <w:jc w:val="left"/>
        <w:rPr>
          <w:b/>
          <w:sz w:val="21"/>
        </w:rPr>
      </w:pPr>
      <w:r>
        <w:rPr/>
        <w:pict>
          <v:group style="position:absolute;margin-left:71.5pt;margin-top:-75.949997pt;width:699.15pt;height:428.95pt;mso-position-horizontal-relative:page;mso-position-vertical-relative:paragraph;z-index:-195736" coordorigin="1430,-1519" coordsize="13983,8579">
            <v:shape style="position:absolute;left:1440;top:-1500;width:13952;height:8266" type="#_x0000_t75" stroked="false">
              <v:imagedata r:id="rId104" o:title=""/>
            </v:shape>
            <v:rect style="position:absolute;left:12861;top:5945;width:2542;height:812" filled="true" fillcolor="#ffffff" stroked="false">
              <v:fill type="solid"/>
            </v:rect>
            <v:shape style="position:absolute;left:12854;top:5938;width:2556;height:826" coordorigin="12854,5939" coordsize="2556,826" path="m15410,6765l12854,6765,12854,5939,15410,5939,15410,5946,12869,5946,12862,5954,12869,5954,12869,6750,12862,6750,12869,6757,15410,6757,15410,6765xm12869,5954l12862,5954,12869,5946,12869,5954xm15395,5954l12869,5954,12869,5946,15395,5946,15395,5954xm15395,6757l15395,5946,15403,5954,15410,5954,15410,6750,15403,6750,15395,6757xm15410,5954l15403,5954,15395,5946,15410,5946,15410,5954xm12869,6757l12862,6750,12869,6750,12869,6757xm15395,6757l12869,6757,12869,6750,15395,6750,15395,6757xm15410,6757l15395,6757,15403,6750,15410,6750,15410,6757xe" filled="true" fillcolor="#000000" stroked="false">
              <v:path arrowok="t"/>
              <v:fill type="solid"/>
            </v:shape>
            <v:shape style="position:absolute;left:13015;top:6103;width:444;height:408" type="#_x0000_t75" stroked="false">
              <v:imagedata r:id="rId105" o:title=""/>
            </v:shape>
            <v:shape style="position:absolute;left:14301;top:-1519;width:1112;height:1712" type="#_x0000_t75" stroked="false">
              <v:imagedata r:id="rId106" o:title=""/>
            </v:shape>
            <v:rect style="position:absolute;left:6403;top:6432;width:4167;height:622" filled="true" fillcolor="#ffffff" stroked="false">
              <v:fill type="solid"/>
            </v:rect>
            <v:shape style="position:absolute;left:6397;top:6426;width:4178;height:634" coordorigin="6397,6426" coordsize="4178,634" path="m10569,7060l6403,7060,6401,7060,6399,7058,6397,7056,6397,7054,6397,6432,6397,6430,6399,6428,6401,6426,6403,6426,10569,6426,10571,6426,10573,6428,10575,6430,10575,6432,6409,6432,6403,6438,6409,6438,6409,7048,6403,7048,6409,7054,10575,7054,10575,7056,10573,7058,10571,7060,10569,7060xm6409,6438l6403,6438,6409,6432,6409,6438xm10563,6438l6409,6438,6409,6432,10563,6432,10563,6438xm10563,7054l10563,6432,10569,6438,10575,6438,10575,7048,10569,7048,10563,7054xm10575,6438l10569,6438,10563,6432,10575,6432,10575,6438xm6409,7054l6403,7048,6409,7048,6409,7054xm10563,7054l6409,7054,6409,7048,10563,7048,10563,7054xm10575,7054l10563,7054,10569,7048,10575,7048,10575,7054xe" filled="true" fillcolor="#000000" stroked="false">
              <v:path arrowok="t"/>
              <v:fill type="solid"/>
            </v:shape>
            <v:rect style="position:absolute;left:1435;top:6139;width:1217;height:615" filled="true" fillcolor="#ffffff" stroked="false">
              <v:fill type="solid"/>
            </v:rect>
            <v:shape style="position:absolute;left:1430;top:6133;width:1228;height:627" coordorigin="1430,6133" coordsize="1228,627" path="m2652,6760l1436,6760,1434,6760,1432,6758,1430,6756,1430,6754,1430,6139,1430,6137,1432,6135,1434,6133,1436,6133,2652,6133,2654,6133,2656,6135,2658,6137,2658,6139,1442,6139,1436,6145,1442,6145,1442,6748,1436,6748,1442,6754,2658,6754,2658,6756,2656,6758,2654,6760,2652,6760xm1442,6145l1436,6145,1442,6139,1442,6145xm2646,6145l1442,6145,1442,6139,2646,6139,2646,6145xm2646,6754l2646,6139,2652,6145,2658,6145,2658,6748,2652,6748,2646,6754xm2658,6145l2652,6145,2646,6139,2658,6139,2658,6145xm1442,6754l1436,6748,1442,6748,1442,6754xm2646,6754l1442,6754,1442,6748,2646,6748,2646,6754xm2658,6754l2646,6754,2652,6748,2658,6748,2658,6754xe" filled="true" fillcolor="#000000" stroked="false">
              <v:path arrowok="t"/>
              <v:fill type="solid"/>
            </v:shape>
            <v:shape style="position:absolute;left:1584;top:6319;width:740;height:358" type="#_x0000_t75" stroked="false">
              <v:imagedata r:id="rId98" o:title=""/>
            </v:shape>
            <v:shape style="position:absolute;left:8031;top:1571;width:347;height:329" type="#_x0000_t75" stroked="false">
              <v:imagedata r:id="rId107" o:title=""/>
            </v:shape>
            <v:shape style="position:absolute;left:8475;top:2112;width:347;height:329" type="#_x0000_t75" stroked="false">
              <v:imagedata r:id="rId108" o:title=""/>
            </v:shape>
            <v:shape style="position:absolute;left:7706;top:2364;width:347;height:329" type="#_x0000_t75" stroked="false">
              <v:imagedata r:id="rId109" o:title=""/>
            </v:shape>
            <v:shape style="position:absolute;left:7346;top:1841;width:347;height:329" type="#_x0000_t75" stroked="false">
              <v:imagedata r:id="rId110" o:title=""/>
            </v:shape>
            <v:shape style="position:absolute;left:8169;top:-134;width:3457;height:2325" coordorigin="8169,-134" coordsize="3457,2325" path="m9483,1184l9131,1184,9127,1184,9123,1182,9120,1181,9117,1178,9114,1175,9113,1172,9111,1168,9111,1166,9111,-114,9111,-118,9113,-122,9114,-125,9117,-128,9120,-131,9123,-132,9127,-134,9131,-134,11606,-134,11610,-134,11614,-132,11617,-131,11620,-128,11623,-125,11624,-122,11626,-118,11626,-114,9151,-114,9131,-94,9151,-94,9151,1144,9131,1144,9151,1164,9510,1164,9483,1184xm9151,-94l9131,-94,9151,-114,9151,-94xm11586,-94l9151,-94,9151,-114,11586,-114,11586,-94xm11586,1164l11586,-114,11606,-94,11626,-94,11626,1144,11606,1144,11586,1164xm11626,-94l11606,-94,11586,-114,11626,-114,11626,-94xm9151,1164l9131,1144,9151,1144,9151,1164xm9510,1164l9151,1164,9151,1144,9544,1144,9548,1144,9552,1146,9555,1148,9555,1148,9532,1148,9510,1164xm8202,2187l8201,2187,8392,2045,10153,1146,10156,1145,10159,1144,10162,1144,11586,1144,11586,1164,11626,1164,11626,1168,11624,1172,11623,1175,11620,1178,11617,1181,11615,1182,10171,1182,10162,1184,10167,1184,8202,2187xm11626,1164l11586,1164,11606,1144,11626,1144,11626,1164xm8190,2191l8186,2191,8182,2190,8178,2188,8175,2185,8172,2182,8170,2178,8169,2174,8169,2169,8170,2165,8172,2161,8174,2158,8177,2155,9532,1148,9544,1184,9550,1184,8392,2045,8180,2153,8201,2187,8202,2187,8198,2189,8194,2190,8190,2191xm9550,1184l9544,1184,9532,1148,9555,1148,9558,1151,9561,1154,9562,1158,9563,1162,9563,1166,9563,1170,9561,1174,9559,1177,9555,1180,9550,1184xm10167,1184l10162,1184,10171,1182,10167,1184xm11606,1184l10167,1184,10171,1182,11615,1182,11614,1182,11610,1184,11606,1184xm8201,2187l8180,2153,8392,2045,8201,2187xe" filled="true" fillcolor="#ff0000" stroked="false">
              <v:path arrowok="t"/>
              <v:fill type="solid"/>
            </v:shape>
            <w10:wrap type="none"/>
          </v:group>
        </w:pict>
      </w:r>
      <w:bookmarkStart w:name="附图3 项目环境监测点位图" w:id="82"/>
      <w:bookmarkEnd w:id="82"/>
      <w:r>
        <w:rPr/>
      </w:r>
      <w:r>
        <w:rPr>
          <w:b/>
          <w:sz w:val="21"/>
        </w:rPr>
        <w:t>项目所在地</w:t>
      </w:r>
    </w:p>
    <w:p>
      <w:pPr>
        <w:spacing w:before="43"/>
        <w:ind w:left="8572" w:right="0" w:firstLine="0"/>
        <w:jc w:val="left"/>
        <w:rPr>
          <w:rFonts w:ascii="Calibri" w:hAnsi="Calibri"/>
          <w:b/>
          <w:sz w:val="21"/>
        </w:rPr>
      </w:pPr>
      <w:r>
        <w:rPr>
          <w:rFonts w:ascii="Calibri" w:hAnsi="Calibri"/>
          <w:b/>
          <w:sz w:val="21"/>
        </w:rPr>
        <w:t>28</w:t>
      </w:r>
      <w:r>
        <w:rPr>
          <w:b/>
          <w:sz w:val="21"/>
        </w:rPr>
        <w:t>°</w:t>
      </w:r>
      <w:r>
        <w:rPr>
          <w:rFonts w:ascii="Calibri" w:hAnsi="Calibri"/>
          <w:b/>
          <w:sz w:val="21"/>
        </w:rPr>
        <w:t>32'21"N</w:t>
      </w:r>
    </w:p>
    <w:p>
      <w:pPr>
        <w:spacing w:before="43"/>
        <w:ind w:left="8430" w:right="0" w:firstLine="0"/>
        <w:jc w:val="left"/>
        <w:rPr>
          <w:rFonts w:ascii="Calibri" w:hAnsi="Calibri"/>
          <w:b/>
          <w:sz w:val="21"/>
        </w:rPr>
      </w:pPr>
      <w:r>
        <w:rPr>
          <w:rFonts w:ascii="Calibri" w:hAnsi="Calibri"/>
          <w:b/>
          <w:sz w:val="21"/>
        </w:rPr>
        <w:t>112</w:t>
      </w:r>
      <w:r>
        <w:rPr>
          <w:b/>
          <w:sz w:val="21"/>
        </w:rPr>
        <w:t>°</w:t>
      </w:r>
      <w:r>
        <w:rPr>
          <w:rFonts w:ascii="Calibri" w:hAnsi="Calibri"/>
          <w:b/>
          <w:sz w:val="21"/>
        </w:rPr>
        <w:t>55'55"E</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2"/>
        <w:rPr>
          <w:rFonts w:ascii="Calibri"/>
          <w:b/>
          <w:sz w:val="25"/>
        </w:rPr>
      </w:pPr>
    </w:p>
    <w:p>
      <w:pPr>
        <w:spacing w:before="61"/>
        <w:ind w:left="4393" w:right="4593" w:firstLine="0"/>
        <w:jc w:val="center"/>
        <w:rPr>
          <w:b/>
          <w:sz w:val="24"/>
        </w:rPr>
      </w:pPr>
      <w:r>
        <w:rPr/>
        <w:pict>
          <v:shape style="position:absolute;margin-left:643.080017pt;margin-top:-31.84pt;width:127.1pt;height:40.6pt;mso-position-horizontal-relative:page;mso-position-vertical-relative:paragraph;z-index:2800" type="#_x0000_t202" filled="false" stroked="false">
            <v:textbox inset="0,0,0,0">
              <w:txbxContent>
                <w:p>
                  <w:pPr>
                    <w:pStyle w:val="BodyText"/>
                    <w:spacing w:before="9"/>
                    <w:rPr>
                      <w:b/>
                      <w:sz w:val="27"/>
                    </w:rPr>
                  </w:pPr>
                </w:p>
                <w:p>
                  <w:pPr>
                    <w:spacing w:before="0"/>
                    <w:ind w:left="595" w:right="0" w:firstLine="0"/>
                    <w:jc w:val="left"/>
                    <w:rPr>
                      <w:b/>
                      <w:sz w:val="21"/>
                    </w:rPr>
                  </w:pPr>
                  <w:r>
                    <w:rPr>
                      <w:b/>
                      <w:sz w:val="21"/>
                    </w:rPr>
                    <w:t>声环境监测布点</w:t>
                  </w:r>
                </w:p>
              </w:txbxContent>
            </v:textbox>
            <w10:wrap type="none"/>
          </v:shape>
        </w:pict>
      </w:r>
      <w:r>
        <w:rPr>
          <w:b/>
          <w:sz w:val="24"/>
        </w:rPr>
        <w:t>附图 </w:t>
      </w:r>
      <w:r>
        <w:rPr>
          <w:rFonts w:ascii="Times New Roman" w:eastAsia="Times New Roman"/>
          <w:b/>
          <w:sz w:val="24"/>
        </w:rPr>
        <w:t>3  </w:t>
      </w:r>
      <w:r>
        <w:rPr>
          <w:b/>
          <w:sz w:val="28"/>
        </w:rPr>
        <w:t>项目环境监测点位图</w:t>
      </w:r>
      <w:r>
        <w:rPr>
          <w:b/>
          <w:sz w:val="24"/>
        </w:rPr>
        <w:t>图</w:t>
      </w:r>
    </w:p>
    <w:p>
      <w:pPr>
        <w:spacing w:after="0"/>
        <w:jc w:val="center"/>
        <w:rPr>
          <w:sz w:val="24"/>
        </w:rPr>
        <w:sectPr>
          <w:footerReference w:type="default" r:id="rId103"/>
          <w:pgSz w:w="16840" w:h="11910" w:orient="landscape"/>
          <w:pgMar w:footer="0" w:header="0" w:top="1100" w:bottom="280" w:left="1340" w:right="132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1"/>
        </w:rPr>
      </w:pPr>
    </w:p>
    <w:p>
      <w:pPr>
        <w:spacing w:before="70"/>
        <w:ind w:left="3388" w:right="4593" w:firstLine="0"/>
        <w:jc w:val="center"/>
        <w:rPr>
          <w:sz w:val="21"/>
        </w:rPr>
      </w:pPr>
      <w:r>
        <w:rPr/>
        <w:pict>
          <v:group style="position:absolute;margin-left:71.550003pt;margin-top:-39.209003pt;width:698.5pt;height:413.85pt;mso-position-horizontal-relative:page;mso-position-vertical-relative:paragraph;z-index:-195664" coordorigin="1431,-784" coordsize="13970,8277">
            <v:shape style="position:absolute;left:1440;top:-785;width:13952;height:8266" type="#_x0000_t75" stroked="false">
              <v:imagedata r:id="rId104" o:title=""/>
            </v:shape>
            <v:shape style="position:absolute;left:14289;top:-761;width:1112;height:1712" type="#_x0000_t75" stroked="false">
              <v:imagedata r:id="rId106" o:title=""/>
            </v:shape>
            <v:rect style="position:absolute;left:5817;top:6703;width:4952;height:725" filled="true" fillcolor="#ffffff" stroked="false">
              <v:fill type="solid"/>
            </v:rect>
            <v:shape style="position:absolute;left:5810;top:6697;width:4965;height:739" coordorigin="5811,6697" coordsize="4965,739" path="m10776,7436l5811,7436,5811,6697,10776,6697,10776,6705,5826,6705,5818,6712,5826,6712,5826,7421,5818,7421,5826,7429,10776,7429,10776,7436xm5826,6712l5818,6712,5826,6705,5826,6712xm10761,6712l5826,6712,5826,6705,10761,6705,10761,6712xm10761,7429l10761,6705,10768,6712,10776,6712,10776,7421,10768,7421,10761,7429xm10776,6712l10768,6712,10761,6705,10776,6705,10776,6712xm5826,7429l5818,7421,5826,7421,5826,7429xm10761,7429l5826,7429,5826,7421,10761,7421,10761,7429xm10776,7429l10761,7429,10768,7421,10776,7421,10776,7429xe" filled="true" fillcolor="#000000" stroked="false">
              <v:path arrowok="t"/>
              <v:fill type="solid"/>
            </v:shape>
            <v:rect style="position:absolute;left:1437;top:6871;width:1215;height:615" filled="true" fillcolor="#ffffff" stroked="false">
              <v:fill type="solid"/>
            </v:rect>
            <v:shape style="position:absolute;left:1431;top:6865;width:1228;height:627" coordorigin="1431,6866" coordsize="1228,627" path="m2653,7493l1437,7493,1435,7492,1433,7491,1431,7489,1431,7487,1431,6872,1431,6870,1433,6868,1435,6866,1437,6866,2653,6866,2655,6866,2657,6868,2659,6870,2659,6872,1443,6872,1437,6878,1443,6878,1443,7481,1437,7481,1443,7487,2659,7487,2659,7489,2657,7491,2655,7492,2653,7493xm1443,6878l1437,6878,1443,6872,1443,6878xm2647,6878l1443,6878,1443,6872,2647,6872,2647,6878xm2647,7487l2647,6872,2653,6878,2659,6878,2659,7481,2653,7481,2647,7487xm2659,6878l2653,6878,2647,6872,2659,6872,2659,6878xm1443,7487l1437,7481,1443,7481,1443,7487xm2647,7487l1443,7487,1443,7481,2647,7481,2647,7487xm2659,7487l2647,7487,2653,7481,2659,7481,2659,7487xe" filled="true" fillcolor="#000000" stroked="false">
              <v:path arrowok="t"/>
              <v:fill type="solid"/>
            </v:shape>
            <v:shape style="position:absolute;left:1586;top:7051;width:740;height:358" type="#_x0000_t75" stroked="false">
              <v:imagedata r:id="rId98" o:title=""/>
            </v:shape>
            <v:shape style="position:absolute;left:5764;top:541;width:3900;height:1410" coordorigin="5764,542" coordsize="3900,1410" path="m6004,1952l5764,1787,9214,542,9582,812,9289,812,6004,1952xm9439,977l9289,812,9582,812,9664,872,9439,977xe" filled="true" fillcolor="#5b9bd4" stroked="false">
              <v:path arrowok="t"/>
              <v:fill opacity="26214f" type="solid"/>
            </v:shape>
            <v:shape style="position:absolute;left:5742;top:530;width:3942;height:1433" coordorigin="5742,531" coordsize="3942,1433" path="m6002,1963l5742,1784,9216,531,9242,550,9208,550,9212,553,5816,1779,5770,1779,5767,1796,5795,1796,6006,1941,6001,1942,6010,1944,6058,1944,6002,1963xm9212,553l9208,550,9217,551,9212,553xm9644,870l9212,553,9217,551,9208,550,9242,550,9669,863,9660,863,9644,870xm6058,1944l6010,1944,6006,1941,9292,800,9309,819,9282,819,9286,823,6058,1944xm9286,823l9282,819,9292,821,9286,823xm9437,989l9286,823,9292,821,9282,819,9309,819,9441,965,9435,968,9446,970,9477,970,9437,989xm9658,880l9644,870,9660,863,9658,880xm9670,880l9658,880,9660,863,9669,863,9684,874,9670,880xm9477,970l9446,970,9441,965,9644,870,9658,880,9670,880,9477,970xm9446,970l9435,968,9441,965,9446,970xm5767,1796l5770,1779,5786,1790,5767,1796xm5786,1790l5770,1779,5816,1779,5786,1790xm5795,1796l5767,1796,5786,1790,5795,1796xm6010,1944l6001,1942,6006,1941,6010,1944xe" filled="true" fillcolor="#41709c" stroked="false">
              <v:path arrowok="t"/>
              <v:fill type="solid"/>
            </v:shape>
            <v:shape style="position:absolute;left:12792;top:2356;width:2505;height:1110" coordorigin="12792,2357" coordsize="2505,1110" path="m14712,3467l14202,3182,13662,3182,13257,2927,12807,2462,12792,2357,13932,2867,14637,2942,15267,3107,15297,3302,14712,3467xe" filled="true" fillcolor="#5b9bd4" stroked="false">
              <v:path arrowok="t"/>
              <v:fill opacity="26214f" type="solid"/>
            </v:shape>
            <v:shape style="position:absolute;left:12779;top:2340;width:2529;height:1138" coordorigin="12780,2340" coordsize="2529,1138" path="m14199,3192l13659,3192,13251,2935,12798,2466,12780,2340,12813,2355,12802,2355,12788,2366,12804,2373,12816,2455,12814,2455,12817,2460,12820,2460,13263,2918,13262,2918,13264,2920,13265,2920,13665,3172,13662,3172,13667,3173,14207,3173,14238,3191,14197,3191,14199,3192xm12804,2373l12788,2366,12802,2355,12804,2373xm14635,2952l13929,2877,12804,2373,12802,2355,12813,2355,13934,2857,13933,2857,13936,2858,13941,2858,14639,2932,14713,2952,14634,2952,14635,2952xm12817,2460l12814,2455,12816,2457,12817,2460xm12816,2457l12814,2455,12816,2455,12816,2457xm12820,2460l12817,2460,12816,2457,12820,2460xm13936,2858l13933,2857,13935,2857,13936,2858xm13935,2857l13933,2857,13934,2857,13935,2857xm13941,2858l13936,2858,13935,2857,13941,2858xm13264,2920l13262,2918,13263,2919,13264,2920xm13263,2919l13262,2918,13263,2918,13263,2919xm13265,2920l13264,2920,13263,2919,13265,2920xm14636,2952l14635,2952,14634,2952,14636,2952xm14714,2952l14636,2952,14634,2952,14713,2952,14714,2952xm15258,3115l14635,2952,14636,2952,14714,2952,15276,3099,15277,3108,15257,3108,15258,3115xm15264,3117l15258,3115,15257,3108,15264,3117xm15279,3117l15264,3117,15257,3108,15277,3108,15279,3117xm15286,3295l15258,3115,15264,3117,15279,3117,15306,3292,15294,3292,15286,3295xm13667,3173l13662,3172,13665,3172,13667,3173xm14207,3173l13667,3173,13665,3172,14205,3172,14207,3173xm14711,3478l14197,3191,14202,3192,14240,3192,14713,3456,14709,3457,14717,3458,14780,3458,14711,3478xm14240,3192l14202,3192,14197,3191,14238,3191,14240,3192xm15287,3303l15286,3295,15294,3292,15287,3303xm15307,3303l15287,3303,15294,3292,15306,3292,15307,3303xm14780,3458l14717,3458,14713,3456,15286,3295,15287,3303,15307,3303,15308,3309,14780,3458xm14717,3458l14709,3457,14713,3456,14717,3458xe" filled="true" fillcolor="#41709c" stroked="false">
              <v:path arrowok="t"/>
              <v:fill type="solid"/>
            </v:shape>
            <v:shape style="position:absolute;left:4242;top:3196;width:405;height:330" coordorigin="4242,3197" coordsize="405,330" path="m4242,3527l4272,3317,4497,3197,4647,3347,4242,3527xe" filled="true" fillcolor="#5b9bd4" stroked="false">
              <v:path arrowok="t"/>
              <v:fill opacity="26214f" type="solid"/>
            </v:shape>
            <v:shape style="position:absolute;left:4229;top:3184;width:435;height:359" coordorigin="4230,3185" coordsize="435,359" path="m4230,3543l4263,3310,4499,3185,4518,3204,4490,3204,4495,3209,4291,3318,4282,3318,4277,3326,4281,3326,4254,3510,4238,3518,4252,3528,4263,3528,4230,3543xm4495,3209l4490,3204,4502,3206,4495,3209xm4630,3344l4495,3209,4502,3206,4490,3204,4518,3204,4652,3338,4643,3338,4630,3344xm4277,3326l4282,3318,4281,3323,4277,3326xm4281,3323l4282,3318,4291,3318,4281,3323xm4281,3326l4277,3326,4281,3323,4281,3326xm4640,3354l4630,3344,4643,3338,4640,3354xm4656,3354l4640,3354,4643,3338,4652,3338,4664,3350,4656,3354xm4263,3528l4252,3528,4254,3510,4630,3344,4640,3354,4656,3354,4263,3528xm4252,3528l4238,3518,4254,3510,4252,3528xe" filled="true" fillcolor="#41709c" stroked="false">
              <v:path arrowok="t"/>
              <v:fill type="solid"/>
            </v:shape>
            <v:shape style="position:absolute;left:3636;top:-35;width:10977;height:3132" coordorigin="3636,-34" coordsize="10977,3132" path="m5088,2057l5088,2055,5086,2053,5084,2051,5082,2051,5076,2051,5076,2063,5076,3086,3648,3086,3648,2063,5076,2063,5076,2051,3642,2051,3640,2051,3638,2053,3636,2055,3636,2057,3636,3092,3636,3094,3638,3096,3640,3097,3642,3098,5082,3098,5084,3097,5086,3096,5088,3094,5088,3092,5088,3086,5088,2063,5088,2057m8553,-28l8553,-30,8551,-32,8549,-34,8547,-34,8541,-34,8541,-22,8541,926,7113,926,7113,-22,8541,-22,8541,-34,7107,-34,7105,-34,7103,-32,7101,-30,7101,-28,7101,932,7101,934,7103,936,7105,937,7107,938,8547,938,8549,937,8551,936,8553,934,8553,932,8553,926,8553,-22,8553,-28m14613,1547l14613,1545,14611,1543,14609,1541,14607,1541,14601,1541,14601,1553,14601,2472,13173,2472,13173,1553,14601,1553,14601,1541,13167,1541,13165,1541,13163,1543,13161,1545,13161,1547,13161,2478,13161,2480,13163,2482,13165,2483,13167,2484,14607,2484,14609,2483,14611,2482,14613,2480,14613,2478,14613,2472,14613,1553,14613,1547e" filled="true" fillcolor="#ff0000" stroked="false">
              <v:path arrowok="t"/>
              <v:fill type="solid"/>
            </v:shape>
            <w10:wrap type="none"/>
          </v:group>
        </w:pict>
      </w:r>
      <w:bookmarkStart w:name="附图4 项目周边环境及敏感点分布图" w:id="83"/>
      <w:bookmarkEnd w:id="83"/>
      <w:r>
        <w:rPr/>
      </w:r>
      <w:r>
        <w:rPr>
          <w:color w:val="FF0000"/>
          <w:sz w:val="21"/>
        </w:rPr>
        <w:t>项 目 北 侧</w:t>
      </w:r>
    </w:p>
    <w:p>
      <w:pPr>
        <w:spacing w:before="43"/>
        <w:ind w:left="3206" w:right="4593" w:firstLine="0"/>
        <w:jc w:val="center"/>
        <w:rPr>
          <w:sz w:val="21"/>
        </w:rPr>
      </w:pPr>
      <w:r>
        <w:rPr>
          <w:rFonts w:ascii="Calibri" w:eastAsia="Calibri"/>
          <w:color w:val="FF0000"/>
          <w:sz w:val="21"/>
        </w:rPr>
        <w:t>220m </w:t>
      </w:r>
      <w:r>
        <w:rPr>
          <w:color w:val="FF0000"/>
          <w:sz w:val="21"/>
        </w:rPr>
        <w:t>居民</w:t>
      </w:r>
    </w:p>
    <w:p>
      <w:pPr>
        <w:pStyle w:val="BodyText"/>
        <w:rPr>
          <w:sz w:val="20"/>
        </w:rPr>
      </w:pPr>
    </w:p>
    <w:p>
      <w:pPr>
        <w:pStyle w:val="BodyText"/>
        <w:rPr>
          <w:sz w:val="20"/>
        </w:rPr>
      </w:pPr>
    </w:p>
    <w:p>
      <w:pPr>
        <w:pStyle w:val="BodyText"/>
        <w:rPr>
          <w:sz w:val="20"/>
        </w:rPr>
      </w:pPr>
    </w:p>
    <w:p>
      <w:pPr>
        <w:spacing w:after="0"/>
        <w:rPr>
          <w:sz w:val="20"/>
        </w:rPr>
        <w:sectPr>
          <w:footerReference w:type="default" r:id="rId111"/>
          <w:pgSz w:w="16840" w:h="11910" w:orient="landscape"/>
          <w:pgMar w:footer="0" w:header="0" w:top="1100" w:bottom="280" w:left="1340" w:right="1320"/>
        </w:sectPr>
      </w:pPr>
    </w:p>
    <w:p>
      <w:pPr>
        <w:pStyle w:val="BodyText"/>
        <w:rPr>
          <w:sz w:val="20"/>
        </w:rPr>
      </w:pPr>
    </w:p>
    <w:p>
      <w:pPr>
        <w:pStyle w:val="BodyText"/>
        <w:rPr>
          <w:sz w:val="20"/>
        </w:rPr>
      </w:pPr>
    </w:p>
    <w:p>
      <w:pPr>
        <w:pStyle w:val="BodyText"/>
        <w:spacing w:before="5"/>
        <w:rPr>
          <w:sz w:val="17"/>
        </w:rPr>
      </w:pPr>
    </w:p>
    <w:p>
      <w:pPr>
        <w:spacing w:before="0"/>
        <w:ind w:left="0" w:right="38" w:firstLine="0"/>
        <w:jc w:val="right"/>
        <w:rPr>
          <w:sz w:val="21"/>
        </w:rPr>
      </w:pPr>
      <w:r>
        <w:rPr>
          <w:color w:val="FF0000"/>
          <w:sz w:val="21"/>
        </w:rPr>
        <w:t>项 目 西 侧</w:t>
      </w:r>
    </w:p>
    <w:p>
      <w:pPr>
        <w:spacing w:before="43"/>
        <w:ind w:left="0" w:right="220" w:firstLine="0"/>
        <w:jc w:val="right"/>
        <w:rPr>
          <w:sz w:val="21"/>
        </w:rPr>
      </w:pPr>
      <w:r>
        <w:rPr>
          <w:rFonts w:ascii="Calibri" w:eastAsia="Calibri"/>
          <w:color w:val="FF0000"/>
          <w:sz w:val="21"/>
        </w:rPr>
        <w:t>250m </w:t>
      </w:r>
      <w:r>
        <w:rPr>
          <w:color w:val="FF0000"/>
          <w:sz w:val="21"/>
        </w:rPr>
        <w:t>居民</w:t>
      </w:r>
    </w:p>
    <w:p>
      <w:pPr>
        <w:pStyle w:val="BodyText"/>
        <w:spacing w:before="6"/>
        <w:rPr>
          <w:sz w:val="17"/>
        </w:rPr>
      </w:pPr>
      <w:r>
        <w:rPr/>
        <w:br w:type="column"/>
      </w:r>
      <w:r>
        <w:rPr>
          <w:sz w:val="17"/>
        </w:rPr>
      </w:r>
    </w:p>
    <w:p>
      <w:pPr>
        <w:spacing w:before="0"/>
        <w:ind w:left="2452" w:right="0" w:firstLine="0"/>
        <w:jc w:val="left"/>
        <w:rPr>
          <w:sz w:val="21"/>
        </w:rPr>
      </w:pPr>
      <w:r>
        <w:rPr>
          <w:color w:val="FF0000"/>
          <w:sz w:val="21"/>
        </w:rPr>
        <w:t>项 目 东 侧</w:t>
      </w:r>
    </w:p>
    <w:p>
      <w:pPr>
        <w:spacing w:before="46"/>
        <w:ind w:left="2452" w:right="0" w:firstLine="0"/>
        <w:jc w:val="left"/>
        <w:rPr>
          <w:sz w:val="21"/>
        </w:rPr>
      </w:pPr>
      <w:r>
        <w:rPr>
          <w:rFonts w:ascii="Calibri" w:eastAsia="Calibri"/>
          <w:color w:val="FF0000"/>
          <w:sz w:val="21"/>
        </w:rPr>
        <w:t>500m </w:t>
      </w:r>
      <w:r>
        <w:rPr>
          <w:color w:val="FF0000"/>
          <w:sz w:val="21"/>
        </w:rPr>
        <w:t>居民</w:t>
      </w:r>
    </w:p>
    <w:p>
      <w:pPr>
        <w:spacing w:after="0"/>
        <w:jc w:val="left"/>
        <w:rPr>
          <w:sz w:val="21"/>
        </w:rPr>
        <w:sectPr>
          <w:type w:val="continuous"/>
          <w:pgSz w:w="16840" w:h="11910" w:orient="landscape"/>
          <w:pgMar w:top="1580" w:bottom="280" w:left="1340" w:right="1320"/>
          <w:cols w:num="2" w:equalWidth="0">
            <w:col w:w="3630" w:space="5893"/>
            <w:col w:w="465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9"/>
        </w:rPr>
      </w:pPr>
    </w:p>
    <w:p>
      <w:pPr>
        <w:pStyle w:val="BodyText"/>
        <w:ind w:left="4477"/>
        <w:rPr>
          <w:sz w:val="20"/>
        </w:rPr>
      </w:pPr>
      <w:r>
        <w:rPr>
          <w:sz w:val="20"/>
        </w:rPr>
        <w:pict>
          <v:shape style="width:247.6pt;height:36.25pt;mso-position-horizontal-relative:char;mso-position-vertical-relative:line" type="#_x0000_t202" filled="false" stroked="false">
            <w10:anchorlock/>
            <v:textbox inset="0,0,0,0">
              <w:txbxContent>
                <w:p>
                  <w:pPr>
                    <w:spacing w:before="213"/>
                    <w:ind w:left="259" w:right="0" w:firstLine="0"/>
                    <w:jc w:val="left"/>
                    <w:rPr>
                      <w:b/>
                      <w:sz w:val="28"/>
                    </w:rPr>
                  </w:pPr>
                  <w:r>
                    <w:rPr>
                      <w:b/>
                      <w:spacing w:val="22"/>
                      <w:sz w:val="28"/>
                    </w:rPr>
                    <w:t>附图</w:t>
                  </w:r>
                  <w:r>
                    <w:rPr>
                      <w:rFonts w:ascii="Times New Roman" w:eastAsia="Times New Roman"/>
                      <w:b/>
                      <w:sz w:val="28"/>
                    </w:rPr>
                    <w:t>4</w:t>
                  </w:r>
                  <w:r>
                    <w:rPr>
                      <w:rFonts w:ascii="Times New Roman" w:eastAsia="Times New Roman"/>
                      <w:b/>
                      <w:spacing w:val="62"/>
                      <w:sz w:val="28"/>
                    </w:rPr>
                    <w:t> </w:t>
                  </w:r>
                  <w:r>
                    <w:rPr>
                      <w:b/>
                      <w:sz w:val="28"/>
                    </w:rPr>
                    <w:t>项目周边环境及敏感点分布图</w:t>
                  </w:r>
                </w:p>
              </w:txbxContent>
            </v:textbox>
          </v:shape>
        </w:pict>
      </w:r>
      <w:r>
        <w:rPr>
          <w:sz w:val="20"/>
        </w:rPr>
      </w:r>
    </w:p>
    <w:p>
      <w:pPr>
        <w:spacing w:after="0"/>
        <w:rPr>
          <w:sz w:val="20"/>
        </w:rPr>
        <w:sectPr>
          <w:type w:val="continuous"/>
          <w:pgSz w:w="16840" w:h="11910" w:orient="landscape"/>
          <w:pgMar w:top="1580" w:bottom="280" w:left="1340" w:right="1320"/>
        </w:sect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61"/>
        <w:gridCol w:w="4261"/>
      </w:tblGrid>
      <w:tr>
        <w:trPr>
          <w:trHeight w:val="5616" w:hRule="atLeast"/>
        </w:trPr>
        <w:tc>
          <w:tcPr>
            <w:tcW w:w="4261" w:type="dxa"/>
          </w:tcPr>
          <w:p>
            <w:pPr>
              <w:pStyle w:val="TableParagraph"/>
              <w:spacing w:before="10" w:after="1"/>
              <w:rPr>
                <w:sz w:val="10"/>
              </w:rPr>
            </w:pPr>
          </w:p>
          <w:p>
            <w:pPr>
              <w:pStyle w:val="TableParagraph"/>
              <w:ind w:left="119"/>
              <w:rPr>
                <w:sz w:val="20"/>
              </w:rPr>
            </w:pPr>
            <w:r>
              <w:rPr>
                <w:sz w:val="20"/>
              </w:rPr>
              <w:drawing>
                <wp:inline distT="0" distB="0" distL="0" distR="0">
                  <wp:extent cx="2533269" cy="3378708"/>
                  <wp:effectExtent l="0" t="0" r="0" b="0"/>
                  <wp:docPr id="45" name="image42.jpeg" descr=""/>
                  <wp:cNvGraphicFramePr>
                    <a:graphicFrameLocks noChangeAspect="1"/>
                  </wp:cNvGraphicFramePr>
                  <a:graphic>
                    <a:graphicData uri="http://schemas.openxmlformats.org/drawingml/2006/picture">
                      <pic:pic>
                        <pic:nvPicPr>
                          <pic:cNvPr id="46" name="image42.jpeg"/>
                          <pic:cNvPicPr/>
                        </pic:nvPicPr>
                        <pic:blipFill>
                          <a:blip r:embed="rId113" cstate="print"/>
                          <a:stretch>
                            <a:fillRect/>
                          </a:stretch>
                        </pic:blipFill>
                        <pic:spPr>
                          <a:xfrm>
                            <a:off x="0" y="0"/>
                            <a:ext cx="2533269" cy="3378708"/>
                          </a:xfrm>
                          <a:prstGeom prst="rect">
                            <a:avLst/>
                          </a:prstGeom>
                        </pic:spPr>
                      </pic:pic>
                    </a:graphicData>
                  </a:graphic>
                </wp:inline>
              </w:drawing>
            </w:r>
            <w:r>
              <w:rPr>
                <w:sz w:val="20"/>
              </w:rPr>
            </w:r>
          </w:p>
        </w:tc>
        <w:tc>
          <w:tcPr>
            <w:tcW w:w="4261" w:type="dxa"/>
          </w:tcPr>
          <w:p>
            <w:pPr>
              <w:pStyle w:val="TableParagraph"/>
              <w:spacing w:before="10" w:after="1"/>
              <w:rPr>
                <w:sz w:val="10"/>
              </w:rPr>
            </w:pPr>
          </w:p>
          <w:p>
            <w:pPr>
              <w:pStyle w:val="TableParagraph"/>
              <w:ind w:left="118"/>
              <w:rPr>
                <w:sz w:val="20"/>
              </w:rPr>
            </w:pPr>
            <w:r>
              <w:rPr>
                <w:sz w:val="20"/>
              </w:rPr>
              <w:drawing>
                <wp:inline distT="0" distB="0" distL="0" distR="0">
                  <wp:extent cx="2533269" cy="3378708"/>
                  <wp:effectExtent l="0" t="0" r="0" b="0"/>
                  <wp:docPr id="47" name="image43.jpeg" descr=""/>
                  <wp:cNvGraphicFramePr>
                    <a:graphicFrameLocks noChangeAspect="1"/>
                  </wp:cNvGraphicFramePr>
                  <a:graphic>
                    <a:graphicData uri="http://schemas.openxmlformats.org/drawingml/2006/picture">
                      <pic:pic>
                        <pic:nvPicPr>
                          <pic:cNvPr id="48" name="image43.jpeg"/>
                          <pic:cNvPicPr/>
                        </pic:nvPicPr>
                        <pic:blipFill>
                          <a:blip r:embed="rId114" cstate="print"/>
                          <a:stretch>
                            <a:fillRect/>
                          </a:stretch>
                        </pic:blipFill>
                        <pic:spPr>
                          <a:xfrm>
                            <a:off x="0" y="0"/>
                            <a:ext cx="2533269" cy="3378708"/>
                          </a:xfrm>
                          <a:prstGeom prst="rect">
                            <a:avLst/>
                          </a:prstGeom>
                        </pic:spPr>
                      </pic:pic>
                    </a:graphicData>
                  </a:graphic>
                </wp:inline>
              </w:drawing>
            </w:r>
            <w:r>
              <w:rPr>
                <w:sz w:val="20"/>
              </w:rPr>
            </w:r>
          </w:p>
        </w:tc>
      </w:tr>
      <w:tr>
        <w:trPr>
          <w:trHeight w:val="311" w:hRule="atLeast"/>
        </w:trPr>
        <w:tc>
          <w:tcPr>
            <w:tcW w:w="4261" w:type="dxa"/>
          </w:tcPr>
          <w:p>
            <w:pPr>
              <w:pStyle w:val="TableParagraph"/>
              <w:spacing w:before="20"/>
              <w:ind w:right="1702"/>
              <w:jc w:val="right"/>
              <w:rPr>
                <w:sz w:val="21"/>
              </w:rPr>
            </w:pPr>
            <w:bookmarkStart w:name="附图5 项目周边环境现状图" w:id="84"/>
            <w:bookmarkEnd w:id="84"/>
            <w:r>
              <w:rPr/>
            </w:r>
            <w:r>
              <w:rPr>
                <w:w w:val="95"/>
                <w:sz w:val="21"/>
              </w:rPr>
              <w:t>项目东侧</w:t>
            </w:r>
          </w:p>
        </w:tc>
        <w:tc>
          <w:tcPr>
            <w:tcW w:w="4261" w:type="dxa"/>
          </w:tcPr>
          <w:p>
            <w:pPr>
              <w:pStyle w:val="TableParagraph"/>
              <w:spacing w:before="20"/>
              <w:ind w:left="1688" w:right="1682"/>
              <w:jc w:val="center"/>
              <w:rPr>
                <w:sz w:val="21"/>
              </w:rPr>
            </w:pPr>
            <w:r>
              <w:rPr>
                <w:sz w:val="21"/>
              </w:rPr>
              <w:t>项目南侧</w:t>
            </w:r>
          </w:p>
        </w:tc>
      </w:tr>
      <w:tr>
        <w:trPr>
          <w:trHeight w:val="5616" w:hRule="atLeast"/>
        </w:trPr>
        <w:tc>
          <w:tcPr>
            <w:tcW w:w="4261" w:type="dxa"/>
          </w:tcPr>
          <w:p>
            <w:pPr>
              <w:pStyle w:val="TableParagraph"/>
              <w:spacing w:before="10"/>
              <w:rPr>
                <w:sz w:val="10"/>
              </w:rPr>
            </w:pPr>
          </w:p>
          <w:p>
            <w:pPr>
              <w:pStyle w:val="TableParagraph"/>
              <w:ind w:left="119"/>
              <w:rPr>
                <w:sz w:val="20"/>
              </w:rPr>
            </w:pPr>
            <w:r>
              <w:rPr>
                <w:sz w:val="20"/>
              </w:rPr>
              <w:drawing>
                <wp:inline distT="0" distB="0" distL="0" distR="0">
                  <wp:extent cx="2533269" cy="3378708"/>
                  <wp:effectExtent l="0" t="0" r="0" b="0"/>
                  <wp:docPr id="49" name="image44.jpeg" descr=""/>
                  <wp:cNvGraphicFramePr>
                    <a:graphicFrameLocks noChangeAspect="1"/>
                  </wp:cNvGraphicFramePr>
                  <a:graphic>
                    <a:graphicData uri="http://schemas.openxmlformats.org/drawingml/2006/picture">
                      <pic:pic>
                        <pic:nvPicPr>
                          <pic:cNvPr id="50" name="image44.jpeg"/>
                          <pic:cNvPicPr/>
                        </pic:nvPicPr>
                        <pic:blipFill>
                          <a:blip r:embed="rId115" cstate="print"/>
                          <a:stretch>
                            <a:fillRect/>
                          </a:stretch>
                        </pic:blipFill>
                        <pic:spPr>
                          <a:xfrm>
                            <a:off x="0" y="0"/>
                            <a:ext cx="2533269" cy="3378708"/>
                          </a:xfrm>
                          <a:prstGeom prst="rect">
                            <a:avLst/>
                          </a:prstGeom>
                        </pic:spPr>
                      </pic:pic>
                    </a:graphicData>
                  </a:graphic>
                </wp:inline>
              </w:drawing>
            </w:r>
            <w:r>
              <w:rPr>
                <w:sz w:val="20"/>
              </w:rPr>
            </w:r>
          </w:p>
        </w:tc>
        <w:tc>
          <w:tcPr>
            <w:tcW w:w="4261" w:type="dxa"/>
          </w:tcPr>
          <w:p>
            <w:pPr>
              <w:pStyle w:val="TableParagraph"/>
              <w:spacing w:before="10"/>
              <w:rPr>
                <w:sz w:val="10"/>
              </w:rPr>
            </w:pPr>
          </w:p>
          <w:p>
            <w:pPr>
              <w:pStyle w:val="TableParagraph"/>
              <w:ind w:left="118"/>
              <w:rPr>
                <w:sz w:val="20"/>
              </w:rPr>
            </w:pPr>
            <w:r>
              <w:rPr>
                <w:sz w:val="20"/>
              </w:rPr>
              <w:drawing>
                <wp:inline distT="0" distB="0" distL="0" distR="0">
                  <wp:extent cx="2533269" cy="3378708"/>
                  <wp:effectExtent l="0" t="0" r="0" b="0"/>
                  <wp:docPr id="51" name="image45.jpeg" descr=""/>
                  <wp:cNvGraphicFramePr>
                    <a:graphicFrameLocks noChangeAspect="1"/>
                  </wp:cNvGraphicFramePr>
                  <a:graphic>
                    <a:graphicData uri="http://schemas.openxmlformats.org/drawingml/2006/picture">
                      <pic:pic>
                        <pic:nvPicPr>
                          <pic:cNvPr id="52" name="image45.jpeg"/>
                          <pic:cNvPicPr/>
                        </pic:nvPicPr>
                        <pic:blipFill>
                          <a:blip r:embed="rId116" cstate="print"/>
                          <a:stretch>
                            <a:fillRect/>
                          </a:stretch>
                        </pic:blipFill>
                        <pic:spPr>
                          <a:xfrm>
                            <a:off x="0" y="0"/>
                            <a:ext cx="2533269" cy="3378708"/>
                          </a:xfrm>
                          <a:prstGeom prst="rect">
                            <a:avLst/>
                          </a:prstGeom>
                        </pic:spPr>
                      </pic:pic>
                    </a:graphicData>
                  </a:graphic>
                </wp:inline>
              </w:drawing>
            </w:r>
            <w:r>
              <w:rPr>
                <w:sz w:val="20"/>
              </w:rPr>
            </w:r>
          </w:p>
        </w:tc>
      </w:tr>
      <w:tr>
        <w:trPr>
          <w:trHeight w:val="311" w:hRule="atLeast"/>
        </w:trPr>
        <w:tc>
          <w:tcPr>
            <w:tcW w:w="4261" w:type="dxa"/>
          </w:tcPr>
          <w:p>
            <w:pPr>
              <w:pStyle w:val="TableParagraph"/>
              <w:spacing w:before="20"/>
              <w:ind w:right="1702"/>
              <w:jc w:val="right"/>
              <w:rPr>
                <w:sz w:val="21"/>
              </w:rPr>
            </w:pPr>
            <w:r>
              <w:rPr>
                <w:w w:val="95"/>
                <w:sz w:val="21"/>
              </w:rPr>
              <w:t>项目西侧</w:t>
            </w:r>
          </w:p>
        </w:tc>
        <w:tc>
          <w:tcPr>
            <w:tcW w:w="4261" w:type="dxa"/>
          </w:tcPr>
          <w:p>
            <w:pPr>
              <w:pStyle w:val="TableParagraph"/>
              <w:spacing w:before="20"/>
              <w:ind w:left="1688" w:right="1682"/>
              <w:jc w:val="center"/>
              <w:rPr>
                <w:sz w:val="21"/>
              </w:rPr>
            </w:pPr>
            <w:r>
              <w:rPr>
                <w:sz w:val="21"/>
              </w:rPr>
              <w:t>项目北侧</w:t>
            </w:r>
          </w:p>
        </w:tc>
      </w:tr>
    </w:tbl>
    <w:p>
      <w:pPr>
        <w:pStyle w:val="BodyText"/>
        <w:spacing w:before="8"/>
        <w:rPr>
          <w:sz w:val="20"/>
        </w:rPr>
      </w:pPr>
    </w:p>
    <w:p>
      <w:pPr>
        <w:spacing w:before="70"/>
        <w:ind w:left="2876" w:right="0" w:firstLine="0"/>
        <w:jc w:val="left"/>
        <w:rPr>
          <w:b/>
          <w:sz w:val="21"/>
        </w:rPr>
      </w:pPr>
      <w:r>
        <w:rPr>
          <w:b/>
          <w:sz w:val="21"/>
        </w:rPr>
        <w:t>附图 </w:t>
      </w:r>
      <w:r>
        <w:rPr>
          <w:rFonts w:ascii="Calibri" w:eastAsia="Calibri"/>
          <w:b/>
          <w:sz w:val="21"/>
        </w:rPr>
        <w:t>5 </w:t>
      </w:r>
      <w:r>
        <w:rPr>
          <w:b/>
          <w:sz w:val="21"/>
        </w:rPr>
        <w:t>项目周边及场址现状照片</w:t>
      </w:r>
    </w:p>
    <w:p>
      <w:pPr>
        <w:spacing w:after="0"/>
        <w:jc w:val="left"/>
        <w:rPr>
          <w:sz w:val="21"/>
        </w:rPr>
        <w:sectPr>
          <w:footerReference w:type="default" r:id="rId112"/>
          <w:pgSz w:w="11910" w:h="16840"/>
          <w:pgMar w:footer="0" w:header="0" w:top="1420" w:bottom="280" w:left="1580" w:right="1520"/>
        </w:sectPr>
      </w:pPr>
    </w:p>
    <w:p>
      <w:pPr>
        <w:pStyle w:val="Heading4"/>
        <w:spacing w:line="422" w:lineRule="auto" w:before="114"/>
        <w:ind w:left="2723" w:right="531"/>
      </w:pPr>
      <w:bookmarkStart w:name="湖南精益印包装有限公司建设项目环境影响报告表评审意见" w:id="85"/>
      <w:bookmarkEnd w:id="85"/>
      <w:r>
        <w:rPr/>
      </w:r>
      <w:r>
        <w:rPr/>
        <w:t>湖南精益印包装有限公司年产 </w:t>
      </w:r>
      <w:r>
        <w:rPr>
          <w:rFonts w:ascii="Times New Roman" w:eastAsia="Times New Roman"/>
        </w:rPr>
        <w:t>1000 </w:t>
      </w:r>
      <w:r>
        <w:rPr/>
        <w:t>吨塑料包装袋生产项目环境影响报告表评审意见</w:t>
      </w:r>
    </w:p>
    <w:p>
      <w:pPr>
        <w:pStyle w:val="BodyText"/>
        <w:rPr>
          <w:rFonts w:ascii="黑体"/>
          <w:sz w:val="30"/>
        </w:rPr>
      </w:pPr>
    </w:p>
    <w:p>
      <w:pPr>
        <w:pStyle w:val="Heading6"/>
        <w:spacing w:line="348" w:lineRule="auto" w:before="212"/>
        <w:ind w:left="220" w:right="275" w:firstLine="559"/>
        <w:jc w:val="both"/>
      </w:pPr>
      <w:r>
        <w:rPr>
          <w:rFonts w:ascii="Times New Roman" w:eastAsia="Times New Roman"/>
        </w:rPr>
        <w:t>2018 </w:t>
      </w:r>
      <w:r>
        <w:rPr>
          <w:spacing w:val="-35"/>
        </w:rPr>
        <w:t>年 </w:t>
      </w:r>
      <w:r>
        <w:rPr>
          <w:rFonts w:ascii="Times New Roman" w:eastAsia="Times New Roman"/>
        </w:rPr>
        <w:t>9 </w:t>
      </w:r>
      <w:r>
        <w:rPr>
          <w:spacing w:val="-35"/>
        </w:rPr>
        <w:t>月 </w:t>
      </w:r>
      <w:r>
        <w:rPr>
          <w:rFonts w:ascii="Times New Roman" w:eastAsia="Times New Roman"/>
        </w:rPr>
        <w:t>6 </w:t>
      </w:r>
      <w:r>
        <w:rPr>
          <w:spacing w:val="-21"/>
        </w:rPr>
        <w:t>日，湘阴县环保局在湘阴县主持召开了《年产 </w:t>
      </w:r>
      <w:r>
        <w:rPr>
          <w:rFonts w:ascii="Times New Roman" w:eastAsia="Times New Roman"/>
        </w:rPr>
        <w:t>1000 </w:t>
      </w:r>
      <w:r>
        <w:rPr>
          <w:spacing w:val="-8"/>
        </w:rPr>
        <w:t>吨塑料包装袋生产项目环境影响报告表》技术审查会，参加会议的有</w:t>
      </w:r>
      <w:r>
        <w:rPr>
          <w:spacing w:val="-9"/>
        </w:rPr>
        <w:t>建设单位湖南精益印包装有限公司、环评单位河南金环环境影响评价有限公司的代表，会议邀请三位专家组成技术评审组（名单附后</w:t>
      </w:r>
      <w:r>
        <w:rPr>
          <w:spacing w:val="-140"/>
        </w:rPr>
        <w:t>）</w:t>
      </w:r>
      <w:r>
        <w:rPr/>
        <w:t>。</w:t>
      </w:r>
      <w:r>
        <w:rPr>
          <w:spacing w:val="-11"/>
        </w:rPr>
        <w:t>会议期间，与会专家和代表，察看了工程现场，听取了建设单位对项</w:t>
      </w:r>
      <w:r>
        <w:rPr>
          <w:spacing w:val="-12"/>
        </w:rPr>
        <w:t>目规划的介绍，评价单位对报告表主要内容做了技术说明。经认真讨</w:t>
      </w:r>
      <w:r>
        <w:rPr>
          <w:spacing w:val="-5"/>
        </w:rPr>
        <w:t>论评审，形成如下审查意见：</w:t>
      </w:r>
    </w:p>
    <w:p>
      <w:pPr>
        <w:pStyle w:val="Heading6"/>
        <w:spacing w:line="341" w:lineRule="exact"/>
        <w:ind w:left="779"/>
        <w:rPr>
          <w:rFonts w:ascii="黑体" w:eastAsia="黑体" w:hint="eastAsia"/>
        </w:rPr>
      </w:pPr>
      <w:r>
        <w:rPr>
          <w:rFonts w:ascii="黑体" w:eastAsia="黑体" w:hint="eastAsia"/>
        </w:rPr>
        <w:t>一、工程概况</w:t>
      </w:r>
    </w:p>
    <w:p>
      <w:pPr>
        <w:pStyle w:val="BodyText"/>
        <w:spacing w:line="364" w:lineRule="auto" w:before="101"/>
        <w:ind w:left="460" w:right="3597"/>
      </w:pPr>
      <w:r>
        <w:rPr/>
        <w:t>项目名称：年产 </w:t>
      </w:r>
      <w:r>
        <w:rPr>
          <w:rFonts w:ascii="Times New Roman" w:eastAsia="Times New Roman"/>
        </w:rPr>
        <w:t>1000 </w:t>
      </w:r>
      <w:r>
        <w:rPr/>
        <w:t>吨塑料包装袋生产项目建设单位：湖南精益印包装有限公司</w:t>
      </w:r>
    </w:p>
    <w:p>
      <w:pPr>
        <w:pStyle w:val="BodyText"/>
        <w:spacing w:before="2"/>
        <w:ind w:left="460"/>
      </w:pPr>
      <w:r>
        <w:rPr/>
        <w:t>建设性质：新建</w:t>
      </w:r>
    </w:p>
    <w:p>
      <w:pPr>
        <w:pStyle w:val="BodyText"/>
        <w:spacing w:before="160"/>
        <w:ind w:left="460"/>
        <w:rPr>
          <w:rFonts w:ascii="Times New Roman" w:eastAsia="Times New Roman"/>
        </w:rPr>
      </w:pPr>
      <w:r>
        <w:rPr/>
        <w:t>总投资：</w:t>
      </w:r>
      <w:r>
        <w:rPr>
          <w:rFonts w:ascii="Times New Roman" w:eastAsia="Times New Roman"/>
        </w:rPr>
        <w:t>400 </w:t>
      </w:r>
      <w:r>
        <w:rPr/>
        <w:t>万元，其中环保投资 </w:t>
      </w:r>
      <w:r>
        <w:rPr>
          <w:rFonts w:ascii="Times New Roman" w:eastAsia="Times New Roman"/>
        </w:rPr>
        <w:t>25 </w:t>
      </w:r>
      <w:r>
        <w:rPr/>
        <w:t>万元，占项目总投资的 </w:t>
      </w:r>
      <w:r>
        <w:rPr>
          <w:rFonts w:ascii="Times New Roman" w:eastAsia="Times New Roman"/>
        </w:rPr>
        <w:t>6.25%</w:t>
      </w:r>
    </w:p>
    <w:p>
      <w:pPr>
        <w:pStyle w:val="BodyText"/>
        <w:spacing w:before="161"/>
        <w:ind w:left="460"/>
      </w:pPr>
      <w:r>
        <w:rPr/>
        <w:t>建设地点：湖南省湘阴县金龙新区卓达工业地产 </w:t>
      </w:r>
      <w:r>
        <w:rPr>
          <w:rFonts w:ascii="Times New Roman" w:eastAsia="Times New Roman"/>
        </w:rPr>
        <w:t>3A </w:t>
      </w:r>
      <w:r>
        <w:rPr/>
        <w:t>栋第一层和第二层厂房</w:t>
      </w:r>
    </w:p>
    <w:p>
      <w:pPr>
        <w:pStyle w:val="BodyText"/>
        <w:spacing w:before="160"/>
        <w:ind w:left="700"/>
        <w:rPr>
          <w:rFonts w:ascii="黑体" w:eastAsia="黑体" w:hint="eastAsia"/>
        </w:rPr>
      </w:pPr>
      <w:r>
        <w:rPr>
          <w:rFonts w:ascii="黑体" w:eastAsia="黑体" w:hint="eastAsia"/>
        </w:rPr>
        <w:t>二、报告表修改完善时建议注意以下几点</w:t>
      </w:r>
    </w:p>
    <w:p>
      <w:pPr>
        <w:pStyle w:val="BodyText"/>
        <w:spacing w:before="12"/>
        <w:rPr>
          <w:rFonts w:ascii="黑体"/>
          <w:sz w:val="19"/>
        </w:rPr>
      </w:pPr>
    </w:p>
    <w:p>
      <w:pPr>
        <w:spacing w:line="304" w:lineRule="auto" w:before="0"/>
        <w:ind w:left="220" w:right="234" w:firstLine="640"/>
        <w:jc w:val="both"/>
        <w:rPr>
          <w:rFonts w:ascii="黑体" w:eastAsia="黑体" w:hint="eastAsia"/>
          <w:b/>
          <w:sz w:val="32"/>
        </w:rPr>
      </w:pPr>
      <w:r>
        <w:rPr>
          <w:rFonts w:ascii="黑体" w:eastAsia="黑体" w:hint="eastAsia"/>
          <w:b/>
          <w:color w:val="FF0000"/>
          <w:spacing w:val="6"/>
          <w:w w:val="95"/>
          <w:sz w:val="32"/>
        </w:rPr>
        <w:t>1、核实项目名称，结合金龙新区总体规划，说明项目 选址与规划的相符性，给出评价结论，补充相关部门意见。</w:t>
      </w:r>
    </w:p>
    <w:p>
      <w:pPr>
        <w:spacing w:line="304" w:lineRule="auto" w:before="77"/>
        <w:ind w:left="220" w:right="273" w:firstLine="640"/>
        <w:jc w:val="both"/>
        <w:rPr>
          <w:rFonts w:ascii="黑体" w:eastAsia="黑体" w:hint="eastAsia"/>
          <w:b/>
          <w:sz w:val="32"/>
        </w:rPr>
      </w:pPr>
      <w:r>
        <w:rPr>
          <w:rFonts w:ascii="黑体" w:eastAsia="黑体" w:hint="eastAsia"/>
          <w:b/>
          <w:color w:val="FF0000"/>
          <w:spacing w:val="6"/>
          <w:w w:val="95"/>
          <w:sz w:val="32"/>
        </w:rPr>
        <w:t>2、进一步加强评价范围内环境现状调查，收集补充农 </w:t>
      </w:r>
      <w:r>
        <w:rPr>
          <w:rFonts w:ascii="黑体" w:eastAsia="黑体" w:hint="eastAsia"/>
          <w:b/>
          <w:color w:val="FF0000"/>
          <w:spacing w:val="-1"/>
          <w:w w:val="95"/>
          <w:sz w:val="32"/>
        </w:rPr>
        <w:t>灌渠环境质量监测数据，核实评价适用标准，核实敏感环境 </w:t>
      </w:r>
      <w:r>
        <w:rPr>
          <w:rFonts w:ascii="黑体" w:eastAsia="黑体" w:hint="eastAsia"/>
          <w:b/>
          <w:color w:val="FF0000"/>
          <w:spacing w:val="-5"/>
          <w:w w:val="95"/>
          <w:sz w:val="32"/>
        </w:rPr>
        <w:t>保护目标的规模、方位、距离及保护类别，优化平面布局方 </w:t>
      </w:r>
      <w:r>
        <w:rPr>
          <w:rFonts w:ascii="黑体" w:eastAsia="黑体" w:hint="eastAsia"/>
          <w:b/>
          <w:color w:val="FF0000"/>
          <w:spacing w:val="-5"/>
          <w:sz w:val="32"/>
        </w:rPr>
        <w:t>案。</w:t>
      </w:r>
    </w:p>
    <w:p>
      <w:pPr>
        <w:spacing w:line="304" w:lineRule="auto" w:before="75"/>
        <w:ind w:left="220" w:right="273" w:firstLine="640"/>
        <w:jc w:val="left"/>
        <w:rPr>
          <w:rFonts w:ascii="黑体" w:eastAsia="黑体" w:hint="eastAsia"/>
          <w:b/>
          <w:sz w:val="32"/>
        </w:rPr>
      </w:pPr>
      <w:r>
        <w:rPr>
          <w:rFonts w:ascii="黑体" w:eastAsia="黑体" w:hint="eastAsia"/>
          <w:b/>
          <w:color w:val="FF0000"/>
          <w:spacing w:val="6"/>
          <w:w w:val="95"/>
          <w:sz w:val="32"/>
        </w:rPr>
        <w:t>3、核实项目建设规模及内容，结合项目的产品方案， </w:t>
      </w:r>
      <w:r>
        <w:rPr>
          <w:rFonts w:ascii="黑体" w:eastAsia="黑体" w:hint="eastAsia"/>
          <w:b/>
          <w:color w:val="FF0000"/>
          <w:spacing w:val="4"/>
          <w:sz w:val="32"/>
        </w:rPr>
        <w:t>核实原辅材料的用量、最大储存量及控制性要求。</w:t>
      </w:r>
    </w:p>
    <w:p>
      <w:pPr>
        <w:spacing w:after="0" w:line="304" w:lineRule="auto"/>
        <w:jc w:val="left"/>
        <w:rPr>
          <w:rFonts w:ascii="黑体" w:eastAsia="黑体" w:hint="eastAsia"/>
          <w:sz w:val="32"/>
        </w:rPr>
        <w:sectPr>
          <w:footerReference w:type="default" r:id="rId117"/>
          <w:pgSz w:w="11910" w:h="16840"/>
          <w:pgMar w:footer="0" w:header="0" w:top="1580" w:bottom="280" w:left="1580" w:right="1520"/>
        </w:sectPr>
      </w:pPr>
    </w:p>
    <w:p>
      <w:pPr>
        <w:spacing w:line="304" w:lineRule="auto" w:before="38"/>
        <w:ind w:left="220" w:right="274" w:firstLine="640"/>
        <w:jc w:val="both"/>
        <w:rPr>
          <w:rFonts w:ascii="黑体" w:eastAsia="黑体" w:hint="eastAsia"/>
          <w:b/>
          <w:sz w:val="32"/>
        </w:rPr>
      </w:pPr>
      <w:r>
        <w:rPr>
          <w:rFonts w:ascii="黑体" w:eastAsia="黑体" w:hint="eastAsia"/>
          <w:b/>
          <w:color w:val="FF0000"/>
          <w:spacing w:val="6"/>
          <w:w w:val="95"/>
          <w:sz w:val="32"/>
        </w:rPr>
        <w:t>4、强化项目工程分析，细化工艺流程图，核实污染物 </w:t>
      </w:r>
      <w:r>
        <w:rPr>
          <w:rFonts w:ascii="黑体" w:eastAsia="黑体" w:hint="eastAsia"/>
          <w:b/>
          <w:color w:val="FF0000"/>
          <w:spacing w:val="-2"/>
          <w:w w:val="95"/>
          <w:sz w:val="32"/>
        </w:rPr>
        <w:t>产排污节点及源强；强化类比企业调查，补充类比企业基本 </w:t>
      </w:r>
      <w:r>
        <w:rPr>
          <w:rFonts w:ascii="黑体" w:eastAsia="黑体" w:hint="eastAsia"/>
          <w:b/>
          <w:color w:val="FF0000"/>
          <w:spacing w:val="-6"/>
          <w:w w:val="95"/>
          <w:sz w:val="32"/>
        </w:rPr>
        <w:t>情况，细化有机废气和噪声环境影响预测，强化有机废气污 </w:t>
      </w:r>
      <w:r>
        <w:rPr>
          <w:rFonts w:ascii="黑体" w:eastAsia="黑体" w:hint="eastAsia"/>
          <w:b/>
          <w:color w:val="FF0000"/>
          <w:spacing w:val="-1"/>
          <w:sz w:val="32"/>
        </w:rPr>
        <w:t>染防治措施的可行性分析，明确有机废气使用 </w:t>
      </w:r>
      <w:r>
        <w:rPr>
          <w:rFonts w:ascii="黑体" w:eastAsia="黑体" w:hint="eastAsia"/>
          <w:b/>
          <w:color w:val="FF0000"/>
          <w:sz w:val="32"/>
        </w:rPr>
        <w:t>uv</w:t>
      </w:r>
      <w:r>
        <w:rPr>
          <w:rFonts w:ascii="黑体" w:eastAsia="黑体" w:hint="eastAsia"/>
          <w:b/>
          <w:color w:val="FF0000"/>
          <w:spacing w:val="-16"/>
          <w:sz w:val="32"/>
        </w:rPr>
        <w:t> 光解工艺</w:t>
      </w:r>
      <w:r>
        <w:rPr>
          <w:rFonts w:ascii="黑体" w:eastAsia="黑体" w:hint="eastAsia"/>
          <w:b/>
          <w:color w:val="FF0000"/>
          <w:spacing w:val="-9"/>
          <w:w w:val="95"/>
          <w:sz w:val="32"/>
        </w:rPr>
        <w:t>处理，核实排气筒数量和高度；补充人工湿地基本情况，分 </w:t>
      </w:r>
      <w:r>
        <w:rPr>
          <w:rFonts w:ascii="黑体" w:eastAsia="黑体" w:hint="eastAsia"/>
          <w:b/>
          <w:color w:val="FF0000"/>
          <w:spacing w:val="-12"/>
          <w:sz w:val="32"/>
        </w:rPr>
        <w:t>析废水进入人工湿地的可行性；核实溶剂平衡和总量控制指标。</w:t>
      </w:r>
    </w:p>
    <w:p>
      <w:pPr>
        <w:spacing w:line="304" w:lineRule="auto" w:before="73"/>
        <w:ind w:left="220" w:right="275" w:firstLine="640"/>
        <w:jc w:val="left"/>
        <w:rPr>
          <w:rFonts w:ascii="黑体" w:eastAsia="黑体" w:hint="eastAsia"/>
          <w:b/>
          <w:sz w:val="32"/>
        </w:rPr>
      </w:pPr>
      <w:r>
        <w:rPr>
          <w:rFonts w:ascii="黑体" w:eastAsia="黑体" w:hint="eastAsia"/>
          <w:b/>
          <w:color w:val="FF0000"/>
          <w:spacing w:val="6"/>
          <w:w w:val="95"/>
          <w:sz w:val="32"/>
        </w:rPr>
        <w:t>5、强化项目环境风险影响分析，细化环境事故风险防 </w:t>
      </w:r>
      <w:r>
        <w:rPr>
          <w:rFonts w:ascii="黑体" w:eastAsia="黑体" w:hint="eastAsia"/>
          <w:b/>
          <w:color w:val="FF0000"/>
          <w:spacing w:val="6"/>
          <w:sz w:val="32"/>
        </w:rPr>
        <w:t>范措施。</w:t>
      </w:r>
    </w:p>
    <w:p>
      <w:pPr>
        <w:spacing w:line="304" w:lineRule="auto" w:before="77"/>
        <w:ind w:left="220" w:right="114" w:firstLine="640"/>
        <w:jc w:val="left"/>
        <w:rPr>
          <w:rFonts w:ascii="黑体" w:eastAsia="黑体" w:hint="eastAsia"/>
          <w:b/>
          <w:sz w:val="32"/>
        </w:rPr>
      </w:pPr>
      <w:r>
        <w:rPr>
          <w:rFonts w:ascii="黑体" w:eastAsia="黑体" w:hint="eastAsia"/>
          <w:b/>
          <w:color w:val="FF0000"/>
          <w:w w:val="95"/>
          <w:sz w:val="32"/>
        </w:rPr>
        <w:t>6</w:t>
      </w:r>
      <w:r>
        <w:rPr>
          <w:rFonts w:ascii="黑体" w:eastAsia="黑体" w:hint="eastAsia"/>
          <w:b/>
          <w:color w:val="FF0000"/>
          <w:spacing w:val="-5"/>
          <w:w w:val="95"/>
          <w:sz w:val="32"/>
        </w:rPr>
        <w:t>、核实固废</w:t>
      </w:r>
      <w:r>
        <w:rPr>
          <w:rFonts w:ascii="黑体" w:eastAsia="黑体" w:hint="eastAsia"/>
          <w:b/>
          <w:color w:val="FF0000"/>
          <w:w w:val="95"/>
          <w:sz w:val="32"/>
        </w:rPr>
        <w:t>（特别是危险固废</w:t>
      </w:r>
      <w:r>
        <w:rPr>
          <w:rFonts w:ascii="黑体" w:eastAsia="黑体" w:hint="eastAsia"/>
          <w:b/>
          <w:color w:val="FF0000"/>
          <w:spacing w:val="-10"/>
          <w:w w:val="95"/>
          <w:sz w:val="32"/>
        </w:rPr>
        <w:t>）</w:t>
      </w:r>
      <w:r>
        <w:rPr>
          <w:rFonts w:ascii="黑体" w:eastAsia="黑体" w:hint="eastAsia"/>
          <w:b/>
          <w:color w:val="FF0000"/>
          <w:spacing w:val="-3"/>
          <w:w w:val="95"/>
          <w:sz w:val="32"/>
        </w:rPr>
        <w:t>种类、属性与产生量， </w:t>
      </w:r>
      <w:r>
        <w:rPr>
          <w:rFonts w:ascii="黑体" w:eastAsia="黑体" w:hint="eastAsia"/>
          <w:b/>
          <w:color w:val="FF0000"/>
          <w:spacing w:val="-3"/>
          <w:sz w:val="32"/>
        </w:rPr>
        <w:t>完善暂存、处置措施。</w:t>
      </w:r>
    </w:p>
    <w:p>
      <w:pPr>
        <w:spacing w:line="304" w:lineRule="auto" w:before="77"/>
        <w:ind w:left="220" w:right="275" w:firstLine="640"/>
        <w:jc w:val="left"/>
        <w:rPr>
          <w:rFonts w:ascii="黑体" w:eastAsia="黑体" w:hint="eastAsia"/>
          <w:b/>
          <w:sz w:val="32"/>
        </w:rPr>
      </w:pPr>
      <w:r>
        <w:rPr>
          <w:rFonts w:ascii="黑体" w:eastAsia="黑体" w:hint="eastAsia"/>
          <w:b/>
          <w:color w:val="FF0000"/>
          <w:spacing w:val="6"/>
          <w:w w:val="95"/>
          <w:sz w:val="32"/>
        </w:rPr>
        <w:t>7、完善项目环保验收一览表和监测计划，核实项目总 </w:t>
      </w:r>
      <w:r>
        <w:rPr>
          <w:rFonts w:ascii="黑体" w:eastAsia="黑体" w:hint="eastAsia"/>
          <w:b/>
          <w:color w:val="FF0000"/>
          <w:spacing w:val="6"/>
          <w:sz w:val="32"/>
        </w:rPr>
        <w:t>投资及环保投资。</w:t>
      </w:r>
    </w:p>
    <w:p>
      <w:pPr>
        <w:pStyle w:val="BodyText"/>
        <w:rPr>
          <w:rFonts w:ascii="黑体"/>
          <w:b/>
          <w:sz w:val="32"/>
        </w:rPr>
      </w:pPr>
    </w:p>
    <w:p>
      <w:pPr>
        <w:pStyle w:val="Heading7"/>
        <w:spacing w:before="275"/>
        <w:ind w:left="2740"/>
        <w:rPr>
          <w:rFonts w:ascii="仿宋" w:eastAsia="仿宋" w:hint="eastAsia"/>
        </w:rPr>
      </w:pPr>
      <w:r>
        <w:rPr>
          <w:rFonts w:ascii="仿宋" w:eastAsia="仿宋" w:hint="eastAsia"/>
        </w:rPr>
        <w:t>评审人：张利军（组长</w:t>
      </w:r>
      <w:r>
        <w:rPr>
          <w:rFonts w:ascii="仿宋" w:eastAsia="仿宋" w:hint="eastAsia"/>
          <w:spacing w:val="-120"/>
        </w:rPr>
        <w:t>）</w:t>
      </w:r>
      <w:r>
        <w:rPr>
          <w:rFonts w:ascii="仿宋" w:eastAsia="仿宋" w:hint="eastAsia"/>
        </w:rPr>
        <w:t>、黄献良、胡志勇（执笔）</w:t>
      </w:r>
    </w:p>
    <w:p>
      <w:pPr>
        <w:spacing w:after="0"/>
        <w:rPr>
          <w:rFonts w:ascii="仿宋" w:eastAsia="仿宋" w:hint="eastAsia"/>
        </w:rPr>
        <w:sectPr>
          <w:footerReference w:type="default" r:id="rId118"/>
          <w:pgSz w:w="11910" w:h="16840"/>
          <w:pgMar w:footer="0" w:header="0" w:top="1480" w:bottom="280" w:left="1580" w:right="1520"/>
        </w:sectPr>
      </w:pPr>
    </w:p>
    <w:p>
      <w:pPr>
        <w:pStyle w:val="Heading7"/>
        <w:spacing w:before="51"/>
        <w:ind w:left="5928" w:right="5738"/>
        <w:jc w:val="center"/>
      </w:pPr>
      <w:bookmarkStart w:name="5、建设项目环评审批基础信息表" w:id="86"/>
      <w:bookmarkEnd w:id="86"/>
      <w:r>
        <w:rPr>
          <w:b w:val="0"/>
        </w:rPr>
      </w:r>
      <w:r>
        <w:rPr/>
        <w:t>建设项目环评审批基础信息表</w:t>
      </w:r>
    </w:p>
    <w:p>
      <w:pPr>
        <w:tabs>
          <w:tab w:pos="4580" w:val="left" w:leader="none"/>
          <w:tab w:pos="7555" w:val="left" w:leader="none"/>
          <w:tab w:pos="11444" w:val="left" w:leader="none"/>
        </w:tabs>
        <w:spacing w:before="164"/>
        <w:ind w:left="881" w:right="0" w:firstLine="0"/>
        <w:jc w:val="left"/>
        <w:rPr>
          <w:b/>
          <w:sz w:val="15"/>
        </w:rPr>
      </w:pPr>
      <w:r>
        <w:rPr>
          <w:b/>
          <w:spacing w:val="3"/>
          <w:sz w:val="15"/>
        </w:rPr>
        <w:t>建设单</w:t>
      </w:r>
      <w:r>
        <w:rPr>
          <w:b/>
          <w:spacing w:val="4"/>
          <w:sz w:val="15"/>
        </w:rPr>
        <w:t>位</w:t>
      </w:r>
      <w:r>
        <w:rPr>
          <w:b/>
          <w:sz w:val="15"/>
        </w:rPr>
        <w:t>（</w:t>
      </w:r>
      <w:r>
        <w:rPr>
          <w:b/>
          <w:spacing w:val="3"/>
          <w:sz w:val="15"/>
        </w:rPr>
        <w:t>盖</w:t>
      </w:r>
      <w:r>
        <w:rPr>
          <w:b/>
          <w:sz w:val="15"/>
        </w:rPr>
        <w:t>章）：</w:t>
        <w:tab/>
      </w:r>
      <w:r>
        <w:rPr>
          <w:position w:val="1"/>
          <w:sz w:val="12"/>
        </w:rPr>
        <w:t>湖南精益印包装有限公司</w:t>
        <w:tab/>
      </w:r>
      <w:r>
        <w:rPr>
          <w:b/>
          <w:spacing w:val="3"/>
          <w:position w:val="1"/>
          <w:sz w:val="15"/>
        </w:rPr>
        <w:t>填表</w:t>
      </w:r>
      <w:r>
        <w:rPr>
          <w:b/>
          <w:spacing w:val="4"/>
          <w:position w:val="1"/>
          <w:sz w:val="15"/>
        </w:rPr>
        <w:t>人</w:t>
      </w:r>
      <w:r>
        <w:rPr>
          <w:b/>
          <w:position w:val="1"/>
          <w:sz w:val="15"/>
        </w:rPr>
        <w:t>（</w:t>
      </w:r>
      <w:r>
        <w:rPr>
          <w:b/>
          <w:spacing w:val="3"/>
          <w:position w:val="1"/>
          <w:sz w:val="15"/>
        </w:rPr>
        <w:t>签</w:t>
      </w:r>
      <w:r>
        <w:rPr>
          <w:b/>
          <w:position w:val="1"/>
          <w:sz w:val="15"/>
        </w:rPr>
        <w:t>字）：</w:t>
        <w:tab/>
      </w:r>
      <w:r>
        <w:rPr>
          <w:b/>
          <w:spacing w:val="3"/>
          <w:position w:val="1"/>
          <w:sz w:val="15"/>
        </w:rPr>
        <w:t>建设单位联系</w:t>
      </w:r>
      <w:r>
        <w:rPr>
          <w:b/>
          <w:position w:val="1"/>
          <w:sz w:val="15"/>
        </w:rPr>
        <w:t>人</w:t>
      </w:r>
      <w:r>
        <w:rPr>
          <w:b/>
          <w:spacing w:val="5"/>
          <w:position w:val="1"/>
          <w:sz w:val="15"/>
        </w:rPr>
        <w:t>（</w:t>
      </w:r>
      <w:r>
        <w:rPr>
          <w:b/>
          <w:spacing w:val="3"/>
          <w:position w:val="1"/>
          <w:sz w:val="15"/>
        </w:rPr>
        <w:t>签</w:t>
      </w:r>
      <w:r>
        <w:rPr>
          <w:b/>
          <w:position w:val="1"/>
          <w:sz w:val="15"/>
        </w:rPr>
        <w:t>字）：</w:t>
      </w:r>
    </w:p>
    <w:p>
      <w:pPr>
        <w:spacing w:after="0"/>
        <w:jc w:val="left"/>
        <w:rPr>
          <w:sz w:val="15"/>
        </w:rPr>
        <w:sectPr>
          <w:footerReference w:type="default" r:id="rId119"/>
          <w:pgSz w:w="16840" w:h="11910" w:orient="landscape"/>
          <w:pgMar w:footer="0" w:header="0" w:top="580" w:bottom="280" w:left="1420" w:right="580"/>
        </w:sectPr>
      </w:pPr>
    </w:p>
    <w:p>
      <w:pPr>
        <w:pStyle w:val="BodyText"/>
        <w:spacing w:before="11"/>
        <w:rPr>
          <w:b/>
          <w:sz w:val="12"/>
        </w:rPr>
      </w:pPr>
    </w:p>
    <w:p>
      <w:pPr>
        <w:tabs>
          <w:tab w:pos="4395" w:val="left" w:leader="none"/>
        </w:tabs>
        <w:spacing w:before="0"/>
        <w:ind w:left="1683" w:right="0" w:firstLine="0"/>
        <w:jc w:val="left"/>
        <w:rPr>
          <w:sz w:val="12"/>
        </w:rPr>
      </w:pPr>
      <w:r>
        <w:rPr>
          <w:b/>
          <w:sz w:val="12"/>
        </w:rPr>
        <w:t>项目名称</w:t>
        <w:tab/>
      </w:r>
      <w:r>
        <w:rPr>
          <w:sz w:val="12"/>
        </w:rPr>
        <w:t>年产1000吨塑料包装袋生产项目</w:t>
      </w:r>
    </w:p>
    <w:p>
      <w:pPr>
        <w:pStyle w:val="BodyText"/>
        <w:spacing w:before="4"/>
        <w:rPr>
          <w:sz w:val="15"/>
        </w:rPr>
      </w:pPr>
    </w:p>
    <w:p>
      <w:pPr>
        <w:spacing w:before="0"/>
        <w:ind w:left="1661" w:right="0" w:firstLine="0"/>
        <w:jc w:val="left"/>
        <w:rPr>
          <w:rFonts w:ascii="Times New Roman" w:eastAsia="Times New Roman"/>
          <w:b/>
          <w:sz w:val="12"/>
        </w:rPr>
      </w:pPr>
      <w:r>
        <w:rPr>
          <w:b/>
          <w:sz w:val="12"/>
        </w:rPr>
        <w:t>项目代码</w:t>
      </w:r>
      <w:r>
        <w:rPr>
          <w:rFonts w:ascii="Times New Roman" w:eastAsia="Times New Roman"/>
          <w:b/>
          <w:sz w:val="12"/>
          <w:vertAlign w:val="superscript"/>
        </w:rPr>
        <w:t>1</w:t>
      </w:r>
    </w:p>
    <w:p>
      <w:pPr>
        <w:pStyle w:val="BodyText"/>
        <w:spacing w:before="3"/>
        <w:rPr>
          <w:rFonts w:ascii="Times New Roman"/>
          <w:b/>
          <w:sz w:val="16"/>
        </w:rPr>
      </w:pPr>
    </w:p>
    <w:p>
      <w:pPr>
        <w:tabs>
          <w:tab w:pos="3723" w:val="left" w:leader="none"/>
        </w:tabs>
        <w:spacing w:before="0"/>
        <w:ind w:left="1683" w:right="0" w:firstLine="0"/>
        <w:jc w:val="left"/>
        <w:rPr>
          <w:sz w:val="12"/>
        </w:rPr>
      </w:pPr>
      <w:r>
        <w:rPr>
          <w:b/>
          <w:sz w:val="12"/>
        </w:rPr>
        <w:t>建设地点</w:t>
        <w:tab/>
      </w:r>
      <w:r>
        <w:rPr>
          <w:sz w:val="12"/>
        </w:rPr>
        <w:t>湘阴县金龙新区卓达金谷创业园3A栋第一层和第二层厂房</w:t>
      </w:r>
    </w:p>
    <w:p>
      <w:pPr>
        <w:pStyle w:val="BodyText"/>
        <w:rPr>
          <w:sz w:val="12"/>
        </w:rPr>
      </w:pPr>
      <w:r>
        <w:rPr/>
        <w:br w:type="column"/>
      </w:r>
      <w:r>
        <w:rPr>
          <w:sz w:val="12"/>
        </w:rPr>
      </w:r>
    </w:p>
    <w:p>
      <w:pPr>
        <w:pStyle w:val="BodyText"/>
        <w:rPr>
          <w:sz w:val="12"/>
        </w:rPr>
      </w:pPr>
    </w:p>
    <w:p>
      <w:pPr>
        <w:pStyle w:val="BodyText"/>
        <w:spacing w:before="10"/>
        <w:rPr>
          <w:sz w:val="15"/>
        </w:rPr>
      </w:pPr>
    </w:p>
    <w:p>
      <w:pPr>
        <w:spacing w:before="0"/>
        <w:ind w:left="1546" w:right="0" w:firstLine="0"/>
        <w:jc w:val="left"/>
        <w:rPr>
          <w:b/>
          <w:sz w:val="12"/>
        </w:rPr>
      </w:pPr>
      <w:r>
        <w:rPr>
          <w:b/>
          <w:sz w:val="12"/>
        </w:rPr>
        <w:t>建设内容、规模</w:t>
      </w:r>
    </w:p>
    <w:p>
      <w:pPr>
        <w:pStyle w:val="BodyText"/>
        <w:rPr>
          <w:b/>
          <w:sz w:val="12"/>
        </w:rPr>
      </w:pPr>
      <w:r>
        <w:rPr/>
        <w:br w:type="column"/>
      </w:r>
      <w:r>
        <w:rPr>
          <w:b/>
          <w:sz w:val="12"/>
        </w:rPr>
      </w:r>
    </w:p>
    <w:p>
      <w:pPr>
        <w:pStyle w:val="BodyText"/>
        <w:spacing w:before="11"/>
        <w:rPr>
          <w:b/>
          <w:sz w:val="14"/>
        </w:rPr>
      </w:pPr>
    </w:p>
    <w:p>
      <w:pPr>
        <w:tabs>
          <w:tab w:pos="1744" w:val="left" w:leader="none"/>
        </w:tabs>
        <w:spacing w:line="487" w:lineRule="auto" w:before="0"/>
        <w:ind w:left="885" w:right="2652" w:firstLine="0"/>
        <w:jc w:val="left"/>
        <w:rPr>
          <w:rFonts w:ascii="Times New Roman" w:eastAsia="Times New Roman"/>
          <w:sz w:val="12"/>
        </w:rPr>
      </w:pPr>
      <w:r>
        <w:rPr>
          <w:color w:val="808080"/>
          <w:sz w:val="12"/>
        </w:rPr>
        <w:t>建设内容：</w:t>
      </w:r>
      <w:r>
        <w:rPr>
          <w:color w:val="808080"/>
          <w:sz w:val="12"/>
          <w:u w:val="single" w:color="7F7F7F"/>
        </w:rPr>
        <w:t> </w:t>
      </w:r>
      <w:r>
        <w:rPr>
          <w:color w:val="808080"/>
          <w:spacing w:val="31"/>
          <w:sz w:val="12"/>
          <w:u w:val="single" w:color="7F7F7F"/>
        </w:rPr>
        <w:t> </w:t>
      </w:r>
      <w:r>
        <w:rPr>
          <w:color w:val="808080"/>
          <w:sz w:val="12"/>
        </w:rPr>
        <w:t>建设塑料包装袋生产线建设规模：</w:t>
      </w:r>
      <w:r>
        <w:rPr>
          <w:color w:val="808080"/>
          <w:sz w:val="12"/>
          <w:u w:val="single" w:color="7F7F7F"/>
        </w:rPr>
        <w:t> </w:t>
        <w:tab/>
      </w:r>
      <w:r>
        <w:rPr>
          <w:rFonts w:ascii="Times New Roman" w:eastAsia="Times New Roman"/>
          <w:color w:val="808080"/>
          <w:sz w:val="12"/>
        </w:rPr>
        <w:t>1000</w:t>
      </w:r>
      <w:r>
        <w:rPr>
          <w:color w:val="808080"/>
          <w:sz w:val="12"/>
        </w:rPr>
        <w:t>吨</w:t>
      </w:r>
      <w:r>
        <w:rPr>
          <w:rFonts w:ascii="Times New Roman" w:eastAsia="Times New Roman"/>
          <w:color w:val="808080"/>
          <w:sz w:val="12"/>
        </w:rPr>
        <w:t>/</w:t>
      </w:r>
      <w:r>
        <w:rPr>
          <w:color w:val="808080"/>
          <w:sz w:val="12"/>
        </w:rPr>
        <w:t>年</w:t>
      </w:r>
      <w:r>
        <w:rPr>
          <w:rFonts w:ascii="Times New Roman" w:eastAsia="Times New Roman"/>
          <w:color w:val="808080"/>
          <w:sz w:val="12"/>
          <w:u w:val="single" w:color="7F7F7F"/>
        </w:rPr>
        <w:t> </w:t>
      </w:r>
      <w:r>
        <w:rPr>
          <w:rFonts w:ascii="Times New Roman" w:eastAsia="Times New Roman"/>
          <w:color w:val="808080"/>
          <w:spacing w:val="4"/>
          <w:sz w:val="12"/>
          <w:u w:val="single" w:color="7F7F7F"/>
        </w:rPr>
        <w:t> </w:t>
      </w:r>
    </w:p>
    <w:p>
      <w:pPr>
        <w:spacing w:after="0" w:line="487" w:lineRule="auto"/>
        <w:jc w:val="left"/>
        <w:rPr>
          <w:rFonts w:ascii="Times New Roman" w:eastAsia="Times New Roman"/>
          <w:sz w:val="12"/>
        </w:rPr>
        <w:sectPr>
          <w:type w:val="continuous"/>
          <w:pgSz w:w="16840" w:h="11910" w:orient="landscape"/>
          <w:pgMar w:top="1580" w:bottom="280" w:left="1420" w:right="580"/>
          <w:cols w:num="3" w:equalWidth="0">
            <w:col w:w="6783" w:space="40"/>
            <w:col w:w="2412" w:space="39"/>
            <w:col w:w="5566"/>
          </w:cols>
        </w:sectPr>
      </w:pPr>
    </w:p>
    <w:p>
      <w:pPr>
        <w:pStyle w:val="BodyText"/>
        <w:spacing w:before="9"/>
        <w:rPr>
          <w:rFonts w:ascii="Times New Roman"/>
          <w:sz w:val="15"/>
        </w:rPr>
      </w:pPr>
    </w:p>
    <w:p>
      <w:pPr>
        <w:tabs>
          <w:tab w:pos="8431" w:val="left" w:leader="none"/>
          <w:tab w:pos="12199" w:val="left" w:leader="none"/>
        </w:tabs>
        <w:spacing w:before="0"/>
        <w:ind w:left="1373" w:right="0" w:firstLine="0"/>
        <w:jc w:val="left"/>
        <w:rPr>
          <w:sz w:val="12"/>
        </w:rPr>
      </w:pPr>
      <w:r>
        <w:rPr>
          <w:b/>
          <w:sz w:val="12"/>
        </w:rPr>
        <w:t>项目建设周期（月）</w:t>
        <w:tab/>
        <w:t>计划开工时间</w:t>
        <w:tab/>
      </w:r>
      <w:r>
        <w:rPr>
          <w:rFonts w:ascii="Times New Roman" w:eastAsia="Times New Roman"/>
          <w:position w:val="1"/>
          <w:sz w:val="12"/>
        </w:rPr>
        <w:t>2018</w:t>
      </w:r>
      <w:r>
        <w:rPr>
          <w:position w:val="1"/>
          <w:sz w:val="12"/>
        </w:rPr>
        <w:t>年</w:t>
      </w:r>
      <w:r>
        <w:rPr>
          <w:rFonts w:ascii="Times New Roman" w:eastAsia="Times New Roman"/>
          <w:position w:val="1"/>
          <w:sz w:val="12"/>
        </w:rPr>
        <w:t>10</w:t>
      </w:r>
      <w:r>
        <w:rPr>
          <w:position w:val="1"/>
          <w:sz w:val="12"/>
        </w:rPr>
        <w:t>月</w:t>
      </w:r>
    </w:p>
    <w:p>
      <w:pPr>
        <w:pStyle w:val="BodyText"/>
        <w:spacing w:before="2"/>
        <w:rPr>
          <w:sz w:val="14"/>
        </w:rPr>
      </w:pPr>
    </w:p>
    <w:p>
      <w:pPr>
        <w:tabs>
          <w:tab w:pos="3601" w:val="left" w:leader="none"/>
          <w:tab w:pos="8431" w:val="left" w:leader="none"/>
          <w:tab w:pos="12199" w:val="left" w:leader="none"/>
        </w:tabs>
        <w:spacing w:before="1"/>
        <w:ind w:left="1310" w:right="0" w:firstLine="0"/>
        <w:jc w:val="left"/>
        <w:rPr>
          <w:sz w:val="12"/>
        </w:rPr>
      </w:pPr>
      <w:r>
        <w:rPr>
          <w:b/>
          <w:sz w:val="12"/>
        </w:rPr>
        <w:t>环境影响评价行业类别</w:t>
        <w:tab/>
      </w:r>
      <w:r>
        <w:rPr>
          <w:sz w:val="12"/>
        </w:rPr>
        <w:t>十二、印刷和记录媒介复制业”中的：30印刷厂：磁材料制品</w:t>
        <w:tab/>
      </w:r>
      <w:r>
        <w:rPr>
          <w:b/>
          <w:sz w:val="12"/>
        </w:rPr>
        <w:t>预计投产时间</w:t>
        <w:tab/>
      </w:r>
      <w:r>
        <w:rPr>
          <w:rFonts w:ascii="Times New Roman" w:hAnsi="Times New Roman" w:eastAsia="Times New Roman"/>
          <w:position w:val="1"/>
          <w:sz w:val="12"/>
        </w:rPr>
        <w:t>2018</w:t>
      </w:r>
      <w:r>
        <w:rPr>
          <w:position w:val="1"/>
          <w:sz w:val="12"/>
        </w:rPr>
        <w:t>年</w:t>
      </w:r>
      <w:r>
        <w:rPr>
          <w:rFonts w:ascii="Times New Roman" w:hAnsi="Times New Roman" w:eastAsia="Times New Roman"/>
          <w:position w:val="1"/>
          <w:sz w:val="12"/>
        </w:rPr>
        <w:t>11</w:t>
      </w:r>
      <w:r>
        <w:rPr>
          <w:position w:val="1"/>
          <w:sz w:val="12"/>
        </w:rPr>
        <w:t>月</w:t>
      </w:r>
    </w:p>
    <w:p>
      <w:pPr>
        <w:pStyle w:val="BodyText"/>
        <w:spacing w:before="7"/>
        <w:rPr>
          <w:sz w:val="14"/>
        </w:rPr>
      </w:pPr>
    </w:p>
    <w:p>
      <w:pPr>
        <w:tabs>
          <w:tab w:pos="1683" w:val="left" w:leader="none"/>
          <w:tab w:pos="4855" w:val="left" w:leader="none"/>
          <w:tab w:pos="8287" w:val="left" w:leader="none"/>
          <w:tab w:pos="11772" w:val="left" w:leader="none"/>
        </w:tabs>
        <w:spacing w:before="0"/>
        <w:ind w:left="317" w:right="0" w:firstLine="0"/>
        <w:jc w:val="left"/>
        <w:rPr>
          <w:sz w:val="12"/>
        </w:rPr>
      </w:pPr>
      <w:r>
        <w:rPr>
          <w:b/>
          <w:position w:val="-7"/>
          <w:sz w:val="15"/>
        </w:rPr>
        <w:t>建</w:t>
      </w:r>
      <w:r>
        <w:rPr>
          <w:b/>
          <w:spacing w:val="-39"/>
          <w:position w:val="-7"/>
          <w:sz w:val="15"/>
        </w:rPr>
        <w:t> </w:t>
      </w:r>
      <w:r>
        <w:rPr>
          <w:b/>
          <w:position w:val="-7"/>
          <w:sz w:val="15"/>
        </w:rPr>
        <w:t>设</w:t>
        <w:tab/>
      </w:r>
      <w:r>
        <w:rPr>
          <w:b/>
          <w:sz w:val="12"/>
        </w:rPr>
        <w:t>建设性质</w:t>
        <w:tab/>
      </w:r>
      <w:r>
        <w:rPr>
          <w:position w:val="1"/>
          <w:sz w:val="12"/>
        </w:rPr>
        <w:t>新</w:t>
      </w:r>
      <w:r>
        <w:rPr>
          <w:spacing w:val="-27"/>
          <w:position w:val="1"/>
          <w:sz w:val="12"/>
        </w:rPr>
        <w:t> </w:t>
      </w:r>
      <w:r>
        <w:rPr>
          <w:position w:val="1"/>
          <w:sz w:val="12"/>
        </w:rPr>
        <w:t>建（迁</w:t>
      </w:r>
      <w:r>
        <w:rPr>
          <w:spacing w:val="-27"/>
          <w:position w:val="1"/>
          <w:sz w:val="12"/>
        </w:rPr>
        <w:t> </w:t>
      </w:r>
      <w:r>
        <w:rPr>
          <w:position w:val="1"/>
          <w:sz w:val="12"/>
        </w:rPr>
        <w:t>建）</w:t>
        <w:tab/>
      </w:r>
      <w:r>
        <w:rPr>
          <w:b/>
          <w:sz w:val="12"/>
        </w:rPr>
        <w:t>国民经济行业类型</w:t>
      </w:r>
      <w:r>
        <w:rPr>
          <w:rFonts w:ascii="Times New Roman" w:eastAsia="Times New Roman"/>
          <w:b/>
          <w:sz w:val="12"/>
          <w:vertAlign w:val="superscript"/>
        </w:rPr>
        <w:t>2</w:t>
      </w:r>
      <w:r>
        <w:rPr>
          <w:rFonts w:ascii="Times New Roman" w:eastAsia="Times New Roman"/>
          <w:b/>
          <w:sz w:val="12"/>
          <w:vertAlign w:val="baseline"/>
        </w:rPr>
        <w:tab/>
      </w:r>
      <w:r>
        <w:rPr>
          <w:sz w:val="12"/>
          <w:vertAlign w:val="baseline"/>
        </w:rPr>
        <w:t>C2319</w:t>
      </w:r>
      <w:r>
        <w:rPr>
          <w:spacing w:val="2"/>
          <w:sz w:val="12"/>
          <w:vertAlign w:val="baseline"/>
        </w:rPr>
        <w:t> </w:t>
      </w:r>
      <w:r>
        <w:rPr>
          <w:sz w:val="12"/>
          <w:vertAlign w:val="baseline"/>
        </w:rPr>
        <w:t>包装装潢及其他印刷</w:t>
      </w:r>
    </w:p>
    <w:p>
      <w:pPr>
        <w:spacing w:after="0"/>
        <w:jc w:val="left"/>
        <w:rPr>
          <w:sz w:val="12"/>
        </w:rPr>
        <w:sectPr>
          <w:type w:val="continuous"/>
          <w:pgSz w:w="16840" w:h="11910" w:orient="landscape"/>
          <w:pgMar w:top="1580" w:bottom="280" w:left="1420" w:right="580"/>
        </w:sectPr>
      </w:pPr>
    </w:p>
    <w:p>
      <w:pPr>
        <w:tabs>
          <w:tab w:pos="1248" w:val="left" w:leader="none"/>
        </w:tabs>
        <w:spacing w:line="182" w:lineRule="exact" w:before="0"/>
        <w:ind w:left="317" w:right="0" w:firstLine="0"/>
        <w:jc w:val="left"/>
        <w:rPr>
          <w:b/>
          <w:sz w:val="12"/>
        </w:rPr>
      </w:pPr>
      <w:r>
        <w:rPr>
          <w:b/>
          <w:sz w:val="15"/>
        </w:rPr>
        <w:t>项</w:t>
      </w:r>
      <w:r>
        <w:rPr>
          <w:b/>
          <w:spacing w:val="-39"/>
          <w:sz w:val="15"/>
        </w:rPr>
        <w:t> </w:t>
      </w:r>
      <w:r>
        <w:rPr>
          <w:b/>
          <w:sz w:val="15"/>
        </w:rPr>
        <w:t>目</w:t>
        <w:tab/>
      </w:r>
      <w:r>
        <w:rPr>
          <w:b/>
          <w:sz w:val="12"/>
        </w:rPr>
        <w:t>现有工程排污许可证编号</w:t>
      </w:r>
    </w:p>
    <w:p>
      <w:pPr>
        <w:spacing w:line="148" w:lineRule="exact" w:before="0"/>
        <w:ind w:left="1436" w:right="0" w:firstLine="0"/>
        <w:jc w:val="left"/>
        <w:rPr>
          <w:b/>
          <w:sz w:val="12"/>
        </w:rPr>
      </w:pPr>
      <w:r>
        <w:rPr>
          <w:b/>
          <w:sz w:val="12"/>
        </w:rPr>
        <w:t>（改、扩建项目）</w:t>
      </w:r>
    </w:p>
    <w:p>
      <w:pPr>
        <w:tabs>
          <w:tab w:pos="4150" w:val="left" w:leader="none"/>
        </w:tabs>
        <w:spacing w:before="99"/>
        <w:ind w:left="317" w:right="0" w:firstLine="0"/>
        <w:jc w:val="left"/>
        <w:rPr>
          <w:sz w:val="12"/>
        </w:rPr>
      </w:pPr>
      <w:r>
        <w:rPr/>
        <w:br w:type="column"/>
      </w:r>
      <w:r>
        <w:rPr>
          <w:b/>
          <w:sz w:val="12"/>
        </w:rPr>
        <w:t>项目申请类别</w:t>
        <w:tab/>
      </w:r>
      <w:r>
        <w:rPr>
          <w:sz w:val="12"/>
        </w:rPr>
        <w:t>新申项目</w:t>
      </w:r>
    </w:p>
    <w:p>
      <w:pPr>
        <w:spacing w:after="0"/>
        <w:jc w:val="left"/>
        <w:rPr>
          <w:sz w:val="12"/>
        </w:rPr>
        <w:sectPr>
          <w:type w:val="continuous"/>
          <w:pgSz w:w="16840" w:h="11910" w:orient="landscape"/>
          <w:pgMar w:top="1580" w:bottom="280" w:left="1420" w:right="580"/>
          <w:cols w:num="2" w:equalWidth="0">
            <w:col w:w="2649" w:space="5466"/>
            <w:col w:w="6725"/>
          </w:cols>
        </w:sectPr>
      </w:pPr>
    </w:p>
    <w:p>
      <w:pPr>
        <w:pStyle w:val="BodyText"/>
        <w:spacing w:before="12"/>
        <w:rPr>
          <w:sz w:val="8"/>
        </w:rPr>
      </w:pPr>
    </w:p>
    <w:p>
      <w:pPr>
        <w:tabs>
          <w:tab w:pos="8369" w:val="left" w:leader="none"/>
        </w:tabs>
        <w:spacing w:before="0"/>
        <w:ind w:left="1436" w:right="0" w:firstLine="0"/>
        <w:jc w:val="left"/>
        <w:rPr>
          <w:b/>
          <w:sz w:val="12"/>
        </w:rPr>
      </w:pPr>
      <w:r>
        <w:rPr>
          <w:b/>
          <w:sz w:val="12"/>
        </w:rPr>
        <w:t>规划环评开展情况</w:t>
        <w:tab/>
        <w:t>规划环评文件名</w:t>
      </w:r>
    </w:p>
    <w:p>
      <w:pPr>
        <w:pStyle w:val="BodyText"/>
        <w:spacing w:before="12"/>
        <w:rPr>
          <w:b/>
          <w:sz w:val="14"/>
        </w:rPr>
      </w:pPr>
    </w:p>
    <w:p>
      <w:pPr>
        <w:tabs>
          <w:tab w:pos="8184" w:val="left" w:leader="none"/>
        </w:tabs>
        <w:spacing w:before="0"/>
        <w:ind w:left="1436" w:right="0" w:firstLine="0"/>
        <w:jc w:val="left"/>
        <w:rPr>
          <w:b/>
          <w:sz w:val="12"/>
        </w:rPr>
      </w:pPr>
      <w:r>
        <w:rPr>
          <w:b/>
          <w:sz w:val="12"/>
        </w:rPr>
        <w:t>规划环评审查机关</w:t>
        <w:tab/>
        <w:t>规划环评审查意见文号</w:t>
      </w:r>
    </w:p>
    <w:p>
      <w:pPr>
        <w:pStyle w:val="BodyText"/>
        <w:spacing w:before="5"/>
        <w:rPr>
          <w:b/>
          <w:sz w:val="9"/>
        </w:rPr>
      </w:pPr>
    </w:p>
    <w:p>
      <w:pPr>
        <w:spacing w:line="79" w:lineRule="exact" w:before="0"/>
        <w:ind w:left="1414" w:right="0" w:firstLine="0"/>
        <w:jc w:val="left"/>
        <w:rPr>
          <w:rFonts w:ascii="Times New Roman" w:eastAsia="Times New Roman"/>
          <w:b/>
          <w:sz w:val="12"/>
        </w:rPr>
      </w:pPr>
      <w:r>
        <w:rPr>
          <w:b/>
          <w:sz w:val="12"/>
        </w:rPr>
        <w:t>建设地点中心坐标</w:t>
      </w:r>
      <w:r>
        <w:rPr>
          <w:rFonts w:ascii="Times New Roman" w:eastAsia="Times New Roman"/>
          <w:b/>
          <w:sz w:val="12"/>
          <w:vertAlign w:val="superscript"/>
        </w:rPr>
        <w:t>3</w:t>
      </w:r>
    </w:p>
    <w:p>
      <w:pPr>
        <w:spacing w:after="0" w:line="79" w:lineRule="exact"/>
        <w:jc w:val="left"/>
        <w:rPr>
          <w:rFonts w:ascii="Times New Roman" w:eastAsia="Times New Roman"/>
          <w:sz w:val="12"/>
        </w:rPr>
        <w:sectPr>
          <w:type w:val="continuous"/>
          <w:pgSz w:w="16840" w:h="11910" w:orient="landscape"/>
          <w:pgMar w:top="1580" w:bottom="280" w:left="1420" w:right="580"/>
        </w:sectPr>
      </w:pPr>
    </w:p>
    <w:p>
      <w:pPr>
        <w:spacing w:before="82"/>
        <w:ind w:left="1498" w:right="0" w:firstLine="0"/>
        <w:jc w:val="left"/>
        <w:rPr>
          <w:b/>
          <w:sz w:val="12"/>
        </w:rPr>
      </w:pPr>
      <w:r>
        <w:rPr>
          <w:b/>
          <w:sz w:val="12"/>
        </w:rPr>
        <w:t>（非线性工程）</w:t>
      </w:r>
    </w:p>
    <w:p>
      <w:pPr>
        <w:tabs>
          <w:tab w:pos="1842" w:val="left" w:leader="none"/>
          <w:tab w:pos="3164" w:val="left" w:leader="none"/>
          <w:tab w:pos="3942" w:val="left" w:leader="none"/>
          <w:tab w:pos="5783" w:val="left" w:leader="none"/>
          <w:tab w:pos="9673" w:val="left" w:leader="none"/>
        </w:tabs>
        <w:spacing w:line="148" w:lineRule="exact" w:before="0"/>
        <w:ind w:left="985" w:right="0" w:firstLine="0"/>
        <w:jc w:val="left"/>
        <w:rPr>
          <w:b/>
          <w:sz w:val="12"/>
        </w:rPr>
      </w:pPr>
      <w:r>
        <w:rPr/>
        <w:br w:type="column"/>
      </w:r>
      <w:r>
        <w:rPr>
          <w:b/>
          <w:sz w:val="12"/>
        </w:rPr>
        <w:t>经度</w:t>
        <w:tab/>
      </w:r>
      <w:r>
        <w:rPr>
          <w:rFonts w:ascii="Times New Roman" w:eastAsia="Times New Roman"/>
          <w:b/>
          <w:sz w:val="12"/>
        </w:rPr>
        <w:t>112.555500</w:t>
        <w:tab/>
      </w:r>
      <w:r>
        <w:rPr>
          <w:b/>
          <w:sz w:val="12"/>
        </w:rPr>
        <w:t>纬度</w:t>
        <w:tab/>
      </w:r>
      <w:r>
        <w:rPr>
          <w:rFonts w:ascii="Times New Roman" w:eastAsia="Times New Roman"/>
          <w:b/>
          <w:sz w:val="12"/>
        </w:rPr>
        <w:t>28.322100</w:t>
        <w:tab/>
      </w:r>
      <w:r>
        <w:rPr>
          <w:b/>
          <w:sz w:val="12"/>
        </w:rPr>
        <w:t>环境影响评价文件类别</w:t>
        <w:tab/>
        <w:t>环境影响报告表</w:t>
      </w:r>
    </w:p>
    <w:p>
      <w:pPr>
        <w:spacing w:after="0" w:line="148" w:lineRule="exact"/>
        <w:jc w:val="left"/>
        <w:rPr>
          <w:sz w:val="12"/>
        </w:rPr>
        <w:sectPr>
          <w:type w:val="continuous"/>
          <w:pgSz w:w="16840" w:h="11910" w:orient="landscape"/>
          <w:pgMar w:top="1580" w:bottom="280" w:left="1420" w:right="580"/>
          <w:cols w:num="2" w:equalWidth="0">
            <w:col w:w="2362" w:space="40"/>
            <w:col w:w="12438"/>
          </w:cols>
        </w:sectPr>
      </w:pPr>
    </w:p>
    <w:p>
      <w:pPr>
        <w:tabs>
          <w:tab w:pos="3264" w:val="left" w:leader="none"/>
          <w:tab w:pos="5443" w:val="left" w:leader="none"/>
          <w:tab w:pos="7918" w:val="left" w:leader="none"/>
          <w:tab w:pos="10421" w:val="left" w:leader="none"/>
          <w:tab w:pos="12360" w:val="left" w:leader="none"/>
        </w:tabs>
        <w:spacing w:before="103"/>
        <w:ind w:left="1188" w:right="0" w:firstLine="0"/>
        <w:jc w:val="left"/>
        <w:rPr>
          <w:b/>
          <w:sz w:val="12"/>
        </w:rPr>
      </w:pPr>
      <w:r>
        <w:rPr>
          <w:b/>
          <w:sz w:val="12"/>
        </w:rPr>
        <w:t>建设地点坐标</w:t>
      </w:r>
      <w:r>
        <w:rPr>
          <w:b/>
          <w:spacing w:val="3"/>
          <w:sz w:val="12"/>
        </w:rPr>
        <w:t>（</w:t>
      </w:r>
      <w:r>
        <w:rPr>
          <w:b/>
          <w:sz w:val="12"/>
        </w:rPr>
        <w:t>线性工程）</w:t>
        <w:tab/>
        <w:t>起点经度</w:t>
        <w:tab/>
        <w:t>起点纬度</w:t>
        <w:tab/>
        <w:t>终点经度</w:t>
        <w:tab/>
        <w:t>终点纬度</w:t>
        <w:tab/>
        <w:t>工程长度（千米）</w:t>
      </w:r>
    </w:p>
    <w:p>
      <w:pPr>
        <w:pStyle w:val="BodyText"/>
        <w:spacing w:before="11"/>
        <w:rPr>
          <w:b/>
          <w:sz w:val="14"/>
        </w:rPr>
      </w:pPr>
    </w:p>
    <w:p>
      <w:pPr>
        <w:tabs>
          <w:tab w:pos="5048" w:val="left" w:leader="none"/>
          <w:tab w:pos="8307" w:val="left" w:leader="none"/>
          <w:tab w:pos="11021" w:val="left" w:leader="none"/>
          <w:tab w:pos="12483" w:val="left" w:leader="none"/>
          <w:tab w:pos="13985" w:val="left" w:leader="none"/>
        </w:tabs>
        <w:spacing w:before="0"/>
        <w:ind w:left="1498" w:right="0" w:firstLine="0"/>
        <w:jc w:val="left"/>
        <w:rPr>
          <w:rFonts w:ascii="Times New Roman" w:eastAsia="Times New Roman"/>
          <w:b/>
          <w:sz w:val="13"/>
        </w:rPr>
      </w:pPr>
      <w:r>
        <w:rPr>
          <w:b/>
          <w:sz w:val="12"/>
        </w:rPr>
        <w:t>总投资</w:t>
      </w:r>
      <w:r>
        <w:rPr>
          <w:b/>
          <w:spacing w:val="3"/>
          <w:sz w:val="12"/>
        </w:rPr>
        <w:t>（</w:t>
      </w:r>
      <w:r>
        <w:rPr>
          <w:b/>
          <w:sz w:val="12"/>
        </w:rPr>
        <w:t>万元）</w:t>
        <w:tab/>
      </w:r>
      <w:r>
        <w:rPr>
          <w:rFonts w:ascii="Times New Roman" w:eastAsia="Times New Roman"/>
          <w:b/>
          <w:sz w:val="13"/>
        </w:rPr>
        <w:t>400.00</w:t>
        <w:tab/>
      </w:r>
      <w:r>
        <w:rPr>
          <w:b/>
          <w:sz w:val="12"/>
        </w:rPr>
        <w:t>环保投资（万元）</w:t>
        <w:tab/>
      </w:r>
      <w:r>
        <w:rPr>
          <w:rFonts w:ascii="Times New Roman" w:eastAsia="Times New Roman"/>
          <w:b/>
          <w:sz w:val="13"/>
        </w:rPr>
        <w:t>25.00</w:t>
        <w:tab/>
      </w:r>
      <w:r>
        <w:rPr>
          <w:b/>
          <w:sz w:val="12"/>
        </w:rPr>
        <w:t>环保投资比例</w:t>
        <w:tab/>
      </w:r>
      <w:r>
        <w:rPr>
          <w:rFonts w:ascii="Times New Roman" w:eastAsia="Times New Roman"/>
          <w:b/>
          <w:sz w:val="13"/>
        </w:rPr>
        <w:t>6.25%</w:t>
      </w:r>
    </w:p>
    <w:p>
      <w:pPr>
        <w:pStyle w:val="BodyText"/>
        <w:spacing w:before="4"/>
        <w:rPr>
          <w:rFonts w:ascii="Times New Roman"/>
          <w:b/>
          <w:sz w:val="9"/>
        </w:rPr>
      </w:pPr>
    </w:p>
    <w:p>
      <w:pPr>
        <w:tabs>
          <w:tab w:pos="3360" w:val="left" w:leader="none"/>
          <w:tab w:pos="5443" w:val="left" w:leader="none"/>
          <w:tab w:pos="6344" w:val="left" w:leader="none"/>
          <w:tab w:pos="9223" w:val="left" w:leader="none"/>
          <w:tab w:pos="10335" w:val="left" w:leader="none"/>
          <w:tab w:pos="12607" w:val="left" w:leader="none"/>
          <w:tab w:pos="13622" w:val="left" w:leader="none"/>
        </w:tabs>
        <w:spacing w:before="84"/>
        <w:ind w:left="1683" w:right="0" w:firstLine="0"/>
        <w:jc w:val="left"/>
        <w:rPr>
          <w:sz w:val="12"/>
        </w:rPr>
      </w:pPr>
      <w:r>
        <w:rPr>
          <w:b/>
          <w:sz w:val="12"/>
        </w:rPr>
        <w:t>单位名称</w:t>
        <w:tab/>
      </w:r>
      <w:r>
        <w:rPr>
          <w:sz w:val="12"/>
        </w:rPr>
        <w:t>湖南精益印包装有限公司</w:t>
        <w:tab/>
      </w:r>
      <w:r>
        <w:rPr>
          <w:b/>
          <w:sz w:val="12"/>
        </w:rPr>
        <w:t>法人代表</w:t>
        <w:tab/>
      </w:r>
      <w:r>
        <w:rPr>
          <w:sz w:val="12"/>
        </w:rPr>
        <w:t>张世云</w:t>
        <w:tab/>
      </w:r>
      <w:r>
        <w:rPr>
          <w:b/>
          <w:sz w:val="12"/>
        </w:rPr>
        <w:t>单位名称</w:t>
        <w:tab/>
      </w:r>
      <w:r>
        <w:rPr>
          <w:sz w:val="12"/>
        </w:rPr>
        <w:t>河南金环环境影响评价有限公司</w:t>
        <w:tab/>
      </w:r>
      <w:r>
        <w:rPr>
          <w:b/>
          <w:sz w:val="12"/>
        </w:rPr>
        <w:t>证书编号</w:t>
        <w:tab/>
      </w:r>
      <w:r>
        <w:rPr>
          <w:sz w:val="12"/>
        </w:rPr>
        <w:t>国环评证乙字2551号</w:t>
      </w:r>
    </w:p>
    <w:p>
      <w:pPr>
        <w:spacing w:after="0"/>
        <w:jc w:val="left"/>
        <w:rPr>
          <w:sz w:val="12"/>
        </w:rPr>
        <w:sectPr>
          <w:type w:val="continuous"/>
          <w:pgSz w:w="16840" w:h="11910" w:orient="landscape"/>
          <w:pgMar w:top="1580" w:bottom="280" w:left="1420" w:right="580"/>
        </w:sectPr>
      </w:pPr>
    </w:p>
    <w:p>
      <w:pPr>
        <w:tabs>
          <w:tab w:pos="1435" w:val="left" w:leader="none"/>
        </w:tabs>
        <w:spacing w:line="189" w:lineRule="exact" w:before="76"/>
        <w:ind w:left="317" w:right="0" w:firstLine="0"/>
        <w:jc w:val="left"/>
        <w:rPr>
          <w:b/>
          <w:sz w:val="12"/>
        </w:rPr>
      </w:pPr>
      <w:r>
        <w:rPr>
          <w:b/>
          <w:position w:val="1"/>
          <w:sz w:val="15"/>
        </w:rPr>
        <w:t>建</w:t>
      </w:r>
      <w:r>
        <w:rPr>
          <w:b/>
          <w:spacing w:val="-39"/>
          <w:position w:val="1"/>
          <w:sz w:val="15"/>
        </w:rPr>
        <w:t> </w:t>
      </w:r>
      <w:r>
        <w:rPr>
          <w:b/>
          <w:position w:val="1"/>
          <w:sz w:val="15"/>
        </w:rPr>
        <w:t>设</w:t>
        <w:tab/>
      </w:r>
      <w:r>
        <w:rPr>
          <w:b/>
          <w:sz w:val="12"/>
        </w:rPr>
        <w:t>统一社会信用代码</w:t>
      </w:r>
    </w:p>
    <w:p>
      <w:pPr>
        <w:tabs>
          <w:tab w:pos="1435" w:val="left" w:leader="none"/>
        </w:tabs>
        <w:spacing w:line="187" w:lineRule="exact" w:before="0"/>
        <w:ind w:left="317" w:right="0" w:firstLine="0"/>
        <w:jc w:val="left"/>
        <w:rPr>
          <w:b/>
          <w:sz w:val="12"/>
        </w:rPr>
      </w:pPr>
      <w:r>
        <w:rPr>
          <w:b/>
          <w:position w:val="-1"/>
          <w:sz w:val="15"/>
        </w:rPr>
        <w:t>单</w:t>
      </w:r>
      <w:r>
        <w:rPr>
          <w:b/>
          <w:spacing w:val="-39"/>
          <w:position w:val="-1"/>
          <w:sz w:val="15"/>
        </w:rPr>
        <w:t> </w:t>
      </w:r>
      <w:r>
        <w:rPr>
          <w:b/>
          <w:position w:val="-1"/>
          <w:sz w:val="15"/>
        </w:rPr>
        <w:t>位</w:t>
        <w:tab/>
      </w:r>
      <w:r>
        <w:rPr>
          <w:b/>
          <w:sz w:val="12"/>
        </w:rPr>
        <w:t>（组织机构代</w:t>
      </w:r>
      <w:r>
        <w:rPr>
          <w:b/>
          <w:spacing w:val="3"/>
          <w:sz w:val="12"/>
        </w:rPr>
        <w:t>码</w:t>
      </w:r>
      <w:r>
        <w:rPr>
          <w:b/>
          <w:sz w:val="12"/>
        </w:rPr>
        <w:t>）</w:t>
      </w:r>
    </w:p>
    <w:p>
      <w:pPr>
        <w:pStyle w:val="BodyText"/>
        <w:rPr>
          <w:b/>
          <w:sz w:val="15"/>
        </w:rPr>
      </w:pPr>
      <w:r>
        <w:rPr/>
        <w:br w:type="column"/>
      </w:r>
      <w:r>
        <w:rPr>
          <w:b/>
          <w:sz w:val="15"/>
        </w:rPr>
      </w:r>
    </w:p>
    <w:p>
      <w:pPr>
        <w:tabs>
          <w:tab w:pos="1280" w:val="left" w:leader="none"/>
        </w:tabs>
        <w:spacing w:before="1"/>
        <w:ind w:left="317" w:right="0" w:firstLine="0"/>
        <w:jc w:val="left"/>
        <w:rPr>
          <w:sz w:val="12"/>
        </w:rPr>
      </w:pPr>
      <w:r>
        <w:rPr>
          <w:b/>
          <w:sz w:val="12"/>
        </w:rPr>
        <w:t>技术负责人</w:t>
        <w:tab/>
      </w:r>
      <w:r>
        <w:rPr>
          <w:sz w:val="12"/>
        </w:rPr>
        <w:t>张世云</w:t>
      </w:r>
    </w:p>
    <w:p>
      <w:pPr>
        <w:tabs>
          <w:tab w:pos="1217" w:val="left" w:leader="none"/>
          <w:tab w:pos="4910" w:val="left" w:leader="none"/>
          <w:tab w:pos="6817" w:val="right" w:leader="none"/>
        </w:tabs>
        <w:spacing w:line="225" w:lineRule="exact" w:before="83"/>
        <w:ind w:left="317" w:right="0" w:firstLine="0"/>
        <w:jc w:val="left"/>
        <w:rPr>
          <w:rFonts w:ascii="Times New Roman" w:eastAsia="Times New Roman"/>
          <w:sz w:val="12"/>
        </w:rPr>
      </w:pPr>
      <w:r>
        <w:rPr/>
        <w:br w:type="column"/>
      </w:r>
      <w:r>
        <w:rPr>
          <w:b/>
          <w:spacing w:val="3"/>
          <w:position w:val="8"/>
          <w:sz w:val="15"/>
        </w:rPr>
        <w:t>评</w:t>
      </w:r>
      <w:r>
        <w:rPr>
          <w:b/>
          <w:position w:val="8"/>
          <w:sz w:val="15"/>
        </w:rPr>
        <w:t>价</w:t>
        <w:tab/>
      </w:r>
      <w:r>
        <w:rPr>
          <w:b/>
          <w:sz w:val="12"/>
        </w:rPr>
        <w:t>环评文件项目负责人</w:t>
        <w:tab/>
        <w:t>联系电话</w:t>
        <w:tab/>
      </w:r>
      <w:r>
        <w:rPr>
          <w:rFonts w:ascii="Times New Roman" w:eastAsia="Times New Roman"/>
          <w:position w:val="1"/>
          <w:sz w:val="12"/>
        </w:rPr>
        <w:t>18569430125</w:t>
      </w:r>
    </w:p>
    <w:p>
      <w:pPr>
        <w:spacing w:line="153" w:lineRule="exact" w:before="0"/>
        <w:ind w:left="317" w:right="0" w:firstLine="0"/>
        <w:jc w:val="left"/>
        <w:rPr>
          <w:b/>
          <w:sz w:val="15"/>
        </w:rPr>
      </w:pPr>
      <w:r>
        <w:rPr>
          <w:b/>
          <w:sz w:val="15"/>
        </w:rPr>
        <w:t>单位</w:t>
      </w:r>
    </w:p>
    <w:p>
      <w:pPr>
        <w:spacing w:after="0" w:line="153" w:lineRule="exact"/>
        <w:jc w:val="left"/>
        <w:rPr>
          <w:sz w:val="15"/>
        </w:rPr>
        <w:sectPr>
          <w:type w:val="continuous"/>
          <w:pgSz w:w="16840" w:h="11910" w:orient="landscape"/>
          <w:pgMar w:top="1580" w:bottom="280" w:left="1420" w:right="580"/>
          <w:cols w:num="3" w:equalWidth="0">
            <w:col w:w="2465" w:space="2599"/>
            <w:col w:w="1687" w:space="946"/>
            <w:col w:w="7143"/>
          </w:cols>
        </w:sectPr>
      </w:pPr>
    </w:p>
    <w:p>
      <w:pPr>
        <w:tabs>
          <w:tab w:pos="3053" w:val="left" w:leader="none"/>
          <w:tab w:pos="5443" w:val="left" w:leader="none"/>
          <w:tab w:pos="6344" w:val="left" w:leader="none"/>
          <w:tab w:pos="9223" w:val="left" w:leader="none"/>
          <w:tab w:pos="11465" w:val="left" w:leader="none"/>
        </w:tabs>
        <w:spacing w:before="78"/>
        <w:ind w:left="1683" w:right="0" w:firstLine="0"/>
        <w:jc w:val="left"/>
        <w:rPr>
          <w:sz w:val="12"/>
        </w:rPr>
      </w:pPr>
      <w:r>
        <w:rPr>
          <w:b/>
          <w:sz w:val="12"/>
        </w:rPr>
        <w:t>通讯地址</w:t>
        <w:tab/>
      </w:r>
      <w:r>
        <w:rPr>
          <w:sz w:val="12"/>
        </w:rPr>
        <w:t>湘阴县金龙新区卓达金谷创业园3A栋</w:t>
        <w:tab/>
      </w:r>
      <w:r>
        <w:rPr>
          <w:b/>
          <w:sz w:val="12"/>
        </w:rPr>
        <w:t>联系电话</w:t>
        <w:tab/>
      </w:r>
      <w:r>
        <w:rPr>
          <w:rFonts w:ascii="Times New Roman" w:eastAsia="Times New Roman"/>
          <w:b/>
          <w:sz w:val="12"/>
        </w:rPr>
        <w:t>13170479296</w:t>
        <w:tab/>
      </w:r>
      <w:r>
        <w:rPr>
          <w:b/>
          <w:sz w:val="12"/>
        </w:rPr>
        <w:t>通讯地址</w:t>
        <w:tab/>
      </w:r>
      <w:r>
        <w:rPr>
          <w:sz w:val="12"/>
        </w:rPr>
        <w:t>郑州市金水区农业路东62号27层2744号</w:t>
      </w:r>
    </w:p>
    <w:p>
      <w:pPr>
        <w:spacing w:after="0"/>
        <w:jc w:val="left"/>
        <w:rPr>
          <w:sz w:val="12"/>
        </w:rPr>
        <w:sectPr>
          <w:type w:val="continuous"/>
          <w:pgSz w:w="16840" w:h="11910" w:orient="landscape"/>
          <w:pgMar w:top="1580" w:bottom="280" w:left="1420" w:right="580"/>
        </w:sectPr>
      </w:pPr>
    </w:p>
    <w:p>
      <w:pPr>
        <w:spacing w:line="151" w:lineRule="exact" w:before="108"/>
        <w:ind w:left="0" w:right="157" w:firstLine="0"/>
        <w:jc w:val="right"/>
        <w:rPr>
          <w:b/>
          <w:sz w:val="12"/>
        </w:rPr>
      </w:pPr>
      <w:r>
        <w:rPr>
          <w:b/>
          <w:sz w:val="12"/>
        </w:rPr>
        <w:t>现有工程</w:t>
      </w:r>
    </w:p>
    <w:p>
      <w:pPr>
        <w:spacing w:line="105" w:lineRule="exact" w:before="0"/>
        <w:ind w:left="0" w:right="0" w:firstLine="0"/>
        <w:jc w:val="right"/>
        <w:rPr>
          <w:b/>
          <w:sz w:val="12"/>
        </w:rPr>
      </w:pPr>
      <w:r>
        <w:rPr>
          <w:b/>
          <w:sz w:val="12"/>
        </w:rPr>
        <w:t>（已建</w:t>
      </w:r>
      <w:r>
        <w:rPr>
          <w:rFonts w:ascii="Times New Roman" w:eastAsia="Times New Roman"/>
          <w:b/>
          <w:sz w:val="12"/>
        </w:rPr>
        <w:t>+</w:t>
      </w:r>
      <w:r>
        <w:rPr>
          <w:b/>
          <w:sz w:val="12"/>
        </w:rPr>
        <w:t>在建）</w:t>
      </w:r>
    </w:p>
    <w:p>
      <w:pPr>
        <w:spacing w:before="110"/>
        <w:ind w:left="654" w:right="0" w:firstLine="0"/>
        <w:jc w:val="center"/>
        <w:rPr>
          <w:b/>
          <w:sz w:val="12"/>
        </w:rPr>
      </w:pPr>
      <w:r>
        <w:rPr/>
        <w:br w:type="column"/>
      </w:r>
      <w:r>
        <w:rPr>
          <w:b/>
          <w:sz w:val="12"/>
        </w:rPr>
        <w:t>本工程</w:t>
      </w:r>
    </w:p>
    <w:p>
      <w:pPr>
        <w:spacing w:line="101" w:lineRule="exact" w:before="0"/>
        <w:ind w:left="656" w:right="0" w:firstLine="0"/>
        <w:jc w:val="center"/>
        <w:rPr>
          <w:b/>
          <w:sz w:val="12"/>
        </w:rPr>
      </w:pPr>
      <w:r>
        <w:rPr>
          <w:b/>
          <w:sz w:val="12"/>
        </w:rPr>
        <w:t>（拟建或调整变更）</w:t>
      </w:r>
    </w:p>
    <w:p>
      <w:pPr>
        <w:spacing w:line="151" w:lineRule="exact" w:before="108"/>
        <w:ind w:left="1622" w:right="5188" w:firstLine="0"/>
        <w:jc w:val="center"/>
        <w:rPr>
          <w:b/>
          <w:sz w:val="12"/>
        </w:rPr>
      </w:pPr>
      <w:r>
        <w:rPr/>
        <w:br w:type="column"/>
      </w:r>
      <w:r>
        <w:rPr>
          <w:b/>
          <w:sz w:val="12"/>
        </w:rPr>
        <w:t>总体工程</w:t>
      </w:r>
    </w:p>
    <w:p>
      <w:pPr>
        <w:spacing w:line="105" w:lineRule="exact" w:before="0"/>
        <w:ind w:left="1623" w:right="5188" w:firstLine="0"/>
        <w:jc w:val="center"/>
        <w:rPr>
          <w:b/>
          <w:sz w:val="12"/>
        </w:rPr>
      </w:pPr>
      <w:r>
        <w:rPr>
          <w:b/>
          <w:sz w:val="12"/>
        </w:rPr>
        <w:t>（已建</w:t>
      </w:r>
      <w:r>
        <w:rPr>
          <w:rFonts w:ascii="Times New Roman" w:eastAsia="Times New Roman"/>
          <w:b/>
          <w:sz w:val="12"/>
        </w:rPr>
        <w:t>+</w:t>
      </w:r>
      <w:r>
        <w:rPr>
          <w:b/>
          <w:sz w:val="12"/>
        </w:rPr>
        <w:t>在建</w:t>
      </w:r>
      <w:r>
        <w:rPr>
          <w:rFonts w:ascii="Times New Roman" w:eastAsia="Times New Roman"/>
          <w:b/>
          <w:sz w:val="12"/>
        </w:rPr>
        <w:t>+</w:t>
      </w:r>
      <w:r>
        <w:rPr>
          <w:b/>
          <w:sz w:val="12"/>
        </w:rPr>
        <w:t>拟建或调整变更）</w:t>
      </w:r>
    </w:p>
    <w:p>
      <w:pPr>
        <w:spacing w:after="0" w:line="105" w:lineRule="exact"/>
        <w:jc w:val="center"/>
        <w:rPr>
          <w:sz w:val="12"/>
        </w:rPr>
        <w:sectPr>
          <w:type w:val="continuous"/>
          <w:pgSz w:w="16840" w:h="11910" w:orient="landscape"/>
          <w:pgMar w:top="1580" w:bottom="280" w:left="1420" w:right="580"/>
          <w:cols w:num="3" w:equalWidth="0">
            <w:col w:w="4438" w:space="40"/>
            <w:col w:w="1768" w:space="39"/>
            <w:col w:w="8555"/>
          </w:cols>
        </w:sectPr>
      </w:pPr>
    </w:p>
    <w:p>
      <w:pPr>
        <w:spacing w:line="170" w:lineRule="exact" w:before="0"/>
        <w:ind w:left="0" w:right="0" w:firstLine="0"/>
        <w:jc w:val="right"/>
        <w:rPr>
          <w:b/>
          <w:sz w:val="15"/>
        </w:rPr>
      </w:pPr>
      <w:r>
        <w:rPr>
          <w:b/>
          <w:w w:val="95"/>
          <w:sz w:val="15"/>
        </w:rPr>
        <w:t>污染物</w:t>
      </w:r>
    </w:p>
    <w:p>
      <w:pPr>
        <w:spacing w:line="146" w:lineRule="exact" w:before="84"/>
        <w:ind w:left="943" w:right="0" w:firstLine="0"/>
        <w:jc w:val="left"/>
        <w:rPr>
          <w:b/>
          <w:sz w:val="12"/>
        </w:rPr>
      </w:pPr>
      <w:r>
        <w:rPr/>
        <w:br w:type="column"/>
      </w:r>
      <w:r>
        <w:rPr>
          <w:b/>
          <w:sz w:val="12"/>
        </w:rPr>
        <w:t>①实际排放量</w:t>
      </w:r>
    </w:p>
    <w:p>
      <w:pPr>
        <w:spacing w:line="146" w:lineRule="exact" w:before="84"/>
        <w:ind w:left="245" w:right="0" w:firstLine="0"/>
        <w:jc w:val="left"/>
        <w:rPr>
          <w:b/>
          <w:sz w:val="12"/>
        </w:rPr>
      </w:pPr>
      <w:r>
        <w:rPr/>
        <w:br w:type="column"/>
      </w:r>
      <w:r>
        <w:rPr>
          <w:b/>
          <w:sz w:val="12"/>
        </w:rPr>
        <w:t>②许可排放量</w:t>
      </w:r>
    </w:p>
    <w:p>
      <w:pPr>
        <w:spacing w:line="146" w:lineRule="exact" w:before="84"/>
        <w:ind w:left="373" w:right="0" w:firstLine="0"/>
        <w:jc w:val="left"/>
        <w:rPr>
          <w:b/>
          <w:sz w:val="12"/>
        </w:rPr>
      </w:pPr>
      <w:r>
        <w:rPr/>
        <w:br w:type="column"/>
      </w:r>
      <w:r>
        <w:rPr>
          <w:b/>
          <w:sz w:val="12"/>
        </w:rPr>
        <w:t>③预测排放量</w:t>
      </w:r>
    </w:p>
    <w:p>
      <w:pPr>
        <w:spacing w:line="153" w:lineRule="exact" w:before="76"/>
        <w:ind w:left="253" w:right="0" w:firstLine="0"/>
        <w:jc w:val="left"/>
        <w:rPr>
          <w:b/>
          <w:sz w:val="12"/>
        </w:rPr>
      </w:pPr>
      <w:r>
        <w:rPr/>
        <w:br w:type="column"/>
      </w:r>
      <w:r>
        <w:rPr>
          <w:b/>
          <w:sz w:val="12"/>
        </w:rPr>
        <w:t>④</w:t>
      </w:r>
      <w:r>
        <w:rPr>
          <w:rFonts w:ascii="Times New Roman" w:hAnsi="Times New Roman" w:eastAsia="Times New Roman"/>
          <w:b/>
          <w:sz w:val="12"/>
        </w:rPr>
        <w:t>“</w:t>
      </w:r>
      <w:r>
        <w:rPr>
          <w:b/>
          <w:sz w:val="12"/>
        </w:rPr>
        <w:t>以新带老</w:t>
      </w:r>
      <w:r>
        <w:rPr>
          <w:rFonts w:ascii="Times New Roman" w:hAnsi="Times New Roman" w:eastAsia="Times New Roman"/>
          <w:b/>
          <w:sz w:val="12"/>
        </w:rPr>
        <w:t>”</w:t>
      </w:r>
      <w:r>
        <w:rPr>
          <w:b/>
          <w:sz w:val="12"/>
        </w:rPr>
        <w:t>削减量 ⑤区域平衡替代本工程</w:t>
      </w:r>
    </w:p>
    <w:p>
      <w:pPr>
        <w:spacing w:before="72"/>
        <w:ind w:left="214" w:right="0" w:firstLine="0"/>
        <w:jc w:val="left"/>
        <w:rPr>
          <w:b/>
          <w:sz w:val="12"/>
        </w:rPr>
      </w:pPr>
      <w:r>
        <w:rPr/>
        <w:br w:type="column"/>
      </w:r>
      <w:r>
        <w:rPr>
          <w:b/>
          <w:sz w:val="12"/>
        </w:rPr>
        <w:t>⑥预测排放总量</w:t>
      </w:r>
    </w:p>
    <w:p>
      <w:pPr>
        <w:spacing w:before="72"/>
        <w:ind w:left="357" w:right="0" w:firstLine="0"/>
        <w:jc w:val="left"/>
        <w:rPr>
          <w:b/>
          <w:sz w:val="12"/>
        </w:rPr>
      </w:pPr>
      <w:r>
        <w:rPr/>
        <w:br w:type="column"/>
      </w:r>
      <w:r>
        <w:rPr>
          <w:b/>
          <w:sz w:val="12"/>
        </w:rPr>
        <w:t>⑦排放增减量</w:t>
      </w:r>
    </w:p>
    <w:p>
      <w:pPr>
        <w:spacing w:line="149" w:lineRule="exact" w:before="0"/>
        <w:ind w:left="1691" w:right="1509" w:firstLine="0"/>
        <w:jc w:val="center"/>
        <w:rPr>
          <w:b/>
          <w:sz w:val="12"/>
        </w:rPr>
      </w:pPr>
      <w:r>
        <w:rPr/>
        <w:br w:type="column"/>
      </w:r>
      <w:r>
        <w:rPr>
          <w:b/>
          <w:sz w:val="12"/>
        </w:rPr>
        <w:t>排放方式</w:t>
      </w:r>
    </w:p>
    <w:p>
      <w:pPr>
        <w:spacing w:after="0" w:line="149" w:lineRule="exact"/>
        <w:jc w:val="center"/>
        <w:rPr>
          <w:sz w:val="12"/>
        </w:rPr>
        <w:sectPr>
          <w:type w:val="continuous"/>
          <w:pgSz w:w="16840" w:h="11910" w:orient="landscape"/>
          <w:pgMar w:top="1580" w:bottom="280" w:left="1420" w:right="580"/>
          <w:cols w:num="8" w:equalWidth="0">
            <w:col w:w="2157" w:space="40"/>
            <w:col w:w="1686" w:space="39"/>
            <w:col w:w="985" w:space="39"/>
            <w:col w:w="1115" w:space="40"/>
            <w:col w:w="2683" w:space="39"/>
            <w:col w:w="1080" w:space="39"/>
            <w:col w:w="1097" w:space="79"/>
            <w:col w:w="3722"/>
          </w:cols>
        </w:sectPr>
      </w:pPr>
    </w:p>
    <w:p>
      <w:pPr>
        <w:spacing w:before="1"/>
        <w:ind w:left="0" w:right="0" w:firstLine="0"/>
        <w:jc w:val="right"/>
        <w:rPr>
          <w:b/>
          <w:sz w:val="12"/>
        </w:rPr>
      </w:pPr>
      <w:r>
        <w:rPr>
          <w:b/>
          <w:sz w:val="12"/>
        </w:rPr>
        <w:t>（吨</w:t>
      </w:r>
      <w:r>
        <w:rPr>
          <w:rFonts w:ascii="Times New Roman" w:eastAsia="Times New Roman"/>
          <w:b/>
          <w:sz w:val="12"/>
        </w:rPr>
        <w:t>/</w:t>
      </w:r>
      <w:r>
        <w:rPr>
          <w:b/>
          <w:sz w:val="12"/>
        </w:rPr>
        <w:t>年）</w:t>
      </w:r>
    </w:p>
    <w:p>
      <w:pPr>
        <w:spacing w:before="1"/>
        <w:ind w:left="457" w:right="0" w:firstLine="0"/>
        <w:jc w:val="left"/>
        <w:rPr>
          <w:b/>
          <w:sz w:val="12"/>
        </w:rPr>
      </w:pPr>
      <w:r>
        <w:rPr/>
        <w:br w:type="column"/>
      </w:r>
      <w:r>
        <w:rPr>
          <w:b/>
          <w:sz w:val="12"/>
        </w:rPr>
        <w:t>（吨</w:t>
      </w:r>
      <w:r>
        <w:rPr>
          <w:rFonts w:ascii="Times New Roman" w:eastAsia="Times New Roman"/>
          <w:b/>
          <w:sz w:val="12"/>
        </w:rPr>
        <w:t>/</w:t>
      </w:r>
      <w:r>
        <w:rPr>
          <w:b/>
          <w:sz w:val="12"/>
        </w:rPr>
        <w:t>年）</w:t>
      </w:r>
    </w:p>
    <w:p>
      <w:pPr>
        <w:spacing w:before="1"/>
        <w:ind w:left="586" w:right="0" w:firstLine="0"/>
        <w:jc w:val="left"/>
        <w:rPr>
          <w:b/>
          <w:sz w:val="12"/>
        </w:rPr>
      </w:pPr>
      <w:r>
        <w:rPr/>
        <w:br w:type="column"/>
      </w:r>
      <w:r>
        <w:rPr>
          <w:b/>
          <w:sz w:val="12"/>
        </w:rPr>
        <w:t>（吨</w:t>
      </w:r>
      <w:r>
        <w:rPr>
          <w:rFonts w:ascii="Times New Roman" w:eastAsia="Times New Roman"/>
          <w:b/>
          <w:sz w:val="12"/>
        </w:rPr>
        <w:t>/</w:t>
      </w:r>
      <w:r>
        <w:rPr>
          <w:b/>
          <w:sz w:val="12"/>
        </w:rPr>
        <w:t>年）</w:t>
      </w:r>
    </w:p>
    <w:p>
      <w:pPr>
        <w:spacing w:before="3"/>
        <w:ind w:left="654" w:right="0" w:firstLine="0"/>
        <w:jc w:val="left"/>
        <w:rPr>
          <w:b/>
          <w:sz w:val="12"/>
        </w:rPr>
      </w:pPr>
      <w:r>
        <w:rPr/>
        <w:br w:type="column"/>
      </w:r>
      <w:r>
        <w:rPr>
          <w:b/>
          <w:sz w:val="12"/>
        </w:rPr>
        <w:t>（吨</w:t>
      </w:r>
      <w:r>
        <w:rPr>
          <w:rFonts w:ascii="Times New Roman" w:eastAsia="Times New Roman"/>
          <w:b/>
          <w:sz w:val="12"/>
        </w:rPr>
        <w:t>/</w:t>
      </w:r>
      <w:r>
        <w:rPr>
          <w:b/>
          <w:sz w:val="12"/>
        </w:rPr>
        <w:t>年）</w:t>
      </w:r>
    </w:p>
    <w:p>
      <w:pPr>
        <w:spacing w:before="13"/>
        <w:ind w:left="484" w:right="0" w:firstLine="0"/>
        <w:jc w:val="left"/>
        <w:rPr>
          <w:b/>
          <w:sz w:val="12"/>
        </w:rPr>
      </w:pPr>
      <w:r>
        <w:rPr/>
        <w:br w:type="column"/>
      </w:r>
      <w:r>
        <w:rPr>
          <w:b/>
          <w:sz w:val="12"/>
        </w:rPr>
        <w:t>削减量</w:t>
      </w:r>
      <w:r>
        <w:rPr>
          <w:rFonts w:ascii="Times New Roman" w:eastAsia="Times New Roman"/>
          <w:b/>
          <w:sz w:val="12"/>
          <w:vertAlign w:val="superscript"/>
        </w:rPr>
        <w:t>4</w:t>
      </w:r>
      <w:r>
        <w:rPr>
          <w:b/>
          <w:sz w:val="12"/>
          <w:vertAlign w:val="baseline"/>
        </w:rPr>
        <w:t>（吨</w:t>
      </w:r>
      <w:r>
        <w:rPr>
          <w:rFonts w:ascii="Times New Roman" w:eastAsia="Times New Roman"/>
          <w:b/>
          <w:sz w:val="12"/>
          <w:vertAlign w:val="baseline"/>
        </w:rPr>
        <w:t>/</w:t>
      </w:r>
      <w:r>
        <w:rPr>
          <w:b/>
          <w:sz w:val="12"/>
          <w:vertAlign w:val="baseline"/>
        </w:rPr>
        <w:t>年）</w:t>
      </w:r>
    </w:p>
    <w:p>
      <w:pPr>
        <w:spacing w:before="13"/>
        <w:ind w:left="512" w:right="0" w:firstLine="0"/>
        <w:jc w:val="left"/>
        <w:rPr>
          <w:rFonts w:ascii="Times New Roman" w:eastAsia="Times New Roman"/>
          <w:b/>
          <w:sz w:val="12"/>
        </w:rPr>
      </w:pPr>
      <w:r>
        <w:rPr/>
        <w:br w:type="column"/>
      </w:r>
      <w:r>
        <w:rPr>
          <w:b/>
          <w:sz w:val="12"/>
        </w:rPr>
        <w:t>（吨</w:t>
      </w:r>
      <w:r>
        <w:rPr>
          <w:rFonts w:ascii="Times New Roman" w:eastAsia="Times New Roman"/>
          <w:b/>
          <w:sz w:val="12"/>
        </w:rPr>
        <w:t>/</w:t>
      </w:r>
      <w:r>
        <w:rPr>
          <w:b/>
          <w:sz w:val="12"/>
        </w:rPr>
        <w:t>年）</w:t>
      </w:r>
      <w:r>
        <w:rPr>
          <w:rFonts w:ascii="Times New Roman" w:eastAsia="Times New Roman"/>
          <w:b/>
          <w:sz w:val="12"/>
          <w:vertAlign w:val="superscript"/>
        </w:rPr>
        <w:t>5</w:t>
      </w:r>
    </w:p>
    <w:p>
      <w:pPr>
        <w:spacing w:before="13"/>
        <w:ind w:left="590" w:right="0" w:firstLine="0"/>
        <w:jc w:val="left"/>
        <w:rPr>
          <w:rFonts w:ascii="Times New Roman" w:eastAsia="Times New Roman"/>
          <w:b/>
          <w:sz w:val="12"/>
        </w:rPr>
      </w:pPr>
      <w:r>
        <w:rPr/>
        <w:br w:type="column"/>
      </w:r>
      <w:r>
        <w:rPr>
          <w:b/>
          <w:sz w:val="12"/>
        </w:rPr>
        <w:t>（吨</w:t>
      </w:r>
      <w:r>
        <w:rPr>
          <w:rFonts w:ascii="Times New Roman" w:eastAsia="Times New Roman"/>
          <w:b/>
          <w:sz w:val="12"/>
        </w:rPr>
        <w:t>/</w:t>
      </w:r>
      <w:r>
        <w:rPr>
          <w:b/>
          <w:sz w:val="12"/>
        </w:rPr>
        <w:t>年）</w:t>
      </w:r>
      <w:r>
        <w:rPr>
          <w:rFonts w:ascii="Times New Roman" w:eastAsia="Times New Roman"/>
          <w:b/>
          <w:sz w:val="12"/>
          <w:vertAlign w:val="superscript"/>
        </w:rPr>
        <w:t>5</w:t>
      </w:r>
    </w:p>
    <w:p>
      <w:pPr>
        <w:spacing w:after="0"/>
        <w:jc w:val="left"/>
        <w:rPr>
          <w:rFonts w:ascii="Times New Roman" w:eastAsia="Times New Roman"/>
          <w:sz w:val="12"/>
        </w:rPr>
        <w:sectPr>
          <w:type w:val="continuous"/>
          <w:pgSz w:w="16840" w:h="11910" w:orient="landscape"/>
          <w:pgMar w:top="1580" w:bottom="280" w:left="1420" w:right="580"/>
          <w:cols w:num="7" w:equalWidth="0">
            <w:col w:w="3776" w:space="40"/>
            <w:col w:w="985" w:space="39"/>
            <w:col w:w="1112" w:space="39"/>
            <w:col w:w="1180" w:space="40"/>
            <w:col w:w="1423" w:space="40"/>
            <w:col w:w="1082" w:space="39"/>
            <w:col w:w="5045"/>
          </w:cols>
        </w:sectPr>
      </w:pPr>
    </w:p>
    <w:p>
      <w:pPr>
        <w:pStyle w:val="BodyText"/>
        <w:spacing w:before="5"/>
        <w:rPr>
          <w:rFonts w:ascii="Times New Roman"/>
          <w:b/>
          <w:sz w:val="18"/>
        </w:rPr>
      </w:pPr>
    </w:p>
    <w:p>
      <w:pPr>
        <w:spacing w:line="188" w:lineRule="exact" w:before="0"/>
        <w:ind w:left="411" w:right="0" w:firstLine="0"/>
        <w:jc w:val="left"/>
        <w:rPr>
          <w:b/>
          <w:sz w:val="15"/>
        </w:rPr>
      </w:pPr>
      <w:r>
        <w:rPr>
          <w:b/>
          <w:w w:val="98"/>
          <w:sz w:val="15"/>
        </w:rPr>
        <w:t>污</w:t>
      </w:r>
    </w:p>
    <w:p>
      <w:pPr>
        <w:tabs>
          <w:tab w:pos="953" w:val="left" w:leader="none"/>
        </w:tabs>
        <w:spacing w:line="144" w:lineRule="auto" w:before="56"/>
        <w:ind w:left="411" w:right="0" w:firstLine="0"/>
        <w:jc w:val="left"/>
        <w:rPr>
          <w:b/>
          <w:sz w:val="15"/>
        </w:rPr>
      </w:pPr>
      <w:r>
        <w:rPr>
          <w:b/>
          <w:position w:val="7"/>
          <w:sz w:val="15"/>
        </w:rPr>
        <w:t>染</w:t>
        <w:tab/>
      </w:r>
      <w:r>
        <w:rPr>
          <w:b/>
          <w:spacing w:val="3"/>
          <w:sz w:val="15"/>
        </w:rPr>
        <w:t>废</w:t>
      </w:r>
      <w:r>
        <w:rPr>
          <w:b/>
          <w:spacing w:val="-19"/>
          <w:sz w:val="15"/>
        </w:rPr>
        <w:t>水</w:t>
      </w:r>
      <w:r>
        <w:rPr>
          <w:b/>
          <w:sz w:val="15"/>
        </w:rPr>
        <w:t>物</w:t>
      </w:r>
    </w:p>
    <w:p>
      <w:pPr>
        <w:spacing w:line="230" w:lineRule="auto" w:before="13"/>
        <w:ind w:left="411" w:right="692" w:firstLine="0"/>
        <w:jc w:val="both"/>
        <w:rPr>
          <w:b/>
          <w:sz w:val="15"/>
        </w:rPr>
      </w:pPr>
      <w:r>
        <w:rPr>
          <w:b/>
          <w:w w:val="95"/>
          <w:sz w:val="15"/>
        </w:rPr>
        <w:t>排放量</w:t>
      </w:r>
    </w:p>
    <w:p>
      <w:pPr>
        <w:pStyle w:val="BodyText"/>
        <w:spacing w:before="4"/>
        <w:rPr>
          <w:b/>
          <w:sz w:val="18"/>
        </w:rPr>
      </w:pPr>
    </w:p>
    <w:p>
      <w:pPr>
        <w:spacing w:before="0"/>
        <w:ind w:left="0" w:right="0" w:firstLine="0"/>
        <w:jc w:val="right"/>
        <w:rPr>
          <w:b/>
          <w:sz w:val="15"/>
        </w:rPr>
      </w:pPr>
      <w:r>
        <w:rPr>
          <w:b/>
          <w:w w:val="95"/>
          <w:sz w:val="15"/>
        </w:rPr>
        <w:t>废气</w:t>
      </w:r>
    </w:p>
    <w:p>
      <w:pPr>
        <w:tabs>
          <w:tab w:pos="4562" w:val="left" w:leader="none"/>
          <w:tab w:pos="8347" w:val="left" w:leader="none"/>
          <w:tab w:pos="9471" w:val="left" w:leader="none"/>
          <w:tab w:pos="10241" w:val="left" w:leader="none"/>
        </w:tabs>
        <w:spacing w:before="35"/>
        <w:ind w:left="456" w:right="0" w:firstLine="0"/>
        <w:jc w:val="left"/>
        <w:rPr>
          <w:sz w:val="12"/>
        </w:rPr>
      </w:pPr>
      <w:r>
        <w:rPr/>
        <w:br w:type="column"/>
      </w:r>
      <w:r>
        <w:rPr>
          <w:b/>
          <w:sz w:val="12"/>
        </w:rPr>
        <w:t>废水量</w:t>
      </w:r>
      <w:r>
        <w:rPr>
          <w:rFonts w:ascii="Times New Roman" w:eastAsia="Times New Roman"/>
          <w:b/>
          <w:sz w:val="12"/>
        </w:rPr>
        <w:t>(</w:t>
      </w:r>
      <w:r>
        <w:rPr>
          <w:b/>
          <w:sz w:val="12"/>
        </w:rPr>
        <w:t>万吨</w:t>
      </w:r>
      <w:r>
        <w:rPr>
          <w:rFonts w:ascii="Times New Roman" w:eastAsia="Times New Roman"/>
          <w:b/>
          <w:sz w:val="12"/>
        </w:rPr>
        <w:t>/</w:t>
      </w:r>
      <w:r>
        <w:rPr>
          <w:b/>
          <w:spacing w:val="3"/>
          <w:sz w:val="12"/>
        </w:rPr>
        <w:t>年</w:t>
      </w:r>
      <w:r>
        <w:rPr>
          <w:rFonts w:ascii="Times New Roman" w:eastAsia="Times New Roman"/>
          <w:b/>
          <w:sz w:val="12"/>
        </w:rPr>
        <w:t>)</w:t>
        <w:tab/>
      </w:r>
      <w:r>
        <w:rPr>
          <w:rFonts w:ascii="Times New Roman" w:eastAsia="Times New Roman"/>
          <w:b/>
          <w:sz w:val="13"/>
        </w:rPr>
        <w:t>162.000</w:t>
        <w:tab/>
        <w:t>162.000</w:t>
        <w:tab/>
        <w:t>162.000</w:t>
        <w:tab/>
      </w:r>
      <w:r>
        <w:rPr>
          <w:position w:val="1"/>
          <w:sz w:val="12"/>
        </w:rPr>
        <w:t>不排放</w:t>
      </w:r>
    </w:p>
    <w:p>
      <w:pPr>
        <w:tabs>
          <w:tab w:pos="3914" w:val="left" w:leader="none"/>
          <w:tab w:pos="7732" w:val="left" w:leader="none"/>
          <w:tab w:pos="8856" w:val="left" w:leader="none"/>
          <w:tab w:pos="9489" w:val="left" w:leader="none"/>
          <w:tab w:pos="10437" w:val="left" w:leader="none"/>
        </w:tabs>
        <w:spacing w:before="55"/>
        <w:ind w:left="0" w:right="1111" w:firstLine="0"/>
        <w:jc w:val="center"/>
        <w:rPr>
          <w:sz w:val="12"/>
        </w:rPr>
      </w:pPr>
      <w:r>
        <w:rPr>
          <w:rFonts w:ascii="Times New Roman" w:eastAsia="Times New Roman"/>
          <w:b/>
          <w:sz w:val="12"/>
        </w:rPr>
        <w:t>COD</w:t>
        <w:tab/>
      </w:r>
      <w:r>
        <w:rPr>
          <w:rFonts w:ascii="Times New Roman" w:eastAsia="Times New Roman"/>
          <w:b/>
          <w:sz w:val="13"/>
        </w:rPr>
        <w:t>0.016</w:t>
        <w:tab/>
        <w:t>0.016</w:t>
        <w:tab/>
        <w:t>0.016</w:t>
        <w:tab/>
      </w:r>
      <w:r>
        <w:rPr>
          <w:position w:val="1"/>
          <w:sz w:val="12"/>
        </w:rPr>
        <w:t>间接排放：</w:t>
        <w:tab/>
        <w:t>市政管网</w:t>
      </w:r>
    </w:p>
    <w:p>
      <w:pPr>
        <w:tabs>
          <w:tab w:pos="4666" w:val="left" w:leader="none"/>
          <w:tab w:pos="8484" w:val="left" w:leader="none"/>
          <w:tab w:pos="9607" w:val="left" w:leader="none"/>
          <w:tab w:pos="11189" w:val="left" w:leader="none"/>
        </w:tabs>
        <w:spacing w:before="62"/>
        <w:ind w:left="761" w:right="0" w:firstLine="0"/>
        <w:jc w:val="left"/>
        <w:rPr>
          <w:sz w:val="12"/>
        </w:rPr>
      </w:pPr>
      <w:r>
        <w:rPr>
          <w:b/>
          <w:sz w:val="12"/>
        </w:rPr>
        <w:t>氨氮</w:t>
        <w:tab/>
      </w:r>
      <w:r>
        <w:rPr>
          <w:rFonts w:ascii="Times New Roman" w:eastAsia="Times New Roman"/>
          <w:b/>
          <w:sz w:val="13"/>
        </w:rPr>
        <w:t>0.005</w:t>
        <w:tab/>
        <w:t>0.005</w:t>
        <w:tab/>
        <w:t>0.005</w:t>
        <w:tab/>
      </w:r>
      <w:r>
        <w:rPr>
          <w:position w:val="1"/>
          <w:sz w:val="12"/>
        </w:rPr>
        <w:t>集中式工业污水处理厂</w:t>
      </w:r>
    </w:p>
    <w:p>
      <w:pPr>
        <w:tabs>
          <w:tab w:pos="4666" w:val="left" w:leader="none"/>
          <w:tab w:pos="8484" w:val="left" w:leader="none"/>
          <w:tab w:pos="9607" w:val="left" w:leader="none"/>
          <w:tab w:pos="10241" w:val="left" w:leader="none"/>
        </w:tabs>
        <w:spacing w:before="55"/>
        <w:ind w:left="761" w:right="0" w:firstLine="0"/>
        <w:jc w:val="left"/>
        <w:rPr>
          <w:sz w:val="12"/>
        </w:rPr>
      </w:pPr>
      <w:r>
        <w:rPr>
          <w:b/>
          <w:sz w:val="12"/>
        </w:rPr>
        <w:t>总磷</w:t>
        <w:tab/>
      </w:r>
      <w:r>
        <w:rPr>
          <w:rFonts w:ascii="Times New Roman" w:eastAsia="Times New Roman"/>
          <w:b/>
          <w:sz w:val="13"/>
        </w:rPr>
        <w:t>0.011</w:t>
        <w:tab/>
        <w:t>0.011</w:t>
        <w:tab/>
        <w:t>0.011</w:t>
        <w:tab/>
      </w:r>
      <w:r>
        <w:rPr>
          <w:position w:val="1"/>
          <w:sz w:val="12"/>
        </w:rPr>
        <w:t>直接排放：</w:t>
      </w:r>
      <w:r>
        <w:rPr>
          <w:spacing w:val="30"/>
          <w:position w:val="1"/>
          <w:sz w:val="12"/>
        </w:rPr>
        <w:t> </w:t>
      </w:r>
      <w:r>
        <w:rPr>
          <w:position w:val="1"/>
          <w:sz w:val="12"/>
        </w:rPr>
        <w:t>受纳水体</w:t>
      </w:r>
    </w:p>
    <w:p>
      <w:pPr>
        <w:tabs>
          <w:tab w:pos="4666" w:val="left" w:leader="none"/>
          <w:tab w:pos="8484" w:val="left" w:leader="none"/>
          <w:tab w:pos="9916" w:val="right" w:leader="none"/>
        </w:tabs>
        <w:spacing w:before="63"/>
        <w:ind w:left="761" w:right="0" w:firstLine="0"/>
        <w:jc w:val="left"/>
        <w:rPr>
          <w:rFonts w:ascii="Times New Roman" w:eastAsia="Times New Roman"/>
          <w:b/>
          <w:sz w:val="13"/>
        </w:rPr>
      </w:pPr>
      <w:r>
        <w:rPr>
          <w:b/>
          <w:w w:val="105"/>
          <w:sz w:val="12"/>
        </w:rPr>
        <w:t>总氮</w:t>
        <w:tab/>
      </w:r>
      <w:r>
        <w:rPr>
          <w:rFonts w:ascii="Times New Roman" w:eastAsia="Times New Roman"/>
          <w:b/>
          <w:w w:val="105"/>
          <w:sz w:val="13"/>
        </w:rPr>
        <w:t>0.002</w:t>
        <w:tab/>
        <w:t>0.002</w:t>
        <w:tab/>
        <w:t>0.002</w:t>
      </w:r>
    </w:p>
    <w:p>
      <w:pPr>
        <w:tabs>
          <w:tab w:pos="8484" w:val="left" w:leader="none"/>
          <w:tab w:pos="9607" w:val="left" w:leader="none"/>
          <w:tab w:pos="11753" w:val="left" w:leader="none"/>
        </w:tabs>
        <w:spacing w:before="43"/>
        <w:ind w:left="187" w:right="0" w:firstLine="0"/>
        <w:jc w:val="left"/>
        <w:rPr>
          <w:rFonts w:ascii="Times New Roman" w:eastAsia="Times New Roman"/>
          <w:sz w:val="16"/>
        </w:rPr>
      </w:pPr>
      <w:r>
        <w:rPr>
          <w:b/>
          <w:position w:val="1"/>
          <w:sz w:val="12"/>
        </w:rPr>
        <w:t>废气量</w:t>
      </w:r>
      <w:r>
        <w:rPr>
          <w:b/>
          <w:spacing w:val="3"/>
          <w:position w:val="1"/>
          <w:sz w:val="12"/>
        </w:rPr>
        <w:t>（</w:t>
      </w:r>
      <w:r>
        <w:rPr>
          <w:b/>
          <w:position w:val="1"/>
          <w:sz w:val="12"/>
        </w:rPr>
        <w:t>万标立方米</w:t>
      </w:r>
      <w:r>
        <w:rPr>
          <w:rFonts w:ascii="Times New Roman" w:eastAsia="Times New Roman"/>
          <w:b/>
          <w:position w:val="1"/>
          <w:sz w:val="12"/>
        </w:rPr>
        <w:t>/</w:t>
      </w:r>
      <w:r>
        <w:rPr>
          <w:b/>
          <w:position w:val="1"/>
          <w:sz w:val="12"/>
        </w:rPr>
        <w:t>年）</w:t>
        <w:tab/>
      </w:r>
      <w:r>
        <w:rPr>
          <w:rFonts w:ascii="Times New Roman" w:eastAsia="Times New Roman"/>
          <w:b/>
          <w:position w:val="1"/>
          <w:sz w:val="13"/>
        </w:rPr>
        <w:t>0.000</w:t>
        <w:tab/>
        <w:t>0.000</w:t>
        <w:tab/>
      </w:r>
      <w:r>
        <w:rPr>
          <w:rFonts w:ascii="Times New Roman" w:eastAsia="Times New Roman"/>
          <w:sz w:val="16"/>
        </w:rPr>
        <w:t>/</w:t>
      </w:r>
    </w:p>
    <w:p>
      <w:pPr>
        <w:tabs>
          <w:tab w:pos="7845" w:val="left" w:leader="none"/>
          <w:tab w:pos="8968" w:val="left" w:leader="none"/>
          <w:tab w:pos="11113" w:val="left" w:leader="none"/>
        </w:tabs>
        <w:spacing w:before="34"/>
        <w:ind w:left="0" w:right="1103" w:firstLine="0"/>
        <w:jc w:val="center"/>
        <w:rPr>
          <w:rFonts w:ascii="Times New Roman" w:eastAsia="Times New Roman"/>
          <w:sz w:val="16"/>
        </w:rPr>
      </w:pPr>
      <w:r>
        <w:rPr>
          <w:b/>
          <w:position w:val="1"/>
          <w:sz w:val="12"/>
        </w:rPr>
        <w:t>二氧化硫</w:t>
        <w:tab/>
      </w:r>
      <w:r>
        <w:rPr>
          <w:rFonts w:ascii="Times New Roman" w:eastAsia="Times New Roman"/>
          <w:b/>
          <w:position w:val="1"/>
          <w:sz w:val="13"/>
        </w:rPr>
        <w:t>0.000</w:t>
        <w:tab/>
        <w:t>0.000</w:t>
        <w:tab/>
      </w:r>
      <w:r>
        <w:rPr>
          <w:rFonts w:ascii="Times New Roman" w:eastAsia="Times New Roman"/>
          <w:sz w:val="16"/>
        </w:rPr>
        <w:t>/</w:t>
      </w:r>
    </w:p>
    <w:p>
      <w:pPr>
        <w:tabs>
          <w:tab w:pos="7845" w:val="left" w:leader="none"/>
          <w:tab w:pos="8968" w:val="left" w:leader="none"/>
          <w:tab w:pos="11113" w:val="left" w:leader="none"/>
        </w:tabs>
        <w:spacing w:before="32"/>
        <w:ind w:left="0" w:right="1103" w:firstLine="0"/>
        <w:jc w:val="center"/>
        <w:rPr>
          <w:rFonts w:ascii="Times New Roman" w:eastAsia="Times New Roman"/>
          <w:sz w:val="16"/>
        </w:rPr>
      </w:pPr>
      <w:r>
        <w:rPr>
          <w:b/>
          <w:sz w:val="12"/>
        </w:rPr>
        <w:t>氮氧化物</w:t>
        <w:tab/>
      </w:r>
      <w:r>
        <w:rPr>
          <w:rFonts w:ascii="Times New Roman" w:eastAsia="Times New Roman"/>
          <w:b/>
          <w:position w:val="1"/>
          <w:sz w:val="13"/>
        </w:rPr>
        <w:t>0.000</w:t>
        <w:tab/>
        <w:t>0.000</w:t>
        <w:tab/>
      </w:r>
      <w:r>
        <w:rPr>
          <w:rFonts w:ascii="Times New Roman" w:eastAsia="Times New Roman"/>
          <w:sz w:val="16"/>
        </w:rPr>
        <w:t>/</w:t>
      </w:r>
    </w:p>
    <w:p>
      <w:pPr>
        <w:tabs>
          <w:tab w:pos="8484" w:val="left" w:leader="none"/>
          <w:tab w:pos="9607" w:val="left" w:leader="none"/>
          <w:tab w:pos="11753" w:val="left" w:leader="none"/>
        </w:tabs>
        <w:spacing w:before="35"/>
        <w:ind w:left="701" w:right="0" w:firstLine="0"/>
        <w:jc w:val="left"/>
        <w:rPr>
          <w:rFonts w:ascii="Times New Roman" w:eastAsia="Times New Roman"/>
          <w:sz w:val="16"/>
        </w:rPr>
      </w:pPr>
      <w:r>
        <w:rPr>
          <w:b/>
          <w:sz w:val="12"/>
        </w:rPr>
        <w:t>颗粒物</w:t>
        <w:tab/>
      </w:r>
      <w:r>
        <w:rPr>
          <w:rFonts w:ascii="Times New Roman" w:eastAsia="Times New Roman"/>
          <w:b/>
          <w:position w:val="1"/>
          <w:sz w:val="13"/>
        </w:rPr>
        <w:t>0.000</w:t>
        <w:tab/>
        <w:t>0.000</w:t>
        <w:tab/>
      </w:r>
      <w:r>
        <w:rPr>
          <w:rFonts w:ascii="Times New Roman" w:eastAsia="Times New Roman"/>
          <w:sz w:val="16"/>
        </w:rPr>
        <w:t>/</w:t>
      </w:r>
    </w:p>
    <w:p>
      <w:pPr>
        <w:tabs>
          <w:tab w:pos="4151" w:val="left" w:leader="none"/>
          <w:tab w:pos="7970" w:val="left" w:leader="none"/>
          <w:tab w:pos="9093" w:val="left" w:leader="none"/>
          <w:tab w:pos="11238" w:val="left" w:leader="none"/>
        </w:tabs>
        <w:spacing w:before="34"/>
        <w:ind w:left="0" w:right="1228" w:firstLine="0"/>
        <w:jc w:val="center"/>
        <w:rPr>
          <w:rFonts w:ascii="Times New Roman" w:eastAsia="Times New Roman"/>
          <w:sz w:val="16"/>
        </w:rPr>
      </w:pPr>
      <w:r>
        <w:rPr>
          <w:b/>
          <w:sz w:val="12"/>
        </w:rPr>
        <w:t>挥发性有机物</w:t>
        <w:tab/>
      </w:r>
      <w:r>
        <w:rPr>
          <w:rFonts w:ascii="Times New Roman" w:eastAsia="Times New Roman"/>
          <w:b/>
          <w:position w:val="1"/>
          <w:sz w:val="13"/>
        </w:rPr>
        <w:t>7.695</w:t>
        <w:tab/>
        <w:t>7.695</w:t>
        <w:tab/>
        <w:t>7.695</w:t>
        <w:tab/>
      </w:r>
      <w:r>
        <w:rPr>
          <w:rFonts w:ascii="Times New Roman" w:eastAsia="Times New Roman"/>
          <w:sz w:val="16"/>
        </w:rPr>
        <w:t>/</w:t>
      </w:r>
    </w:p>
    <w:p>
      <w:pPr>
        <w:spacing w:after="0"/>
        <w:jc w:val="center"/>
        <w:rPr>
          <w:rFonts w:ascii="Times New Roman" w:eastAsia="Times New Roman"/>
          <w:sz w:val="16"/>
        </w:rPr>
        <w:sectPr>
          <w:type w:val="continuous"/>
          <w:pgSz w:w="16840" w:h="11910" w:orient="landscape"/>
          <w:pgMar w:top="1580" w:bottom="280" w:left="1420" w:right="580"/>
          <w:cols w:num="2" w:equalWidth="0">
            <w:col w:w="1254" w:space="40"/>
            <w:col w:w="13546"/>
          </w:cols>
        </w:sectPr>
      </w:pPr>
    </w:p>
    <w:p>
      <w:pPr>
        <w:pStyle w:val="BodyText"/>
        <w:spacing w:before="10"/>
        <w:rPr>
          <w:rFonts w:ascii="Times New Roman"/>
          <w:sz w:val="16"/>
        </w:rPr>
      </w:pPr>
    </w:p>
    <w:p>
      <w:pPr>
        <w:spacing w:line="131" w:lineRule="exact" w:before="0"/>
        <w:ind w:left="1376" w:right="0" w:firstLine="0"/>
        <w:jc w:val="left"/>
        <w:rPr>
          <w:b/>
          <w:sz w:val="12"/>
        </w:rPr>
      </w:pPr>
      <w:r>
        <w:rPr>
          <w:b/>
          <w:sz w:val="12"/>
        </w:rPr>
        <w:t>生态保护目标</w:t>
      </w:r>
    </w:p>
    <w:p>
      <w:pPr>
        <w:spacing w:before="33"/>
        <w:ind w:left="688" w:right="0" w:firstLine="0"/>
        <w:jc w:val="left"/>
        <w:rPr>
          <w:b/>
          <w:sz w:val="12"/>
        </w:rPr>
      </w:pPr>
      <w:r>
        <w:rPr/>
        <w:br w:type="column"/>
      </w:r>
      <w:r>
        <w:rPr>
          <w:b/>
          <w:sz w:val="12"/>
        </w:rPr>
        <w:t>影响及主要措施</w:t>
      </w:r>
    </w:p>
    <w:p>
      <w:pPr>
        <w:tabs>
          <w:tab w:pos="3036" w:val="left" w:leader="none"/>
          <w:tab w:pos="4043" w:val="left" w:leader="none"/>
        </w:tabs>
        <w:spacing w:line="153" w:lineRule="auto" w:before="44"/>
        <w:ind w:left="1298" w:right="0" w:firstLine="0"/>
        <w:jc w:val="left"/>
        <w:rPr>
          <w:b/>
          <w:sz w:val="12"/>
        </w:rPr>
      </w:pPr>
      <w:r>
        <w:rPr/>
        <w:br w:type="column"/>
      </w:r>
      <w:r>
        <w:rPr>
          <w:b/>
          <w:position w:val="-7"/>
          <w:sz w:val="12"/>
        </w:rPr>
        <w:t>名称</w:t>
        <w:tab/>
        <w:t>级别</w:t>
        <w:tab/>
      </w:r>
      <w:r>
        <w:rPr>
          <w:b/>
          <w:sz w:val="12"/>
        </w:rPr>
        <w:t>主要保护对</w:t>
      </w:r>
      <w:r>
        <w:rPr>
          <w:b/>
          <w:spacing w:val="-19"/>
          <w:sz w:val="12"/>
        </w:rPr>
        <w:t>象</w:t>
      </w:r>
    </w:p>
    <w:p>
      <w:pPr>
        <w:spacing w:line="101" w:lineRule="exact" w:before="0"/>
        <w:ind w:left="0" w:right="122" w:firstLine="0"/>
        <w:jc w:val="right"/>
        <w:rPr>
          <w:b/>
          <w:sz w:val="12"/>
        </w:rPr>
      </w:pPr>
      <w:r>
        <w:rPr>
          <w:b/>
          <w:sz w:val="12"/>
        </w:rPr>
        <w:t>（目标）</w:t>
      </w:r>
    </w:p>
    <w:p>
      <w:pPr>
        <w:tabs>
          <w:tab w:pos="1322" w:val="left" w:leader="none"/>
          <w:tab w:pos="2405" w:val="left" w:leader="none"/>
        </w:tabs>
        <w:spacing w:line="195" w:lineRule="exact" w:before="27"/>
        <w:ind w:left="0" w:right="0" w:firstLine="0"/>
        <w:jc w:val="right"/>
        <w:rPr>
          <w:b/>
          <w:sz w:val="12"/>
        </w:rPr>
      </w:pPr>
      <w:r>
        <w:rPr/>
        <w:br w:type="column"/>
      </w:r>
      <w:r>
        <w:rPr>
          <w:b/>
          <w:sz w:val="12"/>
        </w:rPr>
        <w:t>工程影响情况</w:t>
        <w:tab/>
        <w:t>是否占用</w:t>
        <w:tab/>
      </w:r>
      <w:r>
        <w:rPr>
          <w:b/>
          <w:position w:val="8"/>
          <w:sz w:val="12"/>
        </w:rPr>
        <w:t>占用面积</w:t>
      </w:r>
    </w:p>
    <w:p>
      <w:pPr>
        <w:spacing w:line="103" w:lineRule="exact" w:before="0"/>
        <w:ind w:left="0" w:right="0" w:firstLine="0"/>
        <w:jc w:val="right"/>
        <w:rPr>
          <w:b/>
          <w:sz w:val="12"/>
        </w:rPr>
      </w:pPr>
      <w:r>
        <w:rPr>
          <w:b/>
          <w:sz w:val="12"/>
        </w:rPr>
        <w:t>（公顷）</w:t>
      </w:r>
    </w:p>
    <w:p>
      <w:pPr>
        <w:spacing w:before="107"/>
        <w:ind w:left="1181" w:right="0" w:firstLine="0"/>
        <w:jc w:val="left"/>
        <w:rPr>
          <w:b/>
          <w:sz w:val="12"/>
        </w:rPr>
      </w:pPr>
      <w:r>
        <w:rPr/>
        <w:br w:type="column"/>
      </w:r>
      <w:r>
        <w:rPr>
          <w:b/>
          <w:sz w:val="12"/>
        </w:rPr>
        <w:t>生态防护措施</w:t>
      </w:r>
    </w:p>
    <w:p>
      <w:pPr>
        <w:spacing w:after="0"/>
        <w:jc w:val="left"/>
        <w:rPr>
          <w:sz w:val="12"/>
        </w:rPr>
        <w:sectPr>
          <w:type w:val="continuous"/>
          <w:pgSz w:w="16840" w:h="11910" w:orient="landscape"/>
          <w:pgMar w:top="1580" w:bottom="280" w:left="1420" w:right="580"/>
          <w:cols w:num="5" w:equalWidth="0">
            <w:col w:w="2117" w:space="40"/>
            <w:col w:w="1553" w:space="39"/>
            <w:col w:w="4785" w:space="40"/>
            <w:col w:w="3424" w:space="39"/>
            <w:col w:w="2803"/>
          </w:cols>
        </w:sectPr>
      </w:pPr>
    </w:p>
    <w:p>
      <w:pPr>
        <w:spacing w:line="166" w:lineRule="exact" w:before="0"/>
        <w:ind w:left="204" w:right="0" w:firstLine="0"/>
        <w:jc w:val="left"/>
        <w:rPr>
          <w:b/>
          <w:sz w:val="15"/>
        </w:rPr>
      </w:pPr>
      <w:r>
        <w:rPr>
          <w:b/>
          <w:sz w:val="15"/>
        </w:rPr>
        <w:t>项目涉及保护区</w:t>
      </w:r>
    </w:p>
    <w:p>
      <w:pPr>
        <w:spacing w:line="230" w:lineRule="auto" w:before="2"/>
        <w:ind w:left="583" w:right="38" w:hanging="380"/>
        <w:jc w:val="left"/>
        <w:rPr>
          <w:b/>
          <w:sz w:val="15"/>
        </w:rPr>
      </w:pPr>
      <w:r>
        <w:rPr>
          <w:b/>
          <w:w w:val="95"/>
          <w:sz w:val="15"/>
        </w:rPr>
        <w:t>与风景名胜区的</w:t>
      </w:r>
      <w:r>
        <w:rPr>
          <w:b/>
          <w:sz w:val="15"/>
        </w:rPr>
        <w:t>情况</w:t>
      </w:r>
    </w:p>
    <w:p>
      <w:pPr>
        <w:tabs>
          <w:tab w:pos="10743" w:val="left" w:leader="none"/>
          <w:tab w:pos="11206" w:val="left" w:leader="none"/>
          <w:tab w:pos="11731" w:val="left" w:leader="none"/>
          <w:tab w:pos="12228" w:val="left" w:leader="none"/>
        </w:tabs>
        <w:spacing w:before="28"/>
        <w:ind w:left="636" w:right="0" w:firstLine="0"/>
        <w:jc w:val="left"/>
        <w:rPr>
          <w:sz w:val="12"/>
        </w:rPr>
      </w:pPr>
      <w:r>
        <w:rPr/>
        <w:br w:type="column"/>
      </w:r>
      <w:r>
        <w:rPr>
          <w:b/>
          <w:sz w:val="12"/>
        </w:rPr>
        <w:t>自然保护区</w:t>
        <w:tab/>
      </w:r>
      <w:r>
        <w:rPr>
          <w:position w:val="1"/>
          <w:sz w:val="12"/>
        </w:rPr>
        <w:t>避让</w:t>
        <w:tab/>
        <w:t>减缓</w:t>
        <w:tab/>
        <w:t>补偿</w:t>
        <w:tab/>
        <w:t>重建（多选）</w:t>
      </w:r>
    </w:p>
    <w:p>
      <w:pPr>
        <w:tabs>
          <w:tab w:pos="6408" w:val="left" w:leader="none"/>
          <w:tab w:pos="10743" w:val="left" w:leader="none"/>
          <w:tab w:pos="11206" w:val="left" w:leader="none"/>
          <w:tab w:pos="11731" w:val="left" w:leader="none"/>
          <w:tab w:pos="12228" w:val="left" w:leader="none"/>
        </w:tabs>
        <w:spacing w:before="36"/>
        <w:ind w:left="204" w:right="0" w:firstLine="0"/>
        <w:jc w:val="left"/>
        <w:rPr>
          <w:sz w:val="12"/>
        </w:rPr>
      </w:pPr>
      <w:r>
        <w:rPr>
          <w:b/>
          <w:sz w:val="12"/>
        </w:rPr>
        <w:t>饮用水水源保护区</w:t>
      </w:r>
      <w:r>
        <w:rPr>
          <w:b/>
          <w:spacing w:val="3"/>
          <w:sz w:val="12"/>
        </w:rPr>
        <w:t>（</w:t>
      </w:r>
      <w:r>
        <w:rPr>
          <w:b/>
          <w:sz w:val="12"/>
        </w:rPr>
        <w:t>地表）</w:t>
        <w:tab/>
      </w:r>
      <w:r>
        <w:rPr>
          <w:rFonts w:ascii="Times New Roman" w:eastAsia="Times New Roman"/>
          <w:position w:val="1"/>
          <w:sz w:val="12"/>
        </w:rPr>
        <w:t>/</w:t>
        <w:tab/>
      </w:r>
      <w:r>
        <w:rPr>
          <w:position w:val="1"/>
          <w:sz w:val="12"/>
        </w:rPr>
        <w:t>避让</w:t>
        <w:tab/>
        <w:t>减缓</w:t>
        <w:tab/>
        <w:t>补偿</w:t>
        <w:tab/>
        <w:t>重建（多选）</w:t>
      </w:r>
    </w:p>
    <w:p>
      <w:pPr>
        <w:tabs>
          <w:tab w:pos="6408" w:val="left" w:leader="none"/>
          <w:tab w:pos="10743" w:val="left" w:leader="none"/>
          <w:tab w:pos="11206" w:val="left" w:leader="none"/>
          <w:tab w:pos="11731" w:val="left" w:leader="none"/>
          <w:tab w:pos="12228" w:val="left" w:leader="none"/>
        </w:tabs>
        <w:spacing w:before="35"/>
        <w:ind w:left="204" w:right="0" w:firstLine="0"/>
        <w:jc w:val="left"/>
        <w:rPr>
          <w:sz w:val="12"/>
        </w:rPr>
      </w:pPr>
      <w:r>
        <w:rPr>
          <w:b/>
          <w:sz w:val="12"/>
        </w:rPr>
        <w:t>饮用水水源保护区</w:t>
      </w:r>
      <w:r>
        <w:rPr>
          <w:b/>
          <w:spacing w:val="3"/>
          <w:sz w:val="12"/>
        </w:rPr>
        <w:t>（</w:t>
      </w:r>
      <w:r>
        <w:rPr>
          <w:b/>
          <w:sz w:val="12"/>
        </w:rPr>
        <w:t>地下）</w:t>
        <w:tab/>
      </w:r>
      <w:r>
        <w:rPr>
          <w:rFonts w:ascii="Times New Roman" w:eastAsia="Times New Roman"/>
          <w:position w:val="1"/>
          <w:sz w:val="12"/>
        </w:rPr>
        <w:t>/</w:t>
        <w:tab/>
      </w:r>
      <w:r>
        <w:rPr>
          <w:position w:val="1"/>
          <w:sz w:val="12"/>
        </w:rPr>
        <w:t>避让</w:t>
        <w:tab/>
        <w:t>减缓</w:t>
        <w:tab/>
        <w:t>补偿</w:t>
        <w:tab/>
        <w:t>重建（多选）</w:t>
      </w:r>
    </w:p>
    <w:p>
      <w:pPr>
        <w:tabs>
          <w:tab w:pos="6408" w:val="left" w:leader="none"/>
          <w:tab w:pos="10743" w:val="left" w:leader="none"/>
          <w:tab w:pos="11206" w:val="left" w:leader="none"/>
          <w:tab w:pos="11731" w:val="left" w:leader="none"/>
          <w:tab w:pos="12228" w:val="left" w:leader="none"/>
        </w:tabs>
        <w:spacing w:before="36"/>
        <w:ind w:left="636" w:right="0" w:firstLine="0"/>
        <w:jc w:val="left"/>
        <w:rPr>
          <w:sz w:val="12"/>
        </w:rPr>
      </w:pPr>
      <w:r>
        <w:rPr>
          <w:b/>
          <w:sz w:val="12"/>
        </w:rPr>
        <w:t>风景名胜区</w:t>
        <w:tab/>
      </w:r>
      <w:r>
        <w:rPr>
          <w:rFonts w:ascii="Times New Roman" w:eastAsia="Times New Roman"/>
          <w:position w:val="1"/>
          <w:sz w:val="12"/>
        </w:rPr>
        <w:t>/</w:t>
        <w:tab/>
      </w:r>
      <w:r>
        <w:rPr>
          <w:position w:val="1"/>
          <w:sz w:val="12"/>
        </w:rPr>
        <w:t>避让</w:t>
        <w:tab/>
        <w:t>减缓</w:t>
        <w:tab/>
        <w:t>补偿</w:t>
        <w:tab/>
        <w:t>重建（多选）</w:t>
      </w:r>
    </w:p>
    <w:p>
      <w:pPr>
        <w:spacing w:after="0"/>
        <w:jc w:val="left"/>
        <w:rPr>
          <w:sz w:val="12"/>
        </w:rPr>
        <w:sectPr>
          <w:type w:val="continuous"/>
          <w:pgSz w:w="16840" w:h="11910" w:orient="landscape"/>
          <w:pgMar w:top="1580" w:bottom="280" w:left="1420" w:right="580"/>
          <w:cols w:num="2" w:equalWidth="0">
            <w:col w:w="1303" w:space="437"/>
            <w:col w:w="13100"/>
          </w:cols>
        </w:sectPr>
      </w:pPr>
    </w:p>
    <w:p>
      <w:pPr>
        <w:spacing w:before="34"/>
        <w:ind w:left="142" w:right="0" w:firstLine="0"/>
        <w:jc w:val="left"/>
        <w:rPr>
          <w:sz w:val="10"/>
        </w:rPr>
      </w:pPr>
      <w:r>
        <w:rPr/>
        <w:pict>
          <v:group style="position:absolute;margin-left:76.440002pt;margin-top:51.599998pt;width:740.05pt;height:475.2pt;mso-position-horizontal-relative:page;mso-position-vertical-relative:page;z-index:-195640" coordorigin="1529,1032" coordsize="14801,9504">
            <v:shape style="position:absolute;left:1538;top:1041;width:14792;height:9495" coordorigin="1538,1042" coordsize="14792,9495" path="m16330,6559l12653,6559,12650,6559,11530,6559,11530,6216,11530,5179,12653,5179,12653,4831,11530,4831,11530,4488,11530,1375,11527,1375,11527,4834,11527,5177,10255,5177,10255,4834,11527,4834,11527,1375,10255,1375,10255,1042,8916,1042,8916,6559,7745,6559,7745,5522,6478,5522,6478,6559,4428,6559,4428,5179,5438,5179,5438,4834,5438,4831,5438,4486,4428,4486,4428,1375,4428,1042,1538,1042,1538,1375,1538,1378,1538,10536,2772,10536,5438,10536,5438,10334,5438,10135,5438,9936,5438,9739,7742,9739,16330,9739,16330,9422,4428,9422,4428,9204,4428,7241,4428,7241,16330,7241,16330,6559e" filled="true" fillcolor="#c0c0c0" stroked="false">
              <v:path arrowok="t"/>
              <v:fill type="solid"/>
            </v:shape>
            <v:line style="position:absolute" from="13603,1798" to="14036,1798" stroked="true" strokeweight=".24344pt" strokecolor="#7f7f7f">
              <v:stroke dashstyle="solid"/>
            </v:line>
            <v:line style="position:absolute" from="14206,8056" to="16123,8056" stroked="true" strokeweight=".139978pt" strokecolor="#000000">
              <v:stroke dashstyle="solid"/>
            </v:line>
            <v:rect style="position:absolute;left:12650;top:1041;width:2208;height:336" filled="true" fillcolor="#c0c0c0" stroked="false">
              <v:fill type="solid"/>
            </v:rect>
            <v:line style="position:absolute" from="1529,1038" to="16330,1038" stroked="true" strokeweight=".6pt" strokecolor="#000000">
              <v:stroke dashstyle="solid"/>
            </v:line>
            <v:line style="position:absolute" from="1529,1372" to="16330,1372" stroked="true" strokeweight=".6pt" strokecolor="#000000">
              <v:stroke dashstyle="solid"/>
            </v:line>
            <v:line style="position:absolute" from="2263,1717" to="8918,1717" stroked="true" strokeweight=".6pt" strokecolor="#000000">
              <v:stroke dashstyle="solid"/>
            </v:line>
            <v:line style="position:absolute" from="2263,2063" to="8918,2063" stroked="true" strokeweight=".6pt" strokecolor="#000000">
              <v:stroke dashstyle="solid"/>
            </v:line>
            <v:line style="position:absolute" from="2263,2408" to="16330,2408" stroked="true" strokeweight=".6pt" strokecolor="#000000">
              <v:stroke dashstyle="solid"/>
            </v:line>
            <v:line style="position:absolute" from="2263,2754" to="16330,2754" stroked="true" strokeweight=".6pt" strokecolor="#000000">
              <v:stroke dashstyle="solid"/>
            </v:line>
            <v:line style="position:absolute" from="2263,3100" to="16330,3100" stroked="true" strokeweight=".6pt" strokecolor="#000000">
              <v:stroke dashstyle="solid"/>
            </v:line>
            <v:line style="position:absolute" from="2263,3445" to="16330,3445" stroked="true" strokeweight=".6pt" strokecolor="#000000">
              <v:stroke dashstyle="solid"/>
            </v:line>
            <v:line style="position:absolute" from="2263,3791" to="16330,3791" stroked="true" strokeweight=".6pt" strokecolor="#000000">
              <v:stroke dashstyle="solid"/>
            </v:line>
            <v:line style="position:absolute" from="2263,4136" to="16330,4136" stroked="true" strokeweight=".6pt" strokecolor="#000000">
              <v:stroke dashstyle="solid"/>
            </v:line>
            <v:shape style="position:absolute;left:6477;top:4485;width:1268;height:694" coordorigin="6478,4486" coordsize="1268,694" path="m7745,4486l6478,4486,6478,4831,6478,4834,6478,5179,7745,5179,7745,4834,7745,4831,7745,4486e" filled="true" fillcolor="#c0c0c0" stroked="false">
              <v:path arrowok="t"/>
              <v:fill type="solid"/>
            </v:shape>
            <v:line style="position:absolute" from="2263,4482" to="16330,4482" stroked="true" strokeweight=".6pt" strokecolor="#000000">
              <v:stroke dashstyle="solid"/>
            </v:line>
            <v:shape style="position:absolute;left:13692;top:4831;width:1167;height:1385" coordorigin="13692,4831" coordsize="1167,1385" path="m14858,4831l13692,4831,13692,5177,13692,5179,13692,6216,14858,6216,14858,5177,14858,4831e" filled="true" fillcolor="#c0c0c0" stroked="false">
              <v:path arrowok="t"/>
              <v:fill type="solid"/>
            </v:shape>
            <v:line style="position:absolute" from="2263,4828" to="16330,4828" stroked="true" strokeweight=".6pt" strokecolor="#000000">
              <v:stroke dashstyle="solid"/>
            </v:line>
            <v:line style="position:absolute" from="2263,5173" to="16330,5173" stroked="true" strokeweight=".6pt" strokecolor="#000000">
              <v:stroke dashstyle="solid"/>
            </v:line>
            <v:line style="position:absolute" from="1529,5519" to="16330,5519" stroked="true" strokeweight=".6pt" strokecolor="#000000">
              <v:stroke dashstyle="solid"/>
            </v:line>
            <v:line style="position:absolute" from="2263,5864" to="8918,5864" stroked="true" strokeweight=".6pt" strokecolor="#000000">
              <v:stroke dashstyle="solid"/>
            </v:line>
            <v:line style="position:absolute" from="10243,5864" to="16330,5864" stroked="true" strokeweight=".6pt" strokecolor="#000000">
              <v:stroke dashstyle="solid"/>
            </v:line>
            <v:line style="position:absolute" from="2263,6210" to="8918,6210" stroked="true" strokeweight=".6pt" strokecolor="#000000">
              <v:stroke dashstyle="solid"/>
            </v:line>
            <v:line style="position:absolute" from="10243,6210" to="16330,6210" stroked="true" strokeweight=".6pt" strokecolor="#000000">
              <v:stroke dashstyle="solid"/>
            </v:line>
            <v:line style="position:absolute" from="1529,6556" to="16330,6556" stroked="true" strokeweight=".6pt" strokecolor="#000000">
              <v:stroke dashstyle="solid"/>
            </v:line>
            <v:line style="position:absolute" from="4416,6889" to="12653,6889" stroked="true" strokeweight=".6pt" strokecolor="#000000">
              <v:stroke dashstyle="solid"/>
            </v:line>
            <v:line style="position:absolute" from="2263,7235" to="16330,7235" stroked="true" strokeweight=".6pt" strokecolor="#000000">
              <v:stroke dashstyle="solid"/>
            </v:line>
            <v:line style="position:absolute" from="2762,7453" to="12653,7453" stroked="true" strokeweight=".6pt" strokecolor="#000000">
              <v:stroke dashstyle="solid"/>
            </v:line>
            <v:line style="position:absolute" from="2762,7672" to="12653,7672" stroked="true" strokeweight=".6pt" strokecolor="#000000">
              <v:stroke dashstyle="solid"/>
            </v:line>
            <v:line style="position:absolute" from="2762,7890" to="12653,7890" stroked="true" strokeweight=".6pt" strokecolor="#000000">
              <v:stroke dashstyle="solid"/>
            </v:line>
            <v:line style="position:absolute" from="2762,8108" to="12653,8108" stroked="true" strokeweight=".6pt" strokecolor="#000000">
              <v:stroke dashstyle="solid"/>
            </v:line>
            <v:line style="position:absolute" from="2263,8327" to="16330,8327" stroked="true" strokeweight=".6pt" strokecolor="#000000">
              <v:stroke dashstyle="solid"/>
            </v:line>
            <v:line style="position:absolute" from="2762,8545" to="16330,8545" stroked="true" strokeweight=".6pt" strokecolor="#000000">
              <v:stroke dashstyle="solid"/>
            </v:line>
            <v:line style="position:absolute" from="2762,8764" to="16330,8764" stroked="true" strokeweight=".6pt" strokecolor="#000000">
              <v:stroke dashstyle="solid"/>
            </v:line>
            <v:line style="position:absolute" from="2762,8982" to="16330,8982" stroked="true" strokeweight=".6pt" strokecolor="#000000">
              <v:stroke dashstyle="solid"/>
            </v:line>
            <v:line style="position:absolute" from="2762,9200" to="16330,9200" stroked="true" strokeweight=".6pt" strokecolor="#000000">
              <v:stroke dashstyle="solid"/>
            </v:line>
            <v:line style="position:absolute" from="1529,9419" to="16330,9419" stroked="true" strokeweight=".6pt" strokecolor="#000000">
              <v:stroke dashstyle="solid"/>
            </v:line>
            <v:line style="position:absolute" from="2762,9733" to="16330,9733" stroked="true" strokeweight=".6pt" strokecolor="#000000">
              <v:stroke dashstyle="solid"/>
            </v:line>
            <v:line style="position:absolute" from="2762,9932" to="16330,9932" stroked="true" strokeweight=".6pt" strokecolor="#000000">
              <v:stroke dashstyle="solid"/>
            </v:line>
            <v:line style="position:absolute" from="2762,10132" to="16330,10132" stroked="true" strokeweight=".6pt" strokecolor="#000000">
              <v:stroke dashstyle="solid"/>
            </v:line>
            <v:line style="position:absolute" from="2762,10331" to="16330,10331" stroked="true" strokeweight=".6pt" strokecolor="#000000">
              <v:stroke dashstyle="solid"/>
            </v:line>
            <v:line style="position:absolute" from="1529,10530" to="16330,10530" stroked="true" strokeweight=".6pt" strokecolor="#000000">
              <v:stroke dashstyle="solid"/>
            </v:line>
            <v:line style="position:absolute" from="1535,1032" to="1535,10536" stroked="true" strokeweight=".6pt" strokecolor="#000000">
              <v:stroke dashstyle="solid"/>
            </v:line>
            <v:line style="position:absolute" from="2269,1366" to="2269,9425" stroked="true" strokeweight=".6pt" strokecolor="#000000">
              <v:stroke dashstyle="solid"/>
            </v:line>
            <v:line style="position:absolute" from="2768,7229" to="2768,10536" stroked="true" strokeweight=".6pt" strokecolor="#000000">
              <v:stroke dashstyle="solid"/>
            </v:line>
            <v:line style="position:absolute" from="4422,1032" to="4422,9425" stroked="true" strokeweight=".6pt" strokecolor="#000000">
              <v:stroke dashstyle="solid"/>
            </v:line>
            <v:line style="position:absolute" from="5432,4476" to="5432,5179" stroked="true" strokeweight=".6pt" strokecolor="#000000">
              <v:stroke dashstyle="solid"/>
            </v:line>
            <v:line style="position:absolute" from="5432,6883" to="5432,10536" stroked="true" strokeweight=".6pt" strokecolor="#000000">
              <v:stroke dashstyle="solid"/>
            </v:line>
            <v:line style="position:absolute" from="6474,4476" to="6474,5179" stroked="true" strokeweight=".6pt" strokecolor="#000000">
              <v:stroke dashstyle="solid"/>
            </v:line>
            <v:line style="position:absolute" from="6474,5513" to="6474,9425" stroked="true" strokeweight=".6pt" strokecolor="#000000">
              <v:stroke dashstyle="solid"/>
            </v:line>
            <v:line style="position:absolute" from="7739,4476" to="7739,5179" stroked="true" strokeweight=".6pt" strokecolor="#000000">
              <v:stroke dashstyle="solid"/>
            </v:line>
            <v:line style="position:absolute" from="7739,5513" to="7739,10536" stroked="true" strokeweight=".6pt" strokecolor="#000000">
              <v:stroke dashstyle="solid"/>
            </v:line>
            <v:line style="position:absolute" from="8912,1032" to="8912,6562" stroked="true" strokeweight=".6pt" strokecolor="#000000">
              <v:stroke dashstyle="solid"/>
            </v:line>
            <v:line style="position:absolute" from="8912,6883" to="8912,10536" stroked="true" strokeweight=".6pt" strokecolor="#000000">
              <v:stroke dashstyle="solid"/>
            </v:line>
            <v:line style="position:absolute" from="10249,1032" to="10249,1378" stroked="true" strokeweight=".6pt" strokecolor="#000000">
              <v:stroke dashstyle="solid"/>
            </v:line>
            <v:line style="position:absolute" from="10249,4822" to="10249,5179" stroked="true" strokeweight=".6pt" strokecolor="#000000">
              <v:stroke dashstyle="solid"/>
            </v:line>
            <v:line style="position:absolute" from="10249,5513" to="10249,6562" stroked="true" strokeweight=".6pt" strokecolor="#000000">
              <v:stroke dashstyle="solid"/>
            </v:line>
            <v:line style="position:absolute" from="10249,6883" to="10249,10536" stroked="true" strokeweight=".6pt" strokecolor="#000000">
              <v:stroke dashstyle="solid"/>
            </v:line>
            <v:line style="position:absolute" from="11524,1366" to="11524,6562" stroked="true" strokeweight=".6pt" strokecolor="#000000">
              <v:stroke dashstyle="solid"/>
            </v:line>
            <v:line style="position:absolute" from="11524,6883" to="11524,10536" stroked="true" strokeweight=".6pt" strokecolor="#000000">
              <v:stroke dashstyle="solid"/>
            </v:line>
            <v:line style="position:absolute" from="12647,1032" to="12647,1378" stroked="true" strokeweight=".6pt" strokecolor="#000000">
              <v:stroke dashstyle="solid"/>
            </v:line>
            <v:line style="position:absolute" from="12647,4822" to="12647,5179" stroked="true" strokeweight=".6pt" strokecolor="#000000">
              <v:stroke dashstyle="solid"/>
            </v:line>
            <v:line style="position:absolute" from="12647,6550" to="12647,10536" stroked="true" strokeweight=".6pt" strokecolor="#000000">
              <v:stroke dashstyle="solid"/>
            </v:line>
            <v:line style="position:absolute" from="13688,4822" to="13688,6216" stroked="true" strokeweight=".6pt" strokecolor="#000000">
              <v:stroke dashstyle="solid"/>
            </v:line>
            <v:line style="position:absolute" from="13688,9413" to="13688,10536" stroked="true" strokeweight=".6pt" strokecolor="#000000">
              <v:stroke dashstyle="solid"/>
            </v:line>
            <v:line style="position:absolute" from="14852,1032" to="14852,1378" stroked="true" strokeweight=".6pt" strokecolor="#000000">
              <v:stroke dashstyle="solid"/>
            </v:line>
            <v:line style="position:absolute" from="14852,4822" to="14852,6216" stroked="true" strokeweight=".6pt" strokecolor="#000000">
              <v:stroke dashstyle="solid"/>
            </v:line>
            <v:line style="position:absolute" from="16324,1032" to="16324,10536" stroked="true" strokeweight=".6pt" strokecolor="#000000">
              <v:stroke dashstyle="solid"/>
            </v:line>
            <v:line style="position:absolute" from="2774,9425" to="5438,9739" stroked="true" strokeweight="1.2pt" strokecolor="#000000">
              <v:stroke dashstyle="solid"/>
            </v:line>
            <v:shape style="position:absolute;left:13682;top:7503;width:154;height:154" type="#_x0000_t75" stroked="false">
              <v:imagedata r:id="rId120" o:title=""/>
            </v:shape>
            <v:shape style="position:absolute;left:13682;top:7680;width:154;height:154" type="#_x0000_t75" stroked="false">
              <v:imagedata r:id="rId120" o:title=""/>
            </v:shape>
            <v:shape style="position:absolute;left:12823;top:7262;width:154;height:154" type="#_x0000_t75" stroked="false">
              <v:imagedata r:id="rId121" o:title=""/>
            </v:shape>
            <v:shape style="position:absolute;left:12823;top:7898;width:154;height:154" type="#_x0000_t75" stroked="false">
              <v:imagedata r:id="rId121" o:title=""/>
            </v:shape>
            <v:shape style="position:absolute;left:13694;top:9750;width:154;height:154" type="#_x0000_t75" stroked="false">
              <v:imagedata r:id="rId120" o:title=""/>
            </v:shape>
            <v:shape style="position:absolute;left:14173;top:9750;width:154;height:154" type="#_x0000_t75" stroked="false">
              <v:imagedata r:id="rId120" o:title=""/>
            </v:shape>
            <v:shape style="position:absolute;left:14673;top:9750;width:154;height:154" type="#_x0000_t75" stroked="false">
              <v:imagedata r:id="rId120" o:title=""/>
            </v:shape>
            <v:shape style="position:absolute;left:15174;top:9750;width:154;height:154" type="#_x0000_t75" stroked="false">
              <v:imagedata r:id="rId120" o:title=""/>
            </v:shape>
            <v:shape style="position:absolute;left:12823;top:7482;width:154;height:154" type="#_x0000_t75" stroked="false">
              <v:imagedata r:id="rId122" o:title=""/>
            </v:shape>
            <v:shape style="position:absolute;left:13694;top:9949;width:154;height:154" type="#_x0000_t75" stroked="false">
              <v:imagedata r:id="rId120" o:title=""/>
            </v:shape>
            <v:shape style="position:absolute;left:14173;top:9949;width:154;height:154" type="#_x0000_t75" stroked="false">
              <v:imagedata r:id="rId120" o:title=""/>
            </v:shape>
            <v:shape style="position:absolute;left:14673;top:9949;width:154;height:154" type="#_x0000_t75" stroked="false">
              <v:imagedata r:id="rId120" o:title=""/>
            </v:shape>
            <v:shape style="position:absolute;left:15174;top:9949;width:154;height:154" type="#_x0000_t75" stroked="false">
              <v:imagedata r:id="rId120" o:title=""/>
            </v:shape>
            <v:shape style="position:absolute;left:13694;top:10148;width:154;height:154" type="#_x0000_t75" stroked="false">
              <v:imagedata r:id="rId120" o:title=""/>
            </v:shape>
            <v:shape style="position:absolute;left:14173;top:10148;width:154;height:154" type="#_x0000_t75" stroked="false">
              <v:imagedata r:id="rId120" o:title=""/>
            </v:shape>
            <v:shape style="position:absolute;left:14673;top:10148;width:154;height:154" type="#_x0000_t75" stroked="false">
              <v:imagedata r:id="rId120" o:title=""/>
            </v:shape>
            <v:shape style="position:absolute;left:15174;top:10148;width:154;height:154" type="#_x0000_t75" stroked="false">
              <v:imagedata r:id="rId120" o:title=""/>
            </v:shape>
            <v:shape style="position:absolute;left:13694;top:10347;width:154;height:154" type="#_x0000_t75" stroked="false">
              <v:imagedata r:id="rId120" o:title=""/>
            </v:shape>
            <v:shape style="position:absolute;left:14173;top:10347;width:154;height:154" type="#_x0000_t75" stroked="false">
              <v:imagedata r:id="rId120" o:title=""/>
            </v:shape>
            <v:shape style="position:absolute;left:14673;top:10347;width:154;height:154" type="#_x0000_t75" stroked="false">
              <v:imagedata r:id="rId120" o:title=""/>
            </v:shape>
            <v:shape style="position:absolute;left:15174;top:10347;width:154;height:154" type="#_x0000_t75" stroked="false">
              <v:imagedata r:id="rId120" o:title=""/>
            </v:shape>
            <w10:wrap type="none"/>
          </v:group>
        </w:pict>
      </w:r>
      <w:r>
        <w:rPr>
          <w:w w:val="105"/>
          <w:sz w:val="10"/>
        </w:rPr>
        <w:t>注：</w:t>
      </w:r>
      <w:r>
        <w:rPr>
          <w:rFonts w:ascii="Times New Roman" w:eastAsia="Times New Roman"/>
          <w:w w:val="105"/>
          <w:sz w:val="10"/>
        </w:rPr>
        <w:t>1</w:t>
      </w:r>
      <w:r>
        <w:rPr>
          <w:w w:val="105"/>
          <w:sz w:val="10"/>
        </w:rPr>
        <w:t>、同级经济部门审批核发的唯一项目代码</w:t>
      </w:r>
    </w:p>
    <w:p>
      <w:pPr>
        <w:spacing w:before="38"/>
        <w:ind w:left="142" w:right="0" w:firstLine="0"/>
        <w:jc w:val="left"/>
        <w:rPr>
          <w:rFonts w:ascii="Times New Roman" w:eastAsia="Times New Roman"/>
          <w:sz w:val="10"/>
        </w:rPr>
      </w:pPr>
      <w:r>
        <w:rPr>
          <w:rFonts w:ascii="Times New Roman" w:eastAsia="Times New Roman"/>
          <w:w w:val="105"/>
          <w:sz w:val="10"/>
        </w:rPr>
        <w:t>2</w:t>
      </w:r>
      <w:r>
        <w:rPr>
          <w:w w:val="105"/>
          <w:sz w:val="10"/>
        </w:rPr>
        <w:t>、分类依据：国民经济行业分类</w:t>
      </w:r>
      <w:r>
        <w:rPr>
          <w:rFonts w:ascii="Times New Roman" w:eastAsia="Times New Roman"/>
          <w:w w:val="105"/>
          <w:sz w:val="10"/>
        </w:rPr>
        <w:t>(GB/T 4754-2017)</w:t>
      </w:r>
    </w:p>
    <w:p>
      <w:pPr>
        <w:spacing w:before="37"/>
        <w:ind w:left="142" w:right="0" w:firstLine="0"/>
        <w:jc w:val="left"/>
        <w:rPr>
          <w:sz w:val="10"/>
        </w:rPr>
      </w:pPr>
      <w:r>
        <w:rPr>
          <w:rFonts w:ascii="Times New Roman" w:eastAsia="Times New Roman"/>
          <w:w w:val="105"/>
          <w:sz w:val="10"/>
        </w:rPr>
        <w:t>3</w:t>
      </w:r>
      <w:r>
        <w:rPr>
          <w:w w:val="105"/>
          <w:sz w:val="10"/>
        </w:rPr>
        <w:t>、对多点项目仅提供主体工程的中心坐标</w:t>
      </w:r>
    </w:p>
    <w:p>
      <w:pPr>
        <w:spacing w:before="38"/>
        <w:ind w:left="142" w:right="0" w:firstLine="0"/>
        <w:jc w:val="left"/>
        <w:rPr>
          <w:sz w:val="10"/>
        </w:rPr>
      </w:pPr>
      <w:r>
        <w:rPr>
          <w:rFonts w:ascii="Times New Roman" w:hAnsi="Times New Roman" w:eastAsia="Times New Roman"/>
          <w:w w:val="105"/>
          <w:sz w:val="10"/>
        </w:rPr>
        <w:t>4</w:t>
      </w:r>
      <w:r>
        <w:rPr>
          <w:w w:val="105"/>
          <w:sz w:val="10"/>
        </w:rPr>
        <w:t>、指该项目所在区域通过</w:t>
      </w:r>
      <w:r>
        <w:rPr>
          <w:rFonts w:ascii="Times New Roman" w:hAnsi="Times New Roman" w:eastAsia="Times New Roman"/>
          <w:w w:val="105"/>
          <w:sz w:val="10"/>
        </w:rPr>
        <w:t>“</w:t>
      </w:r>
      <w:r>
        <w:rPr>
          <w:w w:val="105"/>
          <w:sz w:val="10"/>
        </w:rPr>
        <w:t>区域平衡</w:t>
      </w:r>
      <w:r>
        <w:rPr>
          <w:rFonts w:ascii="Times New Roman" w:hAnsi="Times New Roman" w:eastAsia="Times New Roman"/>
          <w:w w:val="105"/>
          <w:sz w:val="10"/>
        </w:rPr>
        <w:t>”</w:t>
      </w:r>
      <w:r>
        <w:rPr>
          <w:w w:val="105"/>
          <w:sz w:val="10"/>
        </w:rPr>
        <w:t>专为本工程替代削减的量</w:t>
      </w:r>
    </w:p>
    <w:p>
      <w:pPr>
        <w:spacing w:before="37"/>
        <w:ind w:left="142" w:right="0" w:firstLine="0"/>
        <w:jc w:val="left"/>
        <w:rPr>
          <w:sz w:val="10"/>
        </w:rPr>
      </w:pPr>
      <w:r>
        <w:rPr>
          <w:rFonts w:ascii="Times New Roman" w:hAnsi="Times New Roman" w:eastAsia="Times New Roman"/>
          <w:w w:val="105"/>
          <w:sz w:val="10"/>
        </w:rPr>
        <w:t>5</w:t>
      </w:r>
      <w:r>
        <w:rPr>
          <w:w w:val="105"/>
          <w:sz w:val="10"/>
        </w:rPr>
        <w:t>、⑦＝③－④－⑤；⑥＝②－④＋③，当②</w:t>
      </w:r>
      <w:r>
        <w:rPr>
          <w:rFonts w:ascii="Times New Roman" w:hAnsi="Times New Roman" w:eastAsia="Times New Roman"/>
          <w:w w:val="105"/>
          <w:sz w:val="10"/>
        </w:rPr>
        <w:t>= </w:t>
      </w:r>
      <w:r>
        <w:rPr>
          <w:rFonts w:ascii="Times New Roman" w:hAnsi="Times New Roman" w:eastAsia="Times New Roman"/>
          <w:b/>
          <w:w w:val="105"/>
          <w:sz w:val="10"/>
        </w:rPr>
        <w:t>0 </w:t>
      </w:r>
      <w:r>
        <w:rPr>
          <w:w w:val="105"/>
          <w:sz w:val="10"/>
        </w:rPr>
        <w:t>时，⑥＝①－④＋③</w:t>
      </w:r>
    </w:p>
    <w:sectPr>
      <w:type w:val="continuous"/>
      <w:pgSz w:w="16840" w:h="11910" w:orient="landscape"/>
      <w:pgMar w:top="1580" w:bottom="280" w:left="1420" w:right="5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宋体">
    <w:altName w:val="宋体"/>
    <w:charset w:val="86"/>
    <w:family w:val="auto"/>
    <w:pitch w:val="variable"/>
  </w:font>
  <w:font w:name="Arial">
    <w:altName w:val="Arial"/>
    <w:charset w:val="0"/>
    <w:family w:val="swiss"/>
    <w:pitch w:val="variable"/>
  </w:font>
  <w:font w:name="新宋体">
    <w:altName w:val="新宋体"/>
    <w:charset w:val="86"/>
    <w:family w:val="modern"/>
    <w:pitch w:val="fixed"/>
  </w:font>
  <w:font w:name="Calibri">
    <w:altName w:val="Calibri"/>
    <w:charset w:val="0"/>
    <w:family w:val="swiss"/>
    <w:pitch w:val="variable"/>
  </w:font>
  <w:font w:name="Arial Unicode MS">
    <w:altName w:val="Arial Unicode MS"/>
    <w:charset w:val="86"/>
    <w:family w:val="swiss"/>
    <w:pitch w:val="variable"/>
  </w:font>
  <w:font w:name="PMingLiU">
    <w:altName w:val="PMingLiU"/>
    <w:charset w:val="0"/>
    <w:family w:val="roman"/>
    <w:pitch w:val="variable"/>
  </w:font>
  <w:font w:name="Lucida Sans">
    <w:altName w:val="Lucida Sans"/>
    <w:charset w:val="0"/>
    <w:family w:val="swiss"/>
    <w:pitch w:val="variable"/>
  </w:font>
  <w:font w:name="Meiryo">
    <w:altName w:val="Meiryo"/>
    <w:charset w:val="0"/>
    <w:family w:val="swiss"/>
    <w:pitch w:val="variable"/>
  </w:font>
  <w:font w:name="Tw Cen MT Condensed Extra Bold">
    <w:altName w:val="Tw Cen MT Condensed Extra Bold"/>
    <w:charset w:val="0"/>
    <w:family w:val="swiss"/>
    <w:pitch w:val="variable"/>
  </w:font>
  <w:font w:name="黑体">
    <w:altName w:val="黑体"/>
    <w:charset w:val="86"/>
    <w:family w:val="modern"/>
    <w:pitch w:val="fixed"/>
  </w:font>
  <w:font w:name="仿宋">
    <w:altName w:val="仿宋"/>
    <w:charset w:val="86"/>
    <w:family w:val="modern"/>
    <w:pitch w:val="fixed"/>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3.440002pt;margin-top:781.22998pt;width:6.5pt;height:12pt;mso-position-horizontal-relative:page;mso-position-vertical-relative:page;z-index:-197488" type="#_x0000_t202" filled="false" stroked="false">
          <v:textbox inset="0,0,0,0">
            <w:txbxContent>
              <w:p>
                <w:pPr>
                  <w:spacing w:before="12"/>
                  <w:ind w:left="20" w:right="0" w:firstLine="0"/>
                  <w:jc w:val="left"/>
                  <w:rPr>
                    <w:rFonts w:ascii="Times New Roman"/>
                    <w:sz w:val="18"/>
                  </w:rPr>
                </w:pPr>
                <w:r>
                  <w:rPr>
                    <w:rFonts w:ascii="Times New Roman"/>
                    <w:sz w:val="18"/>
                  </w:rPr>
                  <w:t>1</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2"/>
      </w:rPr>
    </w:pPr>
    <w:r>
      <w:rPr/>
      <w:pict>
        <v:shape style="position:absolute;margin-left:302.440002pt;margin-top:770.910034pt;width:8.5pt;height:12pt;mso-position-horizontal-relative:page;mso-position-vertical-relative:page;z-index:-197464" type="#_x0000_t202" filled="false" stroked="false">
          <v:textbox inset="0,0,0,0">
            <w:txbxContent>
              <w:p>
                <w:pPr>
                  <w:spacing w:before="12"/>
                  <w:ind w:left="40" w:right="0" w:firstLine="0"/>
                  <w:jc w:val="left"/>
                  <w:rPr>
                    <w:rFonts w:ascii="Times New Roman"/>
                    <w:sz w:val="18"/>
                  </w:rPr>
                </w:pPr>
                <w:r>
                  <w:rPr/>
                  <w:fldChar w:fldCharType="begin"/>
                </w:r>
                <w:r>
                  <w:rPr>
                    <w:rFonts w:ascii="Times New Roman"/>
                    <w:sz w:val="18"/>
                  </w:rPr>
                  <w:instrText> PAGE </w:instrText>
                </w:r>
                <w:r>
                  <w:rPr/>
                  <w:fldChar w:fldCharType="separate"/>
                </w:r>
                <w:r>
                  <w:rPr/>
                  <w:t>5</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2"/>
      </w:rPr>
    </w:pPr>
    <w:r>
      <w:rPr/>
      <w:pict>
        <v:shape style="position:absolute;margin-left:300.158997pt;margin-top:770.910034pt;width:13.1pt;height:12pt;mso-position-horizontal-relative:page;mso-position-vertical-relative:page;z-index:-197440" type="#_x0000_t202" filled="false" stroked="false">
          <v:textbox inset="0,0,0,0">
            <w:txbxContent>
              <w:p>
                <w:pPr>
                  <w:spacing w:before="12"/>
                  <w:ind w:left="40" w:right="0" w:firstLine="0"/>
                  <w:jc w:val="left"/>
                  <w:rPr>
                    <w:rFonts w:ascii="Times New Roman"/>
                    <w:sz w:val="18"/>
                  </w:rPr>
                </w:pPr>
                <w:r>
                  <w:rPr/>
                  <w:fldChar w:fldCharType="begin"/>
                </w:r>
                <w:r>
                  <w:rPr>
                    <w:rFonts w:ascii="Times New Roman"/>
                    <w:sz w:val="18"/>
                  </w:rPr>
                  <w:instrText> PAGE </w:instrText>
                </w:r>
                <w:r>
                  <w:rPr/>
                  <w:fldChar w:fldCharType="separate"/>
                </w:r>
                <w:r>
                  <w:rPr/>
                  <w:t>17</w:t>
                </w:r>
                <w:r>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158997pt;margin-top:770.910034pt;width:13.1pt;height:12pt;mso-position-horizontal-relative:page;mso-position-vertical-relative:page;z-index:-197416" type="#_x0000_t202" filled="false" stroked="false">
          <v:textbox inset="0,0,0,0">
            <w:txbxContent>
              <w:p>
                <w:pPr>
                  <w:spacing w:before="12"/>
                  <w:ind w:left="40" w:right="0" w:firstLine="0"/>
                  <w:jc w:val="left"/>
                  <w:rPr>
                    <w:rFonts w:ascii="Times New Roman"/>
                    <w:sz w:val="18"/>
                  </w:rPr>
                </w:pPr>
                <w:r>
                  <w:rPr/>
                  <w:fldChar w:fldCharType="begin"/>
                </w:r>
                <w:r>
                  <w:rPr>
                    <w:rFonts w:ascii="Times New Roman"/>
                    <w:sz w:val="18"/>
                  </w:rPr>
                  <w:instrText> PAGE </w:instrText>
                </w:r>
                <w:r>
                  <w:rPr/>
                  <w:fldChar w:fldCharType="separate"/>
                </w:r>
                <w:r>
                  <w:rPr/>
                  <w:t>20</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2"/>
      </w:rPr>
    </w:pPr>
    <w:r>
      <w:rPr/>
      <w:pict>
        <v:shape style="position:absolute;margin-left:300.158997pt;margin-top:770.910034pt;width:13.1pt;height:12pt;mso-position-horizontal-relative:page;mso-position-vertical-relative:page;z-index:-197392" type="#_x0000_t202" filled="false" stroked="false">
          <v:textbox inset="0,0,0,0">
            <w:txbxContent>
              <w:p>
                <w:pPr>
                  <w:spacing w:before="12"/>
                  <w:ind w:left="40" w:right="0" w:firstLine="0"/>
                  <w:jc w:val="left"/>
                  <w:rPr>
                    <w:rFonts w:ascii="Times New Roman"/>
                    <w:sz w:val="18"/>
                  </w:rPr>
                </w:pPr>
                <w:r>
                  <w:rPr/>
                  <w:fldChar w:fldCharType="begin"/>
                </w:r>
                <w:r>
                  <w:rPr>
                    <w:rFonts w:ascii="Times New Roman"/>
                    <w:sz w:val="18"/>
                  </w:rPr>
                  <w:instrText> PAGE </w:instrText>
                </w:r>
                <w:r>
                  <w:rPr/>
                  <w:fldChar w:fldCharType="separate"/>
                </w:r>
                <w:r>
                  <w:rPr/>
                  <w:t>31</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158997pt;margin-top:770.910034pt;width:13.1pt;height:12pt;mso-position-horizontal-relative:page;mso-position-vertical-relative:page;z-index:-197368" type="#_x0000_t202" filled="false" stroked="false">
          <v:textbox inset="0,0,0,0">
            <w:txbxContent>
              <w:p>
                <w:pPr>
                  <w:spacing w:before="12"/>
                  <w:ind w:left="40" w:right="0" w:firstLine="0"/>
                  <w:jc w:val="left"/>
                  <w:rPr>
                    <w:rFonts w:ascii="Times New Roman"/>
                    <w:sz w:val="18"/>
                  </w:rPr>
                </w:pPr>
                <w:r>
                  <w:rPr/>
                  <w:fldChar w:fldCharType="begin"/>
                </w:r>
                <w:r>
                  <w:rPr>
                    <w:rFonts w:ascii="Times New Roman"/>
                    <w:sz w:val="18"/>
                  </w:rPr>
                  <w:instrText> PAGE </w:instrText>
                </w:r>
                <w:r>
                  <w:rPr/>
                  <w:fldChar w:fldCharType="separate"/>
                </w:r>
                <w:r>
                  <w:rPr/>
                  <w:t>40</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7.55899pt;margin-top:674.575806pt;width:16.05pt;height:16.05pt;mso-position-horizontal-relative:page;mso-position-vertical-relative:page;z-index:-197344" type="#_x0000_t202" filled="false" stroked="false">
          <v:textbox inset="0,0,0,0">
            <w:txbxContent>
              <w:p>
                <w:pPr>
                  <w:spacing w:line="321" w:lineRule="exact" w:before="0"/>
                  <w:ind w:left="20" w:right="0" w:firstLine="0"/>
                  <w:jc w:val="left"/>
                  <w:rPr>
                    <w:sz w:val="28"/>
                  </w:rPr>
                </w:pPr>
                <w:r>
                  <w:rPr>
                    <w:w w:val="100"/>
                    <w:sz w:val="28"/>
                  </w:rPr>
                  <w:t>公</w:t>
                </w:r>
              </w:p>
            </w:txbxContent>
          </v:textbox>
          <w10:wrap type="none"/>
        </v:shape>
      </w:pict>
    </w:r>
    <w:r>
      <w:rPr/>
      <w:pict>
        <v:shape style="position:absolute;margin-left:429.55899pt;margin-top:674.575806pt;width:16.05pt;height:16.05pt;mso-position-horizontal-relative:page;mso-position-vertical-relative:page;z-index:-197320" type="#_x0000_t202" filled="false" stroked="false">
          <v:textbox inset="0,0,0,0">
            <w:txbxContent>
              <w:p>
                <w:pPr>
                  <w:spacing w:line="321" w:lineRule="exact" w:before="0"/>
                  <w:ind w:left="20" w:right="0" w:firstLine="0"/>
                  <w:jc w:val="left"/>
                  <w:rPr>
                    <w:sz w:val="28"/>
                  </w:rPr>
                </w:pPr>
                <w:r>
                  <w:rPr>
                    <w:w w:val="100"/>
                    <w:sz w:val="28"/>
                  </w:rPr>
                  <w:t>章</w:t>
                </w:r>
              </w:p>
            </w:txbxContent>
          </v:textbox>
          <w10:wrap type="none"/>
        </v:shape>
      </w:pict>
    </w:r>
    <w:r>
      <w:rPr/>
      <w:pict>
        <v:shape style="position:absolute;margin-left:114.68pt;margin-top:705.775818pt;width:58.05pt;height:16.05pt;mso-position-horizontal-relative:page;mso-position-vertical-relative:page;z-index:-197296" type="#_x0000_t202" filled="false" stroked="false">
          <v:textbox inset="0,0,0,0">
            <w:txbxContent>
              <w:p>
                <w:pPr>
                  <w:spacing w:line="321" w:lineRule="exact" w:before="0"/>
                  <w:ind w:left="20" w:right="0" w:firstLine="0"/>
                  <w:jc w:val="left"/>
                  <w:rPr>
                    <w:sz w:val="28"/>
                  </w:rPr>
                </w:pPr>
                <w:r>
                  <w:rPr>
                    <w:sz w:val="28"/>
                  </w:rPr>
                  <w:t>经办人：</w:t>
                </w:r>
              </w:p>
            </w:txbxContent>
          </v:textbox>
          <w10:wrap type="none"/>
        </v:shape>
      </w:pict>
    </w:r>
    <w:r>
      <w:rPr/>
      <w:pict>
        <v:shape style="position:absolute;margin-left:366.679993pt;margin-top:705.775818pt;width:16.05pt;height:16.05pt;mso-position-horizontal-relative:page;mso-position-vertical-relative:page;z-index:-197272" type="#_x0000_t202" filled="false" stroked="false">
          <v:textbox inset="0,0,0,0">
            <w:txbxContent>
              <w:p>
                <w:pPr>
                  <w:spacing w:line="321" w:lineRule="exact" w:before="0"/>
                  <w:ind w:left="20" w:right="0" w:firstLine="0"/>
                  <w:jc w:val="left"/>
                  <w:rPr>
                    <w:sz w:val="28"/>
                  </w:rPr>
                </w:pPr>
                <w:r>
                  <w:rPr>
                    <w:w w:val="100"/>
                    <w:sz w:val="28"/>
                  </w:rPr>
                  <w:t>年</w:t>
                </w:r>
              </w:p>
            </w:txbxContent>
          </v:textbox>
          <w10:wrap type="none"/>
        </v:shape>
      </w:pict>
    </w:r>
    <w:r>
      <w:rPr/>
      <w:pict>
        <v:shape style="position:absolute;margin-left:401.720001pt;margin-top:705.775818pt;width:16.05pt;height:16.05pt;mso-position-horizontal-relative:page;mso-position-vertical-relative:page;z-index:-197248" type="#_x0000_t202" filled="false" stroked="false">
          <v:textbox inset="0,0,0,0">
            <w:txbxContent>
              <w:p>
                <w:pPr>
                  <w:spacing w:line="321" w:lineRule="exact" w:before="0"/>
                  <w:ind w:left="20" w:right="0" w:firstLine="0"/>
                  <w:jc w:val="left"/>
                  <w:rPr>
                    <w:sz w:val="28"/>
                  </w:rPr>
                </w:pPr>
                <w:r>
                  <w:rPr>
                    <w:w w:val="100"/>
                    <w:sz w:val="28"/>
                  </w:rPr>
                  <w:t>月</w:t>
                </w:r>
              </w:p>
            </w:txbxContent>
          </v:textbox>
          <w10:wrap type="none"/>
        </v:shape>
      </w:pict>
    </w:r>
    <w:r>
      <w:rPr/>
      <w:pict>
        <v:shape style="position:absolute;margin-left:443.720001pt;margin-top:705.775818pt;width:16.05pt;height:16.05pt;mso-position-horizontal-relative:page;mso-position-vertical-relative:page;z-index:-197224" type="#_x0000_t202" filled="false" stroked="false">
          <v:textbox inset="0,0,0,0">
            <w:txbxContent>
              <w:p>
                <w:pPr>
                  <w:spacing w:line="321" w:lineRule="exact" w:before="0"/>
                  <w:ind w:left="20" w:right="0" w:firstLine="0"/>
                  <w:jc w:val="left"/>
                  <w:rPr>
                    <w:sz w:val="28"/>
                  </w:rPr>
                </w:pPr>
                <w:r>
                  <w:rPr>
                    <w:w w:val="100"/>
                    <w:sz w:val="28"/>
                  </w:rPr>
                  <w:t>日</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2">
    <w:multiLevelType w:val="hybridMultilevel"/>
    <w:lvl w:ilvl="0">
      <w:start w:val="1"/>
      <w:numFmt w:val="decimal"/>
      <w:lvlText w:val="（%1）"/>
      <w:lvlJc w:val="left"/>
      <w:pPr>
        <w:ind w:left="1354" w:hanging="601"/>
        <w:jc w:val="left"/>
      </w:pPr>
      <w:rPr>
        <w:rFonts w:hint="default" w:ascii="宋体" w:hAnsi="宋体" w:eastAsia="宋体" w:cs="宋体"/>
        <w:w w:val="100"/>
        <w:sz w:val="22"/>
        <w:szCs w:val="22"/>
        <w:lang w:val="zh-CN" w:eastAsia="zh-CN" w:bidi="zh-CN"/>
      </w:rPr>
    </w:lvl>
    <w:lvl w:ilvl="1">
      <w:start w:val="0"/>
      <w:numFmt w:val="bullet"/>
      <w:lvlText w:val="•"/>
      <w:lvlJc w:val="left"/>
      <w:pPr>
        <w:ind w:left="2176" w:hanging="601"/>
      </w:pPr>
      <w:rPr>
        <w:rFonts w:hint="default"/>
        <w:lang w:val="zh-CN" w:eastAsia="zh-CN" w:bidi="zh-CN"/>
      </w:rPr>
    </w:lvl>
    <w:lvl w:ilvl="2">
      <w:start w:val="0"/>
      <w:numFmt w:val="bullet"/>
      <w:lvlText w:val="•"/>
      <w:lvlJc w:val="left"/>
      <w:pPr>
        <w:ind w:left="2993" w:hanging="601"/>
      </w:pPr>
      <w:rPr>
        <w:rFonts w:hint="default"/>
        <w:lang w:val="zh-CN" w:eastAsia="zh-CN" w:bidi="zh-CN"/>
      </w:rPr>
    </w:lvl>
    <w:lvl w:ilvl="3">
      <w:start w:val="0"/>
      <w:numFmt w:val="bullet"/>
      <w:lvlText w:val="•"/>
      <w:lvlJc w:val="left"/>
      <w:pPr>
        <w:ind w:left="3809" w:hanging="601"/>
      </w:pPr>
      <w:rPr>
        <w:rFonts w:hint="default"/>
        <w:lang w:val="zh-CN" w:eastAsia="zh-CN" w:bidi="zh-CN"/>
      </w:rPr>
    </w:lvl>
    <w:lvl w:ilvl="4">
      <w:start w:val="0"/>
      <w:numFmt w:val="bullet"/>
      <w:lvlText w:val="•"/>
      <w:lvlJc w:val="left"/>
      <w:pPr>
        <w:ind w:left="4626" w:hanging="601"/>
      </w:pPr>
      <w:rPr>
        <w:rFonts w:hint="default"/>
        <w:lang w:val="zh-CN" w:eastAsia="zh-CN" w:bidi="zh-CN"/>
      </w:rPr>
    </w:lvl>
    <w:lvl w:ilvl="5">
      <w:start w:val="0"/>
      <w:numFmt w:val="bullet"/>
      <w:lvlText w:val="•"/>
      <w:lvlJc w:val="left"/>
      <w:pPr>
        <w:ind w:left="5443" w:hanging="601"/>
      </w:pPr>
      <w:rPr>
        <w:rFonts w:hint="default"/>
        <w:lang w:val="zh-CN" w:eastAsia="zh-CN" w:bidi="zh-CN"/>
      </w:rPr>
    </w:lvl>
    <w:lvl w:ilvl="6">
      <w:start w:val="0"/>
      <w:numFmt w:val="bullet"/>
      <w:lvlText w:val="•"/>
      <w:lvlJc w:val="left"/>
      <w:pPr>
        <w:ind w:left="6259" w:hanging="601"/>
      </w:pPr>
      <w:rPr>
        <w:rFonts w:hint="default"/>
        <w:lang w:val="zh-CN" w:eastAsia="zh-CN" w:bidi="zh-CN"/>
      </w:rPr>
    </w:lvl>
    <w:lvl w:ilvl="7">
      <w:start w:val="0"/>
      <w:numFmt w:val="bullet"/>
      <w:lvlText w:val="•"/>
      <w:lvlJc w:val="left"/>
      <w:pPr>
        <w:ind w:left="7076" w:hanging="601"/>
      </w:pPr>
      <w:rPr>
        <w:rFonts w:hint="default"/>
        <w:lang w:val="zh-CN" w:eastAsia="zh-CN" w:bidi="zh-CN"/>
      </w:rPr>
    </w:lvl>
    <w:lvl w:ilvl="8">
      <w:start w:val="0"/>
      <w:numFmt w:val="bullet"/>
      <w:lvlText w:val="•"/>
      <w:lvlJc w:val="left"/>
      <w:pPr>
        <w:ind w:left="7892" w:hanging="601"/>
      </w:pPr>
      <w:rPr>
        <w:rFonts w:hint="default"/>
        <w:lang w:val="zh-CN" w:eastAsia="zh-CN" w:bidi="zh-CN"/>
      </w:rPr>
    </w:lvl>
  </w:abstractNum>
  <w:abstractNum w:abstractNumId="11">
    <w:multiLevelType w:val="hybridMultilevel"/>
    <w:lvl w:ilvl="0">
      <w:start w:val="1"/>
      <w:numFmt w:val="decimal"/>
      <w:lvlText w:val="（%1）"/>
      <w:lvlJc w:val="left"/>
      <w:pPr>
        <w:ind w:left="1354" w:hanging="601"/>
        <w:jc w:val="left"/>
      </w:pPr>
      <w:rPr>
        <w:rFonts w:hint="default" w:ascii="宋体" w:hAnsi="宋体" w:eastAsia="宋体" w:cs="宋体"/>
        <w:w w:val="100"/>
        <w:sz w:val="22"/>
        <w:szCs w:val="22"/>
        <w:lang w:val="zh-CN" w:eastAsia="zh-CN" w:bidi="zh-CN"/>
      </w:rPr>
    </w:lvl>
    <w:lvl w:ilvl="1">
      <w:start w:val="0"/>
      <w:numFmt w:val="bullet"/>
      <w:lvlText w:val="•"/>
      <w:lvlJc w:val="left"/>
      <w:pPr>
        <w:ind w:left="2176" w:hanging="601"/>
      </w:pPr>
      <w:rPr>
        <w:rFonts w:hint="default"/>
        <w:lang w:val="zh-CN" w:eastAsia="zh-CN" w:bidi="zh-CN"/>
      </w:rPr>
    </w:lvl>
    <w:lvl w:ilvl="2">
      <w:start w:val="0"/>
      <w:numFmt w:val="bullet"/>
      <w:lvlText w:val="•"/>
      <w:lvlJc w:val="left"/>
      <w:pPr>
        <w:ind w:left="2993" w:hanging="601"/>
      </w:pPr>
      <w:rPr>
        <w:rFonts w:hint="default"/>
        <w:lang w:val="zh-CN" w:eastAsia="zh-CN" w:bidi="zh-CN"/>
      </w:rPr>
    </w:lvl>
    <w:lvl w:ilvl="3">
      <w:start w:val="0"/>
      <w:numFmt w:val="bullet"/>
      <w:lvlText w:val="•"/>
      <w:lvlJc w:val="left"/>
      <w:pPr>
        <w:ind w:left="3809" w:hanging="601"/>
      </w:pPr>
      <w:rPr>
        <w:rFonts w:hint="default"/>
        <w:lang w:val="zh-CN" w:eastAsia="zh-CN" w:bidi="zh-CN"/>
      </w:rPr>
    </w:lvl>
    <w:lvl w:ilvl="4">
      <w:start w:val="0"/>
      <w:numFmt w:val="bullet"/>
      <w:lvlText w:val="•"/>
      <w:lvlJc w:val="left"/>
      <w:pPr>
        <w:ind w:left="4626" w:hanging="601"/>
      </w:pPr>
      <w:rPr>
        <w:rFonts w:hint="default"/>
        <w:lang w:val="zh-CN" w:eastAsia="zh-CN" w:bidi="zh-CN"/>
      </w:rPr>
    </w:lvl>
    <w:lvl w:ilvl="5">
      <w:start w:val="0"/>
      <w:numFmt w:val="bullet"/>
      <w:lvlText w:val="•"/>
      <w:lvlJc w:val="left"/>
      <w:pPr>
        <w:ind w:left="5443" w:hanging="601"/>
      </w:pPr>
      <w:rPr>
        <w:rFonts w:hint="default"/>
        <w:lang w:val="zh-CN" w:eastAsia="zh-CN" w:bidi="zh-CN"/>
      </w:rPr>
    </w:lvl>
    <w:lvl w:ilvl="6">
      <w:start w:val="0"/>
      <w:numFmt w:val="bullet"/>
      <w:lvlText w:val="•"/>
      <w:lvlJc w:val="left"/>
      <w:pPr>
        <w:ind w:left="6259" w:hanging="601"/>
      </w:pPr>
      <w:rPr>
        <w:rFonts w:hint="default"/>
        <w:lang w:val="zh-CN" w:eastAsia="zh-CN" w:bidi="zh-CN"/>
      </w:rPr>
    </w:lvl>
    <w:lvl w:ilvl="7">
      <w:start w:val="0"/>
      <w:numFmt w:val="bullet"/>
      <w:lvlText w:val="•"/>
      <w:lvlJc w:val="left"/>
      <w:pPr>
        <w:ind w:left="7076" w:hanging="601"/>
      </w:pPr>
      <w:rPr>
        <w:rFonts w:hint="default"/>
        <w:lang w:val="zh-CN" w:eastAsia="zh-CN" w:bidi="zh-CN"/>
      </w:rPr>
    </w:lvl>
    <w:lvl w:ilvl="8">
      <w:start w:val="0"/>
      <w:numFmt w:val="bullet"/>
      <w:lvlText w:val="•"/>
      <w:lvlJc w:val="left"/>
      <w:pPr>
        <w:ind w:left="7892" w:hanging="601"/>
      </w:pPr>
      <w:rPr>
        <w:rFonts w:hint="default"/>
        <w:lang w:val="zh-CN" w:eastAsia="zh-CN" w:bidi="zh-CN"/>
      </w:rPr>
    </w:lvl>
  </w:abstractNum>
  <w:abstractNum w:abstractNumId="10">
    <w:multiLevelType w:val="hybridMultilevel"/>
    <w:lvl w:ilvl="0">
      <w:start w:val="2"/>
      <w:numFmt w:val="decimal"/>
      <w:lvlText w:val="(%1)"/>
      <w:lvlJc w:val="left"/>
      <w:pPr>
        <w:ind w:left="947" w:hanging="360"/>
        <w:jc w:val="left"/>
      </w:pPr>
      <w:rPr>
        <w:rFonts w:hint="default" w:ascii="Times New Roman" w:hAnsi="Times New Roman" w:eastAsia="Times New Roman" w:cs="Times New Roman"/>
        <w:spacing w:val="-1"/>
        <w:w w:val="100"/>
        <w:sz w:val="24"/>
        <w:szCs w:val="24"/>
        <w:lang w:val="zh-CN" w:eastAsia="zh-CN" w:bidi="zh-CN"/>
      </w:rPr>
    </w:lvl>
    <w:lvl w:ilvl="1">
      <w:start w:val="3"/>
      <w:numFmt w:val="decimal"/>
      <w:lvlText w:val="（%2）"/>
      <w:lvlJc w:val="left"/>
      <w:pPr>
        <w:ind w:left="4428" w:hanging="601"/>
        <w:jc w:val="left"/>
      </w:pPr>
      <w:rPr>
        <w:rFonts w:hint="default" w:ascii="宋体" w:hAnsi="宋体" w:eastAsia="宋体" w:cs="宋体"/>
        <w:w w:val="100"/>
        <w:sz w:val="22"/>
        <w:szCs w:val="22"/>
        <w:lang w:val="zh-CN" w:eastAsia="zh-CN" w:bidi="zh-CN"/>
      </w:rPr>
    </w:lvl>
    <w:lvl w:ilvl="2">
      <w:start w:val="0"/>
      <w:numFmt w:val="bullet"/>
      <w:lvlText w:val="•"/>
      <w:lvlJc w:val="left"/>
      <w:pPr>
        <w:ind w:left="4949" w:hanging="601"/>
      </w:pPr>
      <w:rPr>
        <w:rFonts w:hint="default"/>
        <w:lang w:val="zh-CN" w:eastAsia="zh-CN" w:bidi="zh-CN"/>
      </w:rPr>
    </w:lvl>
    <w:lvl w:ilvl="3">
      <w:start w:val="0"/>
      <w:numFmt w:val="bullet"/>
      <w:lvlText w:val="•"/>
      <w:lvlJc w:val="left"/>
      <w:pPr>
        <w:ind w:left="5479" w:hanging="601"/>
      </w:pPr>
      <w:rPr>
        <w:rFonts w:hint="default"/>
        <w:lang w:val="zh-CN" w:eastAsia="zh-CN" w:bidi="zh-CN"/>
      </w:rPr>
    </w:lvl>
    <w:lvl w:ilvl="4">
      <w:start w:val="0"/>
      <w:numFmt w:val="bullet"/>
      <w:lvlText w:val="•"/>
      <w:lvlJc w:val="left"/>
      <w:pPr>
        <w:ind w:left="6009" w:hanging="601"/>
      </w:pPr>
      <w:rPr>
        <w:rFonts w:hint="default"/>
        <w:lang w:val="zh-CN" w:eastAsia="zh-CN" w:bidi="zh-CN"/>
      </w:rPr>
    </w:lvl>
    <w:lvl w:ilvl="5">
      <w:start w:val="0"/>
      <w:numFmt w:val="bullet"/>
      <w:lvlText w:val="•"/>
      <w:lvlJc w:val="left"/>
      <w:pPr>
        <w:ind w:left="6539" w:hanging="601"/>
      </w:pPr>
      <w:rPr>
        <w:rFonts w:hint="default"/>
        <w:lang w:val="zh-CN" w:eastAsia="zh-CN" w:bidi="zh-CN"/>
      </w:rPr>
    </w:lvl>
    <w:lvl w:ilvl="6">
      <w:start w:val="0"/>
      <w:numFmt w:val="bullet"/>
      <w:lvlText w:val="•"/>
      <w:lvlJc w:val="left"/>
      <w:pPr>
        <w:ind w:left="7068" w:hanging="601"/>
      </w:pPr>
      <w:rPr>
        <w:rFonts w:hint="default"/>
        <w:lang w:val="zh-CN" w:eastAsia="zh-CN" w:bidi="zh-CN"/>
      </w:rPr>
    </w:lvl>
    <w:lvl w:ilvl="7">
      <w:start w:val="0"/>
      <w:numFmt w:val="bullet"/>
      <w:lvlText w:val="•"/>
      <w:lvlJc w:val="left"/>
      <w:pPr>
        <w:ind w:left="7598" w:hanging="601"/>
      </w:pPr>
      <w:rPr>
        <w:rFonts w:hint="default"/>
        <w:lang w:val="zh-CN" w:eastAsia="zh-CN" w:bidi="zh-CN"/>
      </w:rPr>
    </w:lvl>
    <w:lvl w:ilvl="8">
      <w:start w:val="0"/>
      <w:numFmt w:val="bullet"/>
      <w:lvlText w:val="•"/>
      <w:lvlJc w:val="left"/>
      <w:pPr>
        <w:ind w:left="8128" w:hanging="601"/>
      </w:pPr>
      <w:rPr>
        <w:rFonts w:hint="default"/>
        <w:lang w:val="zh-CN" w:eastAsia="zh-CN" w:bidi="zh-CN"/>
      </w:rPr>
    </w:lvl>
  </w:abstractNum>
  <w:abstractNum w:abstractNumId="9">
    <w:multiLevelType w:val="hybridMultilevel"/>
    <w:lvl w:ilvl="0">
      <w:start w:val="1"/>
      <w:numFmt w:val="decimal"/>
      <w:lvlText w:val="（%1）"/>
      <w:lvlJc w:val="left"/>
      <w:pPr>
        <w:ind w:left="1333" w:hanging="601"/>
        <w:jc w:val="left"/>
      </w:pPr>
      <w:rPr>
        <w:rFonts w:hint="default" w:ascii="宋体" w:hAnsi="宋体" w:eastAsia="宋体" w:cs="宋体"/>
        <w:w w:val="100"/>
        <w:sz w:val="22"/>
        <w:szCs w:val="22"/>
        <w:lang w:val="zh-CN" w:eastAsia="zh-CN" w:bidi="zh-CN"/>
      </w:rPr>
    </w:lvl>
    <w:lvl w:ilvl="1">
      <w:start w:val="0"/>
      <w:numFmt w:val="bullet"/>
      <w:lvlText w:val="•"/>
      <w:lvlJc w:val="left"/>
      <w:pPr>
        <w:ind w:left="2158" w:hanging="601"/>
      </w:pPr>
      <w:rPr>
        <w:rFonts w:hint="default"/>
        <w:lang w:val="zh-CN" w:eastAsia="zh-CN" w:bidi="zh-CN"/>
      </w:rPr>
    </w:lvl>
    <w:lvl w:ilvl="2">
      <w:start w:val="0"/>
      <w:numFmt w:val="bullet"/>
      <w:lvlText w:val="•"/>
      <w:lvlJc w:val="left"/>
      <w:pPr>
        <w:ind w:left="2977" w:hanging="601"/>
      </w:pPr>
      <w:rPr>
        <w:rFonts w:hint="default"/>
        <w:lang w:val="zh-CN" w:eastAsia="zh-CN" w:bidi="zh-CN"/>
      </w:rPr>
    </w:lvl>
    <w:lvl w:ilvl="3">
      <w:start w:val="0"/>
      <w:numFmt w:val="bullet"/>
      <w:lvlText w:val="•"/>
      <w:lvlJc w:val="left"/>
      <w:pPr>
        <w:ind w:left="3795" w:hanging="601"/>
      </w:pPr>
      <w:rPr>
        <w:rFonts w:hint="default"/>
        <w:lang w:val="zh-CN" w:eastAsia="zh-CN" w:bidi="zh-CN"/>
      </w:rPr>
    </w:lvl>
    <w:lvl w:ilvl="4">
      <w:start w:val="0"/>
      <w:numFmt w:val="bullet"/>
      <w:lvlText w:val="•"/>
      <w:lvlJc w:val="left"/>
      <w:pPr>
        <w:ind w:left="4614" w:hanging="601"/>
      </w:pPr>
      <w:rPr>
        <w:rFonts w:hint="default"/>
        <w:lang w:val="zh-CN" w:eastAsia="zh-CN" w:bidi="zh-CN"/>
      </w:rPr>
    </w:lvl>
    <w:lvl w:ilvl="5">
      <w:start w:val="0"/>
      <w:numFmt w:val="bullet"/>
      <w:lvlText w:val="•"/>
      <w:lvlJc w:val="left"/>
      <w:pPr>
        <w:ind w:left="5433" w:hanging="601"/>
      </w:pPr>
      <w:rPr>
        <w:rFonts w:hint="default"/>
        <w:lang w:val="zh-CN" w:eastAsia="zh-CN" w:bidi="zh-CN"/>
      </w:rPr>
    </w:lvl>
    <w:lvl w:ilvl="6">
      <w:start w:val="0"/>
      <w:numFmt w:val="bullet"/>
      <w:lvlText w:val="•"/>
      <w:lvlJc w:val="left"/>
      <w:pPr>
        <w:ind w:left="6251" w:hanging="601"/>
      </w:pPr>
      <w:rPr>
        <w:rFonts w:hint="default"/>
        <w:lang w:val="zh-CN" w:eastAsia="zh-CN" w:bidi="zh-CN"/>
      </w:rPr>
    </w:lvl>
    <w:lvl w:ilvl="7">
      <w:start w:val="0"/>
      <w:numFmt w:val="bullet"/>
      <w:lvlText w:val="•"/>
      <w:lvlJc w:val="left"/>
      <w:pPr>
        <w:ind w:left="7070" w:hanging="601"/>
      </w:pPr>
      <w:rPr>
        <w:rFonts w:hint="default"/>
        <w:lang w:val="zh-CN" w:eastAsia="zh-CN" w:bidi="zh-CN"/>
      </w:rPr>
    </w:lvl>
    <w:lvl w:ilvl="8">
      <w:start w:val="0"/>
      <w:numFmt w:val="bullet"/>
      <w:lvlText w:val="•"/>
      <w:lvlJc w:val="left"/>
      <w:pPr>
        <w:ind w:left="7888" w:hanging="601"/>
      </w:pPr>
      <w:rPr>
        <w:rFonts w:hint="default"/>
        <w:lang w:val="zh-CN" w:eastAsia="zh-CN" w:bidi="zh-CN"/>
      </w:rPr>
    </w:lvl>
  </w:abstractNum>
  <w:abstractNum w:abstractNumId="8">
    <w:multiLevelType w:val="hybridMultilevel"/>
    <w:lvl w:ilvl="0">
      <w:start w:val="1"/>
      <w:numFmt w:val="decimal"/>
      <w:lvlText w:val="（%1）"/>
      <w:lvlJc w:val="left"/>
      <w:pPr>
        <w:ind w:left="1311" w:hanging="601"/>
        <w:jc w:val="left"/>
      </w:pPr>
      <w:rPr>
        <w:rFonts w:hint="default" w:ascii="宋体" w:hAnsi="宋体" w:eastAsia="宋体" w:cs="宋体"/>
        <w:w w:val="100"/>
        <w:sz w:val="22"/>
        <w:szCs w:val="22"/>
        <w:lang w:val="zh-CN" w:eastAsia="zh-CN" w:bidi="zh-CN"/>
      </w:rPr>
    </w:lvl>
    <w:lvl w:ilvl="1">
      <w:start w:val="0"/>
      <w:numFmt w:val="bullet"/>
      <w:lvlText w:val="•"/>
      <w:lvlJc w:val="left"/>
      <w:pPr>
        <w:ind w:left="2140" w:hanging="601"/>
      </w:pPr>
      <w:rPr>
        <w:rFonts w:hint="default"/>
        <w:lang w:val="zh-CN" w:eastAsia="zh-CN" w:bidi="zh-CN"/>
      </w:rPr>
    </w:lvl>
    <w:lvl w:ilvl="2">
      <w:start w:val="0"/>
      <w:numFmt w:val="bullet"/>
      <w:lvlText w:val="•"/>
      <w:lvlJc w:val="left"/>
      <w:pPr>
        <w:ind w:left="2961" w:hanging="601"/>
      </w:pPr>
      <w:rPr>
        <w:rFonts w:hint="default"/>
        <w:lang w:val="zh-CN" w:eastAsia="zh-CN" w:bidi="zh-CN"/>
      </w:rPr>
    </w:lvl>
    <w:lvl w:ilvl="3">
      <w:start w:val="0"/>
      <w:numFmt w:val="bullet"/>
      <w:lvlText w:val="•"/>
      <w:lvlJc w:val="left"/>
      <w:pPr>
        <w:ind w:left="3781" w:hanging="601"/>
      </w:pPr>
      <w:rPr>
        <w:rFonts w:hint="default"/>
        <w:lang w:val="zh-CN" w:eastAsia="zh-CN" w:bidi="zh-CN"/>
      </w:rPr>
    </w:lvl>
    <w:lvl w:ilvl="4">
      <w:start w:val="0"/>
      <w:numFmt w:val="bullet"/>
      <w:lvlText w:val="•"/>
      <w:lvlJc w:val="left"/>
      <w:pPr>
        <w:ind w:left="4602" w:hanging="601"/>
      </w:pPr>
      <w:rPr>
        <w:rFonts w:hint="default"/>
        <w:lang w:val="zh-CN" w:eastAsia="zh-CN" w:bidi="zh-CN"/>
      </w:rPr>
    </w:lvl>
    <w:lvl w:ilvl="5">
      <w:start w:val="0"/>
      <w:numFmt w:val="bullet"/>
      <w:lvlText w:val="•"/>
      <w:lvlJc w:val="left"/>
      <w:pPr>
        <w:ind w:left="5423" w:hanging="601"/>
      </w:pPr>
      <w:rPr>
        <w:rFonts w:hint="default"/>
        <w:lang w:val="zh-CN" w:eastAsia="zh-CN" w:bidi="zh-CN"/>
      </w:rPr>
    </w:lvl>
    <w:lvl w:ilvl="6">
      <w:start w:val="0"/>
      <w:numFmt w:val="bullet"/>
      <w:lvlText w:val="•"/>
      <w:lvlJc w:val="left"/>
      <w:pPr>
        <w:ind w:left="6243" w:hanging="601"/>
      </w:pPr>
      <w:rPr>
        <w:rFonts w:hint="default"/>
        <w:lang w:val="zh-CN" w:eastAsia="zh-CN" w:bidi="zh-CN"/>
      </w:rPr>
    </w:lvl>
    <w:lvl w:ilvl="7">
      <w:start w:val="0"/>
      <w:numFmt w:val="bullet"/>
      <w:lvlText w:val="•"/>
      <w:lvlJc w:val="left"/>
      <w:pPr>
        <w:ind w:left="7064" w:hanging="601"/>
      </w:pPr>
      <w:rPr>
        <w:rFonts w:hint="default"/>
        <w:lang w:val="zh-CN" w:eastAsia="zh-CN" w:bidi="zh-CN"/>
      </w:rPr>
    </w:lvl>
    <w:lvl w:ilvl="8">
      <w:start w:val="0"/>
      <w:numFmt w:val="bullet"/>
      <w:lvlText w:val="•"/>
      <w:lvlJc w:val="left"/>
      <w:pPr>
        <w:ind w:left="7884" w:hanging="601"/>
      </w:pPr>
      <w:rPr>
        <w:rFonts w:hint="default"/>
        <w:lang w:val="zh-CN" w:eastAsia="zh-CN" w:bidi="zh-CN"/>
      </w:rPr>
    </w:lvl>
  </w:abstractNum>
  <w:abstractNum w:abstractNumId="7">
    <w:multiLevelType w:val="hybridMultilevel"/>
    <w:lvl w:ilvl="0">
      <w:start w:val="2"/>
      <w:numFmt w:val="decimal"/>
      <w:lvlText w:val="%1"/>
      <w:lvlJc w:val="left"/>
      <w:pPr>
        <w:ind w:left="1070" w:hanging="360"/>
        <w:jc w:val="left"/>
      </w:pPr>
      <w:rPr>
        <w:rFonts w:hint="default"/>
        <w:lang w:val="zh-CN" w:eastAsia="zh-CN" w:bidi="zh-CN"/>
      </w:rPr>
    </w:lvl>
    <w:lvl w:ilvl="1">
      <w:start w:val="1"/>
      <w:numFmt w:val="decimal"/>
      <w:lvlText w:val="%1.%2"/>
      <w:lvlJc w:val="left"/>
      <w:pPr>
        <w:ind w:left="1070" w:hanging="360"/>
        <w:jc w:val="left"/>
      </w:pPr>
      <w:rPr>
        <w:rFonts w:hint="default" w:ascii="Times New Roman" w:hAnsi="Times New Roman" w:eastAsia="Times New Roman" w:cs="Times New Roman"/>
        <w:b/>
        <w:bCs/>
        <w:w w:val="99"/>
        <w:sz w:val="24"/>
        <w:szCs w:val="24"/>
        <w:lang w:val="zh-CN" w:eastAsia="zh-CN" w:bidi="zh-CN"/>
      </w:rPr>
    </w:lvl>
    <w:lvl w:ilvl="2">
      <w:start w:val="0"/>
      <w:numFmt w:val="bullet"/>
      <w:lvlText w:val="•"/>
      <w:lvlJc w:val="left"/>
      <w:pPr>
        <w:ind w:left="2769" w:hanging="360"/>
      </w:pPr>
      <w:rPr>
        <w:rFonts w:hint="default"/>
        <w:lang w:val="zh-CN" w:eastAsia="zh-CN" w:bidi="zh-CN"/>
      </w:rPr>
    </w:lvl>
    <w:lvl w:ilvl="3">
      <w:start w:val="0"/>
      <w:numFmt w:val="bullet"/>
      <w:lvlText w:val="•"/>
      <w:lvlJc w:val="left"/>
      <w:pPr>
        <w:ind w:left="3613" w:hanging="360"/>
      </w:pPr>
      <w:rPr>
        <w:rFonts w:hint="default"/>
        <w:lang w:val="zh-CN" w:eastAsia="zh-CN" w:bidi="zh-CN"/>
      </w:rPr>
    </w:lvl>
    <w:lvl w:ilvl="4">
      <w:start w:val="0"/>
      <w:numFmt w:val="bullet"/>
      <w:lvlText w:val="•"/>
      <w:lvlJc w:val="left"/>
      <w:pPr>
        <w:ind w:left="4458" w:hanging="360"/>
      </w:pPr>
      <w:rPr>
        <w:rFonts w:hint="default"/>
        <w:lang w:val="zh-CN" w:eastAsia="zh-CN" w:bidi="zh-CN"/>
      </w:rPr>
    </w:lvl>
    <w:lvl w:ilvl="5">
      <w:start w:val="0"/>
      <w:numFmt w:val="bullet"/>
      <w:lvlText w:val="•"/>
      <w:lvlJc w:val="left"/>
      <w:pPr>
        <w:ind w:left="5303" w:hanging="360"/>
      </w:pPr>
      <w:rPr>
        <w:rFonts w:hint="default"/>
        <w:lang w:val="zh-CN" w:eastAsia="zh-CN" w:bidi="zh-CN"/>
      </w:rPr>
    </w:lvl>
    <w:lvl w:ilvl="6">
      <w:start w:val="0"/>
      <w:numFmt w:val="bullet"/>
      <w:lvlText w:val="•"/>
      <w:lvlJc w:val="left"/>
      <w:pPr>
        <w:ind w:left="6147" w:hanging="360"/>
      </w:pPr>
      <w:rPr>
        <w:rFonts w:hint="default"/>
        <w:lang w:val="zh-CN" w:eastAsia="zh-CN" w:bidi="zh-CN"/>
      </w:rPr>
    </w:lvl>
    <w:lvl w:ilvl="7">
      <w:start w:val="0"/>
      <w:numFmt w:val="bullet"/>
      <w:lvlText w:val="•"/>
      <w:lvlJc w:val="left"/>
      <w:pPr>
        <w:ind w:left="6992" w:hanging="360"/>
      </w:pPr>
      <w:rPr>
        <w:rFonts w:hint="default"/>
        <w:lang w:val="zh-CN" w:eastAsia="zh-CN" w:bidi="zh-CN"/>
      </w:rPr>
    </w:lvl>
    <w:lvl w:ilvl="8">
      <w:start w:val="0"/>
      <w:numFmt w:val="bullet"/>
      <w:lvlText w:val="•"/>
      <w:lvlJc w:val="left"/>
      <w:pPr>
        <w:ind w:left="7836" w:hanging="360"/>
      </w:pPr>
      <w:rPr>
        <w:rFonts w:hint="default"/>
        <w:lang w:val="zh-CN" w:eastAsia="zh-CN" w:bidi="zh-CN"/>
      </w:rPr>
    </w:lvl>
  </w:abstractNum>
  <w:abstractNum w:abstractNumId="6">
    <w:multiLevelType w:val="hybridMultilevel"/>
    <w:lvl w:ilvl="0">
      <w:start w:val="1"/>
      <w:numFmt w:val="decimal"/>
      <w:lvlText w:val="（%1）"/>
      <w:lvlJc w:val="left"/>
      <w:pPr>
        <w:ind w:left="271" w:hanging="601"/>
        <w:jc w:val="left"/>
      </w:pPr>
      <w:rPr>
        <w:rFonts w:hint="default" w:ascii="宋体" w:hAnsi="宋体" w:eastAsia="宋体" w:cs="宋体"/>
        <w:spacing w:val="-8"/>
        <w:w w:val="100"/>
        <w:position w:val="2"/>
        <w:sz w:val="22"/>
        <w:szCs w:val="22"/>
        <w:lang w:val="zh-CN" w:eastAsia="zh-CN" w:bidi="zh-CN"/>
      </w:rPr>
    </w:lvl>
    <w:lvl w:ilvl="1">
      <w:start w:val="0"/>
      <w:numFmt w:val="bullet"/>
      <w:lvlText w:val="•"/>
      <w:lvlJc w:val="left"/>
      <w:pPr>
        <w:ind w:left="1204" w:hanging="601"/>
      </w:pPr>
      <w:rPr>
        <w:rFonts w:hint="default"/>
        <w:lang w:val="zh-CN" w:eastAsia="zh-CN" w:bidi="zh-CN"/>
      </w:rPr>
    </w:lvl>
    <w:lvl w:ilvl="2">
      <w:start w:val="0"/>
      <w:numFmt w:val="bullet"/>
      <w:lvlText w:val="•"/>
      <w:lvlJc w:val="left"/>
      <w:pPr>
        <w:ind w:left="2129" w:hanging="601"/>
      </w:pPr>
      <w:rPr>
        <w:rFonts w:hint="default"/>
        <w:lang w:val="zh-CN" w:eastAsia="zh-CN" w:bidi="zh-CN"/>
      </w:rPr>
    </w:lvl>
    <w:lvl w:ilvl="3">
      <w:start w:val="0"/>
      <w:numFmt w:val="bullet"/>
      <w:lvlText w:val="•"/>
      <w:lvlJc w:val="left"/>
      <w:pPr>
        <w:ind w:left="3053" w:hanging="601"/>
      </w:pPr>
      <w:rPr>
        <w:rFonts w:hint="default"/>
        <w:lang w:val="zh-CN" w:eastAsia="zh-CN" w:bidi="zh-CN"/>
      </w:rPr>
    </w:lvl>
    <w:lvl w:ilvl="4">
      <w:start w:val="0"/>
      <w:numFmt w:val="bullet"/>
      <w:lvlText w:val="•"/>
      <w:lvlJc w:val="left"/>
      <w:pPr>
        <w:ind w:left="3978" w:hanging="601"/>
      </w:pPr>
      <w:rPr>
        <w:rFonts w:hint="default"/>
        <w:lang w:val="zh-CN" w:eastAsia="zh-CN" w:bidi="zh-CN"/>
      </w:rPr>
    </w:lvl>
    <w:lvl w:ilvl="5">
      <w:start w:val="0"/>
      <w:numFmt w:val="bullet"/>
      <w:lvlText w:val="•"/>
      <w:lvlJc w:val="left"/>
      <w:pPr>
        <w:ind w:left="4903" w:hanging="601"/>
      </w:pPr>
      <w:rPr>
        <w:rFonts w:hint="default"/>
        <w:lang w:val="zh-CN" w:eastAsia="zh-CN" w:bidi="zh-CN"/>
      </w:rPr>
    </w:lvl>
    <w:lvl w:ilvl="6">
      <w:start w:val="0"/>
      <w:numFmt w:val="bullet"/>
      <w:lvlText w:val="•"/>
      <w:lvlJc w:val="left"/>
      <w:pPr>
        <w:ind w:left="5827" w:hanging="601"/>
      </w:pPr>
      <w:rPr>
        <w:rFonts w:hint="default"/>
        <w:lang w:val="zh-CN" w:eastAsia="zh-CN" w:bidi="zh-CN"/>
      </w:rPr>
    </w:lvl>
    <w:lvl w:ilvl="7">
      <w:start w:val="0"/>
      <w:numFmt w:val="bullet"/>
      <w:lvlText w:val="•"/>
      <w:lvlJc w:val="left"/>
      <w:pPr>
        <w:ind w:left="6752" w:hanging="601"/>
      </w:pPr>
      <w:rPr>
        <w:rFonts w:hint="default"/>
        <w:lang w:val="zh-CN" w:eastAsia="zh-CN" w:bidi="zh-CN"/>
      </w:rPr>
    </w:lvl>
    <w:lvl w:ilvl="8">
      <w:start w:val="0"/>
      <w:numFmt w:val="bullet"/>
      <w:lvlText w:val="•"/>
      <w:lvlJc w:val="left"/>
      <w:pPr>
        <w:ind w:left="7676" w:hanging="601"/>
      </w:pPr>
      <w:rPr>
        <w:rFonts w:hint="default"/>
        <w:lang w:val="zh-CN" w:eastAsia="zh-CN" w:bidi="zh-CN"/>
      </w:rPr>
    </w:lvl>
  </w:abstractNum>
  <w:abstractNum w:abstractNumId="5">
    <w:multiLevelType w:val="hybridMultilevel"/>
    <w:lvl w:ilvl="0">
      <w:start w:val="1"/>
      <w:numFmt w:val="decimal"/>
      <w:lvlText w:val="（%1）"/>
      <w:lvlJc w:val="left"/>
      <w:pPr>
        <w:ind w:left="1289" w:hanging="601"/>
        <w:jc w:val="left"/>
      </w:pPr>
      <w:rPr>
        <w:rFonts w:hint="default" w:ascii="宋体" w:hAnsi="宋体" w:eastAsia="宋体" w:cs="宋体"/>
        <w:w w:val="100"/>
        <w:sz w:val="22"/>
        <w:szCs w:val="22"/>
        <w:lang w:val="zh-CN" w:eastAsia="zh-CN" w:bidi="zh-CN"/>
      </w:rPr>
    </w:lvl>
    <w:lvl w:ilvl="1">
      <w:start w:val="0"/>
      <w:numFmt w:val="bullet"/>
      <w:lvlText w:val="•"/>
      <w:lvlJc w:val="left"/>
      <w:pPr>
        <w:ind w:left="2104" w:hanging="601"/>
      </w:pPr>
      <w:rPr>
        <w:rFonts w:hint="default"/>
        <w:lang w:val="zh-CN" w:eastAsia="zh-CN" w:bidi="zh-CN"/>
      </w:rPr>
    </w:lvl>
    <w:lvl w:ilvl="2">
      <w:start w:val="0"/>
      <w:numFmt w:val="bullet"/>
      <w:lvlText w:val="•"/>
      <w:lvlJc w:val="left"/>
      <w:pPr>
        <w:ind w:left="2929" w:hanging="601"/>
      </w:pPr>
      <w:rPr>
        <w:rFonts w:hint="default"/>
        <w:lang w:val="zh-CN" w:eastAsia="zh-CN" w:bidi="zh-CN"/>
      </w:rPr>
    </w:lvl>
    <w:lvl w:ilvl="3">
      <w:start w:val="0"/>
      <w:numFmt w:val="bullet"/>
      <w:lvlText w:val="•"/>
      <w:lvlJc w:val="left"/>
      <w:pPr>
        <w:ind w:left="3753" w:hanging="601"/>
      </w:pPr>
      <w:rPr>
        <w:rFonts w:hint="default"/>
        <w:lang w:val="zh-CN" w:eastAsia="zh-CN" w:bidi="zh-CN"/>
      </w:rPr>
    </w:lvl>
    <w:lvl w:ilvl="4">
      <w:start w:val="0"/>
      <w:numFmt w:val="bullet"/>
      <w:lvlText w:val="•"/>
      <w:lvlJc w:val="left"/>
      <w:pPr>
        <w:ind w:left="4578" w:hanging="601"/>
      </w:pPr>
      <w:rPr>
        <w:rFonts w:hint="default"/>
        <w:lang w:val="zh-CN" w:eastAsia="zh-CN" w:bidi="zh-CN"/>
      </w:rPr>
    </w:lvl>
    <w:lvl w:ilvl="5">
      <w:start w:val="0"/>
      <w:numFmt w:val="bullet"/>
      <w:lvlText w:val="•"/>
      <w:lvlJc w:val="left"/>
      <w:pPr>
        <w:ind w:left="5403" w:hanging="601"/>
      </w:pPr>
      <w:rPr>
        <w:rFonts w:hint="default"/>
        <w:lang w:val="zh-CN" w:eastAsia="zh-CN" w:bidi="zh-CN"/>
      </w:rPr>
    </w:lvl>
    <w:lvl w:ilvl="6">
      <w:start w:val="0"/>
      <w:numFmt w:val="bullet"/>
      <w:lvlText w:val="•"/>
      <w:lvlJc w:val="left"/>
      <w:pPr>
        <w:ind w:left="6227" w:hanging="601"/>
      </w:pPr>
      <w:rPr>
        <w:rFonts w:hint="default"/>
        <w:lang w:val="zh-CN" w:eastAsia="zh-CN" w:bidi="zh-CN"/>
      </w:rPr>
    </w:lvl>
    <w:lvl w:ilvl="7">
      <w:start w:val="0"/>
      <w:numFmt w:val="bullet"/>
      <w:lvlText w:val="•"/>
      <w:lvlJc w:val="left"/>
      <w:pPr>
        <w:ind w:left="7052" w:hanging="601"/>
      </w:pPr>
      <w:rPr>
        <w:rFonts w:hint="default"/>
        <w:lang w:val="zh-CN" w:eastAsia="zh-CN" w:bidi="zh-CN"/>
      </w:rPr>
    </w:lvl>
    <w:lvl w:ilvl="8">
      <w:start w:val="0"/>
      <w:numFmt w:val="bullet"/>
      <w:lvlText w:val="•"/>
      <w:lvlJc w:val="left"/>
      <w:pPr>
        <w:ind w:left="7876" w:hanging="601"/>
      </w:pPr>
      <w:rPr>
        <w:rFonts w:hint="default"/>
        <w:lang w:val="zh-CN" w:eastAsia="zh-CN" w:bidi="zh-CN"/>
      </w:rPr>
    </w:lvl>
  </w:abstractNum>
  <w:abstractNum w:abstractNumId="4">
    <w:multiLevelType w:val="hybridMultilevel"/>
    <w:lvl w:ilvl="0">
      <w:start w:val="1"/>
      <w:numFmt w:val="decimal"/>
      <w:lvlText w:val="（%1）"/>
      <w:lvlJc w:val="left"/>
      <w:pPr>
        <w:ind w:left="252" w:hanging="601"/>
        <w:jc w:val="left"/>
      </w:pPr>
      <w:rPr>
        <w:rFonts w:hint="default" w:ascii="宋体" w:hAnsi="宋体" w:eastAsia="宋体" w:cs="宋体"/>
        <w:spacing w:val="-15"/>
        <w:w w:val="100"/>
        <w:sz w:val="22"/>
        <w:szCs w:val="22"/>
        <w:lang w:val="zh-CN" w:eastAsia="zh-CN" w:bidi="zh-CN"/>
      </w:rPr>
    </w:lvl>
    <w:lvl w:ilvl="1">
      <w:start w:val="0"/>
      <w:numFmt w:val="bullet"/>
      <w:lvlText w:val="•"/>
      <w:lvlJc w:val="left"/>
      <w:pPr>
        <w:ind w:left="1186" w:hanging="601"/>
      </w:pPr>
      <w:rPr>
        <w:rFonts w:hint="default"/>
        <w:lang w:val="zh-CN" w:eastAsia="zh-CN" w:bidi="zh-CN"/>
      </w:rPr>
    </w:lvl>
    <w:lvl w:ilvl="2">
      <w:start w:val="0"/>
      <w:numFmt w:val="bullet"/>
      <w:lvlText w:val="•"/>
      <w:lvlJc w:val="left"/>
      <w:pPr>
        <w:ind w:left="2113" w:hanging="601"/>
      </w:pPr>
      <w:rPr>
        <w:rFonts w:hint="default"/>
        <w:lang w:val="zh-CN" w:eastAsia="zh-CN" w:bidi="zh-CN"/>
      </w:rPr>
    </w:lvl>
    <w:lvl w:ilvl="3">
      <w:start w:val="0"/>
      <w:numFmt w:val="bullet"/>
      <w:lvlText w:val="•"/>
      <w:lvlJc w:val="left"/>
      <w:pPr>
        <w:ind w:left="3039" w:hanging="601"/>
      </w:pPr>
      <w:rPr>
        <w:rFonts w:hint="default"/>
        <w:lang w:val="zh-CN" w:eastAsia="zh-CN" w:bidi="zh-CN"/>
      </w:rPr>
    </w:lvl>
    <w:lvl w:ilvl="4">
      <w:start w:val="0"/>
      <w:numFmt w:val="bullet"/>
      <w:lvlText w:val="•"/>
      <w:lvlJc w:val="left"/>
      <w:pPr>
        <w:ind w:left="3966" w:hanging="601"/>
      </w:pPr>
      <w:rPr>
        <w:rFonts w:hint="default"/>
        <w:lang w:val="zh-CN" w:eastAsia="zh-CN" w:bidi="zh-CN"/>
      </w:rPr>
    </w:lvl>
    <w:lvl w:ilvl="5">
      <w:start w:val="0"/>
      <w:numFmt w:val="bullet"/>
      <w:lvlText w:val="•"/>
      <w:lvlJc w:val="left"/>
      <w:pPr>
        <w:ind w:left="4893" w:hanging="601"/>
      </w:pPr>
      <w:rPr>
        <w:rFonts w:hint="default"/>
        <w:lang w:val="zh-CN" w:eastAsia="zh-CN" w:bidi="zh-CN"/>
      </w:rPr>
    </w:lvl>
    <w:lvl w:ilvl="6">
      <w:start w:val="0"/>
      <w:numFmt w:val="bullet"/>
      <w:lvlText w:val="•"/>
      <w:lvlJc w:val="left"/>
      <w:pPr>
        <w:ind w:left="5819" w:hanging="601"/>
      </w:pPr>
      <w:rPr>
        <w:rFonts w:hint="default"/>
        <w:lang w:val="zh-CN" w:eastAsia="zh-CN" w:bidi="zh-CN"/>
      </w:rPr>
    </w:lvl>
    <w:lvl w:ilvl="7">
      <w:start w:val="0"/>
      <w:numFmt w:val="bullet"/>
      <w:lvlText w:val="•"/>
      <w:lvlJc w:val="left"/>
      <w:pPr>
        <w:ind w:left="6746" w:hanging="601"/>
      </w:pPr>
      <w:rPr>
        <w:rFonts w:hint="default"/>
        <w:lang w:val="zh-CN" w:eastAsia="zh-CN" w:bidi="zh-CN"/>
      </w:rPr>
    </w:lvl>
    <w:lvl w:ilvl="8">
      <w:start w:val="0"/>
      <w:numFmt w:val="bullet"/>
      <w:lvlText w:val="•"/>
      <w:lvlJc w:val="left"/>
      <w:pPr>
        <w:ind w:left="7672" w:hanging="601"/>
      </w:pPr>
      <w:rPr>
        <w:rFonts w:hint="default"/>
        <w:lang w:val="zh-CN" w:eastAsia="zh-CN" w:bidi="zh-CN"/>
      </w:rPr>
    </w:lvl>
  </w:abstractNum>
  <w:abstractNum w:abstractNumId="3">
    <w:multiLevelType w:val="hybridMultilevel"/>
    <w:lvl w:ilvl="0">
      <w:start w:val="8"/>
      <w:numFmt w:val="decimal"/>
      <w:lvlText w:val="（%1）"/>
      <w:lvlJc w:val="left"/>
      <w:pPr>
        <w:ind w:left="1187" w:hanging="601"/>
        <w:jc w:val="left"/>
      </w:pPr>
      <w:rPr>
        <w:rFonts w:hint="default" w:ascii="宋体" w:hAnsi="宋体" w:eastAsia="宋体" w:cs="宋体"/>
        <w:w w:val="100"/>
        <w:sz w:val="22"/>
        <w:szCs w:val="22"/>
        <w:lang w:val="zh-CN" w:eastAsia="zh-CN" w:bidi="zh-CN"/>
      </w:rPr>
    </w:lvl>
    <w:lvl w:ilvl="1">
      <w:start w:val="0"/>
      <w:numFmt w:val="bullet"/>
      <w:lvlText w:val="•"/>
      <w:lvlJc w:val="left"/>
      <w:pPr>
        <w:ind w:left="1980" w:hanging="601"/>
      </w:pPr>
      <w:rPr>
        <w:rFonts w:hint="default"/>
        <w:lang w:val="zh-CN" w:eastAsia="zh-CN" w:bidi="zh-CN"/>
      </w:rPr>
    </w:lvl>
    <w:lvl w:ilvl="2">
      <w:start w:val="0"/>
      <w:numFmt w:val="bullet"/>
      <w:lvlText w:val="•"/>
      <w:lvlJc w:val="left"/>
      <w:pPr>
        <w:ind w:left="2781" w:hanging="601"/>
      </w:pPr>
      <w:rPr>
        <w:rFonts w:hint="default"/>
        <w:lang w:val="zh-CN" w:eastAsia="zh-CN" w:bidi="zh-CN"/>
      </w:rPr>
    </w:lvl>
    <w:lvl w:ilvl="3">
      <w:start w:val="0"/>
      <w:numFmt w:val="bullet"/>
      <w:lvlText w:val="•"/>
      <w:lvlJc w:val="left"/>
      <w:pPr>
        <w:ind w:left="3581" w:hanging="601"/>
      </w:pPr>
      <w:rPr>
        <w:rFonts w:hint="default"/>
        <w:lang w:val="zh-CN" w:eastAsia="zh-CN" w:bidi="zh-CN"/>
      </w:rPr>
    </w:lvl>
    <w:lvl w:ilvl="4">
      <w:start w:val="0"/>
      <w:numFmt w:val="bullet"/>
      <w:lvlText w:val="•"/>
      <w:lvlJc w:val="left"/>
      <w:pPr>
        <w:ind w:left="4382" w:hanging="601"/>
      </w:pPr>
      <w:rPr>
        <w:rFonts w:hint="default"/>
        <w:lang w:val="zh-CN" w:eastAsia="zh-CN" w:bidi="zh-CN"/>
      </w:rPr>
    </w:lvl>
    <w:lvl w:ilvl="5">
      <w:start w:val="0"/>
      <w:numFmt w:val="bullet"/>
      <w:lvlText w:val="•"/>
      <w:lvlJc w:val="left"/>
      <w:pPr>
        <w:ind w:left="5182" w:hanging="601"/>
      </w:pPr>
      <w:rPr>
        <w:rFonts w:hint="default"/>
        <w:lang w:val="zh-CN" w:eastAsia="zh-CN" w:bidi="zh-CN"/>
      </w:rPr>
    </w:lvl>
    <w:lvl w:ilvl="6">
      <w:start w:val="0"/>
      <w:numFmt w:val="bullet"/>
      <w:lvlText w:val="•"/>
      <w:lvlJc w:val="left"/>
      <w:pPr>
        <w:ind w:left="5983" w:hanging="601"/>
      </w:pPr>
      <w:rPr>
        <w:rFonts w:hint="default"/>
        <w:lang w:val="zh-CN" w:eastAsia="zh-CN" w:bidi="zh-CN"/>
      </w:rPr>
    </w:lvl>
    <w:lvl w:ilvl="7">
      <w:start w:val="0"/>
      <w:numFmt w:val="bullet"/>
      <w:lvlText w:val="•"/>
      <w:lvlJc w:val="left"/>
      <w:pPr>
        <w:ind w:left="6783" w:hanging="601"/>
      </w:pPr>
      <w:rPr>
        <w:rFonts w:hint="default"/>
        <w:lang w:val="zh-CN" w:eastAsia="zh-CN" w:bidi="zh-CN"/>
      </w:rPr>
    </w:lvl>
    <w:lvl w:ilvl="8">
      <w:start w:val="0"/>
      <w:numFmt w:val="bullet"/>
      <w:lvlText w:val="•"/>
      <w:lvlJc w:val="left"/>
      <w:pPr>
        <w:ind w:left="7584" w:hanging="601"/>
      </w:pPr>
      <w:rPr>
        <w:rFonts w:hint="default"/>
        <w:lang w:val="zh-CN" w:eastAsia="zh-CN" w:bidi="zh-CN"/>
      </w:rPr>
    </w:lvl>
  </w:abstractNum>
  <w:abstractNum w:abstractNumId="2">
    <w:multiLevelType w:val="hybridMultilevel"/>
    <w:lvl w:ilvl="0">
      <w:start w:val="1"/>
      <w:numFmt w:val="decimal"/>
      <w:lvlText w:val="（%1）"/>
      <w:lvlJc w:val="left"/>
      <w:pPr>
        <w:ind w:left="1333" w:hanging="601"/>
        <w:jc w:val="left"/>
      </w:pPr>
      <w:rPr>
        <w:rFonts w:hint="default" w:ascii="宋体" w:hAnsi="宋体" w:eastAsia="宋体" w:cs="宋体"/>
        <w:w w:val="100"/>
        <w:sz w:val="22"/>
        <w:szCs w:val="22"/>
        <w:lang w:val="zh-CN" w:eastAsia="zh-CN" w:bidi="zh-CN"/>
      </w:rPr>
    </w:lvl>
    <w:lvl w:ilvl="1">
      <w:start w:val="0"/>
      <w:numFmt w:val="bullet"/>
      <w:lvlText w:val="•"/>
      <w:lvlJc w:val="left"/>
      <w:pPr>
        <w:ind w:left="2158" w:hanging="601"/>
      </w:pPr>
      <w:rPr>
        <w:rFonts w:hint="default"/>
        <w:lang w:val="zh-CN" w:eastAsia="zh-CN" w:bidi="zh-CN"/>
      </w:rPr>
    </w:lvl>
    <w:lvl w:ilvl="2">
      <w:start w:val="0"/>
      <w:numFmt w:val="bullet"/>
      <w:lvlText w:val="•"/>
      <w:lvlJc w:val="left"/>
      <w:pPr>
        <w:ind w:left="2977" w:hanging="601"/>
      </w:pPr>
      <w:rPr>
        <w:rFonts w:hint="default"/>
        <w:lang w:val="zh-CN" w:eastAsia="zh-CN" w:bidi="zh-CN"/>
      </w:rPr>
    </w:lvl>
    <w:lvl w:ilvl="3">
      <w:start w:val="0"/>
      <w:numFmt w:val="bullet"/>
      <w:lvlText w:val="•"/>
      <w:lvlJc w:val="left"/>
      <w:pPr>
        <w:ind w:left="3795" w:hanging="601"/>
      </w:pPr>
      <w:rPr>
        <w:rFonts w:hint="default"/>
        <w:lang w:val="zh-CN" w:eastAsia="zh-CN" w:bidi="zh-CN"/>
      </w:rPr>
    </w:lvl>
    <w:lvl w:ilvl="4">
      <w:start w:val="0"/>
      <w:numFmt w:val="bullet"/>
      <w:lvlText w:val="•"/>
      <w:lvlJc w:val="left"/>
      <w:pPr>
        <w:ind w:left="4614" w:hanging="601"/>
      </w:pPr>
      <w:rPr>
        <w:rFonts w:hint="default"/>
        <w:lang w:val="zh-CN" w:eastAsia="zh-CN" w:bidi="zh-CN"/>
      </w:rPr>
    </w:lvl>
    <w:lvl w:ilvl="5">
      <w:start w:val="0"/>
      <w:numFmt w:val="bullet"/>
      <w:lvlText w:val="•"/>
      <w:lvlJc w:val="left"/>
      <w:pPr>
        <w:ind w:left="5433" w:hanging="601"/>
      </w:pPr>
      <w:rPr>
        <w:rFonts w:hint="default"/>
        <w:lang w:val="zh-CN" w:eastAsia="zh-CN" w:bidi="zh-CN"/>
      </w:rPr>
    </w:lvl>
    <w:lvl w:ilvl="6">
      <w:start w:val="0"/>
      <w:numFmt w:val="bullet"/>
      <w:lvlText w:val="•"/>
      <w:lvlJc w:val="left"/>
      <w:pPr>
        <w:ind w:left="6251" w:hanging="601"/>
      </w:pPr>
      <w:rPr>
        <w:rFonts w:hint="default"/>
        <w:lang w:val="zh-CN" w:eastAsia="zh-CN" w:bidi="zh-CN"/>
      </w:rPr>
    </w:lvl>
    <w:lvl w:ilvl="7">
      <w:start w:val="0"/>
      <w:numFmt w:val="bullet"/>
      <w:lvlText w:val="•"/>
      <w:lvlJc w:val="left"/>
      <w:pPr>
        <w:ind w:left="7070" w:hanging="601"/>
      </w:pPr>
      <w:rPr>
        <w:rFonts w:hint="default"/>
        <w:lang w:val="zh-CN" w:eastAsia="zh-CN" w:bidi="zh-CN"/>
      </w:rPr>
    </w:lvl>
    <w:lvl w:ilvl="8">
      <w:start w:val="0"/>
      <w:numFmt w:val="bullet"/>
      <w:lvlText w:val="•"/>
      <w:lvlJc w:val="left"/>
      <w:pPr>
        <w:ind w:left="7888" w:hanging="601"/>
      </w:pPr>
      <w:rPr>
        <w:rFonts w:hint="default"/>
        <w:lang w:val="zh-CN" w:eastAsia="zh-CN" w:bidi="zh-CN"/>
      </w:rPr>
    </w:lvl>
  </w:abstractNum>
  <w:abstractNum w:abstractNumId="1">
    <w:multiLevelType w:val="hybridMultilevel"/>
    <w:lvl w:ilvl="0">
      <w:start w:val="2"/>
      <w:numFmt w:val="decimal"/>
      <w:lvlText w:val="%1"/>
      <w:lvlJc w:val="left"/>
      <w:pPr>
        <w:ind w:left="1092" w:hanging="360"/>
        <w:jc w:val="left"/>
      </w:pPr>
      <w:rPr>
        <w:rFonts w:hint="default"/>
        <w:lang w:val="zh-CN" w:eastAsia="zh-CN" w:bidi="zh-CN"/>
      </w:rPr>
    </w:lvl>
    <w:lvl w:ilvl="1">
      <w:start w:val="1"/>
      <w:numFmt w:val="decimal"/>
      <w:lvlText w:val="%1.%2"/>
      <w:lvlJc w:val="left"/>
      <w:pPr>
        <w:ind w:left="1092" w:hanging="360"/>
        <w:jc w:val="left"/>
      </w:pPr>
      <w:rPr>
        <w:rFonts w:hint="default" w:ascii="Times New Roman" w:hAnsi="Times New Roman" w:eastAsia="Times New Roman" w:cs="Times New Roman"/>
        <w:b/>
        <w:bCs/>
        <w:w w:val="99"/>
        <w:sz w:val="24"/>
        <w:szCs w:val="24"/>
        <w:lang w:val="zh-CN" w:eastAsia="zh-CN" w:bidi="zh-CN"/>
      </w:rPr>
    </w:lvl>
    <w:lvl w:ilvl="2">
      <w:start w:val="0"/>
      <w:numFmt w:val="bullet"/>
      <w:lvlText w:val="•"/>
      <w:lvlJc w:val="left"/>
      <w:pPr>
        <w:ind w:left="2785" w:hanging="360"/>
      </w:pPr>
      <w:rPr>
        <w:rFonts w:hint="default"/>
        <w:lang w:val="zh-CN" w:eastAsia="zh-CN" w:bidi="zh-CN"/>
      </w:rPr>
    </w:lvl>
    <w:lvl w:ilvl="3">
      <w:start w:val="0"/>
      <w:numFmt w:val="bullet"/>
      <w:lvlText w:val="•"/>
      <w:lvlJc w:val="left"/>
      <w:pPr>
        <w:ind w:left="3627" w:hanging="360"/>
      </w:pPr>
      <w:rPr>
        <w:rFonts w:hint="default"/>
        <w:lang w:val="zh-CN" w:eastAsia="zh-CN" w:bidi="zh-CN"/>
      </w:rPr>
    </w:lvl>
    <w:lvl w:ilvl="4">
      <w:start w:val="0"/>
      <w:numFmt w:val="bullet"/>
      <w:lvlText w:val="•"/>
      <w:lvlJc w:val="left"/>
      <w:pPr>
        <w:ind w:left="4470" w:hanging="360"/>
      </w:pPr>
      <w:rPr>
        <w:rFonts w:hint="default"/>
        <w:lang w:val="zh-CN" w:eastAsia="zh-CN" w:bidi="zh-CN"/>
      </w:rPr>
    </w:lvl>
    <w:lvl w:ilvl="5">
      <w:start w:val="0"/>
      <w:numFmt w:val="bullet"/>
      <w:lvlText w:val="•"/>
      <w:lvlJc w:val="left"/>
      <w:pPr>
        <w:ind w:left="5313" w:hanging="360"/>
      </w:pPr>
      <w:rPr>
        <w:rFonts w:hint="default"/>
        <w:lang w:val="zh-CN" w:eastAsia="zh-CN" w:bidi="zh-CN"/>
      </w:rPr>
    </w:lvl>
    <w:lvl w:ilvl="6">
      <w:start w:val="0"/>
      <w:numFmt w:val="bullet"/>
      <w:lvlText w:val="•"/>
      <w:lvlJc w:val="left"/>
      <w:pPr>
        <w:ind w:left="6155" w:hanging="360"/>
      </w:pPr>
      <w:rPr>
        <w:rFonts w:hint="default"/>
        <w:lang w:val="zh-CN" w:eastAsia="zh-CN" w:bidi="zh-CN"/>
      </w:rPr>
    </w:lvl>
    <w:lvl w:ilvl="7">
      <w:start w:val="0"/>
      <w:numFmt w:val="bullet"/>
      <w:lvlText w:val="•"/>
      <w:lvlJc w:val="left"/>
      <w:pPr>
        <w:ind w:left="6998" w:hanging="360"/>
      </w:pPr>
      <w:rPr>
        <w:rFonts w:hint="default"/>
        <w:lang w:val="zh-CN" w:eastAsia="zh-CN" w:bidi="zh-CN"/>
      </w:rPr>
    </w:lvl>
    <w:lvl w:ilvl="8">
      <w:start w:val="0"/>
      <w:numFmt w:val="bullet"/>
      <w:lvlText w:val="•"/>
      <w:lvlJc w:val="left"/>
      <w:pPr>
        <w:ind w:left="7840" w:hanging="360"/>
      </w:pPr>
      <w:rPr>
        <w:rFonts w:hint="default"/>
        <w:lang w:val="zh-CN" w:eastAsia="zh-CN" w:bidi="zh-CN"/>
      </w:rPr>
    </w:lvl>
  </w:abstractNum>
  <w:abstractNum w:abstractNumId="0">
    <w:multiLevelType w:val="hybridMultilevel"/>
    <w:lvl w:ilvl="0">
      <w:start w:val="1"/>
      <w:numFmt w:val="decimal"/>
      <w:lvlText w:val="%1."/>
      <w:lvlJc w:val="left"/>
      <w:pPr>
        <w:ind w:left="600" w:hanging="361"/>
        <w:jc w:val="left"/>
      </w:pPr>
      <w:rPr>
        <w:rFonts w:hint="default" w:ascii="Times New Roman" w:hAnsi="Times New Roman" w:eastAsia="Times New Roman" w:cs="Times New Roman"/>
        <w:spacing w:val="-32"/>
        <w:w w:val="100"/>
        <w:sz w:val="22"/>
        <w:szCs w:val="22"/>
        <w:lang w:val="zh-CN" w:eastAsia="zh-CN" w:bidi="zh-CN"/>
      </w:rPr>
    </w:lvl>
    <w:lvl w:ilvl="1">
      <w:start w:val="0"/>
      <w:numFmt w:val="bullet"/>
      <w:lvlText w:val="•"/>
      <w:lvlJc w:val="left"/>
      <w:pPr>
        <w:ind w:left="1492" w:hanging="361"/>
      </w:pPr>
      <w:rPr>
        <w:rFonts w:hint="default"/>
        <w:lang w:val="zh-CN" w:eastAsia="zh-CN" w:bidi="zh-CN"/>
      </w:rPr>
    </w:lvl>
    <w:lvl w:ilvl="2">
      <w:start w:val="0"/>
      <w:numFmt w:val="bullet"/>
      <w:lvlText w:val="•"/>
      <w:lvlJc w:val="left"/>
      <w:pPr>
        <w:ind w:left="2385" w:hanging="361"/>
      </w:pPr>
      <w:rPr>
        <w:rFonts w:hint="default"/>
        <w:lang w:val="zh-CN" w:eastAsia="zh-CN" w:bidi="zh-CN"/>
      </w:rPr>
    </w:lvl>
    <w:lvl w:ilvl="3">
      <w:start w:val="0"/>
      <w:numFmt w:val="bullet"/>
      <w:lvlText w:val="•"/>
      <w:lvlJc w:val="left"/>
      <w:pPr>
        <w:ind w:left="3277" w:hanging="361"/>
      </w:pPr>
      <w:rPr>
        <w:rFonts w:hint="default"/>
        <w:lang w:val="zh-CN" w:eastAsia="zh-CN" w:bidi="zh-CN"/>
      </w:rPr>
    </w:lvl>
    <w:lvl w:ilvl="4">
      <w:start w:val="0"/>
      <w:numFmt w:val="bullet"/>
      <w:lvlText w:val="•"/>
      <w:lvlJc w:val="left"/>
      <w:pPr>
        <w:ind w:left="4170" w:hanging="361"/>
      </w:pPr>
      <w:rPr>
        <w:rFonts w:hint="default"/>
        <w:lang w:val="zh-CN" w:eastAsia="zh-CN" w:bidi="zh-CN"/>
      </w:rPr>
    </w:lvl>
    <w:lvl w:ilvl="5">
      <w:start w:val="0"/>
      <w:numFmt w:val="bullet"/>
      <w:lvlText w:val="•"/>
      <w:lvlJc w:val="left"/>
      <w:pPr>
        <w:ind w:left="5063" w:hanging="361"/>
      </w:pPr>
      <w:rPr>
        <w:rFonts w:hint="default"/>
        <w:lang w:val="zh-CN" w:eastAsia="zh-CN" w:bidi="zh-CN"/>
      </w:rPr>
    </w:lvl>
    <w:lvl w:ilvl="6">
      <w:start w:val="0"/>
      <w:numFmt w:val="bullet"/>
      <w:lvlText w:val="•"/>
      <w:lvlJc w:val="left"/>
      <w:pPr>
        <w:ind w:left="5955" w:hanging="361"/>
      </w:pPr>
      <w:rPr>
        <w:rFonts w:hint="default"/>
        <w:lang w:val="zh-CN" w:eastAsia="zh-CN" w:bidi="zh-CN"/>
      </w:rPr>
    </w:lvl>
    <w:lvl w:ilvl="7">
      <w:start w:val="0"/>
      <w:numFmt w:val="bullet"/>
      <w:lvlText w:val="•"/>
      <w:lvlJc w:val="left"/>
      <w:pPr>
        <w:ind w:left="6848" w:hanging="361"/>
      </w:pPr>
      <w:rPr>
        <w:rFonts w:hint="default"/>
        <w:lang w:val="zh-CN" w:eastAsia="zh-CN" w:bidi="zh-CN"/>
      </w:rPr>
    </w:lvl>
    <w:lvl w:ilvl="8">
      <w:start w:val="0"/>
      <w:numFmt w:val="bullet"/>
      <w:lvlText w:val="•"/>
      <w:lvlJc w:val="left"/>
      <w:pPr>
        <w:ind w:left="7740" w:hanging="361"/>
      </w:pPr>
      <w:rPr>
        <w:rFonts w:hint="default"/>
        <w:lang w:val="zh-CN" w:eastAsia="zh-CN" w:bidi="zh-CN"/>
      </w:rPr>
    </w:lvl>
  </w:abstract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宋体" w:hAnsi="宋体" w:eastAsia="宋体" w:cs="宋体"/>
      <w:lang w:val="zh-CN" w:eastAsia="zh-CN" w:bidi="zh-CN"/>
    </w:rPr>
  </w:style>
  <w:style w:styleId="TOC1" w:type="paragraph">
    <w:name w:val="TOC 1"/>
    <w:basedOn w:val="Normal"/>
    <w:uiPriority w:val="1"/>
    <w:qFormat/>
    <w:pPr>
      <w:spacing w:before="214"/>
      <w:ind w:left="600"/>
    </w:pPr>
    <w:rPr>
      <w:rFonts w:ascii="宋体" w:hAnsi="宋体" w:eastAsia="宋体" w:cs="宋体"/>
      <w:b/>
      <w:bCs/>
      <w:sz w:val="32"/>
      <w:szCs w:val="32"/>
      <w:lang w:val="zh-CN" w:eastAsia="zh-CN" w:bidi="zh-CN"/>
    </w:rPr>
  </w:style>
  <w:style w:styleId="BodyText" w:type="paragraph">
    <w:name w:val="Body Text"/>
    <w:basedOn w:val="Normal"/>
    <w:uiPriority w:val="1"/>
    <w:qFormat/>
    <w:pPr/>
    <w:rPr>
      <w:rFonts w:ascii="宋体" w:hAnsi="宋体" w:eastAsia="宋体" w:cs="宋体"/>
      <w:sz w:val="24"/>
      <w:szCs w:val="24"/>
      <w:lang w:val="zh-CN" w:eastAsia="zh-CN" w:bidi="zh-CN"/>
    </w:rPr>
  </w:style>
  <w:style w:styleId="Heading1" w:type="paragraph">
    <w:name w:val="Heading 1"/>
    <w:basedOn w:val="Normal"/>
    <w:uiPriority w:val="1"/>
    <w:qFormat/>
    <w:pPr>
      <w:spacing w:before="30"/>
      <w:ind w:left="600"/>
      <w:outlineLvl w:val="1"/>
    </w:pPr>
    <w:rPr>
      <w:rFonts w:ascii="黑体" w:hAnsi="黑体" w:eastAsia="黑体" w:cs="黑体"/>
      <w:b/>
      <w:bCs/>
      <w:sz w:val="32"/>
      <w:szCs w:val="32"/>
      <w:lang w:val="zh-CN" w:eastAsia="zh-CN" w:bidi="zh-CN"/>
    </w:rPr>
  </w:style>
  <w:style w:styleId="Heading2" w:type="paragraph">
    <w:name w:val="Heading 2"/>
    <w:basedOn w:val="Normal"/>
    <w:uiPriority w:val="1"/>
    <w:qFormat/>
    <w:pPr>
      <w:spacing w:line="381" w:lineRule="exact"/>
      <w:ind w:left="171"/>
      <w:jc w:val="center"/>
      <w:outlineLvl w:val="2"/>
    </w:pPr>
    <w:rPr>
      <w:rFonts w:ascii="PMingLiU" w:hAnsi="PMingLiU" w:eastAsia="PMingLiU" w:cs="PMingLiU"/>
      <w:sz w:val="31"/>
      <w:szCs w:val="31"/>
      <w:lang w:val="zh-CN" w:eastAsia="zh-CN" w:bidi="zh-CN"/>
    </w:rPr>
  </w:style>
  <w:style w:styleId="Heading3" w:type="paragraph">
    <w:name w:val="Heading 3"/>
    <w:basedOn w:val="Normal"/>
    <w:uiPriority w:val="1"/>
    <w:qFormat/>
    <w:pPr>
      <w:ind w:left="720"/>
      <w:outlineLvl w:val="3"/>
    </w:pPr>
    <w:rPr>
      <w:rFonts w:ascii="宋体" w:hAnsi="宋体" w:eastAsia="宋体" w:cs="宋体"/>
      <w:b/>
      <w:bCs/>
      <w:sz w:val="30"/>
      <w:szCs w:val="30"/>
      <w:lang w:val="zh-CN" w:eastAsia="zh-CN" w:bidi="zh-CN"/>
    </w:rPr>
  </w:style>
  <w:style w:styleId="Heading4" w:type="paragraph">
    <w:name w:val="Heading 4"/>
    <w:basedOn w:val="Normal"/>
    <w:uiPriority w:val="1"/>
    <w:qFormat/>
    <w:pPr>
      <w:spacing w:before="34"/>
      <w:ind w:left="802" w:right="38" w:hanging="2175"/>
      <w:outlineLvl w:val="4"/>
    </w:pPr>
    <w:rPr>
      <w:rFonts w:ascii="黑体" w:hAnsi="黑体" w:eastAsia="黑体" w:cs="黑体"/>
      <w:sz w:val="30"/>
      <w:szCs w:val="30"/>
      <w:lang w:val="zh-CN" w:eastAsia="zh-CN" w:bidi="zh-CN"/>
    </w:rPr>
  </w:style>
  <w:style w:styleId="Heading5" w:type="paragraph">
    <w:name w:val="Heading 5"/>
    <w:basedOn w:val="Normal"/>
    <w:uiPriority w:val="1"/>
    <w:qFormat/>
    <w:pPr>
      <w:ind w:left="251"/>
      <w:outlineLvl w:val="5"/>
    </w:pPr>
    <w:rPr>
      <w:rFonts w:ascii="宋体" w:hAnsi="宋体" w:eastAsia="宋体" w:cs="宋体"/>
      <w:b/>
      <w:bCs/>
      <w:sz w:val="28"/>
      <w:szCs w:val="28"/>
      <w:lang w:val="zh-CN" w:eastAsia="zh-CN" w:bidi="zh-CN"/>
    </w:rPr>
  </w:style>
  <w:style w:styleId="Heading6" w:type="paragraph">
    <w:name w:val="Heading 6"/>
    <w:basedOn w:val="Normal"/>
    <w:uiPriority w:val="1"/>
    <w:qFormat/>
    <w:pPr>
      <w:ind w:left="20"/>
      <w:outlineLvl w:val="6"/>
    </w:pPr>
    <w:rPr>
      <w:rFonts w:ascii="仿宋" w:hAnsi="仿宋" w:eastAsia="仿宋" w:cs="仿宋"/>
      <w:sz w:val="28"/>
      <w:szCs w:val="28"/>
      <w:lang w:val="zh-CN" w:eastAsia="zh-CN" w:bidi="zh-CN"/>
    </w:rPr>
  </w:style>
  <w:style w:styleId="Heading7" w:type="paragraph">
    <w:name w:val="Heading 7"/>
    <w:basedOn w:val="Normal"/>
    <w:uiPriority w:val="1"/>
    <w:qFormat/>
    <w:pPr>
      <w:spacing w:before="1"/>
      <w:ind w:left="753"/>
      <w:outlineLvl w:val="7"/>
    </w:pPr>
    <w:rPr>
      <w:rFonts w:ascii="宋体" w:hAnsi="宋体" w:eastAsia="宋体" w:cs="宋体"/>
      <w:b/>
      <w:bCs/>
      <w:sz w:val="24"/>
      <w:szCs w:val="24"/>
      <w:lang w:val="zh-CN" w:eastAsia="zh-CN" w:bidi="zh-CN"/>
    </w:rPr>
  </w:style>
  <w:style w:styleId="ListParagraph" w:type="paragraph">
    <w:name w:val="List Paragraph"/>
    <w:basedOn w:val="Normal"/>
    <w:uiPriority w:val="1"/>
    <w:qFormat/>
    <w:pPr>
      <w:spacing w:before="160"/>
      <w:ind w:left="1333" w:hanging="601"/>
    </w:pPr>
    <w:rPr>
      <w:rFonts w:ascii="宋体" w:hAnsi="宋体" w:eastAsia="宋体" w:cs="宋体"/>
      <w:lang w:val="zh-CN" w:eastAsia="zh-CN" w:bidi="zh-CN"/>
    </w:rPr>
  </w:style>
  <w:style w:styleId="TableParagraph" w:type="paragraph">
    <w:name w:val="Table Paragraph"/>
    <w:basedOn w:val="Normal"/>
    <w:uiPriority w:val="1"/>
    <w:qFormat/>
    <w:pPr/>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footer" Target="footer1.xml"/><Relationship Id="rId8" Type="http://schemas.openxmlformats.org/officeDocument/2006/relationships/footer" Target="footer2.xml"/><Relationship Id="rId9" Type="http://schemas.openxmlformats.org/officeDocument/2006/relationships/hyperlink" Target="https://baike.baidu.com/item/%E6%B6%B2%E4%BD%93" TargetMode="External"/><Relationship Id="rId10" Type="http://schemas.openxmlformats.org/officeDocument/2006/relationships/hyperlink" Target="https://baike.baidu.com/item/%E6%89%A9%E6%95%A3" TargetMode="External"/><Relationship Id="rId11" Type="http://schemas.openxmlformats.org/officeDocument/2006/relationships/hyperlink" Target="https://baike.baidu.com/item/%E6%98%93%E7%87%83" TargetMode="External"/><Relationship Id="rId12" Type="http://schemas.openxmlformats.org/officeDocument/2006/relationships/hyperlink" Target="https://baike.baidu.com/item/%E9%97%AA%E7%82%B9" TargetMode="External"/><Relationship Id="rId13" Type="http://schemas.openxmlformats.org/officeDocument/2006/relationships/hyperlink" Target="https://baike.baidu.com/item/%E5%BC%95%E7%87%83%E6%B8%A9%E5%BA%A6" TargetMode="External"/><Relationship Id="rId14" Type="http://schemas.openxmlformats.org/officeDocument/2006/relationships/hyperlink" Target="https://baike.baidu.com/item/%E7%88%86%E7%82%B8%E4%B8%8B%E9%99%90" TargetMode="External"/><Relationship Id="rId15" Type="http://schemas.openxmlformats.org/officeDocument/2006/relationships/hyperlink" Target="https://baike.baidu.com/item/%E7%88%86%E7%82%B8%E4%B8%8A%E9%99%90" TargetMode="External"/><Relationship Id="rId16" Type="http://schemas.openxmlformats.org/officeDocument/2006/relationships/hyperlink" Target="https://baike.baidu.com/item/%E7%88%86%E7%82%B8%E6%9E%81%E9%99%90" TargetMode="External"/><Relationship Id="rId17" Type="http://schemas.openxmlformats.org/officeDocument/2006/relationships/hyperlink" Target="https://baike.baidu.com/item/%E6%9C%80%E5%B0%8F%E7%82%B9%E7%81%AB%E8%83%BD" TargetMode="External"/><Relationship Id="rId18" Type="http://schemas.openxmlformats.org/officeDocument/2006/relationships/hyperlink" Target="https://baike.baidu.com/item/%E6%9E%81%E6%80%A7" TargetMode="External"/><Relationship Id="rId19" Type="http://schemas.openxmlformats.org/officeDocument/2006/relationships/hyperlink" Target="https://baike.baidu.com/item/%E7%B2%98%E5%BA%A6" TargetMode="External"/><Relationship Id="rId20" Type="http://schemas.openxmlformats.org/officeDocument/2006/relationships/hyperlink" Target="https://baike.baidu.com/item/%E7%9B%B8%E5%AF%B9%E5%AF%86%E5%BA%A6" TargetMode="External"/><Relationship Id="rId21" Type="http://schemas.openxmlformats.org/officeDocument/2006/relationships/hyperlink" Target="https://baike.baidu.com/item/%E6%8A%98%E5%85%89%E7%8E%87" TargetMode="External"/><Relationship Id="rId22" Type="http://schemas.openxmlformats.org/officeDocument/2006/relationships/hyperlink" Target="https://baike.baidu.com/item/%E9%A5%B1%E5%92%8C%E8%92%B8%E6%B0%94%E5%8E%8B" TargetMode="External"/><Relationship Id="rId23" Type="http://schemas.openxmlformats.org/officeDocument/2006/relationships/hyperlink" Target="https://baike.baidu.com/item/%E4%B8%B4%E7%95%8C%E5%8E%8B%E5%8A%9B" TargetMode="External"/><Relationship Id="rId24" Type="http://schemas.openxmlformats.org/officeDocument/2006/relationships/hyperlink" Target="https://baike.baidu.com/item/%E8%BE%9B%E9%86%87" TargetMode="External"/><Relationship Id="rId25" Type="http://schemas.openxmlformats.org/officeDocument/2006/relationships/hyperlink" Target="https://baike.baidu.com/item/%E6%B0%AF%E4%BB%BF" TargetMode="External"/><Relationship Id="rId26" Type="http://schemas.openxmlformats.org/officeDocument/2006/relationships/hyperlink" Target="https://baike.baidu.com/item/%E6%9C%89%E6%9C%BA%E6%BA%B6%E5%89%82" TargetMode="External"/><Relationship Id="rId27" Type="http://schemas.openxmlformats.org/officeDocument/2006/relationships/hyperlink" Target="https://baike.baidu.com/item/%E9%86%8B%E9%85%B8" TargetMode="External"/><Relationship Id="rId28" Type="http://schemas.openxmlformats.org/officeDocument/2006/relationships/hyperlink" Target="https://baike.baidu.com/item/%E9%86%8B%E9%85%B8%E7%BA%A4%E7%BB%B4" TargetMode="External"/><Relationship Id="rId29" Type="http://schemas.openxmlformats.org/officeDocument/2006/relationships/hyperlink" Target="https://baike.baidu.com/item/%E4%B9%99%E5%9F%BA" TargetMode="External"/><Relationship Id="rId30" Type="http://schemas.openxmlformats.org/officeDocument/2006/relationships/hyperlink" Target="https://baike.baidu.com/item/%E6%B0%AF%E5%8C%96%E6%A9%A1%E8%83%B6" TargetMode="External"/><Relationship Id="rId31" Type="http://schemas.openxmlformats.org/officeDocument/2006/relationships/hyperlink" Target="https://baike.baidu.com/item/%E4%B9%99%E7%83%AF" TargetMode="External"/><Relationship Id="rId32" Type="http://schemas.openxmlformats.org/officeDocument/2006/relationships/hyperlink" Target="https://baike.baidu.com/item/%E5%90%88%E6%88%90%E6%A9%A1%E8%83%B6" TargetMode="External"/><Relationship Id="rId33" Type="http://schemas.openxmlformats.org/officeDocument/2006/relationships/hyperlink" Target="https://baike.baidu.com/item/%E5%AE%98%E8%83%BD%E5%9B%A2" TargetMode="External"/><Relationship Id="rId34" Type="http://schemas.openxmlformats.org/officeDocument/2006/relationships/hyperlink" Target="https://baike.baidu.com/item/%E5%8F%8C%E9%94%AE" TargetMode="External"/><Relationship Id="rId35" Type="http://schemas.openxmlformats.org/officeDocument/2006/relationships/hyperlink" Target="https://baike.baidu.com/item/%E8%8F%A0%E8%90%9D" TargetMode="External"/><Relationship Id="rId36" Type="http://schemas.openxmlformats.org/officeDocument/2006/relationships/hyperlink" Target="https://baike.baidu.com/item/%E9%A6%99%E8%95%89/150475" TargetMode="External"/><Relationship Id="rId37" Type="http://schemas.openxmlformats.org/officeDocument/2006/relationships/hyperlink" Target="https://baike.baidu.com/item/%E6%B5%93%E7%A1%AB%E9%85%B8" TargetMode="External"/><Relationship Id="rId38" Type="http://schemas.openxmlformats.org/officeDocument/2006/relationships/hyperlink" Target="https://baike.baidu.com/item/%E5%82%AC%E5%8C%96%E5%89%82" TargetMode="External"/><Relationship Id="rId39" Type="http://schemas.openxmlformats.org/officeDocument/2006/relationships/hyperlink" Target="https://baike.baidu.com/item/%E7%A2%B3%E9%85%B8%E9%92%A0" TargetMode="External"/><Relationship Id="rId40" Type="http://schemas.openxmlformats.org/officeDocument/2006/relationships/hyperlink" Target="https://baike.baidu.com/item/%E4%B9%99%E9%86%87" TargetMode="External"/><Relationship Id="rId41" Type="http://schemas.openxmlformats.org/officeDocument/2006/relationships/footer" Target="footer3.xml"/><Relationship Id="rId42" Type="http://schemas.openxmlformats.org/officeDocument/2006/relationships/footer" Target="footer4.xml"/><Relationship Id="rId43" Type="http://schemas.openxmlformats.org/officeDocument/2006/relationships/image" Target="media/image3.jpeg"/><Relationship Id="rId44" Type="http://schemas.openxmlformats.org/officeDocument/2006/relationships/footer" Target="footer5.xml"/><Relationship Id="rId45" Type="http://schemas.openxmlformats.org/officeDocument/2006/relationships/image" Target="media/image4.jpeg"/><Relationship Id="rId46" Type="http://schemas.openxmlformats.org/officeDocument/2006/relationships/footer" Target="footer6.xml"/><Relationship Id="rId47" Type="http://schemas.openxmlformats.org/officeDocument/2006/relationships/footer" Target="footer7.xml"/><Relationship Id="rId48" Type="http://schemas.openxmlformats.org/officeDocument/2006/relationships/footer" Target="footer8.xml"/><Relationship Id="rId49" Type="http://schemas.openxmlformats.org/officeDocument/2006/relationships/footer" Target="footer9.xml"/><Relationship Id="rId50" Type="http://schemas.openxmlformats.org/officeDocument/2006/relationships/footer" Target="footer10.xml"/><Relationship Id="rId51" Type="http://schemas.openxmlformats.org/officeDocument/2006/relationships/image" Target="media/image5.jpeg"/><Relationship Id="rId52" Type="http://schemas.openxmlformats.org/officeDocument/2006/relationships/footer" Target="footer11.xml"/><Relationship Id="rId53" Type="http://schemas.openxmlformats.org/officeDocument/2006/relationships/image" Target="media/image6.jpeg"/><Relationship Id="rId54" Type="http://schemas.openxmlformats.org/officeDocument/2006/relationships/footer" Target="footer12.xml"/><Relationship Id="rId55" Type="http://schemas.openxmlformats.org/officeDocument/2006/relationships/image" Target="media/image7.jpeg"/><Relationship Id="rId56" Type="http://schemas.openxmlformats.org/officeDocument/2006/relationships/footer" Target="footer13.xml"/><Relationship Id="rId57" Type="http://schemas.openxmlformats.org/officeDocument/2006/relationships/image" Target="media/image8.jpeg"/><Relationship Id="rId58" Type="http://schemas.openxmlformats.org/officeDocument/2006/relationships/footer" Target="footer14.xml"/><Relationship Id="rId59" Type="http://schemas.openxmlformats.org/officeDocument/2006/relationships/image" Target="media/image9.jpeg"/><Relationship Id="rId60" Type="http://schemas.openxmlformats.org/officeDocument/2006/relationships/footer" Target="footer15.xml"/><Relationship Id="rId61" Type="http://schemas.openxmlformats.org/officeDocument/2006/relationships/image" Target="media/image10.jpeg"/><Relationship Id="rId62" Type="http://schemas.openxmlformats.org/officeDocument/2006/relationships/footer" Target="footer16.xml"/><Relationship Id="rId63" Type="http://schemas.openxmlformats.org/officeDocument/2006/relationships/image" Target="media/image11.png"/><Relationship Id="rId64" Type="http://schemas.openxmlformats.org/officeDocument/2006/relationships/footer" Target="footer17.xml"/><Relationship Id="rId65" Type="http://schemas.openxmlformats.org/officeDocument/2006/relationships/image" Target="media/image12.png"/><Relationship Id="rId66" Type="http://schemas.openxmlformats.org/officeDocument/2006/relationships/footer" Target="footer18.xml"/><Relationship Id="rId67" Type="http://schemas.openxmlformats.org/officeDocument/2006/relationships/image" Target="media/image13.png"/><Relationship Id="rId68" Type="http://schemas.openxmlformats.org/officeDocument/2006/relationships/footer" Target="footer19.xml"/><Relationship Id="rId69" Type="http://schemas.openxmlformats.org/officeDocument/2006/relationships/image" Target="media/image14.png"/><Relationship Id="rId70" Type="http://schemas.openxmlformats.org/officeDocument/2006/relationships/footer" Target="footer20.xml"/><Relationship Id="rId71" Type="http://schemas.openxmlformats.org/officeDocument/2006/relationships/image" Target="media/image15.png"/><Relationship Id="rId72" Type="http://schemas.openxmlformats.org/officeDocument/2006/relationships/image" Target="media/image16.png"/><Relationship Id="rId73" Type="http://schemas.openxmlformats.org/officeDocument/2006/relationships/image" Target="media/image17.png"/><Relationship Id="rId74" Type="http://schemas.openxmlformats.org/officeDocument/2006/relationships/image" Target="media/image18.png"/><Relationship Id="rId75" Type="http://schemas.openxmlformats.org/officeDocument/2006/relationships/footer" Target="footer21.xml"/><Relationship Id="rId76" Type="http://schemas.openxmlformats.org/officeDocument/2006/relationships/image" Target="media/image19.jpeg"/><Relationship Id="rId77" Type="http://schemas.openxmlformats.org/officeDocument/2006/relationships/footer" Target="footer22.xml"/><Relationship Id="rId78" Type="http://schemas.openxmlformats.org/officeDocument/2006/relationships/image" Target="media/image20.png"/><Relationship Id="rId79" Type="http://schemas.openxmlformats.org/officeDocument/2006/relationships/footer" Target="footer23.xml"/><Relationship Id="rId80" Type="http://schemas.openxmlformats.org/officeDocument/2006/relationships/image" Target="media/image21.jpeg"/><Relationship Id="rId81" Type="http://schemas.openxmlformats.org/officeDocument/2006/relationships/footer" Target="footer24.xml"/><Relationship Id="rId82" Type="http://schemas.openxmlformats.org/officeDocument/2006/relationships/image" Target="media/image22.jpeg"/><Relationship Id="rId83" Type="http://schemas.openxmlformats.org/officeDocument/2006/relationships/image" Target="media/image23.jpeg"/><Relationship Id="rId84" Type="http://schemas.openxmlformats.org/officeDocument/2006/relationships/image" Target="media/image24.jpeg"/><Relationship Id="rId85" Type="http://schemas.openxmlformats.org/officeDocument/2006/relationships/footer" Target="footer25.xml"/><Relationship Id="rId86" Type="http://schemas.openxmlformats.org/officeDocument/2006/relationships/image" Target="media/image25.jpeg"/><Relationship Id="rId87" Type="http://schemas.openxmlformats.org/officeDocument/2006/relationships/footer" Target="footer26.xml"/><Relationship Id="rId88" Type="http://schemas.openxmlformats.org/officeDocument/2006/relationships/image" Target="media/image26.png"/><Relationship Id="rId89" Type="http://schemas.openxmlformats.org/officeDocument/2006/relationships/footer" Target="footer27.xml"/><Relationship Id="rId90" Type="http://schemas.openxmlformats.org/officeDocument/2006/relationships/image" Target="media/image27.png"/><Relationship Id="rId91" Type="http://schemas.openxmlformats.org/officeDocument/2006/relationships/footer" Target="footer28.xml"/><Relationship Id="rId92" Type="http://schemas.openxmlformats.org/officeDocument/2006/relationships/image" Target="media/image28.png"/><Relationship Id="rId93" Type="http://schemas.openxmlformats.org/officeDocument/2006/relationships/footer" Target="footer29.xml"/><Relationship Id="rId94" Type="http://schemas.openxmlformats.org/officeDocument/2006/relationships/image" Target="media/image29.jpeg"/><Relationship Id="rId95" Type="http://schemas.openxmlformats.org/officeDocument/2006/relationships/footer" Target="footer30.xml"/><Relationship Id="rId96" Type="http://schemas.openxmlformats.org/officeDocument/2006/relationships/image" Target="media/image30.jpeg"/><Relationship Id="rId97" Type="http://schemas.openxmlformats.org/officeDocument/2006/relationships/image" Target="media/image31.jpeg"/><Relationship Id="rId98" Type="http://schemas.openxmlformats.org/officeDocument/2006/relationships/image" Target="media/image32.jpeg"/><Relationship Id="rId99" Type="http://schemas.openxmlformats.org/officeDocument/2006/relationships/footer" Target="footer31.xml"/><Relationship Id="rId100" Type="http://schemas.openxmlformats.org/officeDocument/2006/relationships/image" Target="media/image33.jpeg"/><Relationship Id="rId101" Type="http://schemas.openxmlformats.org/officeDocument/2006/relationships/footer" Target="footer32.xml"/><Relationship Id="rId102" Type="http://schemas.openxmlformats.org/officeDocument/2006/relationships/image" Target="media/image34.jpeg"/><Relationship Id="rId103" Type="http://schemas.openxmlformats.org/officeDocument/2006/relationships/footer" Target="footer33.xml"/><Relationship Id="rId104" Type="http://schemas.openxmlformats.org/officeDocument/2006/relationships/image" Target="media/image35.jpeg"/><Relationship Id="rId105" Type="http://schemas.openxmlformats.org/officeDocument/2006/relationships/image" Target="media/image36.png"/><Relationship Id="rId106" Type="http://schemas.openxmlformats.org/officeDocument/2006/relationships/image" Target="media/image37.jpeg"/><Relationship Id="rId107" Type="http://schemas.openxmlformats.org/officeDocument/2006/relationships/image" Target="media/image38.png"/><Relationship Id="rId108" Type="http://schemas.openxmlformats.org/officeDocument/2006/relationships/image" Target="media/image39.png"/><Relationship Id="rId109" Type="http://schemas.openxmlformats.org/officeDocument/2006/relationships/image" Target="media/image40.png"/><Relationship Id="rId110" Type="http://schemas.openxmlformats.org/officeDocument/2006/relationships/image" Target="media/image41.png"/><Relationship Id="rId111" Type="http://schemas.openxmlformats.org/officeDocument/2006/relationships/footer" Target="footer34.xml"/><Relationship Id="rId112" Type="http://schemas.openxmlformats.org/officeDocument/2006/relationships/footer" Target="footer35.xml"/><Relationship Id="rId113" Type="http://schemas.openxmlformats.org/officeDocument/2006/relationships/image" Target="media/image42.jpeg"/><Relationship Id="rId114" Type="http://schemas.openxmlformats.org/officeDocument/2006/relationships/image" Target="media/image43.jpeg"/><Relationship Id="rId115" Type="http://schemas.openxmlformats.org/officeDocument/2006/relationships/image" Target="media/image44.jpeg"/><Relationship Id="rId116" Type="http://schemas.openxmlformats.org/officeDocument/2006/relationships/image" Target="media/image45.jpeg"/><Relationship Id="rId117" Type="http://schemas.openxmlformats.org/officeDocument/2006/relationships/footer" Target="footer36.xml"/><Relationship Id="rId118" Type="http://schemas.openxmlformats.org/officeDocument/2006/relationships/footer" Target="footer37.xml"/><Relationship Id="rId119" Type="http://schemas.openxmlformats.org/officeDocument/2006/relationships/footer" Target="footer38.xml"/><Relationship Id="rId120" Type="http://schemas.openxmlformats.org/officeDocument/2006/relationships/image" Target="media/image46.png"/><Relationship Id="rId121" Type="http://schemas.openxmlformats.org/officeDocument/2006/relationships/image" Target="media/image47.png"/><Relationship Id="rId122" Type="http://schemas.openxmlformats.org/officeDocument/2006/relationships/image" Target="media/image48.png"/><Relationship Id="rId12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2018-10-10T07:24:44Z</dcterms:created>
  <dcterms:modified xsi:type="dcterms:W3CDTF">2018-10-10T07:24:44Z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2018-10-10T00:00:00Z</vt:filetime>
  </property>
  <property fmtid="{D5CDD505-2E9C-101B-9397-08002B2CF9AE}" pid="3" name="Creator">
    <vt:lpwstr>Adobe Acrobat Pro DC 15.7.20033</vt:lpwstr>
  </property>
  <property fmtid="{D5CDD505-2E9C-101B-9397-08002B2CF9AE}" pid="4" name="LastSaved">
    <vt:filetime>2018-10-10T00:00:00Z</vt:filetime>
  </property>
</Properties>
</file>