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right="-334" w:rightChars="-159" w:firstLine="4976" w:firstLineChars="1555"/>
        <w:rPr>
          <w:rFonts w:ascii="仿宋" w:hAnsi="仿宋" w:eastAsia="仿宋" w:cs="仿宋"/>
          <w:bCs/>
          <w:sz w:val="32"/>
          <w:szCs w:val="32"/>
        </w:rPr>
      </w:pPr>
    </w:p>
    <w:p>
      <w:pPr>
        <w:pStyle w:val="7"/>
        <w:ind w:right="-334" w:rightChars="-159" w:firstLine="5440" w:firstLineChars="1700"/>
        <w:rPr>
          <w:rFonts w:ascii="仿宋" w:hAnsi="仿宋" w:eastAsia="仿宋" w:cs="仿宋"/>
          <w:bCs/>
          <w:sz w:val="32"/>
          <w:szCs w:val="32"/>
        </w:rPr>
      </w:pPr>
    </w:p>
    <w:p>
      <w:pPr>
        <w:spacing w:line="600" w:lineRule="exact"/>
        <w:ind w:left="-357" w:leftChars="-170" w:right="-334" w:rightChars="-159"/>
        <w:jc w:val="center"/>
        <w:rPr>
          <w:rFonts w:hint="eastAsia" w:eastAsia="方正小标宋简体"/>
          <w:bCs/>
          <w:sz w:val="44"/>
          <w:szCs w:val="44"/>
        </w:rPr>
      </w:pPr>
      <w:r>
        <w:rPr>
          <w:rFonts w:hint="eastAsia" w:eastAsia="方正小标宋简体"/>
          <w:bCs/>
          <w:sz w:val="44"/>
          <w:szCs w:val="44"/>
        </w:rPr>
        <w:t>关于湘阴县金龙新区金龙大道延伸段道路工程</w:t>
      </w:r>
    </w:p>
    <w:p>
      <w:pPr>
        <w:spacing w:line="600" w:lineRule="exact"/>
        <w:ind w:left="-357" w:leftChars="-170" w:right="-334" w:rightChars="-159"/>
        <w:jc w:val="center"/>
        <w:rPr>
          <w:rFonts w:eastAsia="方正小标宋简体"/>
          <w:bCs/>
          <w:sz w:val="44"/>
          <w:szCs w:val="44"/>
        </w:rPr>
      </w:pPr>
      <w:r>
        <w:rPr>
          <w:rFonts w:hint="eastAsia" w:eastAsia="方正小标宋简体"/>
          <w:bCs/>
          <w:sz w:val="44"/>
          <w:szCs w:val="44"/>
        </w:rPr>
        <w:t>建设项目环境影响报告表的批复</w:t>
      </w:r>
    </w:p>
    <w:p>
      <w:pPr>
        <w:spacing w:line="600" w:lineRule="exact"/>
        <w:ind w:left="-357" w:leftChars="-170" w:right="-334" w:rightChars="-159"/>
        <w:jc w:val="center"/>
        <w:rPr>
          <w:rFonts w:ascii="方正小标宋简体" w:hAnsi="新宋体" w:eastAsia="方正小标宋简体"/>
          <w:bCs/>
          <w:sz w:val="44"/>
          <w:szCs w:val="44"/>
        </w:rPr>
      </w:pPr>
    </w:p>
    <w:p>
      <w:pPr>
        <w:spacing w:line="600" w:lineRule="exact"/>
        <w:ind w:left="-357" w:leftChars="-170" w:right="-334" w:rightChars="-159"/>
        <w:rPr>
          <w:rFonts w:hint="eastAsia" w:ascii="仿宋_GB2312" w:hAnsi="新宋体" w:eastAsia="仿宋_GB2312"/>
          <w:bCs/>
          <w:sz w:val="32"/>
          <w:szCs w:val="32"/>
        </w:rPr>
      </w:pPr>
      <w:r>
        <w:rPr>
          <w:rFonts w:hint="eastAsia" w:ascii="仿宋_GB2312" w:hAnsi="新宋体" w:eastAsia="仿宋_GB2312"/>
          <w:bCs/>
          <w:sz w:val="32"/>
          <w:szCs w:val="32"/>
        </w:rPr>
        <w:t>湘阴县金龙新区开发建设投资有限责任公司：</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你公司《关于申请对“湘阴县金龙新区金龙大道延伸段道路工程建设项目环境影响报告表”批复的报告》及有关附件已收悉。根据国家环境保护有关法律、法规、政策和项目所在地环境功能区划的要求，经研究，现批复如下：</w:t>
      </w:r>
    </w:p>
    <w:p>
      <w:pPr>
        <w:numPr>
          <w:ilvl w:val="0"/>
          <w:numId w:val="1"/>
        </w:num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湘阴县金龙新区开发建设投资有限责任公司湘阴县金龙新区金龙大道延伸段道路工程建设项目</w:t>
      </w:r>
      <w:r>
        <w:rPr>
          <w:rFonts w:hint="eastAsia" w:ascii="仿宋_GB2312" w:hAnsi="新宋体" w:eastAsia="仿宋_GB2312"/>
          <w:bCs/>
          <w:sz w:val="32"/>
          <w:szCs w:val="32"/>
          <w:lang w:val="en-US" w:eastAsia="zh-CN"/>
        </w:rPr>
        <w:t>拟建于</w:t>
      </w:r>
      <w:r>
        <w:rPr>
          <w:rFonts w:hint="eastAsia" w:ascii="仿宋_GB2312" w:hAnsi="新宋体" w:eastAsia="仿宋_GB2312"/>
          <w:bCs/>
          <w:sz w:val="32"/>
          <w:szCs w:val="32"/>
        </w:rPr>
        <w:t>湖南省湘阴县金龙镇新光村，东起安康路（规划中），西止于现有的界樟公路，全长约297m，路幅宽度 40m，</w:t>
      </w:r>
      <w:r>
        <w:rPr>
          <w:rFonts w:hint="eastAsia" w:ascii="仿宋_GB2312" w:hAnsi="新宋体" w:eastAsia="仿宋_GB2312"/>
          <w:bCs/>
          <w:sz w:val="32"/>
          <w:szCs w:val="32"/>
          <w:lang w:val="en-US" w:eastAsia="zh-CN"/>
        </w:rPr>
        <w:t>道路分幅情况为：</w:t>
      </w:r>
      <w:r>
        <w:rPr>
          <w:rFonts w:hint="eastAsia" w:ascii="仿宋_GB2312" w:hAnsi="新宋体" w:eastAsia="仿宋_GB2312"/>
          <w:bCs/>
          <w:sz w:val="32"/>
          <w:szCs w:val="32"/>
        </w:rPr>
        <w:t>5.5m（人行道2m</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绿化带</w:t>
      </w:r>
      <w:r>
        <w:rPr>
          <w:rFonts w:hint="eastAsia" w:ascii="仿宋_GB2312" w:hAnsi="新宋体" w:eastAsia="仿宋_GB2312"/>
          <w:bCs/>
          <w:sz w:val="32"/>
          <w:szCs w:val="32"/>
          <w:lang w:val="en-US" w:eastAsia="zh-CN"/>
        </w:rPr>
        <w:t>3.5</w:t>
      </w:r>
      <w:r>
        <w:rPr>
          <w:rFonts w:hint="eastAsia" w:ascii="仿宋_GB2312" w:hAnsi="新宋体" w:eastAsia="仿宋_GB2312"/>
          <w:bCs/>
          <w:sz w:val="32"/>
          <w:szCs w:val="32"/>
        </w:rPr>
        <w:t>m）＋3m（隔音带）＋23m（机动车道）＋3m（隔音带）＋5.5m（人行道2m</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绿化带</w:t>
      </w:r>
      <w:r>
        <w:rPr>
          <w:rFonts w:hint="eastAsia" w:ascii="仿宋_GB2312" w:hAnsi="新宋体" w:eastAsia="仿宋_GB2312"/>
          <w:bCs/>
          <w:sz w:val="32"/>
          <w:szCs w:val="32"/>
          <w:lang w:val="en-US" w:eastAsia="zh-CN"/>
        </w:rPr>
        <w:t>3.5</w:t>
      </w:r>
      <w:r>
        <w:rPr>
          <w:rFonts w:hint="eastAsia" w:ascii="仿宋_GB2312" w:hAnsi="新宋体" w:eastAsia="仿宋_GB2312"/>
          <w:bCs/>
          <w:sz w:val="32"/>
          <w:szCs w:val="32"/>
        </w:rPr>
        <w:t>m）</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双向四车道。项目总投资996.2万元</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其中环保投资242.23万元，全线终点处拆迁一个废弃粮仓，约1700m</w:t>
      </w:r>
      <w:r>
        <w:rPr>
          <w:rFonts w:hint="eastAsia" w:ascii="仿宋_GB2312" w:hAnsi="新宋体" w:eastAsia="仿宋_GB2312"/>
          <w:bCs/>
          <w:sz w:val="32"/>
          <w:szCs w:val="32"/>
          <w:vertAlign w:val="superscript"/>
        </w:rPr>
        <w:t>2</w:t>
      </w:r>
      <w:r>
        <w:rPr>
          <w:rFonts w:hint="eastAsia" w:ascii="仿宋_GB2312" w:hAnsi="新宋体" w:eastAsia="仿宋_GB2312"/>
          <w:bCs/>
          <w:sz w:val="32"/>
          <w:szCs w:val="32"/>
        </w:rPr>
        <w:t>，道路设计等级为城市主干道，沥青混凝土路面、设计行车速度50 km/h。主要工程内容包括路基工程、路面工程、边坡防护工程、道路给排水工程、土石方工程、照明及综合管线工程等配套工程。项目不设施工营地、取弃土场、施工便道等临时用地，预计2019年10月投入运营。</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lang w:val="en-US" w:eastAsia="zh-CN"/>
        </w:rPr>
        <w:t>该</w:t>
      </w:r>
      <w:r>
        <w:rPr>
          <w:rFonts w:hint="eastAsia" w:ascii="仿宋_GB2312" w:hAnsi="新宋体" w:eastAsia="仿宋_GB2312"/>
          <w:bCs/>
          <w:sz w:val="32"/>
          <w:szCs w:val="32"/>
        </w:rPr>
        <w:t>项目建设符合国家产业政策,符合《湘阴县界头铺片区总体规划（2010～2030年）》的用地布局规划</w:t>
      </w:r>
      <w:r>
        <w:rPr>
          <w:rFonts w:hint="eastAsia" w:ascii="仿宋_GB2312" w:hAnsi="新宋体" w:eastAsia="仿宋_GB2312"/>
          <w:bCs/>
          <w:sz w:val="32"/>
          <w:szCs w:val="32"/>
          <w:lang w:val="en-US" w:eastAsia="zh-CN"/>
        </w:rPr>
        <w:t>和</w:t>
      </w:r>
      <w:r>
        <w:rPr>
          <w:rFonts w:hint="eastAsia" w:ascii="仿宋_GB2312" w:hAnsi="新宋体" w:eastAsia="仿宋_GB2312"/>
          <w:bCs/>
          <w:sz w:val="32"/>
          <w:szCs w:val="32"/>
        </w:rPr>
        <w:t>综合交通规划。根据湖南道和环保科技有限公司编制该项目环境影响报告表基本内容</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评价</w:t>
      </w:r>
      <w:r>
        <w:rPr>
          <w:rFonts w:hint="eastAsia" w:ascii="仿宋_GB2312" w:hAnsi="新宋体" w:eastAsia="仿宋_GB2312"/>
          <w:bCs/>
          <w:sz w:val="32"/>
          <w:szCs w:val="32"/>
        </w:rPr>
        <w:t>结论、专家评审意见</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综合考虑，我局原则同意环境影响报告表中所列建设项目性质、规模、地点、路线和环境保护对策措施。</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二、工程建设和营运必须全面落实环境影响报告表提出的各项环保措施，并着重做好以下</w:t>
      </w:r>
      <w:r>
        <w:rPr>
          <w:rFonts w:hint="eastAsia" w:ascii="仿宋_GB2312" w:hAnsi="新宋体" w:eastAsia="仿宋_GB2312"/>
          <w:bCs/>
          <w:sz w:val="32"/>
          <w:szCs w:val="32"/>
          <w:lang w:val="en-US" w:eastAsia="zh-CN"/>
        </w:rPr>
        <w:t>环保</w:t>
      </w:r>
      <w:r>
        <w:rPr>
          <w:rFonts w:hint="eastAsia" w:ascii="仿宋_GB2312" w:hAnsi="新宋体" w:eastAsia="仿宋_GB2312"/>
          <w:bCs/>
          <w:sz w:val="32"/>
          <w:szCs w:val="32"/>
        </w:rPr>
        <w:t>工作：</w:t>
      </w:r>
    </w:p>
    <w:p>
      <w:pPr>
        <w:spacing w:line="600" w:lineRule="exact"/>
        <w:ind w:left="-357" w:leftChars="-170" w:right="-334" w:rightChars="-159" w:firstLine="640" w:firstLineChars="200"/>
        <w:rPr>
          <w:rFonts w:hint="eastAsia" w:ascii="仿宋_GB2312" w:hAnsi="新宋体" w:eastAsia="仿宋_GB2312"/>
          <w:bCs/>
          <w:sz w:val="32"/>
          <w:szCs w:val="32"/>
        </w:rPr>
      </w:pPr>
      <w:bookmarkStart w:id="0" w:name="_GoBack"/>
      <w:r>
        <w:rPr>
          <w:rFonts w:hint="eastAsia" w:ascii="仿宋_GB2312" w:hAnsi="新宋体" w:eastAsia="仿宋_GB2312"/>
          <w:bCs/>
          <w:sz w:val="32"/>
          <w:szCs w:val="32"/>
        </w:rPr>
        <w:t>（一）工程应按国家相关的法律法规，做好水土保持、拆迁安置、基础设施建设等工作</w:t>
      </w:r>
      <w:r>
        <w:rPr>
          <w:rFonts w:hint="eastAsia" w:ascii="仿宋_GB2312" w:hAnsi="新宋体" w:eastAsia="仿宋_GB2312"/>
          <w:bCs/>
          <w:sz w:val="32"/>
          <w:szCs w:val="32"/>
          <w:lang w:eastAsia="zh-CN"/>
        </w:rPr>
        <w:t>。</w:t>
      </w:r>
      <w:r>
        <w:rPr>
          <w:rFonts w:ascii="仿宋_GB2312" w:hAnsi="新宋体" w:eastAsia="仿宋_GB2312"/>
          <w:bCs/>
          <w:sz w:val="32"/>
          <w:szCs w:val="32"/>
        </w:rPr>
        <w:t xml:space="preserve"> </w:t>
      </w:r>
      <w:r>
        <w:rPr>
          <w:rFonts w:hint="eastAsia" w:ascii="仿宋_GB2312" w:hAnsi="新宋体" w:eastAsia="仿宋_GB2312"/>
          <w:bCs/>
          <w:sz w:val="32"/>
          <w:szCs w:val="32"/>
        </w:rPr>
        <w:t>优化施工组织方案，合理布置施工现场，严格划定作业范围，施工场地应尽量布置在远离环境敏感点一侧，并设置挡板、围栅、护栏、指示标牌、洒水</w:t>
      </w:r>
      <w:r>
        <w:rPr>
          <w:rFonts w:hint="eastAsia" w:ascii="仿宋_GB2312" w:hAnsi="新宋体" w:eastAsia="仿宋_GB2312"/>
          <w:bCs/>
          <w:sz w:val="32"/>
          <w:szCs w:val="32"/>
          <w:lang w:val="en-US" w:eastAsia="zh-CN"/>
        </w:rPr>
        <w:t>降尘措施</w:t>
      </w:r>
      <w:r>
        <w:rPr>
          <w:rFonts w:hint="eastAsia" w:ascii="仿宋_GB2312" w:hAnsi="新宋体" w:eastAsia="仿宋_GB2312"/>
          <w:bCs/>
          <w:sz w:val="32"/>
          <w:szCs w:val="32"/>
        </w:rPr>
        <w:t>，确保施工场地整洁、安全。路面铺设须使用商品沥青混凝土，严禁工程自行烧制搅拌沥青，施工结束后，及时做好现场清理和</w:t>
      </w:r>
      <w:r>
        <w:rPr>
          <w:rFonts w:hint="eastAsia" w:ascii="仿宋_GB2312" w:hAnsi="新宋体" w:eastAsia="仿宋_GB2312"/>
          <w:bCs/>
          <w:sz w:val="32"/>
          <w:szCs w:val="32"/>
          <w:lang w:val="en-US" w:eastAsia="zh-CN"/>
        </w:rPr>
        <w:t>生态</w:t>
      </w:r>
      <w:r>
        <w:rPr>
          <w:rFonts w:hint="eastAsia" w:ascii="仿宋_GB2312" w:hAnsi="新宋体" w:eastAsia="仿宋_GB2312"/>
          <w:bCs/>
          <w:sz w:val="32"/>
          <w:szCs w:val="32"/>
        </w:rPr>
        <w:t>恢复工作。</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（二）加强水污染防治工作。</w:t>
      </w:r>
      <w:r>
        <w:rPr>
          <w:rFonts w:hint="eastAsia" w:ascii="仿宋_GB2312" w:hAnsi="新宋体" w:eastAsia="仿宋_GB2312"/>
          <w:bCs/>
          <w:sz w:val="32"/>
          <w:szCs w:val="32"/>
          <w:lang w:val="en-US" w:eastAsia="zh-CN"/>
        </w:rPr>
        <w:t>完善道路两侧污水管网和雨水管网系统建设，并分别与金龙新区污水和雨水管网相衔接，</w:t>
      </w:r>
      <w:r>
        <w:rPr>
          <w:rFonts w:hint="eastAsia" w:ascii="仿宋_GB2312" w:hAnsi="新宋体" w:eastAsia="仿宋_GB2312"/>
          <w:bCs/>
          <w:sz w:val="32"/>
          <w:szCs w:val="32"/>
        </w:rPr>
        <w:t>施工废水经隔油、沉淀</w:t>
      </w:r>
      <w:r>
        <w:rPr>
          <w:rFonts w:hint="eastAsia" w:ascii="仿宋_GB2312" w:hAnsi="新宋体" w:eastAsia="仿宋_GB2312"/>
          <w:bCs/>
          <w:sz w:val="32"/>
          <w:szCs w:val="32"/>
          <w:lang w:val="en-US" w:eastAsia="zh-CN"/>
        </w:rPr>
        <w:t>池</w:t>
      </w:r>
      <w:r>
        <w:rPr>
          <w:rFonts w:hint="eastAsia" w:ascii="仿宋_GB2312" w:hAnsi="新宋体" w:eastAsia="仿宋_GB2312"/>
          <w:bCs/>
          <w:sz w:val="32"/>
          <w:szCs w:val="32"/>
        </w:rPr>
        <w:t>处理后回用</w:t>
      </w:r>
      <w:r>
        <w:rPr>
          <w:rFonts w:hint="eastAsia" w:ascii="仿宋_GB2312" w:hAnsi="新宋体" w:eastAsia="仿宋_GB2312"/>
          <w:bCs/>
          <w:sz w:val="32"/>
          <w:szCs w:val="32"/>
          <w:lang w:val="en-US" w:eastAsia="zh-CN"/>
        </w:rPr>
        <w:t>于洒水降尘</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（三）大气污染防治措施。加强对施工地周边环境敏感点的施工管理</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施工区域和物料堆场设置围挡</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配备洒水设备并定期洒水抑尘</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合理安排物料运输路线，散装物料</w:t>
      </w:r>
      <w:r>
        <w:rPr>
          <w:rFonts w:hint="eastAsia" w:ascii="仿宋_GB2312" w:hAnsi="新宋体" w:eastAsia="仿宋_GB2312"/>
          <w:bCs/>
          <w:sz w:val="32"/>
          <w:szCs w:val="32"/>
          <w:lang w:val="en-US" w:eastAsia="zh-CN"/>
        </w:rPr>
        <w:t>应封闭</w:t>
      </w:r>
      <w:r>
        <w:rPr>
          <w:rFonts w:hint="eastAsia" w:ascii="仿宋_GB2312" w:hAnsi="新宋体" w:eastAsia="仿宋_GB2312"/>
          <w:bCs/>
          <w:sz w:val="32"/>
          <w:szCs w:val="32"/>
        </w:rPr>
        <w:t>运输</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防止物料洒落</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污染周边环境</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hint="eastAsia" w:ascii="仿宋_GB2312" w:hAnsi="新宋体" w:eastAsia="仿宋_GB2312"/>
          <w:bCs/>
          <w:sz w:val="32"/>
          <w:szCs w:val="32"/>
          <w:lang w:eastAsia="zh-CN"/>
        </w:rPr>
      </w:pPr>
      <w:r>
        <w:rPr>
          <w:rFonts w:hint="eastAsia" w:ascii="仿宋_GB2312" w:hAnsi="新宋体" w:eastAsia="仿宋_GB2312"/>
          <w:bCs/>
          <w:sz w:val="32"/>
          <w:szCs w:val="32"/>
        </w:rPr>
        <w:t>（四）控制噪声对周边环境影响。科学制定施工计划和运输方案，合理</w:t>
      </w:r>
      <w:r>
        <w:rPr>
          <w:rFonts w:hint="eastAsia" w:ascii="仿宋_GB2312" w:hAnsi="新宋体" w:eastAsia="仿宋_GB2312"/>
          <w:bCs/>
          <w:sz w:val="32"/>
          <w:szCs w:val="32"/>
          <w:lang w:val="en-US" w:eastAsia="zh-CN"/>
        </w:rPr>
        <w:t>安排</w:t>
      </w:r>
      <w:r>
        <w:rPr>
          <w:rFonts w:hint="eastAsia" w:ascii="仿宋_GB2312" w:hAnsi="新宋体" w:eastAsia="仿宋_GB2312"/>
          <w:bCs/>
          <w:sz w:val="32"/>
          <w:szCs w:val="32"/>
        </w:rPr>
        <w:t>车辆运输时间、路线，采用低噪声设备、先进施工工艺和合适的施工方式，禁止</w:t>
      </w:r>
      <w:r>
        <w:rPr>
          <w:rFonts w:hint="eastAsia" w:ascii="仿宋_GB2312" w:hAnsi="新宋体" w:eastAsia="仿宋_GB2312"/>
          <w:bCs/>
          <w:sz w:val="32"/>
          <w:szCs w:val="32"/>
          <w:lang w:val="en-US" w:eastAsia="zh-CN"/>
        </w:rPr>
        <w:t>在夜间22：00至次日6：00进行产生高噪声污染的</w:t>
      </w:r>
      <w:r>
        <w:rPr>
          <w:rFonts w:hint="eastAsia" w:ascii="仿宋_GB2312" w:hAnsi="新宋体" w:eastAsia="仿宋_GB2312"/>
          <w:bCs/>
          <w:sz w:val="32"/>
          <w:szCs w:val="32"/>
        </w:rPr>
        <w:t>机械</w:t>
      </w:r>
      <w:r>
        <w:rPr>
          <w:rFonts w:hint="eastAsia" w:ascii="仿宋_GB2312" w:hAnsi="新宋体" w:eastAsia="仿宋_GB2312"/>
          <w:bCs/>
          <w:sz w:val="32"/>
          <w:szCs w:val="32"/>
          <w:lang w:val="en-US" w:eastAsia="zh-CN"/>
        </w:rPr>
        <w:t>设备</w:t>
      </w:r>
      <w:r>
        <w:rPr>
          <w:rFonts w:hint="eastAsia" w:ascii="仿宋_GB2312" w:hAnsi="新宋体" w:eastAsia="仿宋_GB2312"/>
          <w:bCs/>
          <w:sz w:val="32"/>
          <w:szCs w:val="32"/>
        </w:rPr>
        <w:t>施工</w:t>
      </w:r>
      <w:r>
        <w:rPr>
          <w:rFonts w:hint="eastAsia" w:ascii="仿宋_GB2312" w:hAnsi="新宋体" w:eastAsia="仿宋_GB2312"/>
          <w:bCs/>
          <w:sz w:val="32"/>
          <w:szCs w:val="32"/>
          <w:lang w:val="en-US" w:eastAsia="zh-CN"/>
        </w:rPr>
        <w:t>作业</w:t>
      </w:r>
      <w:r>
        <w:rPr>
          <w:rFonts w:hint="eastAsia" w:ascii="仿宋_GB2312" w:hAnsi="新宋体" w:eastAsia="仿宋_GB2312"/>
          <w:bCs/>
          <w:sz w:val="32"/>
          <w:szCs w:val="32"/>
        </w:rPr>
        <w:t>，施工噪声</w:t>
      </w:r>
      <w:r>
        <w:rPr>
          <w:rFonts w:hint="eastAsia" w:ascii="仿宋_GB2312" w:hAnsi="新宋体" w:eastAsia="仿宋_GB2312"/>
          <w:bCs/>
          <w:sz w:val="32"/>
          <w:szCs w:val="32"/>
          <w:lang w:val="en-US" w:eastAsia="zh-CN"/>
        </w:rPr>
        <w:t>须达到</w:t>
      </w:r>
      <w:r>
        <w:rPr>
          <w:rFonts w:hint="eastAsia" w:ascii="仿宋_GB2312" w:hAnsi="新宋体" w:eastAsia="仿宋_GB2312"/>
          <w:bCs/>
          <w:sz w:val="32"/>
          <w:szCs w:val="32"/>
        </w:rPr>
        <w:t>《建筑施工场界环境噪声排放标准》（</w:t>
      </w:r>
      <w:r>
        <w:rPr>
          <w:rFonts w:ascii="仿宋_GB2312" w:hAnsi="新宋体" w:eastAsia="仿宋_GB2312"/>
          <w:bCs/>
          <w:sz w:val="32"/>
          <w:szCs w:val="32"/>
        </w:rPr>
        <w:t>GB12523-2011</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中</w:t>
      </w:r>
      <w:r>
        <w:rPr>
          <w:rFonts w:hint="eastAsia" w:ascii="仿宋_GB2312" w:hAnsi="新宋体" w:eastAsia="仿宋_GB2312"/>
          <w:bCs/>
          <w:sz w:val="32"/>
          <w:szCs w:val="32"/>
        </w:rPr>
        <w:t>相关要求</w:t>
      </w:r>
      <w:r>
        <w:rPr>
          <w:rFonts w:hint="eastAsia" w:ascii="仿宋_GB2312" w:hAnsi="新宋体" w:eastAsia="仿宋_GB2312"/>
          <w:bCs/>
          <w:sz w:val="32"/>
          <w:szCs w:val="32"/>
          <w:lang w:eastAsia="zh-CN"/>
        </w:rPr>
        <w:t>。</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（五）加强生态环保保护。项目施工工程中的填挖方、弃渣应统筹安排，做</w:t>
      </w:r>
      <w:r>
        <w:rPr>
          <w:rFonts w:hint="eastAsia" w:ascii="仿宋_GB2312" w:hAnsi="新宋体" w:eastAsia="仿宋_GB2312"/>
          <w:bCs/>
          <w:sz w:val="32"/>
          <w:szCs w:val="32"/>
          <w:lang w:val="en-US" w:eastAsia="zh-CN"/>
        </w:rPr>
        <w:t>好</w:t>
      </w:r>
      <w:r>
        <w:rPr>
          <w:rFonts w:hint="eastAsia" w:ascii="仿宋_GB2312" w:hAnsi="新宋体" w:eastAsia="仿宋_GB2312"/>
          <w:bCs/>
          <w:sz w:val="32"/>
          <w:szCs w:val="32"/>
        </w:rPr>
        <w:t>土石方平衡</w:t>
      </w:r>
      <w:r>
        <w:rPr>
          <w:rFonts w:hint="eastAsia" w:ascii="仿宋_GB2312" w:hAnsi="新宋体" w:eastAsia="仿宋_GB2312"/>
          <w:bCs/>
          <w:sz w:val="32"/>
          <w:szCs w:val="32"/>
          <w:lang w:val="en-US" w:eastAsia="zh-CN"/>
        </w:rPr>
        <w:t>；</w:t>
      </w:r>
      <w:r>
        <w:rPr>
          <w:rFonts w:hint="eastAsia" w:ascii="仿宋_GB2312" w:hAnsi="新宋体" w:eastAsia="仿宋_GB2312"/>
          <w:bCs/>
          <w:sz w:val="32"/>
          <w:szCs w:val="32"/>
        </w:rPr>
        <w:t>本项目不设取弃土场，土石方即挖即运</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施工</w:t>
      </w:r>
      <w:r>
        <w:rPr>
          <w:rFonts w:hint="eastAsia" w:ascii="仿宋_GB2312" w:hAnsi="新宋体" w:eastAsia="仿宋_GB2312"/>
          <w:bCs/>
          <w:sz w:val="32"/>
          <w:szCs w:val="32"/>
          <w:lang w:val="en-US" w:eastAsia="zh-CN"/>
        </w:rPr>
        <w:t>结束</w:t>
      </w:r>
      <w:r>
        <w:rPr>
          <w:rFonts w:hint="eastAsia" w:ascii="仿宋_GB2312" w:hAnsi="新宋体" w:eastAsia="仿宋_GB2312"/>
          <w:bCs/>
          <w:sz w:val="32"/>
          <w:szCs w:val="32"/>
        </w:rPr>
        <w:t>后，</w:t>
      </w:r>
      <w:r>
        <w:rPr>
          <w:rFonts w:hint="eastAsia" w:ascii="仿宋_GB2312" w:hAnsi="新宋体" w:eastAsia="仿宋_GB2312"/>
          <w:bCs/>
          <w:sz w:val="32"/>
          <w:szCs w:val="32"/>
          <w:lang w:val="en-US" w:eastAsia="zh-CN"/>
        </w:rPr>
        <w:t>及时做好场地清扫、</w:t>
      </w:r>
      <w:r>
        <w:rPr>
          <w:rFonts w:hint="eastAsia" w:ascii="仿宋_GB2312" w:hAnsi="新宋体" w:eastAsia="仿宋_GB2312"/>
          <w:bCs/>
          <w:sz w:val="32"/>
          <w:szCs w:val="32"/>
        </w:rPr>
        <w:t>周边的护坡、排水、绿化</w:t>
      </w:r>
      <w:r>
        <w:rPr>
          <w:rFonts w:hint="eastAsia" w:ascii="仿宋_GB2312" w:hAnsi="新宋体" w:eastAsia="仿宋_GB2312"/>
          <w:bCs/>
          <w:sz w:val="32"/>
          <w:szCs w:val="32"/>
          <w:lang w:val="en-US" w:eastAsia="zh-CN"/>
        </w:rPr>
        <w:t>等</w:t>
      </w:r>
      <w:r>
        <w:rPr>
          <w:rFonts w:hint="eastAsia" w:ascii="仿宋_GB2312" w:hAnsi="新宋体" w:eastAsia="仿宋_GB2312"/>
          <w:bCs/>
          <w:sz w:val="32"/>
          <w:szCs w:val="32"/>
        </w:rPr>
        <w:t>工作。</w:t>
      </w:r>
    </w:p>
    <w:bookmarkEnd w:id="0"/>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w:t>
      </w:r>
      <w:r>
        <w:rPr>
          <w:rFonts w:hint="eastAsia" w:ascii="仿宋_GB2312" w:hAnsi="新宋体" w:eastAsia="仿宋_GB2312"/>
          <w:bCs/>
          <w:sz w:val="32"/>
          <w:szCs w:val="32"/>
          <w:lang w:val="en-US" w:eastAsia="zh-CN"/>
        </w:rPr>
        <w:t>公司</w:t>
      </w:r>
      <w:r>
        <w:rPr>
          <w:rFonts w:hint="eastAsia" w:ascii="仿宋_GB2312" w:hAnsi="新宋体" w:eastAsia="仿宋_GB2312"/>
          <w:bCs/>
          <w:sz w:val="32"/>
          <w:szCs w:val="32"/>
        </w:rPr>
        <w:t>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个工作日内，将批复及批准的环评报告文本送至湘阴县金龙</w:t>
      </w:r>
      <w:r>
        <w:rPr>
          <w:rFonts w:hint="eastAsia" w:ascii="仿宋_GB2312" w:hAnsi="新宋体" w:eastAsia="仿宋_GB2312"/>
          <w:bCs/>
          <w:sz w:val="32"/>
          <w:szCs w:val="32"/>
          <w:lang w:val="en-US" w:eastAsia="zh-CN"/>
        </w:rPr>
        <w:t>新区管委会</w:t>
      </w:r>
      <w:r>
        <w:rPr>
          <w:rFonts w:hint="eastAsia" w:ascii="仿宋_GB2312" w:hAnsi="新宋体" w:eastAsia="仿宋_GB2312"/>
          <w:bCs/>
          <w:sz w:val="32"/>
          <w:szCs w:val="32"/>
        </w:rPr>
        <w:t>、湘阴县环境监察大队、湖南道和环保科技有限公司。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四、由湘阴县环境监察大队负责该项目环境监管。</w:t>
      </w:r>
    </w:p>
    <w:p>
      <w:pPr>
        <w:spacing w:line="600" w:lineRule="exact"/>
        <w:ind w:right="-334" w:rightChars="-159" w:firstLine="5120" w:firstLineChars="1600"/>
        <w:rPr>
          <w:rFonts w:hint="eastAsia" w:ascii="仿宋_GB2312" w:hAnsi="新宋体" w:eastAsia="仿宋_GB2312"/>
          <w:bCs/>
          <w:sz w:val="32"/>
          <w:szCs w:val="32"/>
        </w:rPr>
      </w:pPr>
    </w:p>
    <w:p>
      <w:pPr>
        <w:spacing w:line="600" w:lineRule="exact"/>
        <w:ind w:right="-334" w:rightChars="-159" w:firstLine="5120" w:firstLineChars="1600"/>
        <w:rPr>
          <w:rFonts w:hint="eastAsia" w:ascii="仿宋_GB2312" w:hAnsi="新宋体" w:eastAsia="仿宋_GB2312"/>
          <w:bCs/>
          <w:sz w:val="32"/>
          <w:szCs w:val="32"/>
        </w:rPr>
      </w:pPr>
    </w:p>
    <w:p>
      <w:pPr>
        <w:spacing w:line="600" w:lineRule="exact"/>
        <w:ind w:right="-334" w:rightChars="-159" w:firstLine="5120" w:firstLineChars="1600"/>
        <w:rPr>
          <w:rFonts w:hint="eastAsia" w:ascii="仿宋_GB2312" w:hAnsi="新宋体" w:eastAsia="仿宋_GB2312"/>
          <w:bCs/>
          <w:sz w:val="32"/>
          <w:szCs w:val="32"/>
        </w:rPr>
      </w:pPr>
    </w:p>
    <w:p>
      <w:pPr>
        <w:spacing w:line="600" w:lineRule="exact"/>
        <w:ind w:right="-334" w:rightChars="-159" w:firstLine="5120" w:firstLineChars="1600"/>
        <w:rPr>
          <w:rFonts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ascii="仿宋_GB2312" w:hAnsi="新宋体" w:eastAsia="仿宋_GB2312"/>
          <w:bCs/>
          <w:sz w:val="32"/>
          <w:szCs w:val="32"/>
        </w:rPr>
      </w:pPr>
      <w:r>
        <w:rPr>
          <w:rFonts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w:t>
      </w:r>
      <w:r>
        <w:rPr>
          <w:rFonts w:ascii="仿宋_GB2312" w:hAnsi="新宋体" w:eastAsia="仿宋_GB2312"/>
          <w:bCs/>
          <w:sz w:val="32"/>
          <w:szCs w:val="32"/>
        </w:rPr>
        <w:t>2019</w:t>
      </w:r>
      <w:r>
        <w:rPr>
          <w:rFonts w:hint="eastAsia" w:ascii="仿宋_GB2312" w:hAnsi="新宋体" w:eastAsia="仿宋_GB2312"/>
          <w:bCs/>
          <w:sz w:val="32"/>
          <w:szCs w:val="32"/>
        </w:rPr>
        <w:t>年</w:t>
      </w:r>
      <w:r>
        <w:rPr>
          <w:rFonts w:hint="eastAsia" w:ascii="仿宋_GB2312" w:hAnsi="新宋体" w:eastAsia="仿宋_GB2312"/>
          <w:bCs/>
          <w:sz w:val="32"/>
          <w:szCs w:val="32"/>
          <w:lang w:val="en-US" w:eastAsia="zh-CN"/>
        </w:rPr>
        <w:t>5</w:t>
      </w:r>
      <w:r>
        <w:rPr>
          <w:rFonts w:hint="eastAsia" w:ascii="仿宋_GB2312" w:hAnsi="新宋体" w:eastAsia="仿宋_GB2312"/>
          <w:bCs/>
          <w:sz w:val="32"/>
          <w:szCs w:val="32"/>
        </w:rPr>
        <w:t>月</w:t>
      </w:r>
      <w:r>
        <w:rPr>
          <w:rFonts w:hint="eastAsia" w:ascii="仿宋_GB2312" w:hAnsi="新宋体" w:eastAsia="仿宋_GB2312"/>
          <w:bCs/>
          <w:sz w:val="32"/>
          <w:szCs w:val="32"/>
          <w:lang w:val="en-US" w:eastAsia="zh-CN"/>
        </w:rPr>
        <w:t>5</w:t>
      </w:r>
      <w:r>
        <w:rPr>
          <w:rFonts w:hint="eastAsia" w:ascii="仿宋_GB2312" w:hAnsi="新宋体" w:eastAsia="仿宋_GB2312"/>
          <w:bCs/>
          <w:sz w:val="32"/>
          <w:szCs w:val="32"/>
        </w:rPr>
        <w:t>日</w:t>
      </w:r>
    </w:p>
    <w:p>
      <w:pPr>
        <w:pStyle w:val="2"/>
      </w:pPr>
    </w:p>
    <w:sectPr>
      <w:headerReference r:id="rId5" w:type="first"/>
      <w:footerReference r:id="rId8" w:type="first"/>
      <w:headerReference r:id="rId3" w:type="default"/>
      <w:footerReference r:id="rId6" w:type="default"/>
      <w:headerReference r:id="rId4" w:type="even"/>
      <w:footerReference r:id="rId7" w:type="even"/>
      <w:pgSz w:w="11906" w:h="16838"/>
      <w:pgMar w:top="2120" w:right="1633" w:bottom="1157"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DB6EA"/>
    <w:multiLevelType w:val="singleLevel"/>
    <w:tmpl w:val="7FEDB6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1314C6"/>
    <w:rsid w:val="001E1199"/>
    <w:rsid w:val="002F23BD"/>
    <w:rsid w:val="00306442"/>
    <w:rsid w:val="003328B8"/>
    <w:rsid w:val="003B5D98"/>
    <w:rsid w:val="003E0D00"/>
    <w:rsid w:val="00473313"/>
    <w:rsid w:val="004746C9"/>
    <w:rsid w:val="00482427"/>
    <w:rsid w:val="0048796E"/>
    <w:rsid w:val="00561BA0"/>
    <w:rsid w:val="00633FB9"/>
    <w:rsid w:val="00662800"/>
    <w:rsid w:val="006E074A"/>
    <w:rsid w:val="006E107F"/>
    <w:rsid w:val="00712F97"/>
    <w:rsid w:val="007C10A7"/>
    <w:rsid w:val="00846405"/>
    <w:rsid w:val="008C053B"/>
    <w:rsid w:val="009D5896"/>
    <w:rsid w:val="00A41A9E"/>
    <w:rsid w:val="00A47EE4"/>
    <w:rsid w:val="00A614AB"/>
    <w:rsid w:val="00A76673"/>
    <w:rsid w:val="00AB419D"/>
    <w:rsid w:val="00AB45F8"/>
    <w:rsid w:val="00AD0434"/>
    <w:rsid w:val="00AF37C5"/>
    <w:rsid w:val="00B00B8A"/>
    <w:rsid w:val="00B3085C"/>
    <w:rsid w:val="00B3671A"/>
    <w:rsid w:val="00BF32D0"/>
    <w:rsid w:val="00C2480F"/>
    <w:rsid w:val="00D75D62"/>
    <w:rsid w:val="00DA24C2"/>
    <w:rsid w:val="00DC44C6"/>
    <w:rsid w:val="00E166C8"/>
    <w:rsid w:val="00EB6686"/>
    <w:rsid w:val="00ED450C"/>
    <w:rsid w:val="00F40470"/>
    <w:rsid w:val="00F72B8E"/>
    <w:rsid w:val="00F76616"/>
    <w:rsid w:val="00F86293"/>
    <w:rsid w:val="00FF774E"/>
    <w:rsid w:val="1110058A"/>
    <w:rsid w:val="18136C2F"/>
    <w:rsid w:val="2DDE5B0B"/>
    <w:rsid w:val="62D92191"/>
    <w:rsid w:val="6D535020"/>
    <w:rsid w:val="6E9152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ocked="1"/>
    <w:lsdException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0"/>
    <w:qFormat/>
    <w:uiPriority w:val="99"/>
    <w:pPr>
      <w:spacing w:line="500" w:lineRule="exact"/>
    </w:pPr>
    <w:rPr>
      <w:sz w:val="28"/>
    </w:rPr>
  </w:style>
  <w:style w:type="paragraph" w:customStyle="1" w:styleId="3">
    <w:name w:val="xl27"/>
    <w:basedOn w:val="1"/>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Date"/>
    <w:basedOn w:val="1"/>
    <w:next w:val="1"/>
    <w:link w:val="16"/>
    <w:locked/>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1"/>
    <w:link w:val="11"/>
    <w:uiPriority w:val="99"/>
    <w:pPr>
      <w:overflowPunct w:val="0"/>
      <w:autoSpaceDE w:val="0"/>
      <w:autoSpaceDN w:val="0"/>
      <w:spacing w:line="360" w:lineRule="auto"/>
      <w:ind w:firstLine="539"/>
      <w:textAlignment w:val="baseline"/>
    </w:pPr>
    <w:rPr>
      <w:sz w:val="28"/>
    </w:rPr>
  </w:style>
  <w:style w:type="character" w:customStyle="1" w:styleId="10">
    <w:name w:val="Body Text Char"/>
    <w:basedOn w:val="9"/>
    <w:link w:val="2"/>
    <w:semiHidden/>
    <w:qFormat/>
    <w:locked/>
    <w:uiPriority w:val="99"/>
    <w:rPr>
      <w:rFonts w:cs="Times New Roman"/>
      <w:sz w:val="24"/>
      <w:szCs w:val="24"/>
    </w:rPr>
  </w:style>
  <w:style w:type="character" w:customStyle="1" w:styleId="11">
    <w:name w:val="Body Text First Indent Char"/>
    <w:basedOn w:val="10"/>
    <w:link w:val="7"/>
    <w:semiHidden/>
    <w:qFormat/>
    <w:locked/>
    <w:uiPriority w:val="99"/>
  </w:style>
  <w:style w:type="character" w:customStyle="1" w:styleId="12">
    <w:name w:val="Footer Char"/>
    <w:basedOn w:val="9"/>
    <w:link w:val="5"/>
    <w:semiHidden/>
    <w:locked/>
    <w:uiPriority w:val="99"/>
    <w:rPr>
      <w:rFonts w:cs="Times New Roman"/>
      <w:sz w:val="18"/>
      <w:szCs w:val="18"/>
    </w:rPr>
  </w:style>
  <w:style w:type="character" w:customStyle="1" w:styleId="13">
    <w:name w:val="Header Char"/>
    <w:basedOn w:val="9"/>
    <w:link w:val="6"/>
    <w:semiHidden/>
    <w:qFormat/>
    <w:locked/>
    <w:uiPriority w:val="99"/>
    <w:rPr>
      <w:rFonts w:cs="Times New Roman"/>
      <w:sz w:val="18"/>
      <w:szCs w:val="18"/>
    </w:rPr>
  </w:style>
  <w:style w:type="paragraph" w:customStyle="1" w:styleId="14">
    <w:name w:val="Default"/>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character" w:customStyle="1" w:styleId="15">
    <w:name w:val="15"/>
    <w:basedOn w:val="9"/>
    <w:uiPriority w:val="99"/>
    <w:rPr>
      <w:rFonts w:ascii="黑体" w:eastAsia="黑体" w:cs="Times New Roman"/>
      <w:color w:val="000000"/>
      <w:spacing w:val="0"/>
      <w:sz w:val="20"/>
      <w:szCs w:val="20"/>
      <w:shd w:val="clear" w:color="auto" w:fill="FFFFFF"/>
    </w:rPr>
  </w:style>
  <w:style w:type="character" w:customStyle="1" w:styleId="16">
    <w:name w:val="Date Char"/>
    <w:basedOn w:val="9"/>
    <w:link w:val="4"/>
    <w:semiHidden/>
    <w:qFormat/>
    <w:uiPriority w:val="99"/>
    <w:rPr>
      <w:szCs w:val="24"/>
    </w:rPr>
  </w:style>
  <w:style w:type="paragraph" w:customStyle="1" w:styleId="17">
    <w:name w:val="WPS Plain"/>
    <w:basedOn w:val="1"/>
    <w:qFormat/>
    <w:uiPriority w:val="99"/>
    <w:pPr>
      <w:widowControl/>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251</Words>
  <Characters>1433</Characters>
  <Lines>0</Lines>
  <Paragraphs>0</Paragraphs>
  <TotalTime>169</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2019-05-05T01:57:00Z</dcterms:created>
  <dc:creator>Administrator</dc:creator>
  <cp:lastModifiedBy>Administrator</cp:lastModifiedBy>
  <cp:lastPrinted>2019-05-06T01:00:00Z</cp:lastPrinted>
  <dcterms:modified xsi:type="dcterms:W3CDTF">2019-05-31T06:42:46Z</dcterms:modified>
  <dc:title>湘阴环评批〔2019〕69号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