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before="360"/>
        <w:rPr>
          <w:rFonts w:ascii="Times New Roman" w:hAnsi="Times New Roman"/>
          <w:b/>
          <w:bCs/>
          <w:spacing w:val="20"/>
          <w:w w:val="95"/>
          <w:sz w:val="72"/>
          <w:u w:val="none"/>
        </w:rPr>
      </w:pPr>
      <w:r>
        <w:rPr>
          <w:rFonts w:ascii="Times New Roman" w:hAnsi="Times New Roman"/>
          <w:b/>
          <w:bCs/>
          <w:spacing w:val="20"/>
          <w:w w:val="95"/>
          <w:sz w:val="72"/>
          <w:u w:val="none"/>
        </w:rPr>
        <w:t>建设项目环境影响报告表</w:t>
      </w:r>
    </w:p>
    <w:p>
      <w:pPr>
        <w:jc w:val="center"/>
        <w:rPr>
          <w:rFonts w:ascii="Times New Roman" w:hAnsi="Times New Roman"/>
          <w:sz w:val="40"/>
          <w:szCs w:val="40"/>
        </w:rPr>
      </w:pPr>
      <w:r>
        <w:rPr>
          <w:rFonts w:ascii="Times New Roman" w:hAnsi="Times New Roman"/>
          <w:b/>
          <w:bCs/>
          <w:spacing w:val="20"/>
          <w:w w:val="95"/>
          <w:sz w:val="40"/>
          <w:szCs w:val="40"/>
        </w:rPr>
        <w:t>（报批稿）</w:t>
      </w:r>
    </w:p>
    <w:p>
      <w:pPr>
        <w:pStyle w:val="8"/>
        <w:ind w:firstLine="480"/>
        <w:rPr>
          <w:rFonts w:ascii="Times New Roman" w:hAnsi="Times New Roman"/>
        </w:rPr>
      </w:pPr>
    </w:p>
    <w:p>
      <w:pPr>
        <w:pStyle w:val="8"/>
        <w:ind w:firstLine="0" w:firstLineChars="0"/>
        <w:jc w:val="center"/>
        <w:rPr>
          <w:rFonts w:ascii="Times New Roman" w:hAnsi="Times New Roman"/>
          <w:sz w:val="44"/>
          <w:szCs w:val="44"/>
        </w:rPr>
      </w:pPr>
    </w:p>
    <w:p>
      <w:pPr>
        <w:pStyle w:val="8"/>
        <w:ind w:firstLine="480"/>
        <w:rPr>
          <w:rFonts w:ascii="Times New Roman" w:hAnsi="Times New Roman"/>
        </w:rPr>
      </w:pPr>
    </w:p>
    <w:p>
      <w:pPr>
        <w:pStyle w:val="8"/>
        <w:ind w:firstLine="0" w:firstLineChars="0"/>
        <w:rPr>
          <w:rFonts w:ascii="Times New Roman" w:hAnsi="Times New Roman" w:eastAsia="黑体"/>
          <w:sz w:val="44"/>
        </w:rPr>
      </w:pPr>
    </w:p>
    <w:p>
      <w:pPr>
        <w:pStyle w:val="8"/>
        <w:ind w:firstLine="0" w:firstLineChars="0"/>
        <w:rPr>
          <w:rFonts w:ascii="Times New Roman" w:hAnsi="Times New Roman" w:eastAsia="黑体"/>
          <w:sz w:val="44"/>
        </w:rPr>
      </w:pPr>
    </w:p>
    <w:p>
      <w:pPr>
        <w:pStyle w:val="50"/>
        <w:spacing w:line="480" w:lineRule="auto"/>
        <w:jc w:val="left"/>
        <w:rPr>
          <w:rFonts w:ascii="Times New Roman" w:hAnsi="Times New Roman"/>
          <w:b/>
          <w:sz w:val="28"/>
          <w:szCs w:val="28"/>
        </w:rPr>
      </w:pPr>
      <w:r>
        <w:rPr>
          <w:rFonts w:ascii="Times New Roman" w:hAnsi="Times New Roman"/>
          <w:b/>
          <w:sz w:val="32"/>
          <w:szCs w:val="32"/>
        </w:rPr>
        <w:t>项目名称：</w:t>
      </w:r>
      <w:r>
        <w:rPr>
          <w:rFonts w:ascii="Times New Roman" w:hAnsi="Times New Roman"/>
          <w:b/>
          <w:sz w:val="28"/>
          <w:szCs w:val="28"/>
          <w:u w:val="single"/>
        </w:rPr>
        <w:t>年产20万平方米建筑铝合金模板、30万吨薄抹腻子建设项目</w:t>
      </w:r>
    </w:p>
    <w:p>
      <w:pPr>
        <w:pStyle w:val="50"/>
        <w:spacing w:line="480" w:lineRule="auto"/>
        <w:jc w:val="left"/>
        <w:rPr>
          <w:rFonts w:ascii="Times New Roman" w:hAnsi="Times New Roman"/>
          <w:b/>
          <w:sz w:val="32"/>
          <w:szCs w:val="32"/>
        </w:rPr>
      </w:pPr>
      <w:r>
        <w:rPr>
          <w:rFonts w:ascii="Times New Roman" w:hAnsi="Times New Roman"/>
          <w:b/>
          <w:sz w:val="32"/>
          <w:szCs w:val="32"/>
        </w:rPr>
        <w:t xml:space="preserve">建设单位： </w:t>
      </w:r>
      <w:r>
        <w:rPr>
          <w:rFonts w:ascii="Times New Roman" w:hAnsi="Times New Roman"/>
          <w:b/>
          <w:sz w:val="32"/>
          <w:szCs w:val="32"/>
          <w:u w:val="single"/>
        </w:rPr>
        <w:t xml:space="preserve">湖南三湘和新材料有限公司   </w:t>
      </w:r>
      <w:r>
        <w:rPr>
          <w:rFonts w:ascii="Times New Roman" w:hAnsi="Times New Roman"/>
          <w:sz w:val="32"/>
          <w:szCs w:val="32"/>
        </w:rPr>
        <w:t xml:space="preserve">             </w:t>
      </w:r>
    </w:p>
    <w:p>
      <w:pPr>
        <w:pStyle w:val="8"/>
        <w:spacing w:line="240" w:lineRule="auto"/>
        <w:ind w:firstLine="0" w:firstLineChars="0"/>
        <w:rPr>
          <w:rFonts w:ascii="Times New Roman" w:hAnsi="Times New Roman"/>
          <w:sz w:val="32"/>
        </w:rPr>
      </w:pPr>
    </w:p>
    <w:p>
      <w:pPr>
        <w:pStyle w:val="8"/>
        <w:ind w:firstLine="0" w:firstLineChars="0"/>
        <w:rPr>
          <w:rFonts w:ascii="Times New Roman" w:hAnsi="Times New Roman" w:eastAsia="黑体"/>
          <w:sz w:val="30"/>
        </w:rPr>
      </w:pPr>
    </w:p>
    <w:p>
      <w:pPr>
        <w:pStyle w:val="8"/>
        <w:ind w:firstLine="0" w:firstLineChars="0"/>
        <w:rPr>
          <w:rFonts w:ascii="Times New Roman" w:hAnsi="Times New Roman" w:eastAsia="黑体"/>
          <w:sz w:val="30"/>
        </w:rPr>
      </w:pPr>
    </w:p>
    <w:p>
      <w:pPr>
        <w:pStyle w:val="8"/>
        <w:ind w:firstLine="0" w:firstLineChars="0"/>
        <w:rPr>
          <w:rFonts w:ascii="Times New Roman" w:hAnsi="Times New Roman" w:eastAsia="黑体"/>
          <w:sz w:val="30"/>
        </w:rPr>
      </w:pPr>
    </w:p>
    <w:p>
      <w:pPr>
        <w:pStyle w:val="8"/>
        <w:ind w:firstLine="0" w:firstLineChars="0"/>
        <w:rPr>
          <w:rFonts w:ascii="Times New Roman" w:hAnsi="Times New Roman" w:eastAsia="黑体"/>
          <w:sz w:val="44"/>
        </w:rPr>
      </w:pPr>
    </w:p>
    <w:p>
      <w:pPr>
        <w:pStyle w:val="8"/>
        <w:ind w:firstLine="0" w:firstLineChars="0"/>
        <w:rPr>
          <w:rFonts w:ascii="Times New Roman" w:hAnsi="Times New Roman" w:eastAsia="黑体"/>
          <w:sz w:val="44"/>
        </w:rPr>
      </w:pPr>
    </w:p>
    <w:p>
      <w:pPr>
        <w:pStyle w:val="8"/>
        <w:ind w:firstLine="0" w:firstLineChars="0"/>
        <w:jc w:val="center"/>
        <w:rPr>
          <w:rFonts w:ascii="Times New Roman" w:hAnsi="Times New Roman"/>
          <w:b/>
          <w:bCs/>
          <w:sz w:val="36"/>
        </w:rPr>
      </w:pPr>
      <w:r>
        <w:rPr>
          <w:rFonts w:ascii="Times New Roman" w:hAnsi="Times New Roman"/>
          <w:b/>
          <w:bCs/>
          <w:sz w:val="36"/>
        </w:rPr>
        <w:t>湖南方瑞节能环保咨询有限公司</w:t>
      </w:r>
    </w:p>
    <w:p>
      <w:pPr>
        <w:pStyle w:val="8"/>
        <w:ind w:firstLine="0" w:firstLineChars="0"/>
        <w:jc w:val="center"/>
        <w:rPr>
          <w:rFonts w:ascii="Times New Roman" w:hAnsi="Times New Roman"/>
          <w:b/>
          <w:bCs/>
          <w:sz w:val="36"/>
        </w:rPr>
      </w:pPr>
      <w:r>
        <w:rPr>
          <w:rFonts w:ascii="Times New Roman" w:hAnsi="Times New Roman"/>
          <w:b/>
          <w:bCs/>
          <w:sz w:val="32"/>
        </w:rPr>
        <w:t>2019</w:t>
      </w:r>
      <w:r>
        <w:rPr>
          <w:rFonts w:ascii="Times New Roman" w:hAnsi="Times New Roman"/>
          <w:b/>
          <w:bCs/>
          <w:sz w:val="36"/>
        </w:rPr>
        <w:t>年</w:t>
      </w:r>
      <w:r>
        <w:rPr>
          <w:rFonts w:hint="eastAsia" w:ascii="Times New Roman" w:hAnsi="Times New Roman"/>
          <w:b/>
          <w:bCs/>
          <w:sz w:val="32"/>
        </w:rPr>
        <w:t>8</w:t>
      </w:r>
      <w:r>
        <w:rPr>
          <w:rFonts w:ascii="Times New Roman" w:hAnsi="Times New Roman"/>
          <w:b/>
          <w:bCs/>
          <w:sz w:val="36"/>
        </w:rPr>
        <w:t>月</w:t>
      </w:r>
    </w:p>
    <w:p>
      <w:pPr>
        <w:ind w:firstLine="0" w:firstLineChars="0"/>
        <w:jc w:val="center"/>
        <w:rPr>
          <w:rFonts w:ascii="Times New Roman" w:hAnsi="Times New Roman"/>
          <w:b/>
          <w:bCs/>
          <w:sz w:val="36"/>
        </w:rPr>
      </w:pPr>
      <w:r>
        <w:rPr>
          <w:rFonts w:ascii="Times New Roman" w:hAnsi="Times New Roman"/>
          <w:b/>
          <w:bCs/>
          <w:sz w:val="36"/>
        </w:rPr>
        <w:br w:type="page"/>
      </w:r>
    </w:p>
    <w:p/>
    <w:p>
      <w:pPr>
        <w:pStyle w:val="86"/>
        <w:adjustRightInd w:val="0"/>
        <w:snapToGrid w:val="0"/>
        <w:spacing w:before="0" w:beforeAutospacing="0" w:after="0" w:afterAutospacing="0"/>
        <w:ind w:firstLine="1751" w:firstLineChars="461"/>
        <w:jc w:val="both"/>
        <w:rPr>
          <w:rFonts w:hint="default" w:ascii="方正小标宋_GBK" w:eastAsia="方正小标宋_GBK" w:cs="方正小标宋_GBK"/>
          <w:sz w:val="38"/>
          <w:szCs w:val="38"/>
        </w:rPr>
      </w:pPr>
      <w:r>
        <w:rPr>
          <w:rFonts w:ascii="方正小标宋_GBK" w:eastAsia="方正小标宋_GBK" w:cs="方正小标宋_GBK"/>
          <w:snapToGrid w:val="0"/>
          <w:sz w:val="38"/>
          <w:szCs w:val="38"/>
        </w:rPr>
        <w:t>编制单位和编制人员情况表</w:t>
      </w:r>
    </w:p>
    <w:tbl>
      <w:tblPr>
        <w:tblStyle w:val="30"/>
        <w:tblW w:w="87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649"/>
        <w:gridCol w:w="485"/>
        <w:gridCol w:w="2666"/>
        <w:gridCol w:w="1065"/>
        <w:gridCol w:w="14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3569" w:type="dxa"/>
            <w:gridSpan w:val="3"/>
            <w:tcBorders>
              <w:top w:val="single" w:color="auto" w:sz="8" w:space="0"/>
              <w:left w:val="single" w:color="auto" w:sz="8"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both"/>
              <w:rPr>
                <w:rFonts w:hint="default" w:ascii="Times New Roman" w:hAnsi="Times New Roman"/>
                <w:szCs w:val="21"/>
              </w:rPr>
            </w:pPr>
            <w:r>
              <w:rPr>
                <w:rFonts w:hint="default" w:ascii="Times New Roman" w:hAnsi="Times New Roman"/>
                <w:szCs w:val="21"/>
              </w:rPr>
              <w:t>建设项目名称</w:t>
            </w:r>
          </w:p>
        </w:tc>
        <w:tc>
          <w:tcPr>
            <w:tcW w:w="5131" w:type="dxa"/>
            <w:gridSpan w:val="3"/>
            <w:tcBorders>
              <w:top w:val="single" w:color="auto" w:sz="8" w:space="0"/>
              <w:left w:val="single" w:color="auto" w:sz="4" w:space="0"/>
              <w:bottom w:val="single" w:color="auto" w:sz="4" w:space="0"/>
              <w:right w:val="single" w:color="auto" w:sz="8" w:space="0"/>
            </w:tcBorders>
            <w:vAlign w:val="center"/>
          </w:tcPr>
          <w:p>
            <w:pPr>
              <w:pStyle w:val="86"/>
              <w:widowControl w:val="0"/>
              <w:adjustRightInd w:val="0"/>
              <w:snapToGrid w:val="0"/>
              <w:spacing w:before="0" w:beforeAutospacing="0" w:after="0" w:afterAutospacing="0"/>
              <w:ind w:firstLine="420"/>
              <w:jc w:val="center"/>
              <w:rPr>
                <w:rFonts w:hint="default" w:ascii="Times New Roman" w:hAnsi="Times New Roman"/>
                <w:szCs w:val="21"/>
              </w:rPr>
            </w:pPr>
            <w:r>
              <w:rPr>
                <w:rFonts w:hint="default" w:ascii="Times New Roman" w:hAnsi="Times New Roman"/>
                <w:szCs w:val="21"/>
              </w:rPr>
              <w:t>年产20万平方米建筑铝合金模板、30万吨薄抹腻子建设项目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569" w:type="dxa"/>
            <w:gridSpan w:val="3"/>
            <w:tcBorders>
              <w:top w:val="single" w:color="auto" w:sz="4" w:space="0"/>
              <w:left w:val="single" w:color="auto" w:sz="8"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both"/>
              <w:rPr>
                <w:rFonts w:hint="default" w:ascii="Times New Roman" w:hAnsi="Times New Roman"/>
                <w:szCs w:val="21"/>
              </w:rPr>
            </w:pPr>
            <w:r>
              <w:rPr>
                <w:rFonts w:hint="default" w:ascii="Times New Roman" w:hAnsi="Times New Roman"/>
                <w:szCs w:val="21"/>
              </w:rPr>
              <w:t>环境影响评价文件类型</w:t>
            </w:r>
          </w:p>
        </w:tc>
        <w:tc>
          <w:tcPr>
            <w:tcW w:w="5131" w:type="dxa"/>
            <w:gridSpan w:val="3"/>
            <w:tcBorders>
              <w:top w:val="single" w:color="auto" w:sz="4" w:space="0"/>
              <w:left w:val="single" w:color="auto" w:sz="4" w:space="0"/>
              <w:bottom w:val="single" w:color="auto" w:sz="4" w:space="0"/>
              <w:right w:val="single" w:color="auto" w:sz="8" w:space="0"/>
            </w:tcBorders>
            <w:vAlign w:val="center"/>
          </w:tcPr>
          <w:p>
            <w:pPr>
              <w:pStyle w:val="86"/>
              <w:widowControl w:val="0"/>
              <w:adjustRightInd w:val="0"/>
              <w:snapToGrid w:val="0"/>
              <w:spacing w:before="0" w:beforeAutospacing="0" w:after="0" w:afterAutospacing="0"/>
              <w:ind w:firstLine="420"/>
              <w:jc w:val="center"/>
              <w:rPr>
                <w:rFonts w:hint="default" w:ascii="Times New Roman" w:hAnsi="Times New Roman"/>
                <w:szCs w:val="21"/>
              </w:rPr>
            </w:pPr>
            <w:r>
              <w:rPr>
                <w:rFonts w:hint="default" w:ascii="Times New Roman" w:hAnsi="Times New Roman"/>
                <w:szCs w:val="21"/>
              </w:rPr>
              <w:t>环境影响评价报告表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700" w:type="dxa"/>
            <w:gridSpan w:val="6"/>
            <w:tcBorders>
              <w:top w:val="single" w:color="auto" w:sz="4" w:space="0"/>
              <w:left w:val="single" w:color="auto" w:sz="8" w:space="0"/>
              <w:bottom w:val="single" w:color="auto" w:sz="4" w:space="0"/>
              <w:right w:val="single" w:color="auto" w:sz="8" w:space="0"/>
            </w:tcBorders>
            <w:vAlign w:val="center"/>
          </w:tcPr>
          <w:p>
            <w:pPr>
              <w:pStyle w:val="86"/>
              <w:widowControl w:val="0"/>
              <w:adjustRightInd w:val="0"/>
              <w:snapToGrid w:val="0"/>
              <w:spacing w:before="0" w:beforeAutospacing="0" w:after="0" w:afterAutospacing="0"/>
              <w:jc w:val="both"/>
              <w:rPr>
                <w:rFonts w:hint="default" w:ascii="Times New Roman" w:hAnsi="Times New Roman"/>
                <w:szCs w:val="21"/>
              </w:rPr>
            </w:pPr>
            <w:r>
              <w:rPr>
                <w:rFonts w:hint="default" w:ascii="Times New Roman" w:hAnsi="Times New Roman"/>
                <w:szCs w:val="21"/>
              </w:rPr>
              <w:t>一、建设单位情况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569" w:type="dxa"/>
            <w:gridSpan w:val="3"/>
            <w:tcBorders>
              <w:top w:val="single" w:color="auto" w:sz="4" w:space="0"/>
              <w:left w:val="single" w:color="auto" w:sz="8"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both"/>
              <w:rPr>
                <w:rFonts w:hint="default" w:ascii="Times New Roman" w:hAnsi="Times New Roman"/>
                <w:szCs w:val="21"/>
              </w:rPr>
            </w:pPr>
            <w:r>
              <w:rPr>
                <w:rFonts w:hint="default" w:ascii="Times New Roman" w:hAnsi="Times New Roman"/>
                <w:szCs w:val="21"/>
              </w:rPr>
              <w:t>建设单位（签章）</w:t>
            </w:r>
          </w:p>
        </w:tc>
        <w:tc>
          <w:tcPr>
            <w:tcW w:w="5131" w:type="dxa"/>
            <w:gridSpan w:val="3"/>
            <w:tcBorders>
              <w:top w:val="single" w:color="auto" w:sz="4" w:space="0"/>
              <w:left w:val="single" w:color="auto" w:sz="4" w:space="0"/>
              <w:bottom w:val="single" w:color="auto" w:sz="4" w:space="0"/>
              <w:right w:val="single" w:color="auto" w:sz="8" w:space="0"/>
            </w:tcBorders>
            <w:vAlign w:val="center"/>
          </w:tcPr>
          <w:p>
            <w:pPr>
              <w:pStyle w:val="86"/>
              <w:widowControl w:val="0"/>
              <w:adjustRightInd w:val="0"/>
              <w:snapToGrid w:val="0"/>
              <w:spacing w:before="0" w:beforeAutospacing="0" w:after="0" w:afterAutospacing="0"/>
              <w:ind w:firstLine="420"/>
              <w:jc w:val="center"/>
              <w:rPr>
                <w:rFonts w:hint="default" w:ascii="Times New Roman" w:hAnsi="Times New Roman"/>
                <w:szCs w:val="21"/>
              </w:rPr>
            </w:pPr>
            <w:r>
              <w:rPr>
                <w:rFonts w:hint="default" w:ascii="Times New Roman" w:hAnsi="Times New Roman"/>
                <w:szCs w:val="21"/>
              </w:rPr>
              <w:t>湖南三湘和新材料有限公司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569" w:type="dxa"/>
            <w:gridSpan w:val="3"/>
            <w:tcBorders>
              <w:top w:val="single" w:color="auto" w:sz="4" w:space="0"/>
              <w:left w:val="single" w:color="auto" w:sz="8"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both"/>
              <w:rPr>
                <w:rFonts w:hint="default" w:ascii="Times New Roman" w:hAnsi="Times New Roman"/>
                <w:szCs w:val="21"/>
              </w:rPr>
            </w:pPr>
            <w:r>
              <w:rPr>
                <w:rFonts w:hint="default" w:ascii="Times New Roman" w:hAnsi="Times New Roman"/>
                <w:szCs w:val="21"/>
              </w:rPr>
              <w:t>法定代表人或主要负责人（签字）</w:t>
            </w:r>
          </w:p>
        </w:tc>
        <w:tc>
          <w:tcPr>
            <w:tcW w:w="5131" w:type="dxa"/>
            <w:gridSpan w:val="3"/>
            <w:tcBorders>
              <w:top w:val="single" w:color="auto" w:sz="4" w:space="0"/>
              <w:left w:val="single" w:color="auto" w:sz="4" w:space="0"/>
              <w:bottom w:val="single" w:color="auto" w:sz="4" w:space="0"/>
              <w:right w:val="single" w:color="auto" w:sz="8" w:space="0"/>
            </w:tcBorders>
            <w:vAlign w:val="center"/>
          </w:tcPr>
          <w:p>
            <w:pPr>
              <w:pStyle w:val="86"/>
              <w:widowControl w:val="0"/>
              <w:adjustRightInd w:val="0"/>
              <w:snapToGrid w:val="0"/>
              <w:spacing w:before="0" w:beforeAutospacing="0" w:after="0" w:afterAutospacing="0"/>
              <w:ind w:firstLine="420"/>
              <w:jc w:val="center"/>
              <w:rPr>
                <w:rFonts w:hint="default" w:ascii="Times New Roman" w:hAns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569" w:type="dxa"/>
            <w:gridSpan w:val="3"/>
            <w:tcBorders>
              <w:top w:val="single" w:color="auto" w:sz="4" w:space="0"/>
              <w:left w:val="single" w:color="auto" w:sz="8"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both"/>
              <w:rPr>
                <w:rFonts w:hint="default" w:ascii="Times New Roman" w:hAnsi="Times New Roman"/>
                <w:szCs w:val="21"/>
              </w:rPr>
            </w:pPr>
            <w:r>
              <w:rPr>
                <w:rFonts w:hint="default" w:ascii="Times New Roman" w:hAnsi="Times New Roman"/>
                <w:szCs w:val="21"/>
              </w:rPr>
              <w:t>主管人员及联系电话</w:t>
            </w:r>
          </w:p>
        </w:tc>
        <w:tc>
          <w:tcPr>
            <w:tcW w:w="5131" w:type="dxa"/>
            <w:gridSpan w:val="3"/>
            <w:tcBorders>
              <w:top w:val="single" w:color="auto" w:sz="4" w:space="0"/>
              <w:left w:val="single" w:color="auto" w:sz="4" w:space="0"/>
              <w:bottom w:val="single" w:color="auto" w:sz="4" w:space="0"/>
              <w:right w:val="single" w:color="auto" w:sz="8"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刘帅军  13973330073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700" w:type="dxa"/>
            <w:gridSpan w:val="6"/>
            <w:tcBorders>
              <w:top w:val="single" w:color="auto" w:sz="4" w:space="0"/>
              <w:left w:val="single" w:color="auto" w:sz="8" w:space="0"/>
              <w:bottom w:val="single" w:color="auto" w:sz="4" w:space="0"/>
              <w:right w:val="single" w:color="auto" w:sz="8" w:space="0"/>
            </w:tcBorders>
            <w:vAlign w:val="center"/>
          </w:tcPr>
          <w:p>
            <w:pPr>
              <w:pStyle w:val="86"/>
              <w:widowControl w:val="0"/>
              <w:adjustRightInd w:val="0"/>
              <w:snapToGrid w:val="0"/>
              <w:spacing w:before="0" w:beforeAutospacing="0" w:after="0" w:afterAutospacing="0"/>
              <w:jc w:val="both"/>
              <w:rPr>
                <w:rFonts w:hint="default" w:ascii="Times New Roman" w:hAnsi="Times New Roman"/>
                <w:szCs w:val="21"/>
              </w:rPr>
            </w:pPr>
            <w:r>
              <w:rPr>
                <w:rFonts w:hint="default" w:ascii="Times New Roman" w:hAnsi="Times New Roman"/>
                <w:szCs w:val="21"/>
              </w:rPr>
              <w:t>二、编制单位情况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569" w:type="dxa"/>
            <w:gridSpan w:val="3"/>
            <w:tcBorders>
              <w:top w:val="single" w:color="auto" w:sz="4" w:space="0"/>
              <w:left w:val="single" w:color="auto" w:sz="8" w:space="0"/>
              <w:bottom w:val="single" w:color="auto" w:sz="4" w:space="0"/>
              <w:right w:val="single" w:color="auto" w:sz="4" w:space="0"/>
            </w:tcBorders>
            <w:vAlign w:val="center"/>
          </w:tcPr>
          <w:p>
            <w:pPr>
              <w:pStyle w:val="86"/>
              <w:widowControl w:val="0"/>
              <w:adjustRightInd w:val="0"/>
              <w:snapToGrid w:val="0"/>
              <w:spacing w:before="0" w:beforeAutospacing="0" w:after="0" w:afterAutospacing="0"/>
              <w:rPr>
                <w:rFonts w:hint="default" w:ascii="Times New Roman" w:hAnsi="Times New Roman"/>
                <w:szCs w:val="21"/>
              </w:rPr>
            </w:pPr>
            <w:r>
              <w:rPr>
                <w:rFonts w:hint="default" w:ascii="Times New Roman" w:hAnsi="Times New Roman"/>
                <w:szCs w:val="21"/>
              </w:rPr>
              <w:t>主持编制单位名称（签章）</w:t>
            </w:r>
          </w:p>
        </w:tc>
        <w:tc>
          <w:tcPr>
            <w:tcW w:w="5131" w:type="dxa"/>
            <w:gridSpan w:val="3"/>
            <w:tcBorders>
              <w:top w:val="single" w:color="auto" w:sz="4" w:space="0"/>
              <w:left w:val="single" w:color="auto" w:sz="4" w:space="0"/>
              <w:bottom w:val="single" w:color="auto" w:sz="4" w:space="0"/>
              <w:right w:val="single" w:color="auto" w:sz="8"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湖南方瑞节能环保咨询有限公司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569" w:type="dxa"/>
            <w:gridSpan w:val="3"/>
            <w:tcBorders>
              <w:top w:val="single" w:color="auto" w:sz="4" w:space="0"/>
              <w:left w:val="single" w:color="auto" w:sz="8" w:space="0"/>
              <w:bottom w:val="single" w:color="auto" w:sz="4" w:space="0"/>
              <w:right w:val="single" w:color="auto" w:sz="4" w:space="0"/>
            </w:tcBorders>
            <w:vAlign w:val="center"/>
          </w:tcPr>
          <w:p>
            <w:pPr>
              <w:pStyle w:val="86"/>
              <w:widowControl w:val="0"/>
              <w:adjustRightInd w:val="0"/>
              <w:snapToGrid w:val="0"/>
              <w:spacing w:before="0" w:beforeAutospacing="0" w:after="0" w:afterAutospacing="0"/>
              <w:rPr>
                <w:rFonts w:hint="default" w:ascii="Times New Roman" w:hAnsi="Times New Roman"/>
                <w:szCs w:val="21"/>
              </w:rPr>
            </w:pPr>
            <w:r>
              <w:rPr>
                <w:rFonts w:hint="default" w:ascii="Times New Roman" w:hAnsi="Times New Roman"/>
                <w:szCs w:val="21"/>
              </w:rPr>
              <w:t>社会信用代码</w:t>
            </w:r>
          </w:p>
        </w:tc>
        <w:tc>
          <w:tcPr>
            <w:tcW w:w="5131" w:type="dxa"/>
            <w:gridSpan w:val="3"/>
            <w:tcBorders>
              <w:top w:val="single" w:color="auto" w:sz="4" w:space="0"/>
              <w:left w:val="single" w:color="auto" w:sz="4" w:space="0"/>
              <w:bottom w:val="single" w:color="auto" w:sz="4" w:space="0"/>
              <w:right w:val="single" w:color="auto" w:sz="8"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91430105399690620X</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569" w:type="dxa"/>
            <w:gridSpan w:val="3"/>
            <w:tcBorders>
              <w:top w:val="single" w:color="auto" w:sz="4" w:space="0"/>
              <w:left w:val="single" w:color="auto" w:sz="8"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both"/>
              <w:rPr>
                <w:rFonts w:hint="default" w:ascii="Times New Roman" w:hAnsi="Times New Roman"/>
                <w:szCs w:val="21"/>
              </w:rPr>
            </w:pPr>
            <w:r>
              <w:rPr>
                <w:rFonts w:hint="default" w:ascii="Times New Roman" w:hAnsi="Times New Roman"/>
                <w:szCs w:val="21"/>
              </w:rPr>
              <w:t>法定代表人（签字）</w:t>
            </w:r>
          </w:p>
        </w:tc>
        <w:tc>
          <w:tcPr>
            <w:tcW w:w="5131" w:type="dxa"/>
            <w:gridSpan w:val="3"/>
            <w:tcBorders>
              <w:top w:val="single" w:color="auto" w:sz="4" w:space="0"/>
              <w:left w:val="single" w:color="auto" w:sz="4" w:space="0"/>
              <w:bottom w:val="single" w:color="auto" w:sz="4" w:space="0"/>
              <w:right w:val="single" w:color="auto" w:sz="8" w:space="0"/>
            </w:tcBorders>
            <w:vAlign w:val="center"/>
          </w:tcPr>
          <w:p>
            <w:pPr>
              <w:pStyle w:val="86"/>
              <w:widowControl w:val="0"/>
              <w:adjustRightInd w:val="0"/>
              <w:snapToGrid w:val="0"/>
              <w:spacing w:before="0" w:beforeAutospacing="0" w:after="0" w:afterAutospacing="0"/>
              <w:jc w:val="both"/>
              <w:rPr>
                <w:rFonts w:hint="default" w:ascii="Times New Roman" w:hAns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700" w:type="dxa"/>
            <w:gridSpan w:val="6"/>
            <w:tcBorders>
              <w:top w:val="single" w:color="auto" w:sz="4" w:space="0"/>
              <w:left w:val="single" w:color="auto" w:sz="8" w:space="0"/>
              <w:bottom w:val="single" w:color="auto" w:sz="4" w:space="0"/>
              <w:right w:val="single" w:color="auto" w:sz="8" w:space="0"/>
            </w:tcBorders>
            <w:vAlign w:val="center"/>
          </w:tcPr>
          <w:p>
            <w:pPr>
              <w:pStyle w:val="86"/>
              <w:widowControl w:val="0"/>
              <w:adjustRightInd w:val="0"/>
              <w:snapToGrid w:val="0"/>
              <w:spacing w:before="0" w:beforeAutospacing="0" w:after="0" w:afterAutospacing="0"/>
              <w:jc w:val="both"/>
              <w:rPr>
                <w:rFonts w:hint="default" w:ascii="Times New Roman" w:hAnsi="Times New Roman"/>
                <w:szCs w:val="21"/>
              </w:rPr>
            </w:pPr>
            <w:r>
              <w:rPr>
                <w:rFonts w:hint="default" w:ascii="Times New Roman" w:hAnsi="Times New Roman"/>
                <w:szCs w:val="21"/>
              </w:rPr>
              <w:t>三、编制人员情况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569" w:type="dxa"/>
            <w:gridSpan w:val="3"/>
            <w:tcBorders>
              <w:top w:val="single" w:color="auto" w:sz="4" w:space="0"/>
              <w:left w:val="single" w:color="auto" w:sz="8"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both"/>
              <w:rPr>
                <w:rFonts w:hint="default" w:ascii="Times New Roman" w:hAnsi="Times New Roman"/>
                <w:szCs w:val="21"/>
              </w:rPr>
            </w:pPr>
            <w:r>
              <w:rPr>
                <w:rFonts w:hint="default" w:ascii="Times New Roman" w:hAnsi="Times New Roman"/>
                <w:szCs w:val="21"/>
              </w:rPr>
              <w:t>编制主持人及联系电话</w:t>
            </w:r>
          </w:p>
        </w:tc>
        <w:tc>
          <w:tcPr>
            <w:tcW w:w="5131" w:type="dxa"/>
            <w:gridSpan w:val="3"/>
            <w:tcBorders>
              <w:top w:val="single" w:color="auto" w:sz="4" w:space="0"/>
              <w:left w:val="single" w:color="auto" w:sz="4" w:space="0"/>
              <w:bottom w:val="single" w:color="auto" w:sz="4" w:space="0"/>
              <w:right w:val="single" w:color="auto" w:sz="8"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陈习达 18975194699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700" w:type="dxa"/>
            <w:gridSpan w:val="6"/>
            <w:tcBorders>
              <w:top w:val="single" w:color="auto" w:sz="4" w:space="0"/>
              <w:left w:val="single" w:color="auto" w:sz="8" w:space="0"/>
              <w:bottom w:val="single" w:color="auto" w:sz="4" w:space="0"/>
              <w:right w:val="single" w:color="auto" w:sz="8" w:space="0"/>
            </w:tcBorders>
            <w:vAlign w:val="center"/>
          </w:tcPr>
          <w:p>
            <w:pPr>
              <w:pStyle w:val="86"/>
              <w:widowControl w:val="0"/>
              <w:adjustRightInd w:val="0"/>
              <w:snapToGrid w:val="0"/>
              <w:spacing w:before="0" w:beforeAutospacing="0" w:after="0" w:afterAutospacing="0"/>
              <w:jc w:val="both"/>
              <w:rPr>
                <w:rFonts w:hint="default" w:ascii="Times New Roman" w:hAnsi="Times New Roman"/>
                <w:szCs w:val="21"/>
              </w:rPr>
            </w:pPr>
            <w:r>
              <w:rPr>
                <w:rFonts w:hint="default" w:ascii="Times New Roman" w:hAnsi="Times New Roman"/>
                <w:szCs w:val="21"/>
              </w:rPr>
              <w:t>1.编制主持人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35" w:type="dxa"/>
            <w:tcBorders>
              <w:top w:val="single" w:color="auto" w:sz="4" w:space="0"/>
              <w:left w:val="single" w:color="auto" w:sz="8"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姓名</w:t>
            </w:r>
          </w:p>
        </w:tc>
        <w:tc>
          <w:tcPr>
            <w:tcW w:w="4800" w:type="dxa"/>
            <w:gridSpan w:val="3"/>
            <w:tcBorders>
              <w:top w:val="single" w:color="auto" w:sz="4" w:space="0"/>
              <w:left w:val="single" w:color="auto" w:sz="4"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职业资格证书编号</w:t>
            </w:r>
          </w:p>
        </w:tc>
        <w:tc>
          <w:tcPr>
            <w:tcW w:w="2465" w:type="dxa"/>
            <w:gridSpan w:val="2"/>
            <w:tcBorders>
              <w:top w:val="single" w:color="auto" w:sz="4" w:space="0"/>
              <w:left w:val="single" w:color="auto" w:sz="4" w:space="0"/>
              <w:bottom w:val="single" w:color="auto" w:sz="4" w:space="0"/>
              <w:right w:val="single" w:color="auto" w:sz="8"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35" w:type="dxa"/>
            <w:tcBorders>
              <w:top w:val="single" w:color="auto" w:sz="4" w:space="0"/>
              <w:left w:val="single" w:color="auto" w:sz="8"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陈习达</w:t>
            </w:r>
          </w:p>
        </w:tc>
        <w:tc>
          <w:tcPr>
            <w:tcW w:w="4800" w:type="dxa"/>
            <w:gridSpan w:val="3"/>
            <w:tcBorders>
              <w:top w:val="single" w:color="auto" w:sz="4" w:space="0"/>
              <w:left w:val="single" w:color="auto" w:sz="4"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HP0018502</w:t>
            </w:r>
          </w:p>
        </w:tc>
        <w:tc>
          <w:tcPr>
            <w:tcW w:w="2465" w:type="dxa"/>
            <w:gridSpan w:val="2"/>
            <w:tcBorders>
              <w:top w:val="single" w:color="auto" w:sz="4" w:space="0"/>
              <w:left w:val="single" w:color="auto" w:sz="4" w:space="0"/>
              <w:bottom w:val="single" w:color="auto" w:sz="4" w:space="0"/>
              <w:right w:val="single" w:color="auto" w:sz="8"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700" w:type="dxa"/>
            <w:gridSpan w:val="6"/>
            <w:tcBorders>
              <w:top w:val="single" w:color="auto" w:sz="4" w:space="0"/>
              <w:left w:val="single" w:color="auto" w:sz="8" w:space="0"/>
              <w:bottom w:val="single" w:color="auto" w:sz="4" w:space="0"/>
              <w:right w:val="single" w:color="auto" w:sz="8" w:space="0"/>
            </w:tcBorders>
            <w:vAlign w:val="center"/>
          </w:tcPr>
          <w:p>
            <w:pPr>
              <w:pStyle w:val="86"/>
              <w:widowControl w:val="0"/>
              <w:adjustRightInd w:val="0"/>
              <w:snapToGrid w:val="0"/>
              <w:spacing w:before="0" w:beforeAutospacing="0" w:after="0" w:afterAutospacing="0"/>
              <w:jc w:val="both"/>
              <w:rPr>
                <w:rFonts w:hint="default" w:ascii="Times New Roman" w:hAnsi="Times New Roman"/>
                <w:szCs w:val="21"/>
              </w:rPr>
            </w:pPr>
            <w:r>
              <w:rPr>
                <w:rFonts w:hint="default" w:ascii="Times New Roman" w:hAnsi="Times New Roman"/>
                <w:szCs w:val="21"/>
              </w:rPr>
              <w:t>2.主要编制人员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9" w:hRule="exact"/>
          <w:jc w:val="center"/>
        </w:trPr>
        <w:tc>
          <w:tcPr>
            <w:tcW w:w="1435" w:type="dxa"/>
            <w:tcBorders>
              <w:top w:val="single" w:color="auto" w:sz="4" w:space="0"/>
              <w:left w:val="single" w:color="auto" w:sz="8"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姓名</w:t>
            </w:r>
          </w:p>
        </w:tc>
        <w:tc>
          <w:tcPr>
            <w:tcW w:w="1649" w:type="dxa"/>
            <w:tcBorders>
              <w:top w:val="single" w:color="auto" w:sz="4" w:space="0"/>
              <w:left w:val="single" w:color="auto" w:sz="4"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职业资格证书编号</w:t>
            </w:r>
          </w:p>
        </w:tc>
        <w:tc>
          <w:tcPr>
            <w:tcW w:w="4216" w:type="dxa"/>
            <w:gridSpan w:val="3"/>
            <w:tcBorders>
              <w:top w:val="single" w:color="auto" w:sz="4" w:space="0"/>
              <w:left w:val="single" w:color="auto" w:sz="4"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主要编写内容</w:t>
            </w:r>
          </w:p>
        </w:tc>
        <w:tc>
          <w:tcPr>
            <w:tcW w:w="1400" w:type="dxa"/>
            <w:tcBorders>
              <w:top w:val="single" w:color="auto" w:sz="4" w:space="0"/>
              <w:left w:val="single" w:color="auto" w:sz="4" w:space="0"/>
              <w:bottom w:val="single" w:color="auto" w:sz="4" w:space="0"/>
              <w:right w:val="single" w:color="auto" w:sz="8"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19" w:hRule="exact"/>
          <w:jc w:val="center"/>
        </w:trPr>
        <w:tc>
          <w:tcPr>
            <w:tcW w:w="1435" w:type="dxa"/>
            <w:tcBorders>
              <w:top w:val="single" w:color="auto" w:sz="4" w:space="0"/>
              <w:left w:val="single" w:color="auto" w:sz="8"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陈习达</w:t>
            </w:r>
          </w:p>
        </w:tc>
        <w:tc>
          <w:tcPr>
            <w:tcW w:w="1649" w:type="dxa"/>
            <w:tcBorders>
              <w:top w:val="single" w:color="auto" w:sz="4" w:space="0"/>
              <w:left w:val="single" w:color="auto" w:sz="4"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HP0018502</w:t>
            </w:r>
          </w:p>
        </w:tc>
        <w:tc>
          <w:tcPr>
            <w:tcW w:w="4216" w:type="dxa"/>
            <w:gridSpan w:val="3"/>
            <w:tcBorders>
              <w:top w:val="single" w:color="auto" w:sz="4" w:space="0"/>
              <w:left w:val="single" w:color="auto" w:sz="4" w:space="0"/>
              <w:bottom w:val="single" w:color="auto" w:sz="4" w:space="0"/>
              <w:right w:val="single" w:color="auto" w:sz="4"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r>
              <w:rPr>
                <w:rFonts w:hint="default" w:ascii="Times New Roman" w:hAnsi="Times New Roman"/>
                <w:szCs w:val="21"/>
              </w:rPr>
              <w:t>建设项目基本情况、建设项目所在地自然环境社会环境简况、环境质量现状、评价适用标准、建设项目工程分析、项目主要污染物产生及排放情况、环境影响分析、建设项目采取的防治措施治理效果、结论与建议</w:t>
            </w:r>
          </w:p>
        </w:tc>
        <w:tc>
          <w:tcPr>
            <w:tcW w:w="1400" w:type="dxa"/>
            <w:tcBorders>
              <w:top w:val="single" w:color="auto" w:sz="4" w:space="0"/>
              <w:left w:val="single" w:color="auto" w:sz="4" w:space="0"/>
              <w:bottom w:val="single" w:color="auto" w:sz="4" w:space="0"/>
              <w:right w:val="single" w:color="auto" w:sz="8" w:space="0"/>
            </w:tcBorders>
            <w:vAlign w:val="center"/>
          </w:tcPr>
          <w:p>
            <w:pPr>
              <w:pStyle w:val="86"/>
              <w:widowControl w:val="0"/>
              <w:adjustRightInd w:val="0"/>
              <w:snapToGrid w:val="0"/>
              <w:spacing w:before="0" w:beforeAutospacing="0" w:after="0" w:afterAutospacing="0"/>
              <w:jc w:val="center"/>
              <w:rPr>
                <w:rFonts w:hint="default" w:ascii="Times New Roman" w:hAns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79" w:hRule="atLeast"/>
          <w:jc w:val="center"/>
        </w:trPr>
        <w:tc>
          <w:tcPr>
            <w:tcW w:w="8700" w:type="dxa"/>
            <w:gridSpan w:val="6"/>
            <w:tcBorders>
              <w:top w:val="single" w:color="auto" w:sz="4" w:space="0"/>
              <w:left w:val="single" w:color="auto" w:sz="8" w:space="0"/>
              <w:bottom w:val="single" w:color="auto" w:sz="8" w:space="0"/>
              <w:right w:val="single" w:color="auto" w:sz="8" w:space="0"/>
            </w:tcBorders>
          </w:tcPr>
          <w:p>
            <w:pPr>
              <w:pStyle w:val="86"/>
              <w:widowControl w:val="0"/>
              <w:adjustRightInd w:val="0"/>
              <w:snapToGrid w:val="0"/>
              <w:spacing w:before="156" w:beforeAutospacing="0" w:after="0" w:afterAutospacing="0"/>
              <w:jc w:val="both"/>
              <w:rPr>
                <w:rFonts w:hint="default" w:ascii="Times New Roman" w:hAnsi="Times New Roman"/>
                <w:szCs w:val="21"/>
              </w:rPr>
            </w:pPr>
            <w:r>
              <w:rPr>
                <w:rFonts w:hint="default" w:ascii="Times New Roman" w:hAnsi="Times New Roman"/>
                <w:szCs w:val="21"/>
              </w:rPr>
              <w:t>四、参与编制单位和人员情况</w:t>
            </w:r>
          </w:p>
        </w:tc>
      </w:tr>
    </w:tbl>
    <w:p>
      <w:pPr>
        <w:pStyle w:val="8"/>
        <w:ind w:firstLine="880"/>
        <w:rPr>
          <w:rFonts w:ascii="Times New Roman" w:hAnsi="Times New Roman"/>
          <w:sz w:val="44"/>
        </w:rPr>
      </w:pPr>
    </w:p>
    <w:p>
      <w:pPr>
        <w:ind w:firstLine="420"/>
        <w:rPr>
          <w:rFonts w:ascii="Times New Roman" w:hAnsi="Times New Roman"/>
        </w:rPr>
        <w:sectPr>
          <w:headerReference r:id="rId4" w:type="first"/>
          <w:headerReference r:id="rId3" w:type="default"/>
          <w:footerReference r:id="rId5" w:type="default"/>
          <w:pgSz w:w="11907" w:h="16840"/>
          <w:pgMar w:top="1418" w:right="1418" w:bottom="1418" w:left="1701" w:header="851" w:footer="851" w:gutter="0"/>
          <w:pgNumType w:fmt="upperRoman" w:start="1"/>
          <w:cols w:space="720" w:num="1"/>
        </w:sectPr>
      </w:pPr>
    </w:p>
    <w:p>
      <w:pPr>
        <w:pStyle w:val="8"/>
        <w:spacing w:line="480" w:lineRule="auto"/>
        <w:ind w:firstLine="0" w:firstLineChars="0"/>
        <w:jc w:val="center"/>
        <w:rPr>
          <w:rFonts w:ascii="Times New Roman" w:hAnsi="Times New Roman"/>
          <w:b/>
          <w:sz w:val="28"/>
          <w:szCs w:val="28"/>
        </w:rPr>
      </w:pPr>
      <w:r>
        <w:rPr>
          <w:rFonts w:ascii="Times New Roman" w:hAnsi="Times New Roman"/>
          <w:kern w:val="0"/>
          <w:szCs w:val="24"/>
        </w:rPr>
        <w:drawing>
          <wp:inline distT="0" distB="0" distL="114300" distR="114300">
            <wp:extent cx="7936865" cy="5293995"/>
            <wp:effectExtent l="0" t="0" r="1905" b="698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2"/>
                    <a:stretch>
                      <a:fillRect/>
                    </a:stretch>
                  </pic:blipFill>
                  <pic:spPr>
                    <a:xfrm rot="5400000">
                      <a:off x="0" y="0"/>
                      <a:ext cx="7936865" cy="5293995"/>
                    </a:xfrm>
                    <a:prstGeom prst="rect">
                      <a:avLst/>
                    </a:prstGeom>
                    <a:noFill/>
                    <a:ln w="9525">
                      <a:noFill/>
                    </a:ln>
                  </pic:spPr>
                </pic:pic>
              </a:graphicData>
            </a:graphic>
          </wp:inline>
        </w:drawing>
      </w:r>
    </w:p>
    <w:p>
      <w:pPr>
        <w:pStyle w:val="8"/>
        <w:spacing w:line="480" w:lineRule="auto"/>
        <w:ind w:firstLine="0" w:firstLineChars="0"/>
        <w:jc w:val="center"/>
        <w:rPr>
          <w:rFonts w:ascii="Times New Roman" w:hAnsi="Times New Roman"/>
          <w:kern w:val="0"/>
          <w:szCs w:val="24"/>
        </w:rPr>
      </w:pPr>
      <w:r>
        <w:rPr>
          <w:rFonts w:ascii="Times New Roman" w:hAnsi="Times New Roman"/>
          <w:kern w:val="0"/>
          <w:szCs w:val="24"/>
        </w:rPr>
        <w:drawing>
          <wp:inline distT="0" distB="0" distL="114300" distR="114300">
            <wp:extent cx="5209540" cy="7532370"/>
            <wp:effectExtent l="0" t="0" r="10160" b="1143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13"/>
                    <a:stretch>
                      <a:fillRect/>
                    </a:stretch>
                  </pic:blipFill>
                  <pic:spPr>
                    <a:xfrm>
                      <a:off x="0" y="0"/>
                      <a:ext cx="5209540" cy="7532370"/>
                    </a:xfrm>
                    <a:prstGeom prst="rect">
                      <a:avLst/>
                    </a:prstGeom>
                    <a:noFill/>
                    <a:ln w="9525">
                      <a:noFill/>
                    </a:ln>
                  </pic:spPr>
                </pic:pic>
              </a:graphicData>
            </a:graphic>
          </wp:inline>
        </w:drawing>
      </w:r>
    </w:p>
    <w:p>
      <w:r>
        <w:rPr>
          <w:rFonts w:ascii="Times New Roman" w:hAnsi="Times New Roman"/>
          <w:b/>
          <w:sz w:val="28"/>
          <w:szCs w:val="28"/>
        </w:rPr>
        <w:drawing>
          <wp:inline distT="0" distB="0" distL="114300" distR="114300">
            <wp:extent cx="5577840" cy="7888605"/>
            <wp:effectExtent l="0" t="0" r="3810" b="17145"/>
            <wp:docPr id="5" name="图片 5" descr="c98bc340fcca6925edc9a2f9244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98bc340fcca6925edc9a2f92447003"/>
                    <pic:cNvPicPr>
                      <a:picLocks noChangeAspect="1"/>
                    </pic:cNvPicPr>
                  </pic:nvPicPr>
                  <pic:blipFill>
                    <a:blip r:embed="rId14"/>
                    <a:stretch>
                      <a:fillRect/>
                    </a:stretch>
                  </pic:blipFill>
                  <pic:spPr>
                    <a:xfrm>
                      <a:off x="0" y="0"/>
                      <a:ext cx="5577840" cy="7888605"/>
                    </a:xfrm>
                    <a:prstGeom prst="rect">
                      <a:avLst/>
                    </a:prstGeom>
                  </pic:spPr>
                </pic:pic>
              </a:graphicData>
            </a:graphic>
          </wp:inline>
        </w:drawing>
      </w:r>
    </w:p>
    <w:p>
      <w:pPr>
        <w:spacing w:line="480" w:lineRule="auto"/>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drawing>
          <wp:inline distT="0" distB="0" distL="114300" distR="114300">
            <wp:extent cx="5577840" cy="7888605"/>
            <wp:effectExtent l="0" t="0" r="3810" b="17145"/>
            <wp:docPr id="7" name="图片 7" descr="385b161aa82325e79e8c77b88173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85b161aa82325e79e8c77b88173d3a"/>
                    <pic:cNvPicPr>
                      <a:picLocks noChangeAspect="1"/>
                    </pic:cNvPicPr>
                  </pic:nvPicPr>
                  <pic:blipFill>
                    <a:blip r:embed="rId15"/>
                    <a:stretch>
                      <a:fillRect/>
                    </a:stretch>
                  </pic:blipFill>
                  <pic:spPr>
                    <a:xfrm>
                      <a:off x="0" y="0"/>
                      <a:ext cx="5577840" cy="7888605"/>
                    </a:xfrm>
                    <a:prstGeom prst="rect">
                      <a:avLst/>
                    </a:prstGeom>
                  </pic:spPr>
                </pic:pic>
              </a:graphicData>
            </a:graphic>
          </wp:inline>
        </w:drawing>
      </w:r>
      <w:r>
        <w:rPr>
          <w:rFonts w:ascii="Times New Roman" w:hAnsi="Times New Roman"/>
          <w:b/>
          <w:sz w:val="28"/>
          <w:szCs w:val="28"/>
        </w:rPr>
        <w:drawing>
          <wp:inline distT="0" distB="0" distL="114300" distR="114300">
            <wp:extent cx="5577840" cy="7888605"/>
            <wp:effectExtent l="0" t="0" r="3810" b="17145"/>
            <wp:docPr id="8" name="图片 8" descr="6d3ca3adba3e74a60739a6a6fc2f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d3ca3adba3e74a60739a6a6fc2f30c"/>
                    <pic:cNvPicPr>
                      <a:picLocks noChangeAspect="1"/>
                    </pic:cNvPicPr>
                  </pic:nvPicPr>
                  <pic:blipFill>
                    <a:blip r:embed="rId16"/>
                    <a:stretch>
                      <a:fillRect/>
                    </a:stretch>
                  </pic:blipFill>
                  <pic:spPr>
                    <a:xfrm>
                      <a:off x="0" y="0"/>
                      <a:ext cx="5577840" cy="7888605"/>
                    </a:xfrm>
                    <a:prstGeom prst="rect">
                      <a:avLst/>
                    </a:prstGeom>
                  </pic:spPr>
                </pic:pic>
              </a:graphicData>
            </a:graphic>
          </wp:inline>
        </w:drawing>
      </w:r>
    </w:p>
    <w:p>
      <w:pPr>
        <w:pStyle w:val="86"/>
        <w:adjustRightInd w:val="0"/>
        <w:snapToGrid w:val="0"/>
        <w:spacing w:before="0" w:beforeAutospacing="0" w:after="0" w:afterAutospacing="0"/>
        <w:ind w:firstLine="1751" w:firstLineChars="461"/>
        <w:jc w:val="both"/>
        <w:rPr>
          <w:rFonts w:hint="default" w:ascii="方正小标宋_GBK" w:eastAsia="方正小标宋_GBK" w:cs="方正小标宋_GBK"/>
          <w:snapToGrid w:val="0"/>
          <w:sz w:val="38"/>
          <w:szCs w:val="38"/>
        </w:rPr>
      </w:pPr>
    </w:p>
    <w:p>
      <w:pPr>
        <w:rPr>
          <w:rFonts w:ascii="Times New Roman" w:hAnsi="Times New Roman"/>
          <w:b/>
          <w:sz w:val="28"/>
          <w:szCs w:val="28"/>
        </w:rPr>
      </w:pPr>
      <w:r>
        <w:rPr>
          <w:rFonts w:ascii="Times New Roman" w:hAnsi="Times New Roman"/>
          <w:b/>
          <w:sz w:val="28"/>
          <w:szCs w:val="28"/>
        </w:rPr>
        <w:br w:type="page"/>
      </w:r>
    </w:p>
    <w:p>
      <w:pPr>
        <w:pStyle w:val="8"/>
        <w:spacing w:line="480" w:lineRule="auto"/>
        <w:ind w:firstLine="0" w:firstLineChars="0"/>
        <w:jc w:val="center"/>
        <w:rPr>
          <w:rFonts w:ascii="Times New Roman" w:hAnsi="Times New Roman"/>
          <w:b/>
          <w:sz w:val="28"/>
          <w:szCs w:val="28"/>
        </w:rPr>
      </w:pPr>
      <w:r>
        <w:rPr>
          <w:rFonts w:ascii="Times New Roman" w:hAnsi="Times New Roman"/>
          <w:b/>
          <w:sz w:val="28"/>
          <w:szCs w:val="28"/>
        </w:rPr>
        <w:t>《建设项目环境影响报告表》编制说明</w:t>
      </w:r>
    </w:p>
    <w:p>
      <w:pPr>
        <w:pStyle w:val="8"/>
        <w:spacing w:line="480" w:lineRule="auto"/>
        <w:ind w:firstLine="480"/>
        <w:rPr>
          <w:rFonts w:ascii="Times New Roman" w:hAnsi="Times New Roman"/>
        </w:rPr>
      </w:pPr>
      <w:r>
        <w:rPr>
          <w:rFonts w:ascii="Times New Roman" w:hAnsi="Times New Roman"/>
        </w:rPr>
        <w:t>《建设项目环境影响报告表》由具有从事环境影响评价工作资质的单位编制。</w:t>
      </w:r>
    </w:p>
    <w:p>
      <w:pPr>
        <w:pStyle w:val="8"/>
        <w:spacing w:line="480" w:lineRule="auto"/>
        <w:ind w:firstLine="480"/>
        <w:rPr>
          <w:rFonts w:ascii="Times New Roman" w:hAnsi="Times New Roman"/>
        </w:rPr>
      </w:pPr>
      <w:r>
        <w:rPr>
          <w:rFonts w:ascii="Times New Roman" w:hAnsi="Times New Roman"/>
        </w:rPr>
        <w:t>1、项目名称――指项目立项批复时的名称，应不超过30个字（两个英文字段作一个汉字）。</w:t>
      </w:r>
    </w:p>
    <w:p>
      <w:pPr>
        <w:pStyle w:val="8"/>
        <w:spacing w:line="480" w:lineRule="auto"/>
        <w:ind w:firstLine="480"/>
        <w:rPr>
          <w:rFonts w:ascii="Times New Roman" w:hAnsi="Times New Roman"/>
        </w:rPr>
      </w:pPr>
      <w:r>
        <w:rPr>
          <w:rFonts w:ascii="Times New Roman" w:hAnsi="Times New Roman"/>
        </w:rPr>
        <w:t>2、建设地点――指项目所在地详细地址，公路、铁路应填写起止地点。</w:t>
      </w:r>
    </w:p>
    <w:p>
      <w:pPr>
        <w:pStyle w:val="8"/>
        <w:spacing w:line="480" w:lineRule="auto"/>
        <w:ind w:firstLine="480"/>
        <w:rPr>
          <w:rFonts w:ascii="Times New Roman" w:hAnsi="Times New Roman"/>
        </w:rPr>
      </w:pPr>
      <w:r>
        <w:rPr>
          <w:rFonts w:ascii="Times New Roman" w:hAnsi="Times New Roman"/>
        </w:rPr>
        <w:t>3、行业类别――按国标填写。</w:t>
      </w:r>
    </w:p>
    <w:p>
      <w:pPr>
        <w:pStyle w:val="8"/>
        <w:spacing w:line="480" w:lineRule="auto"/>
        <w:ind w:firstLine="480"/>
        <w:rPr>
          <w:rFonts w:ascii="Times New Roman" w:hAnsi="Times New Roman"/>
        </w:rPr>
      </w:pPr>
      <w:r>
        <w:rPr>
          <w:rFonts w:ascii="Times New Roman" w:hAnsi="Times New Roman"/>
        </w:rPr>
        <w:t>4、总投资――指项目投资总额。</w:t>
      </w:r>
    </w:p>
    <w:p>
      <w:pPr>
        <w:pStyle w:val="8"/>
        <w:spacing w:line="480" w:lineRule="auto"/>
        <w:ind w:firstLine="480"/>
        <w:rPr>
          <w:rFonts w:ascii="Times New Roman" w:hAnsi="Times New Roman"/>
        </w:rPr>
      </w:pPr>
      <w:r>
        <w:rPr>
          <w:rFonts w:ascii="Times New Roman" w:hAnsi="Times New Roman"/>
        </w:rPr>
        <w:t>5、主要环境保护目标――指项目区周围一定范围内集中居民住宅区、学校、医院、保护文物、风景名胜区、水源地和生态敏感点等，应尽可能给出保护目标、性质、规模和距厂界距离等。</w:t>
      </w:r>
    </w:p>
    <w:p>
      <w:pPr>
        <w:pStyle w:val="8"/>
        <w:spacing w:line="480" w:lineRule="auto"/>
        <w:ind w:firstLine="480"/>
        <w:rPr>
          <w:rFonts w:ascii="Times New Roman" w:hAnsi="Times New Roman"/>
        </w:rPr>
      </w:pPr>
      <w:r>
        <w:rPr>
          <w:rFonts w:ascii="Times New Roman" w:hAnsi="Times New Roman"/>
        </w:rPr>
        <w:t>6、结论与建议――给出本项目清洁生产、达标排放和总量控制的分析结论，确定污染防治措施的有效性，说明本项目对环境造成的影响，给出建设项目环境可行性的明确结论。同时提出减少环境影响的其他建议。</w:t>
      </w:r>
    </w:p>
    <w:p>
      <w:pPr>
        <w:pStyle w:val="8"/>
        <w:spacing w:line="480" w:lineRule="auto"/>
        <w:ind w:firstLine="480"/>
        <w:rPr>
          <w:rFonts w:ascii="Times New Roman" w:hAnsi="Times New Roman"/>
        </w:rPr>
      </w:pPr>
      <w:r>
        <w:rPr>
          <w:rFonts w:ascii="Times New Roman" w:hAnsi="Times New Roman"/>
        </w:rPr>
        <w:t>7、预审意见――由行业主管部门填写答复意见，无主管部门项目，可不填。</w:t>
      </w:r>
    </w:p>
    <w:p>
      <w:pPr>
        <w:pStyle w:val="8"/>
        <w:spacing w:line="480" w:lineRule="auto"/>
        <w:ind w:firstLine="480"/>
        <w:rPr>
          <w:rFonts w:ascii="Times New Roman" w:hAnsi="Times New Roman"/>
        </w:rPr>
      </w:pPr>
      <w:r>
        <w:rPr>
          <w:rFonts w:ascii="Times New Roman" w:hAnsi="Times New Roman"/>
        </w:rPr>
        <w:t>8、审批意见――由负责审核该项目的环境保护行政主管部门批复。</w:t>
      </w:r>
    </w:p>
    <w:p>
      <w:pPr>
        <w:pStyle w:val="8"/>
        <w:ind w:firstLine="480"/>
        <w:rPr>
          <w:rFonts w:ascii="Times New Roman" w:hAnsi="Times New Roman"/>
        </w:rPr>
      </w:pPr>
    </w:p>
    <w:p>
      <w:pPr>
        <w:adjustRightInd w:val="0"/>
        <w:snapToGrid w:val="0"/>
        <w:jc w:val="center"/>
        <w:rPr>
          <w:rFonts w:ascii="Times New Roman" w:hAnsi="Times New Roman" w:eastAsia="黑体"/>
          <w:sz w:val="24"/>
          <w:szCs w:val="24"/>
        </w:rPr>
      </w:pPr>
    </w:p>
    <w:p>
      <w:pPr>
        <w:adjustRightInd w:val="0"/>
        <w:snapToGrid w:val="0"/>
        <w:jc w:val="center"/>
        <w:rPr>
          <w:rFonts w:ascii="Times New Roman" w:hAnsi="Times New Roman" w:eastAsia="黑体"/>
          <w:sz w:val="24"/>
          <w:szCs w:val="24"/>
        </w:rPr>
      </w:pPr>
    </w:p>
    <w:p>
      <w:pPr>
        <w:adjustRightInd w:val="0"/>
        <w:snapToGrid w:val="0"/>
        <w:jc w:val="center"/>
        <w:rPr>
          <w:rFonts w:ascii="Times New Roman" w:hAnsi="Times New Roman" w:eastAsia="黑体"/>
          <w:sz w:val="24"/>
          <w:szCs w:val="24"/>
        </w:rPr>
      </w:pPr>
    </w:p>
    <w:p>
      <w:pPr>
        <w:adjustRightInd w:val="0"/>
        <w:snapToGrid w:val="0"/>
        <w:jc w:val="center"/>
        <w:rPr>
          <w:rFonts w:ascii="Times New Roman" w:hAnsi="Times New Roman" w:eastAsia="黑体"/>
          <w:sz w:val="24"/>
          <w:szCs w:val="24"/>
        </w:rPr>
      </w:pPr>
    </w:p>
    <w:p>
      <w:pPr>
        <w:adjustRightInd w:val="0"/>
        <w:snapToGrid w:val="0"/>
        <w:jc w:val="center"/>
        <w:rPr>
          <w:rFonts w:ascii="Times New Roman" w:hAnsi="Times New Roman" w:eastAsia="黑体"/>
          <w:sz w:val="24"/>
          <w:szCs w:val="24"/>
        </w:rPr>
      </w:pPr>
    </w:p>
    <w:p>
      <w:pPr>
        <w:adjustRightInd w:val="0"/>
        <w:snapToGrid w:val="0"/>
        <w:jc w:val="center"/>
        <w:rPr>
          <w:rFonts w:ascii="Times New Roman" w:hAnsi="Times New Roman" w:eastAsia="黑体"/>
          <w:sz w:val="24"/>
          <w:szCs w:val="24"/>
        </w:rPr>
      </w:pPr>
    </w:p>
    <w:p>
      <w:pPr>
        <w:adjustRightInd w:val="0"/>
        <w:snapToGrid w:val="0"/>
        <w:jc w:val="center"/>
        <w:rPr>
          <w:rFonts w:ascii="Times New Roman" w:hAnsi="Times New Roman" w:eastAsia="黑体"/>
          <w:sz w:val="24"/>
          <w:szCs w:val="24"/>
        </w:rPr>
      </w:pPr>
    </w:p>
    <w:p>
      <w:pPr>
        <w:pStyle w:val="49"/>
        <w:jc w:val="both"/>
        <w:rPr>
          <w:rFonts w:ascii="Times New Roman" w:hAnsi="Times New Roman"/>
          <w:sz w:val="28"/>
          <w:szCs w:val="28"/>
        </w:rPr>
      </w:pPr>
    </w:p>
    <w:p>
      <w:pPr>
        <w:pStyle w:val="49"/>
        <w:jc w:val="both"/>
        <w:rPr>
          <w:rFonts w:ascii="Times New Roman" w:hAnsi="Times New Roman"/>
          <w:sz w:val="28"/>
          <w:szCs w:val="28"/>
        </w:rPr>
      </w:pPr>
    </w:p>
    <w:p>
      <w:pPr>
        <w:pStyle w:val="49"/>
        <w:jc w:val="both"/>
        <w:rPr>
          <w:rFonts w:ascii="Times New Roman" w:hAnsi="Times New Roman"/>
          <w:sz w:val="28"/>
          <w:szCs w:val="28"/>
        </w:rPr>
      </w:pPr>
    </w:p>
    <w:p>
      <w:pPr>
        <w:pStyle w:val="49"/>
        <w:jc w:val="both"/>
        <w:rPr>
          <w:rFonts w:ascii="Times New Roman" w:hAnsi="Times New Roman"/>
          <w:sz w:val="28"/>
          <w:szCs w:val="28"/>
        </w:rPr>
      </w:pPr>
    </w:p>
    <w:p>
      <w:pPr>
        <w:jc w:val="center"/>
        <w:rPr>
          <w:rFonts w:ascii="黑体" w:hAnsi="黑体" w:eastAsia="黑体" w:cs="黑体"/>
          <w:sz w:val="24"/>
          <w:szCs w:val="24"/>
        </w:rPr>
      </w:pPr>
      <w:r>
        <w:rPr>
          <w:rFonts w:hint="eastAsia" w:ascii="黑体" w:hAnsi="黑体" w:eastAsia="黑体" w:cs="黑体"/>
          <w:sz w:val="24"/>
          <w:szCs w:val="24"/>
        </w:rPr>
        <w:t>修改说明</w:t>
      </w:r>
    </w:p>
    <w:tbl>
      <w:tblPr>
        <w:tblStyle w:val="31"/>
        <w:tblW w:w="8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805"/>
        <w:gridCol w:w="3840"/>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774" w:type="dxa"/>
          </w:tcPr>
          <w:p>
            <w:pPr>
              <w:jc w:val="center"/>
              <w:rPr>
                <w:rFonts w:ascii="Times New Roman" w:hAnsi="Times New Roman"/>
              </w:rPr>
            </w:pPr>
            <w:r>
              <w:rPr>
                <w:rFonts w:ascii="Times New Roman" w:hAnsi="Times New Roman"/>
              </w:rPr>
              <w:t>序号</w:t>
            </w:r>
          </w:p>
        </w:tc>
        <w:tc>
          <w:tcPr>
            <w:tcW w:w="2805" w:type="dxa"/>
          </w:tcPr>
          <w:p>
            <w:pPr>
              <w:jc w:val="center"/>
              <w:rPr>
                <w:rFonts w:ascii="Times New Roman" w:hAnsi="Times New Roman"/>
              </w:rPr>
            </w:pPr>
            <w:r>
              <w:rPr>
                <w:rFonts w:ascii="Times New Roman" w:hAnsi="Times New Roman"/>
              </w:rPr>
              <w:t>专家意见</w:t>
            </w:r>
          </w:p>
        </w:tc>
        <w:tc>
          <w:tcPr>
            <w:tcW w:w="3840" w:type="dxa"/>
          </w:tcPr>
          <w:p>
            <w:pPr>
              <w:jc w:val="center"/>
              <w:rPr>
                <w:rFonts w:ascii="Times New Roman" w:hAnsi="Times New Roman"/>
              </w:rPr>
            </w:pPr>
            <w:r>
              <w:rPr>
                <w:rFonts w:ascii="Times New Roman" w:hAnsi="Times New Roman"/>
              </w:rPr>
              <w:t>修改说明</w:t>
            </w:r>
          </w:p>
        </w:tc>
        <w:tc>
          <w:tcPr>
            <w:tcW w:w="1102" w:type="dxa"/>
          </w:tcPr>
          <w:p>
            <w:pPr>
              <w:jc w:val="center"/>
              <w:rPr>
                <w:rFonts w:ascii="Times New Roman" w:hAnsi="Times New Roman"/>
              </w:rPr>
            </w:pPr>
            <w:r>
              <w:rPr>
                <w:rFonts w:ascii="Times New Roman" w:hAnsi="Times New Roman"/>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774" w:type="dxa"/>
            <w:vMerge w:val="restart"/>
          </w:tcPr>
          <w:p>
            <w:pPr>
              <w:jc w:val="center"/>
              <w:rPr>
                <w:rFonts w:ascii="Times New Roman" w:hAnsi="Times New Roman"/>
              </w:rPr>
            </w:pPr>
          </w:p>
          <w:p>
            <w:pPr>
              <w:jc w:val="center"/>
              <w:rPr>
                <w:rFonts w:ascii="Times New Roman" w:hAnsi="Times New Roman"/>
              </w:rPr>
            </w:pPr>
            <w:r>
              <w:rPr>
                <w:rFonts w:ascii="Times New Roman" w:hAnsi="Times New Roman"/>
              </w:rPr>
              <w:t>1</w:t>
            </w:r>
          </w:p>
        </w:tc>
        <w:tc>
          <w:tcPr>
            <w:tcW w:w="2805" w:type="dxa"/>
            <w:vMerge w:val="restart"/>
          </w:tcPr>
          <w:p>
            <w:pPr>
              <w:jc w:val="center"/>
              <w:rPr>
                <w:rFonts w:ascii="Times New Roman" w:hAnsi="Times New Roman"/>
              </w:rPr>
            </w:pPr>
            <w:r>
              <w:rPr>
                <w:rFonts w:ascii="Times New Roman" w:hAnsi="Times New Roman"/>
              </w:rPr>
              <w:t>根据项目建设特点及内容，核实项目建设性质及环评文件类型，强化项目建设必要性分析；</w:t>
            </w:r>
          </w:p>
        </w:tc>
        <w:tc>
          <w:tcPr>
            <w:tcW w:w="3840" w:type="dxa"/>
          </w:tcPr>
          <w:p>
            <w:pPr>
              <w:jc w:val="center"/>
              <w:rPr>
                <w:rFonts w:ascii="Times New Roman" w:hAnsi="Times New Roman"/>
              </w:rPr>
            </w:pPr>
            <w:r>
              <w:rPr>
                <w:rFonts w:ascii="Times New Roman" w:hAnsi="Times New Roman"/>
              </w:rPr>
              <w:t>1.已核实项目建设特点及内容</w:t>
            </w:r>
          </w:p>
        </w:tc>
        <w:tc>
          <w:tcPr>
            <w:tcW w:w="1102" w:type="dxa"/>
          </w:tcPr>
          <w:p>
            <w:pPr>
              <w:jc w:val="center"/>
              <w:rPr>
                <w:rFonts w:ascii="Times New Roman" w:hAnsi="Times New Roman"/>
              </w:rPr>
            </w:pPr>
            <w:r>
              <w:rPr>
                <w:rFonts w:ascii="Times New Roman" w:hAnsi="Times New Roman"/>
              </w:rPr>
              <w:t>P1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774" w:type="dxa"/>
            <w:vMerge w:val="continue"/>
          </w:tcPr>
          <w:p>
            <w:pPr>
              <w:jc w:val="center"/>
              <w:rPr>
                <w:rFonts w:ascii="Times New Roman" w:hAnsi="Times New Roman"/>
              </w:rPr>
            </w:pPr>
          </w:p>
        </w:tc>
        <w:tc>
          <w:tcPr>
            <w:tcW w:w="2805" w:type="dxa"/>
            <w:vMerge w:val="continue"/>
          </w:tcPr>
          <w:p>
            <w:pPr>
              <w:jc w:val="center"/>
              <w:rPr>
                <w:rFonts w:ascii="Times New Roman" w:hAnsi="Times New Roman"/>
              </w:rPr>
            </w:pPr>
          </w:p>
        </w:tc>
        <w:tc>
          <w:tcPr>
            <w:tcW w:w="3840" w:type="dxa"/>
          </w:tcPr>
          <w:p>
            <w:pPr>
              <w:jc w:val="center"/>
              <w:rPr>
                <w:rFonts w:ascii="Times New Roman" w:hAnsi="Times New Roman"/>
              </w:rPr>
            </w:pPr>
            <w:r>
              <w:rPr>
                <w:rFonts w:ascii="Times New Roman" w:hAnsi="Times New Roman"/>
              </w:rPr>
              <w:t>2.已核实项目建设性质</w:t>
            </w:r>
            <w:r>
              <w:rPr>
                <w:rFonts w:hint="eastAsia" w:ascii="Times New Roman" w:hAnsi="Times New Roman"/>
              </w:rPr>
              <w:t>，本项目为新建项目，按照新建项目思路编制文本。</w:t>
            </w:r>
          </w:p>
        </w:tc>
        <w:tc>
          <w:tcPr>
            <w:tcW w:w="1102" w:type="dxa"/>
          </w:tcPr>
          <w:p>
            <w:pPr>
              <w:jc w:val="center"/>
              <w:rPr>
                <w:rFonts w:ascii="Times New Roman" w:hAnsi="Times New Roman"/>
              </w:rPr>
            </w:pPr>
            <w:r>
              <w:rPr>
                <w:rFonts w:ascii="Times New Roman" w:hAnsi="Times New Roman"/>
              </w:rPr>
              <w:t>P2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774" w:type="dxa"/>
            <w:vMerge w:val="continue"/>
          </w:tcPr>
          <w:p>
            <w:pPr>
              <w:jc w:val="center"/>
              <w:rPr>
                <w:rFonts w:ascii="Times New Roman" w:hAnsi="Times New Roman"/>
              </w:rPr>
            </w:pPr>
          </w:p>
        </w:tc>
        <w:tc>
          <w:tcPr>
            <w:tcW w:w="2805" w:type="dxa"/>
            <w:vMerge w:val="continue"/>
          </w:tcPr>
          <w:p>
            <w:pPr>
              <w:jc w:val="center"/>
              <w:rPr>
                <w:rFonts w:ascii="Times New Roman" w:hAnsi="Times New Roman"/>
              </w:rPr>
            </w:pPr>
          </w:p>
        </w:tc>
        <w:tc>
          <w:tcPr>
            <w:tcW w:w="3840" w:type="dxa"/>
          </w:tcPr>
          <w:p>
            <w:pPr>
              <w:jc w:val="center"/>
              <w:rPr>
                <w:rFonts w:ascii="Times New Roman" w:hAnsi="Times New Roman"/>
              </w:rPr>
            </w:pPr>
            <w:r>
              <w:rPr>
                <w:rFonts w:ascii="Times New Roman" w:hAnsi="Times New Roman"/>
              </w:rPr>
              <w:t>3.已强化项目建设必要性分析</w:t>
            </w:r>
          </w:p>
        </w:tc>
        <w:tc>
          <w:tcPr>
            <w:tcW w:w="1102" w:type="dxa"/>
          </w:tcPr>
          <w:p>
            <w:pPr>
              <w:jc w:val="center"/>
              <w:rPr>
                <w:rFonts w:ascii="Times New Roman" w:hAnsi="Times New Roman"/>
              </w:rPr>
            </w:pPr>
            <w:r>
              <w:rPr>
                <w:rFonts w:ascii="Times New Roman" w:hAnsi="Times New Roman"/>
              </w:rPr>
              <w:t>P56-P58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74" w:type="dxa"/>
            <w:vMerge w:val="restart"/>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2805" w:type="dxa"/>
            <w:vMerge w:val="restart"/>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核实环境空气质量标准及废气排放标准；</w:t>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核实大气评价因子</w:t>
            </w:r>
          </w:p>
        </w:tc>
        <w:tc>
          <w:tcPr>
            <w:tcW w:w="3840" w:type="dxa"/>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已核实环境空气质量标准及废气排放标准；</w:t>
            </w:r>
          </w:p>
        </w:tc>
        <w:tc>
          <w:tcPr>
            <w:tcW w:w="1102" w:type="dxa"/>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P22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74" w:type="dxa"/>
            <w:vMerge w:val="continue"/>
          </w:tcPr>
          <w:p>
            <w:pPr>
              <w:jc w:val="center"/>
              <w:rPr>
                <w:rFonts w:ascii="Times New Roman" w:hAnsi="Times New Roman"/>
                <w:color w:val="000000" w:themeColor="text1"/>
                <w14:textFill>
                  <w14:solidFill>
                    <w14:schemeClr w14:val="tx1"/>
                  </w14:solidFill>
                </w14:textFill>
              </w:rPr>
            </w:pPr>
          </w:p>
        </w:tc>
        <w:tc>
          <w:tcPr>
            <w:tcW w:w="2805" w:type="dxa"/>
            <w:vMerge w:val="continue"/>
          </w:tcPr>
          <w:p>
            <w:pPr>
              <w:jc w:val="center"/>
              <w:rPr>
                <w:rFonts w:ascii="Times New Roman" w:hAnsi="Times New Roman"/>
                <w:color w:val="000000" w:themeColor="text1"/>
                <w14:textFill>
                  <w14:solidFill>
                    <w14:schemeClr w14:val="tx1"/>
                  </w14:solidFill>
                </w14:textFill>
              </w:rPr>
            </w:pPr>
          </w:p>
        </w:tc>
        <w:tc>
          <w:tcPr>
            <w:tcW w:w="3840" w:type="dxa"/>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已核实大气评价因子</w:t>
            </w:r>
          </w:p>
        </w:tc>
        <w:tc>
          <w:tcPr>
            <w:tcW w:w="1102" w:type="dxa"/>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P17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4" w:type="dxa"/>
          </w:tcPr>
          <w:p>
            <w:pPr>
              <w:jc w:val="center"/>
              <w:rPr>
                <w:rFonts w:ascii="Times New Roman" w:hAnsi="Times New Roman"/>
              </w:rPr>
            </w:pPr>
            <w:r>
              <w:rPr>
                <w:rFonts w:ascii="Times New Roman" w:hAnsi="Times New Roman"/>
              </w:rPr>
              <w:t>3</w:t>
            </w:r>
          </w:p>
        </w:tc>
        <w:tc>
          <w:tcPr>
            <w:tcW w:w="2805" w:type="dxa"/>
          </w:tcPr>
          <w:p>
            <w:pPr>
              <w:jc w:val="center"/>
              <w:rPr>
                <w:rFonts w:ascii="Times New Roman" w:hAnsi="Times New Roman"/>
              </w:rPr>
            </w:pPr>
            <w:r>
              <w:rPr>
                <w:rFonts w:ascii="Times New Roman" w:hAnsi="Times New Roman"/>
              </w:rPr>
              <w:t>补充大气、地表水、风险评价自查表。</w:t>
            </w:r>
          </w:p>
        </w:tc>
        <w:tc>
          <w:tcPr>
            <w:tcW w:w="3840" w:type="dxa"/>
          </w:tcPr>
          <w:p>
            <w:pPr>
              <w:jc w:val="center"/>
              <w:rPr>
                <w:rFonts w:ascii="Times New Roman" w:hAnsi="Times New Roman"/>
              </w:rPr>
            </w:pPr>
            <w:r>
              <w:rPr>
                <w:rFonts w:ascii="Times New Roman" w:hAnsi="Times New Roman"/>
              </w:rPr>
              <w:t>已补充大气、地表水、风险评价自查表</w:t>
            </w:r>
          </w:p>
        </w:tc>
        <w:tc>
          <w:tcPr>
            <w:tcW w:w="1102" w:type="dxa"/>
          </w:tcPr>
          <w:p>
            <w:pPr>
              <w:jc w:val="center"/>
              <w:rPr>
                <w:rFonts w:ascii="Times New Roman" w:hAnsi="Times New Roman"/>
              </w:rPr>
            </w:pPr>
            <w:r>
              <w:rPr>
                <w:rFonts w:ascii="Times New Roman" w:hAnsi="Times New Roman"/>
              </w:rPr>
              <w:t>附件7、8、9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74" w:type="dxa"/>
            <w:vMerge w:val="restart"/>
          </w:tcPr>
          <w:p>
            <w:pPr>
              <w:jc w:val="center"/>
              <w:rPr>
                <w:rFonts w:ascii="Times New Roman" w:hAnsi="Times New Roman"/>
              </w:rPr>
            </w:pPr>
            <w:r>
              <w:rPr>
                <w:rFonts w:ascii="Times New Roman" w:hAnsi="Times New Roman"/>
              </w:rPr>
              <w:t>4</w:t>
            </w:r>
          </w:p>
        </w:tc>
        <w:tc>
          <w:tcPr>
            <w:tcW w:w="2805" w:type="dxa"/>
            <w:vMerge w:val="restart"/>
          </w:tcPr>
          <w:p>
            <w:pPr>
              <w:jc w:val="center"/>
              <w:rPr>
                <w:rFonts w:ascii="Times New Roman" w:hAnsi="Times New Roman"/>
              </w:rPr>
            </w:pPr>
            <w:r>
              <w:rPr>
                <w:rFonts w:ascii="Times New Roman" w:hAnsi="Times New Roman"/>
              </w:rPr>
              <w:t>核实项目组成、主要设备一览表，核实主要原辅材料用量、成份、性质及来源，明确装卸及储存方式。</w:t>
            </w:r>
          </w:p>
        </w:tc>
        <w:tc>
          <w:tcPr>
            <w:tcW w:w="3840" w:type="dxa"/>
          </w:tcPr>
          <w:p>
            <w:pPr>
              <w:jc w:val="center"/>
              <w:rPr>
                <w:rFonts w:ascii="Times New Roman" w:hAnsi="Times New Roman"/>
              </w:rPr>
            </w:pPr>
            <w:r>
              <w:rPr>
                <w:rFonts w:ascii="Times New Roman" w:hAnsi="Times New Roman"/>
              </w:rPr>
              <w:t>1.已核实项目组成、主要设备一览表</w:t>
            </w:r>
          </w:p>
          <w:p>
            <w:pPr>
              <w:jc w:val="center"/>
              <w:rPr>
                <w:rFonts w:ascii="Times New Roman" w:hAnsi="Times New Roman"/>
              </w:rPr>
            </w:pPr>
          </w:p>
        </w:tc>
        <w:tc>
          <w:tcPr>
            <w:tcW w:w="1102" w:type="dxa"/>
          </w:tcPr>
          <w:p>
            <w:pPr>
              <w:jc w:val="center"/>
              <w:rPr>
                <w:rFonts w:ascii="Times New Roman" w:hAnsi="Times New Roman"/>
              </w:rPr>
            </w:pPr>
            <w:r>
              <w:rPr>
                <w:rFonts w:ascii="Times New Roman" w:hAnsi="Times New Roman"/>
              </w:rPr>
              <w:t>P5-P7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74" w:type="dxa"/>
            <w:vMerge w:val="continue"/>
          </w:tcPr>
          <w:p>
            <w:pPr>
              <w:jc w:val="center"/>
              <w:rPr>
                <w:rFonts w:ascii="Times New Roman" w:hAnsi="Times New Roman"/>
              </w:rPr>
            </w:pPr>
          </w:p>
        </w:tc>
        <w:tc>
          <w:tcPr>
            <w:tcW w:w="2805" w:type="dxa"/>
            <w:vMerge w:val="continue"/>
          </w:tcPr>
          <w:p>
            <w:pPr>
              <w:jc w:val="center"/>
              <w:rPr>
                <w:rFonts w:ascii="Times New Roman" w:hAnsi="Times New Roman"/>
              </w:rPr>
            </w:pPr>
          </w:p>
        </w:tc>
        <w:tc>
          <w:tcPr>
            <w:tcW w:w="3840" w:type="dxa"/>
          </w:tcPr>
          <w:p>
            <w:pPr>
              <w:jc w:val="center"/>
              <w:rPr>
                <w:rFonts w:ascii="Times New Roman" w:hAnsi="Times New Roman"/>
              </w:rPr>
            </w:pPr>
            <w:r>
              <w:rPr>
                <w:rFonts w:ascii="Times New Roman" w:hAnsi="Times New Roman"/>
              </w:rPr>
              <w:t>2.已核实主要原辅材料用量、成份、性质及来源</w:t>
            </w:r>
          </w:p>
        </w:tc>
        <w:tc>
          <w:tcPr>
            <w:tcW w:w="1102" w:type="dxa"/>
          </w:tcPr>
          <w:p>
            <w:pPr>
              <w:jc w:val="center"/>
              <w:rPr>
                <w:rFonts w:ascii="Times New Roman" w:hAnsi="Times New Roman"/>
              </w:rPr>
            </w:pPr>
            <w:r>
              <w:rPr>
                <w:rFonts w:ascii="Times New Roman" w:hAnsi="Times New Roman"/>
              </w:rPr>
              <w:t>P6-P7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74" w:type="dxa"/>
            <w:vMerge w:val="continue"/>
          </w:tcPr>
          <w:p>
            <w:pPr>
              <w:jc w:val="center"/>
              <w:rPr>
                <w:rFonts w:ascii="Times New Roman" w:hAnsi="Times New Roman"/>
              </w:rPr>
            </w:pPr>
          </w:p>
        </w:tc>
        <w:tc>
          <w:tcPr>
            <w:tcW w:w="2805" w:type="dxa"/>
            <w:vMerge w:val="continue"/>
          </w:tcPr>
          <w:p>
            <w:pPr>
              <w:jc w:val="center"/>
              <w:rPr>
                <w:rFonts w:ascii="Times New Roman" w:hAnsi="Times New Roman"/>
              </w:rPr>
            </w:pPr>
          </w:p>
        </w:tc>
        <w:tc>
          <w:tcPr>
            <w:tcW w:w="3840" w:type="dxa"/>
          </w:tcPr>
          <w:p>
            <w:pPr>
              <w:jc w:val="center"/>
              <w:rPr>
                <w:rFonts w:ascii="Times New Roman" w:hAnsi="Times New Roman"/>
              </w:rPr>
            </w:pPr>
            <w:r>
              <w:rPr>
                <w:rFonts w:ascii="Times New Roman" w:hAnsi="Times New Roman"/>
              </w:rPr>
              <w:t>3.已明确装卸及储存方式。</w:t>
            </w:r>
          </w:p>
        </w:tc>
        <w:tc>
          <w:tcPr>
            <w:tcW w:w="1102" w:type="dxa"/>
          </w:tcPr>
          <w:p>
            <w:pPr>
              <w:jc w:val="center"/>
              <w:rPr>
                <w:rFonts w:ascii="Times New Roman" w:hAnsi="Times New Roman"/>
              </w:rPr>
            </w:pPr>
            <w:r>
              <w:rPr>
                <w:rFonts w:ascii="Times New Roman" w:hAnsi="Times New Roman"/>
              </w:rPr>
              <w:t>P6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4" w:type="dxa"/>
          </w:tcPr>
          <w:p>
            <w:pPr>
              <w:jc w:val="center"/>
              <w:rPr>
                <w:rFonts w:ascii="Times New Roman" w:hAnsi="Times New Roman"/>
              </w:rPr>
            </w:pPr>
            <w:r>
              <w:rPr>
                <w:rFonts w:ascii="Times New Roman" w:hAnsi="Times New Roman"/>
              </w:rPr>
              <w:t>5</w:t>
            </w:r>
          </w:p>
        </w:tc>
        <w:tc>
          <w:tcPr>
            <w:tcW w:w="2805" w:type="dxa"/>
          </w:tcPr>
          <w:p>
            <w:pPr>
              <w:jc w:val="center"/>
              <w:rPr>
                <w:rFonts w:ascii="Times New Roman" w:hAnsi="Times New Roman"/>
              </w:rPr>
            </w:pPr>
            <w:r>
              <w:rPr>
                <w:rFonts w:ascii="Times New Roman" w:hAnsi="Times New Roman"/>
              </w:rPr>
              <w:t>核实环境保护目标方位、距离、规模。</w:t>
            </w:r>
          </w:p>
        </w:tc>
        <w:tc>
          <w:tcPr>
            <w:tcW w:w="3840" w:type="dxa"/>
          </w:tcPr>
          <w:p>
            <w:pPr>
              <w:jc w:val="center"/>
              <w:rPr>
                <w:rFonts w:ascii="Times New Roman" w:hAnsi="Times New Roman"/>
              </w:rPr>
            </w:pPr>
            <w:r>
              <w:rPr>
                <w:rFonts w:ascii="Times New Roman" w:hAnsi="Times New Roman"/>
              </w:rPr>
              <w:t>已核实环境保护目标方位、距离、规模。</w:t>
            </w:r>
          </w:p>
        </w:tc>
        <w:tc>
          <w:tcPr>
            <w:tcW w:w="1102" w:type="dxa"/>
          </w:tcPr>
          <w:p>
            <w:pPr>
              <w:jc w:val="center"/>
              <w:rPr>
                <w:rFonts w:ascii="Times New Roman" w:hAnsi="Times New Roman"/>
              </w:rPr>
            </w:pPr>
            <w:r>
              <w:rPr>
                <w:rFonts w:ascii="Times New Roman" w:hAnsi="Times New Roman"/>
              </w:rPr>
              <w:t>P20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4" w:type="dxa"/>
          </w:tcPr>
          <w:p>
            <w:pPr>
              <w:jc w:val="center"/>
              <w:rPr>
                <w:rFonts w:ascii="Times New Roman" w:hAnsi="Times New Roman"/>
              </w:rPr>
            </w:pPr>
            <w:r>
              <w:rPr>
                <w:rFonts w:ascii="Times New Roman" w:hAnsi="Times New Roman"/>
              </w:rPr>
              <w:t>6</w:t>
            </w:r>
          </w:p>
        </w:tc>
        <w:tc>
          <w:tcPr>
            <w:tcW w:w="2805" w:type="dxa"/>
          </w:tcPr>
          <w:p>
            <w:pPr>
              <w:jc w:val="center"/>
              <w:rPr>
                <w:rFonts w:ascii="Times New Roman" w:hAnsi="Times New Roman"/>
              </w:rPr>
            </w:pPr>
            <w:r>
              <w:rPr>
                <w:rFonts w:ascii="Times New Roman" w:hAnsi="Times New Roman"/>
              </w:rPr>
              <w:t>核实工艺流程及产排污节点图，细化工艺过程说明</w:t>
            </w:r>
          </w:p>
        </w:tc>
        <w:tc>
          <w:tcPr>
            <w:tcW w:w="3840" w:type="dxa"/>
          </w:tcPr>
          <w:p>
            <w:pPr>
              <w:jc w:val="center"/>
              <w:rPr>
                <w:rFonts w:ascii="Times New Roman" w:hAnsi="Times New Roman"/>
              </w:rPr>
            </w:pPr>
            <w:r>
              <w:rPr>
                <w:rFonts w:ascii="Times New Roman" w:hAnsi="Times New Roman"/>
              </w:rPr>
              <w:t>已核实工艺流程及产排污节点图，细化工艺过程说明</w:t>
            </w:r>
          </w:p>
        </w:tc>
        <w:tc>
          <w:tcPr>
            <w:tcW w:w="1102" w:type="dxa"/>
          </w:tcPr>
          <w:p>
            <w:pPr>
              <w:jc w:val="center"/>
              <w:rPr>
                <w:rFonts w:ascii="Times New Roman" w:hAnsi="Times New Roman"/>
              </w:rPr>
            </w:pPr>
            <w:r>
              <w:rPr>
                <w:rFonts w:ascii="Times New Roman" w:hAnsi="Times New Roman"/>
              </w:rPr>
              <w:t>P25-P28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4" w:type="dxa"/>
          </w:tcPr>
          <w:p>
            <w:pPr>
              <w:jc w:val="center"/>
              <w:rPr>
                <w:rFonts w:ascii="Times New Roman" w:hAnsi="Times New Roman"/>
              </w:rPr>
            </w:pPr>
            <w:r>
              <w:rPr>
                <w:rFonts w:ascii="Times New Roman" w:hAnsi="Times New Roman"/>
              </w:rPr>
              <w:t>7</w:t>
            </w:r>
          </w:p>
        </w:tc>
        <w:tc>
          <w:tcPr>
            <w:tcW w:w="2805" w:type="dxa"/>
          </w:tcPr>
          <w:p>
            <w:pPr>
              <w:jc w:val="center"/>
              <w:rPr>
                <w:rFonts w:ascii="Times New Roman" w:hAnsi="Times New Roman"/>
              </w:rPr>
            </w:pPr>
            <w:r>
              <w:rPr>
                <w:rFonts w:ascii="Times New Roman" w:hAnsi="Times New Roman"/>
              </w:rPr>
              <w:t>核实物料平衡图及水平衡图，完善污染因子及源强分析</w:t>
            </w:r>
          </w:p>
        </w:tc>
        <w:tc>
          <w:tcPr>
            <w:tcW w:w="3840" w:type="dxa"/>
          </w:tcPr>
          <w:p>
            <w:pPr>
              <w:jc w:val="center"/>
              <w:rPr>
                <w:rFonts w:ascii="Times New Roman" w:hAnsi="Times New Roman"/>
              </w:rPr>
            </w:pPr>
            <w:r>
              <w:rPr>
                <w:rFonts w:ascii="Times New Roman" w:hAnsi="Times New Roman"/>
              </w:rPr>
              <w:t>已核实物料平衡图及水平衡图，完善污染因子及源强分析</w:t>
            </w:r>
          </w:p>
        </w:tc>
        <w:tc>
          <w:tcPr>
            <w:tcW w:w="1102" w:type="dxa"/>
          </w:tcPr>
          <w:p>
            <w:pPr>
              <w:jc w:val="center"/>
              <w:rPr>
                <w:rFonts w:ascii="Times New Roman" w:hAnsi="Times New Roman"/>
              </w:rPr>
            </w:pPr>
            <w:r>
              <w:rPr>
                <w:rFonts w:ascii="Times New Roman" w:hAnsi="Times New Roman"/>
              </w:rPr>
              <w:t>P10、P35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4" w:type="dxa"/>
          </w:tcPr>
          <w:p>
            <w:pPr>
              <w:jc w:val="center"/>
              <w:rPr>
                <w:rFonts w:ascii="Times New Roman" w:hAnsi="Times New Roman"/>
              </w:rPr>
            </w:pPr>
            <w:r>
              <w:rPr>
                <w:rFonts w:ascii="Times New Roman" w:hAnsi="Times New Roman"/>
              </w:rPr>
              <w:t>8</w:t>
            </w:r>
          </w:p>
        </w:tc>
        <w:tc>
          <w:tcPr>
            <w:tcW w:w="2805" w:type="dxa"/>
          </w:tcPr>
          <w:p>
            <w:pPr>
              <w:jc w:val="center"/>
              <w:rPr>
                <w:rFonts w:ascii="Times New Roman" w:hAnsi="Times New Roman"/>
              </w:rPr>
            </w:pPr>
            <w:r>
              <w:rPr>
                <w:rFonts w:ascii="Times New Roman" w:hAnsi="Times New Roman"/>
              </w:rPr>
              <w:t>核实无组织废气排放源强分析，核实收集方式，分析达标排放的可靠性，核算排气筒高度。</w:t>
            </w:r>
          </w:p>
        </w:tc>
        <w:tc>
          <w:tcPr>
            <w:tcW w:w="3840" w:type="dxa"/>
          </w:tcPr>
          <w:p>
            <w:pPr>
              <w:jc w:val="center"/>
              <w:rPr>
                <w:rFonts w:ascii="Times New Roman" w:hAnsi="Times New Roman"/>
              </w:rPr>
            </w:pPr>
            <w:r>
              <w:rPr>
                <w:rFonts w:ascii="Times New Roman" w:hAnsi="Times New Roman"/>
              </w:rPr>
              <w:t>已核实无组织废气排放源强分析、收集方、分析达标排放的可靠性、核算排气筒高度。</w:t>
            </w:r>
          </w:p>
        </w:tc>
        <w:tc>
          <w:tcPr>
            <w:tcW w:w="1102" w:type="dxa"/>
          </w:tcPr>
          <w:p>
            <w:pPr>
              <w:jc w:val="center"/>
              <w:rPr>
                <w:rFonts w:ascii="Times New Roman" w:hAnsi="Times New Roman"/>
              </w:rPr>
            </w:pPr>
          </w:p>
          <w:p>
            <w:pPr>
              <w:jc w:val="center"/>
              <w:rPr>
                <w:rFonts w:ascii="Times New Roman" w:hAnsi="Times New Roman"/>
              </w:rPr>
            </w:pPr>
            <w:r>
              <w:rPr>
                <w:rFonts w:ascii="Times New Roman" w:hAnsi="Times New Roman"/>
              </w:rPr>
              <w:t>P45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74" w:type="dxa"/>
            <w:vMerge w:val="restart"/>
          </w:tcPr>
          <w:p>
            <w:pPr>
              <w:jc w:val="center"/>
              <w:rPr>
                <w:rFonts w:ascii="Times New Roman" w:hAnsi="Times New Roman"/>
              </w:rPr>
            </w:pPr>
            <w:r>
              <w:rPr>
                <w:rFonts w:ascii="Times New Roman" w:hAnsi="Times New Roman"/>
              </w:rPr>
              <w:t>9</w:t>
            </w:r>
          </w:p>
        </w:tc>
        <w:tc>
          <w:tcPr>
            <w:tcW w:w="2805" w:type="dxa"/>
            <w:vMerge w:val="restart"/>
          </w:tcPr>
          <w:p>
            <w:pPr>
              <w:jc w:val="center"/>
              <w:rPr>
                <w:rFonts w:ascii="Times New Roman" w:hAnsi="Times New Roman"/>
              </w:rPr>
            </w:pPr>
            <w:r>
              <w:rPr>
                <w:rFonts w:ascii="Times New Roman" w:hAnsi="Times New Roman"/>
              </w:rPr>
              <w:t>核实废水排放种类、源强分析、废水产生量和排放量、分析废水达标排放的可靠性。</w:t>
            </w:r>
          </w:p>
        </w:tc>
        <w:tc>
          <w:tcPr>
            <w:tcW w:w="3840" w:type="dxa"/>
          </w:tcPr>
          <w:p>
            <w:pPr>
              <w:numPr>
                <w:ilvl w:val="0"/>
                <w:numId w:val="2"/>
              </w:numPr>
              <w:jc w:val="center"/>
              <w:rPr>
                <w:rFonts w:ascii="Times New Roman" w:hAnsi="Times New Roman"/>
              </w:rPr>
            </w:pPr>
            <w:r>
              <w:rPr>
                <w:rFonts w:ascii="Times New Roman" w:hAnsi="Times New Roman"/>
              </w:rPr>
              <w:t>已核实废水排放种类、源强分析、废水产生量和排放量；</w:t>
            </w:r>
          </w:p>
        </w:tc>
        <w:tc>
          <w:tcPr>
            <w:tcW w:w="1102" w:type="dxa"/>
          </w:tcPr>
          <w:p>
            <w:pPr>
              <w:jc w:val="center"/>
              <w:rPr>
                <w:rFonts w:ascii="Times New Roman" w:hAnsi="Times New Roman"/>
              </w:rPr>
            </w:pPr>
            <w:r>
              <w:rPr>
                <w:rFonts w:ascii="Times New Roman" w:hAnsi="Times New Roman"/>
              </w:rPr>
              <w:t>P32-P33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74" w:type="dxa"/>
            <w:vMerge w:val="continue"/>
          </w:tcPr>
          <w:p>
            <w:pPr>
              <w:jc w:val="center"/>
              <w:rPr>
                <w:rFonts w:ascii="Times New Roman" w:hAnsi="Times New Roman"/>
              </w:rPr>
            </w:pPr>
          </w:p>
        </w:tc>
        <w:tc>
          <w:tcPr>
            <w:tcW w:w="2805" w:type="dxa"/>
            <w:vMerge w:val="continue"/>
          </w:tcPr>
          <w:p>
            <w:pPr>
              <w:jc w:val="center"/>
              <w:rPr>
                <w:rFonts w:ascii="Times New Roman" w:hAnsi="Times New Roman"/>
              </w:rPr>
            </w:pPr>
          </w:p>
        </w:tc>
        <w:tc>
          <w:tcPr>
            <w:tcW w:w="3840" w:type="dxa"/>
          </w:tcPr>
          <w:p>
            <w:pPr>
              <w:jc w:val="center"/>
              <w:rPr>
                <w:rFonts w:ascii="Times New Roman" w:hAnsi="Times New Roman"/>
              </w:rPr>
            </w:pPr>
            <w:r>
              <w:rPr>
                <w:rFonts w:ascii="Times New Roman" w:hAnsi="Times New Roman"/>
              </w:rPr>
              <w:t>2.分析废水达标排放的可靠性。</w:t>
            </w:r>
          </w:p>
        </w:tc>
        <w:tc>
          <w:tcPr>
            <w:tcW w:w="1102" w:type="dxa"/>
          </w:tcPr>
          <w:p>
            <w:pPr>
              <w:jc w:val="center"/>
              <w:rPr>
                <w:rFonts w:ascii="Times New Roman" w:hAnsi="Times New Roman"/>
              </w:rPr>
            </w:pPr>
            <w:r>
              <w:rPr>
                <w:rFonts w:ascii="Times New Roman" w:hAnsi="Times New Roman"/>
              </w:rPr>
              <w:t>P51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4" w:type="dxa"/>
          </w:tcPr>
          <w:p>
            <w:pPr>
              <w:jc w:val="center"/>
              <w:rPr>
                <w:rFonts w:ascii="Times New Roman" w:hAnsi="Times New Roman"/>
              </w:rPr>
            </w:pPr>
            <w:r>
              <w:rPr>
                <w:rFonts w:ascii="Times New Roman" w:hAnsi="Times New Roman"/>
              </w:rPr>
              <w:t>10</w:t>
            </w:r>
          </w:p>
        </w:tc>
        <w:tc>
          <w:tcPr>
            <w:tcW w:w="2805" w:type="dxa"/>
          </w:tcPr>
          <w:p>
            <w:pPr>
              <w:jc w:val="center"/>
              <w:rPr>
                <w:rFonts w:ascii="Times New Roman" w:hAnsi="Times New Roman"/>
              </w:rPr>
            </w:pPr>
            <w:r>
              <w:rPr>
                <w:rFonts w:ascii="Times New Roman" w:hAnsi="Times New Roman"/>
              </w:rPr>
              <w:t>补充与重点行业挥发性有机物综合治理方案符合性分析</w:t>
            </w:r>
          </w:p>
        </w:tc>
        <w:tc>
          <w:tcPr>
            <w:tcW w:w="3840" w:type="dxa"/>
          </w:tcPr>
          <w:p>
            <w:pPr>
              <w:jc w:val="center"/>
              <w:rPr>
                <w:rFonts w:ascii="Times New Roman" w:hAnsi="Times New Roman"/>
              </w:rPr>
            </w:pPr>
            <w:r>
              <w:rPr>
                <w:rFonts w:ascii="Times New Roman" w:hAnsi="Times New Roman"/>
              </w:rPr>
              <w:t>已补充与重点行业挥发性有机物综合治理方案符合性分析</w:t>
            </w:r>
          </w:p>
        </w:tc>
        <w:tc>
          <w:tcPr>
            <w:tcW w:w="1102" w:type="dxa"/>
          </w:tcPr>
          <w:p>
            <w:pPr>
              <w:jc w:val="center"/>
              <w:rPr>
                <w:rFonts w:ascii="Times New Roman" w:hAnsi="Times New Roman"/>
              </w:rPr>
            </w:pPr>
            <w:r>
              <w:rPr>
                <w:rFonts w:ascii="Times New Roman" w:hAnsi="Times New Roman"/>
              </w:rPr>
              <w:t>P57-P58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74" w:type="dxa"/>
            <w:vMerge w:val="restart"/>
          </w:tcPr>
          <w:p>
            <w:pPr>
              <w:jc w:val="center"/>
              <w:rPr>
                <w:rFonts w:ascii="Times New Roman" w:hAnsi="Times New Roman"/>
              </w:rPr>
            </w:pPr>
            <w:r>
              <w:rPr>
                <w:rFonts w:ascii="Times New Roman" w:hAnsi="Times New Roman"/>
              </w:rPr>
              <w:t>11</w:t>
            </w:r>
          </w:p>
        </w:tc>
        <w:tc>
          <w:tcPr>
            <w:tcW w:w="2805" w:type="dxa"/>
            <w:vMerge w:val="restart"/>
          </w:tcPr>
          <w:p>
            <w:pPr>
              <w:jc w:val="center"/>
              <w:rPr>
                <w:rFonts w:ascii="Times New Roman" w:hAnsi="Times New Roman"/>
              </w:rPr>
            </w:pPr>
            <w:r>
              <w:rPr>
                <w:rFonts w:ascii="Times New Roman" w:hAnsi="Times New Roman"/>
              </w:rPr>
              <w:t>1、加强项目选址可行性分析；根据周边实际用地及规划用地情况，优化厂区平面布置；</w:t>
            </w:r>
          </w:p>
        </w:tc>
        <w:tc>
          <w:tcPr>
            <w:tcW w:w="3840" w:type="dxa"/>
          </w:tcPr>
          <w:p>
            <w:pPr>
              <w:jc w:val="center"/>
              <w:rPr>
                <w:rFonts w:ascii="Times New Roman" w:hAnsi="Times New Roman"/>
              </w:rPr>
            </w:pPr>
            <w:r>
              <w:rPr>
                <w:rFonts w:ascii="Times New Roman" w:hAnsi="Times New Roman"/>
              </w:rPr>
              <w:t>1.已加强项目选址可行性分析</w:t>
            </w:r>
          </w:p>
        </w:tc>
        <w:tc>
          <w:tcPr>
            <w:tcW w:w="1102" w:type="dxa"/>
          </w:tcPr>
          <w:p>
            <w:pPr>
              <w:jc w:val="center"/>
              <w:rPr>
                <w:rFonts w:ascii="Times New Roman" w:hAnsi="Times New Roman"/>
              </w:rPr>
            </w:pPr>
            <w:r>
              <w:rPr>
                <w:rFonts w:ascii="Times New Roman" w:hAnsi="Times New Roman"/>
              </w:rPr>
              <w:t>P57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74" w:type="dxa"/>
            <w:vMerge w:val="continue"/>
          </w:tcPr>
          <w:p>
            <w:pPr>
              <w:jc w:val="center"/>
              <w:rPr>
                <w:rFonts w:ascii="Times New Roman" w:hAnsi="Times New Roman"/>
              </w:rPr>
            </w:pPr>
          </w:p>
        </w:tc>
        <w:tc>
          <w:tcPr>
            <w:tcW w:w="2805" w:type="dxa"/>
            <w:vMerge w:val="continue"/>
          </w:tcPr>
          <w:p>
            <w:pPr>
              <w:jc w:val="center"/>
              <w:rPr>
                <w:rFonts w:ascii="Times New Roman" w:hAnsi="Times New Roman"/>
              </w:rPr>
            </w:pPr>
          </w:p>
        </w:tc>
        <w:tc>
          <w:tcPr>
            <w:tcW w:w="3840" w:type="dxa"/>
          </w:tcPr>
          <w:p>
            <w:pPr>
              <w:jc w:val="center"/>
              <w:rPr>
                <w:rFonts w:ascii="Times New Roman" w:hAnsi="Times New Roman"/>
              </w:rPr>
            </w:pPr>
            <w:r>
              <w:rPr>
                <w:rFonts w:ascii="Times New Roman" w:hAnsi="Times New Roman"/>
              </w:rPr>
              <w:t>2.已根据周边实际用地及规划用地情况，优化厂区平面布置</w:t>
            </w:r>
          </w:p>
        </w:tc>
        <w:tc>
          <w:tcPr>
            <w:tcW w:w="1102" w:type="dxa"/>
          </w:tcPr>
          <w:p>
            <w:pPr>
              <w:jc w:val="center"/>
              <w:rPr>
                <w:rFonts w:ascii="Times New Roman" w:hAnsi="Times New Roman"/>
              </w:rPr>
            </w:pPr>
            <w:r>
              <w:rPr>
                <w:rFonts w:ascii="Times New Roman" w:hAnsi="Times New Roman"/>
              </w:rPr>
              <w:t>附图6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74" w:type="dxa"/>
            <w:vMerge w:val="restart"/>
          </w:tcPr>
          <w:p>
            <w:pPr>
              <w:jc w:val="center"/>
              <w:rPr>
                <w:rFonts w:ascii="Times New Roman" w:hAnsi="Times New Roman"/>
              </w:rPr>
            </w:pPr>
            <w:r>
              <w:rPr>
                <w:rFonts w:ascii="Times New Roman" w:hAnsi="Times New Roman"/>
              </w:rPr>
              <w:t>12</w:t>
            </w:r>
          </w:p>
        </w:tc>
        <w:tc>
          <w:tcPr>
            <w:tcW w:w="2805" w:type="dxa"/>
            <w:vMerge w:val="restart"/>
          </w:tcPr>
          <w:p>
            <w:pPr>
              <w:jc w:val="center"/>
              <w:rPr>
                <w:rFonts w:ascii="Times New Roman" w:hAnsi="Times New Roman"/>
              </w:rPr>
            </w:pPr>
            <w:r>
              <w:rPr>
                <w:rFonts w:ascii="Times New Roman" w:hAnsi="Times New Roman"/>
              </w:rPr>
              <w:t>完善监测计划，核实项目环保投资，完善项目环保设施表</w:t>
            </w:r>
          </w:p>
        </w:tc>
        <w:tc>
          <w:tcPr>
            <w:tcW w:w="3840" w:type="dxa"/>
          </w:tcPr>
          <w:p>
            <w:pPr>
              <w:jc w:val="center"/>
              <w:rPr>
                <w:rFonts w:ascii="Times New Roman" w:hAnsi="Times New Roman"/>
              </w:rPr>
            </w:pPr>
            <w:r>
              <w:rPr>
                <w:rFonts w:ascii="Times New Roman" w:hAnsi="Times New Roman"/>
              </w:rPr>
              <w:t>1.已完善监测计划</w:t>
            </w:r>
          </w:p>
        </w:tc>
        <w:tc>
          <w:tcPr>
            <w:tcW w:w="1102" w:type="dxa"/>
          </w:tcPr>
          <w:p>
            <w:pPr>
              <w:jc w:val="center"/>
              <w:rPr>
                <w:rFonts w:ascii="Times New Roman" w:hAnsi="Times New Roman"/>
              </w:rPr>
            </w:pPr>
            <w:r>
              <w:rPr>
                <w:rFonts w:ascii="Times New Roman" w:hAnsi="Times New Roman"/>
              </w:rPr>
              <w:t>P56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74" w:type="dxa"/>
            <w:vMerge w:val="continue"/>
          </w:tcPr>
          <w:p>
            <w:pPr>
              <w:jc w:val="center"/>
              <w:rPr>
                <w:rFonts w:ascii="Times New Roman" w:hAnsi="Times New Roman"/>
              </w:rPr>
            </w:pPr>
          </w:p>
        </w:tc>
        <w:tc>
          <w:tcPr>
            <w:tcW w:w="2805" w:type="dxa"/>
            <w:vMerge w:val="continue"/>
          </w:tcPr>
          <w:p>
            <w:pPr>
              <w:jc w:val="center"/>
              <w:rPr>
                <w:rFonts w:ascii="Times New Roman" w:hAnsi="Times New Roman"/>
              </w:rPr>
            </w:pPr>
          </w:p>
        </w:tc>
        <w:tc>
          <w:tcPr>
            <w:tcW w:w="3840" w:type="dxa"/>
          </w:tcPr>
          <w:p>
            <w:pPr>
              <w:jc w:val="center"/>
              <w:rPr>
                <w:rFonts w:ascii="Times New Roman" w:hAnsi="Times New Roman"/>
              </w:rPr>
            </w:pPr>
            <w:r>
              <w:rPr>
                <w:rFonts w:ascii="Times New Roman" w:hAnsi="Times New Roman"/>
              </w:rPr>
              <w:t>2.已核实项目环保投资</w:t>
            </w:r>
          </w:p>
        </w:tc>
        <w:tc>
          <w:tcPr>
            <w:tcW w:w="1102" w:type="dxa"/>
          </w:tcPr>
          <w:p>
            <w:pPr>
              <w:jc w:val="center"/>
              <w:rPr>
                <w:rFonts w:ascii="Times New Roman" w:hAnsi="Times New Roman"/>
              </w:rPr>
            </w:pPr>
            <w:r>
              <w:rPr>
                <w:rFonts w:ascii="Times New Roman" w:hAnsi="Times New Roman"/>
              </w:rPr>
              <w:t>P58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774" w:type="dxa"/>
            <w:vMerge w:val="continue"/>
          </w:tcPr>
          <w:p>
            <w:pPr>
              <w:jc w:val="center"/>
              <w:rPr>
                <w:rFonts w:ascii="Times New Roman" w:hAnsi="Times New Roman"/>
              </w:rPr>
            </w:pPr>
          </w:p>
        </w:tc>
        <w:tc>
          <w:tcPr>
            <w:tcW w:w="2805" w:type="dxa"/>
            <w:vMerge w:val="continue"/>
          </w:tcPr>
          <w:p>
            <w:pPr>
              <w:jc w:val="center"/>
              <w:rPr>
                <w:rFonts w:ascii="Times New Roman" w:hAnsi="Times New Roman"/>
              </w:rPr>
            </w:pPr>
          </w:p>
        </w:tc>
        <w:tc>
          <w:tcPr>
            <w:tcW w:w="3840" w:type="dxa"/>
          </w:tcPr>
          <w:p>
            <w:pPr>
              <w:jc w:val="center"/>
              <w:rPr>
                <w:rFonts w:ascii="Times New Roman" w:hAnsi="Times New Roman"/>
              </w:rPr>
            </w:pPr>
            <w:r>
              <w:rPr>
                <w:rFonts w:ascii="Times New Roman" w:hAnsi="Times New Roman"/>
              </w:rPr>
              <w:t>3.已完善项目环保设施表</w:t>
            </w:r>
          </w:p>
        </w:tc>
        <w:tc>
          <w:tcPr>
            <w:tcW w:w="1102" w:type="dxa"/>
          </w:tcPr>
          <w:p>
            <w:pPr>
              <w:jc w:val="center"/>
              <w:rPr>
                <w:rFonts w:ascii="Times New Roman" w:hAnsi="Times New Roman"/>
              </w:rPr>
            </w:pPr>
            <w:r>
              <w:rPr>
                <w:rFonts w:ascii="Times New Roman" w:hAnsi="Times New Roman"/>
              </w:rPr>
              <w:t>P59</w:t>
            </w:r>
          </w:p>
        </w:tc>
      </w:tr>
    </w:tbl>
    <w:p>
      <w:pPr>
        <w:pStyle w:val="49"/>
        <w:jc w:val="both"/>
        <w:rPr>
          <w:rFonts w:ascii="Times New Roman" w:hAnsi="Times New Roman"/>
          <w:sz w:val="28"/>
          <w:szCs w:val="28"/>
        </w:rPr>
        <w:sectPr>
          <w:footerReference r:id="rId6" w:type="default"/>
          <w:footerReference r:id="rId7" w:type="even"/>
          <w:pgSz w:w="11907" w:h="16840"/>
          <w:pgMar w:top="1418" w:right="1418" w:bottom="1418" w:left="1701" w:header="1134" w:footer="1134" w:gutter="0"/>
          <w:pgNumType w:start="1"/>
          <w:cols w:space="720" w:num="1"/>
          <w:docGrid w:linePitch="285" w:charSpace="0"/>
        </w:sectPr>
      </w:pPr>
    </w:p>
    <w:p>
      <w:pPr>
        <w:pStyle w:val="52"/>
        <w:jc w:val="center"/>
        <w:rPr>
          <w:rFonts w:ascii="Times New Roman" w:hAnsi="Times New Roman"/>
          <w:color w:val="auto"/>
        </w:rPr>
      </w:pPr>
      <w:r>
        <w:rPr>
          <w:rFonts w:ascii="Times New Roman" w:hAnsi="Times New Roman"/>
          <w:color w:val="auto"/>
          <w:lang w:val="zh-CN"/>
        </w:rPr>
        <w:t>目录</w:t>
      </w:r>
    </w:p>
    <w:p>
      <w:pPr>
        <w:pStyle w:val="22"/>
        <w:tabs>
          <w:tab w:val="left" w:pos="420"/>
          <w:tab w:val="right" w:leader="dot" w:pos="8296"/>
        </w:tabs>
        <w:rPr>
          <w:rFonts w:ascii="Times New Roman" w:hAnsi="Times New Roman"/>
          <w:b w:val="0"/>
          <w:bCs w:val="0"/>
        </w:rPr>
      </w:pPr>
      <w:r>
        <w:rPr>
          <w:rFonts w:ascii="Times New Roman" w:hAnsi="Times New Roman"/>
          <w:b w:val="0"/>
          <w:bCs w:val="0"/>
        </w:rPr>
        <w:fldChar w:fldCharType="begin"/>
      </w:r>
      <w:r>
        <w:rPr>
          <w:rFonts w:ascii="Times New Roman" w:hAnsi="Times New Roman"/>
          <w:b w:val="0"/>
          <w:bCs w:val="0"/>
        </w:rPr>
        <w:instrText xml:space="preserve"> TOC \o "1-1" \h \z \u </w:instrText>
      </w:r>
      <w:r>
        <w:rPr>
          <w:rFonts w:ascii="Times New Roman" w:hAnsi="Times New Roman"/>
          <w:b w:val="0"/>
          <w:bCs w:val="0"/>
        </w:rPr>
        <w:fldChar w:fldCharType="separate"/>
      </w:r>
      <w:r>
        <w:fldChar w:fldCharType="begin"/>
      </w:r>
      <w:r>
        <w:instrText xml:space="preserve"> HYPERLINK \l "_Toc476062493" </w:instrText>
      </w:r>
      <w:r>
        <w:fldChar w:fldCharType="separate"/>
      </w:r>
      <w:r>
        <w:rPr>
          <w:rStyle w:val="39"/>
          <w:rFonts w:ascii="Times New Roman" w:hAnsi="Times New Roman"/>
          <w:snapToGrid w:val="0"/>
        </w:rPr>
        <w:t>1</w:t>
      </w:r>
      <w:r>
        <w:rPr>
          <w:rFonts w:ascii="Times New Roman" w:hAnsi="Times New Roman"/>
          <w:b w:val="0"/>
          <w:bCs w:val="0"/>
        </w:rPr>
        <w:tab/>
      </w:r>
      <w:r>
        <w:rPr>
          <w:rStyle w:val="39"/>
          <w:rFonts w:ascii="Times New Roman" w:hAnsi="Times New Roman"/>
          <w:snapToGrid w:val="0"/>
        </w:rPr>
        <w:t>建设项目基本情况</w:t>
      </w:r>
      <w:r>
        <w:rPr>
          <w:rFonts w:ascii="Times New Roman" w:hAnsi="Times New Roman"/>
        </w:rPr>
        <w:tab/>
      </w:r>
      <w:r>
        <w:rPr>
          <w:rFonts w:ascii="Times New Roman" w:hAnsi="Times New Roman"/>
        </w:rPr>
        <w:fldChar w:fldCharType="end"/>
      </w:r>
      <w:r>
        <w:rPr>
          <w:rFonts w:ascii="Times New Roman" w:hAnsi="Times New Roman"/>
        </w:rPr>
        <w:t>1</w:t>
      </w:r>
    </w:p>
    <w:p>
      <w:pPr>
        <w:pStyle w:val="22"/>
        <w:tabs>
          <w:tab w:val="left" w:pos="420"/>
          <w:tab w:val="right" w:leader="dot" w:pos="8296"/>
        </w:tabs>
        <w:rPr>
          <w:rFonts w:ascii="Times New Roman" w:hAnsi="Times New Roman"/>
          <w:b w:val="0"/>
          <w:bCs w:val="0"/>
        </w:rPr>
      </w:pPr>
      <w:r>
        <w:fldChar w:fldCharType="begin"/>
      </w:r>
      <w:r>
        <w:instrText xml:space="preserve"> HYPERLINK \l "_Toc476062494" </w:instrText>
      </w:r>
      <w:r>
        <w:fldChar w:fldCharType="separate"/>
      </w:r>
      <w:r>
        <w:rPr>
          <w:rStyle w:val="39"/>
          <w:rFonts w:ascii="Times New Roman" w:hAnsi="Times New Roman"/>
        </w:rPr>
        <w:t>2</w:t>
      </w:r>
      <w:r>
        <w:rPr>
          <w:rFonts w:ascii="Times New Roman" w:hAnsi="Times New Roman"/>
          <w:b w:val="0"/>
          <w:bCs w:val="0"/>
        </w:rPr>
        <w:tab/>
      </w:r>
      <w:r>
        <w:rPr>
          <w:rStyle w:val="39"/>
          <w:rFonts w:ascii="Times New Roman" w:hAnsi="Times New Roman"/>
        </w:rPr>
        <w:t>建设项目所在地自然环境、社会环境简况</w:t>
      </w:r>
      <w:r>
        <w:rPr>
          <w:rFonts w:ascii="Times New Roman" w:hAnsi="Times New Roman"/>
        </w:rPr>
        <w:tab/>
      </w:r>
      <w:r>
        <w:rPr>
          <w:rFonts w:ascii="Times New Roman" w:hAnsi="Times New Roman"/>
        </w:rPr>
        <w:fldChar w:fldCharType="end"/>
      </w:r>
      <w:r>
        <w:rPr>
          <w:rFonts w:ascii="Times New Roman" w:hAnsi="Times New Roman"/>
        </w:rPr>
        <w:t>12</w:t>
      </w:r>
    </w:p>
    <w:p>
      <w:pPr>
        <w:pStyle w:val="22"/>
        <w:tabs>
          <w:tab w:val="left" w:pos="420"/>
          <w:tab w:val="right" w:leader="dot" w:pos="8296"/>
        </w:tabs>
        <w:rPr>
          <w:rFonts w:ascii="Times New Roman" w:hAnsi="Times New Roman"/>
          <w:b w:val="0"/>
          <w:bCs w:val="0"/>
        </w:rPr>
      </w:pPr>
      <w:r>
        <w:fldChar w:fldCharType="begin"/>
      </w:r>
      <w:r>
        <w:instrText xml:space="preserve"> HYPERLINK \l "_Toc476062495" </w:instrText>
      </w:r>
      <w:r>
        <w:fldChar w:fldCharType="separate"/>
      </w:r>
      <w:r>
        <w:rPr>
          <w:rStyle w:val="39"/>
          <w:rFonts w:ascii="Times New Roman" w:hAnsi="Times New Roman"/>
        </w:rPr>
        <w:t>3</w:t>
      </w:r>
      <w:r>
        <w:rPr>
          <w:rFonts w:ascii="Times New Roman" w:hAnsi="Times New Roman"/>
          <w:b w:val="0"/>
          <w:bCs w:val="0"/>
        </w:rPr>
        <w:tab/>
      </w:r>
      <w:r>
        <w:rPr>
          <w:rStyle w:val="39"/>
          <w:rFonts w:ascii="Times New Roman" w:hAnsi="Times New Roman"/>
        </w:rPr>
        <w:t>环境质量状况</w:t>
      </w:r>
      <w:r>
        <w:rPr>
          <w:rFonts w:ascii="Times New Roman" w:hAnsi="Times New Roman"/>
        </w:rPr>
        <w:tab/>
      </w:r>
      <w:r>
        <w:rPr>
          <w:rFonts w:ascii="Times New Roman" w:hAnsi="Times New Roman"/>
        </w:rPr>
        <w:fldChar w:fldCharType="end"/>
      </w:r>
      <w:r>
        <w:rPr>
          <w:rFonts w:ascii="Times New Roman" w:hAnsi="Times New Roman"/>
        </w:rPr>
        <w:t>17</w:t>
      </w:r>
    </w:p>
    <w:p>
      <w:pPr>
        <w:pStyle w:val="22"/>
        <w:tabs>
          <w:tab w:val="left" w:pos="420"/>
          <w:tab w:val="right" w:leader="dot" w:pos="8296"/>
        </w:tabs>
        <w:rPr>
          <w:rFonts w:ascii="Times New Roman" w:hAnsi="Times New Roman"/>
          <w:b w:val="0"/>
          <w:bCs w:val="0"/>
        </w:rPr>
      </w:pPr>
      <w:r>
        <w:fldChar w:fldCharType="begin"/>
      </w:r>
      <w:r>
        <w:instrText xml:space="preserve"> HYPERLINK \l "_Toc476062496" </w:instrText>
      </w:r>
      <w:r>
        <w:fldChar w:fldCharType="separate"/>
      </w:r>
      <w:r>
        <w:rPr>
          <w:rStyle w:val="39"/>
          <w:rFonts w:ascii="Times New Roman" w:hAnsi="Times New Roman"/>
          <w:kern w:val="24"/>
        </w:rPr>
        <w:t>4</w:t>
      </w:r>
      <w:r>
        <w:rPr>
          <w:rFonts w:ascii="Times New Roman" w:hAnsi="Times New Roman"/>
          <w:b w:val="0"/>
          <w:bCs w:val="0"/>
        </w:rPr>
        <w:tab/>
      </w:r>
      <w:r>
        <w:rPr>
          <w:rStyle w:val="39"/>
          <w:rFonts w:ascii="Times New Roman" w:hAnsi="Times New Roman"/>
        </w:rPr>
        <w:t>评价适用标准</w:t>
      </w:r>
      <w:r>
        <w:rPr>
          <w:rFonts w:ascii="Times New Roman" w:hAnsi="Times New Roman"/>
        </w:rPr>
        <w:tab/>
      </w:r>
      <w:r>
        <w:rPr>
          <w:rFonts w:ascii="Times New Roman" w:hAnsi="Times New Roman"/>
        </w:rPr>
        <w:fldChar w:fldCharType="end"/>
      </w:r>
      <w:r>
        <w:rPr>
          <w:rFonts w:ascii="Times New Roman" w:hAnsi="Times New Roman"/>
        </w:rPr>
        <w:t>21</w:t>
      </w:r>
    </w:p>
    <w:p>
      <w:pPr>
        <w:pStyle w:val="22"/>
        <w:tabs>
          <w:tab w:val="left" w:pos="420"/>
          <w:tab w:val="right" w:leader="dot" w:pos="8296"/>
        </w:tabs>
        <w:rPr>
          <w:rFonts w:ascii="Times New Roman" w:hAnsi="Times New Roman"/>
          <w:b w:val="0"/>
          <w:bCs w:val="0"/>
        </w:rPr>
      </w:pPr>
      <w:r>
        <w:fldChar w:fldCharType="begin"/>
      </w:r>
      <w:r>
        <w:instrText xml:space="preserve"> HYPERLINK \l "_Toc476062497" </w:instrText>
      </w:r>
      <w:r>
        <w:fldChar w:fldCharType="separate"/>
      </w:r>
      <w:r>
        <w:rPr>
          <w:rStyle w:val="39"/>
          <w:rFonts w:ascii="Times New Roman" w:hAnsi="Times New Roman"/>
        </w:rPr>
        <w:t>5</w:t>
      </w:r>
      <w:r>
        <w:rPr>
          <w:rFonts w:ascii="Times New Roman" w:hAnsi="Times New Roman"/>
          <w:b w:val="0"/>
          <w:bCs w:val="0"/>
        </w:rPr>
        <w:tab/>
      </w:r>
      <w:r>
        <w:rPr>
          <w:rStyle w:val="39"/>
          <w:rFonts w:ascii="Times New Roman" w:hAnsi="Times New Roman"/>
        </w:rPr>
        <w:t>工程分析</w:t>
      </w:r>
      <w:r>
        <w:rPr>
          <w:rFonts w:ascii="Times New Roman" w:hAnsi="Times New Roman"/>
        </w:rPr>
        <w:tab/>
      </w:r>
      <w:r>
        <w:rPr>
          <w:rFonts w:ascii="Times New Roman" w:hAnsi="Times New Roman"/>
        </w:rPr>
        <w:fldChar w:fldCharType="end"/>
      </w:r>
      <w:r>
        <w:rPr>
          <w:rFonts w:ascii="Times New Roman" w:hAnsi="Times New Roman"/>
        </w:rPr>
        <w:t>24</w:t>
      </w:r>
    </w:p>
    <w:p>
      <w:pPr>
        <w:pStyle w:val="22"/>
        <w:tabs>
          <w:tab w:val="left" w:pos="420"/>
          <w:tab w:val="right" w:leader="dot" w:pos="8296"/>
        </w:tabs>
        <w:rPr>
          <w:rFonts w:ascii="Times New Roman" w:hAnsi="Times New Roman"/>
          <w:b w:val="0"/>
          <w:bCs w:val="0"/>
        </w:rPr>
      </w:pPr>
      <w:r>
        <w:fldChar w:fldCharType="begin"/>
      </w:r>
      <w:r>
        <w:instrText xml:space="preserve"> HYPERLINK \l "_Toc476062498" </w:instrText>
      </w:r>
      <w:r>
        <w:fldChar w:fldCharType="separate"/>
      </w:r>
      <w:r>
        <w:rPr>
          <w:rStyle w:val="39"/>
          <w:rFonts w:ascii="Times New Roman" w:hAnsi="Times New Roman"/>
        </w:rPr>
        <w:t>6</w:t>
      </w:r>
      <w:r>
        <w:rPr>
          <w:rFonts w:ascii="Times New Roman" w:hAnsi="Times New Roman"/>
          <w:b w:val="0"/>
          <w:bCs w:val="0"/>
        </w:rPr>
        <w:tab/>
      </w:r>
      <w:r>
        <w:rPr>
          <w:rStyle w:val="39"/>
          <w:rFonts w:ascii="Times New Roman" w:hAnsi="Times New Roman"/>
        </w:rPr>
        <w:t>项目主要污染物产生及预计排放情况</w:t>
      </w:r>
      <w:r>
        <w:rPr>
          <w:rFonts w:ascii="Times New Roman" w:hAnsi="Times New Roman"/>
        </w:rPr>
        <w:tab/>
      </w:r>
      <w:r>
        <w:rPr>
          <w:rFonts w:ascii="Times New Roman" w:hAnsi="Times New Roman"/>
        </w:rPr>
        <w:fldChar w:fldCharType="end"/>
      </w:r>
      <w:r>
        <w:rPr>
          <w:rFonts w:ascii="Times New Roman" w:hAnsi="Times New Roman"/>
        </w:rPr>
        <w:t>36</w:t>
      </w:r>
    </w:p>
    <w:p>
      <w:pPr>
        <w:pStyle w:val="22"/>
        <w:tabs>
          <w:tab w:val="left" w:pos="420"/>
          <w:tab w:val="right" w:leader="dot" w:pos="8296"/>
        </w:tabs>
        <w:rPr>
          <w:rFonts w:ascii="Times New Roman" w:hAnsi="Times New Roman"/>
          <w:b w:val="0"/>
          <w:bCs w:val="0"/>
        </w:rPr>
      </w:pPr>
      <w:r>
        <w:fldChar w:fldCharType="begin"/>
      </w:r>
      <w:r>
        <w:instrText xml:space="preserve"> HYPERLINK \l "_Toc476062499" </w:instrText>
      </w:r>
      <w:r>
        <w:fldChar w:fldCharType="separate"/>
      </w:r>
      <w:r>
        <w:rPr>
          <w:rStyle w:val="39"/>
          <w:rFonts w:ascii="Times New Roman" w:hAnsi="Times New Roman"/>
        </w:rPr>
        <w:t>7</w:t>
      </w:r>
      <w:r>
        <w:rPr>
          <w:rFonts w:ascii="Times New Roman" w:hAnsi="Times New Roman"/>
          <w:b w:val="0"/>
          <w:bCs w:val="0"/>
        </w:rPr>
        <w:tab/>
      </w:r>
      <w:r>
        <w:rPr>
          <w:rStyle w:val="39"/>
          <w:rFonts w:ascii="Times New Roman" w:hAnsi="Times New Roman"/>
        </w:rPr>
        <w:t>环境影响分析</w:t>
      </w:r>
      <w:r>
        <w:rPr>
          <w:rFonts w:ascii="Times New Roman" w:hAnsi="Times New Roman"/>
        </w:rPr>
        <w:tab/>
      </w:r>
      <w:r>
        <w:rPr>
          <w:rFonts w:ascii="Times New Roman" w:hAnsi="Times New Roman"/>
        </w:rPr>
        <w:fldChar w:fldCharType="end"/>
      </w:r>
      <w:r>
        <w:rPr>
          <w:rFonts w:ascii="Times New Roman" w:hAnsi="Times New Roman"/>
        </w:rPr>
        <w:t>38</w:t>
      </w:r>
    </w:p>
    <w:p>
      <w:pPr>
        <w:pStyle w:val="22"/>
        <w:tabs>
          <w:tab w:val="left" w:pos="420"/>
          <w:tab w:val="right" w:leader="dot" w:pos="8296"/>
        </w:tabs>
        <w:rPr>
          <w:rFonts w:ascii="Times New Roman" w:hAnsi="Times New Roman"/>
        </w:rPr>
      </w:pPr>
      <w:r>
        <w:fldChar w:fldCharType="begin"/>
      </w:r>
      <w:r>
        <w:instrText xml:space="preserve"> HYPERLINK \l "_Toc476062500" </w:instrText>
      </w:r>
      <w:r>
        <w:fldChar w:fldCharType="separate"/>
      </w:r>
      <w:r>
        <w:rPr>
          <w:rStyle w:val="39"/>
          <w:rFonts w:ascii="Times New Roman" w:hAnsi="Times New Roman"/>
          <w:kern w:val="24"/>
        </w:rPr>
        <w:t>8</w:t>
      </w:r>
      <w:r>
        <w:rPr>
          <w:rFonts w:ascii="Times New Roman" w:hAnsi="Times New Roman"/>
          <w:b w:val="0"/>
          <w:bCs w:val="0"/>
        </w:rPr>
        <w:tab/>
      </w:r>
      <w:r>
        <w:rPr>
          <w:rStyle w:val="39"/>
          <w:rFonts w:ascii="Times New Roman" w:hAnsi="Times New Roman"/>
        </w:rPr>
        <w:t>建设项目拟采取的防治措施及预期治理效果</w:t>
      </w:r>
      <w:r>
        <w:rPr>
          <w:rFonts w:ascii="Times New Roman" w:hAnsi="Times New Roman"/>
        </w:rPr>
        <w:tab/>
      </w:r>
      <w:r>
        <w:rPr>
          <w:rFonts w:ascii="Times New Roman" w:hAnsi="Times New Roman"/>
        </w:rPr>
        <w:fldChar w:fldCharType="end"/>
      </w:r>
      <w:r>
        <w:rPr>
          <w:rFonts w:ascii="Times New Roman" w:hAnsi="Times New Roman"/>
        </w:rPr>
        <w:fldChar w:fldCharType="end"/>
      </w:r>
      <w:r>
        <w:rPr>
          <w:rFonts w:ascii="Times New Roman" w:hAnsi="Times New Roman"/>
        </w:rPr>
        <w:t>62</w:t>
      </w:r>
    </w:p>
    <w:p>
      <w:pPr>
        <w:rPr>
          <w:rFonts w:ascii="Times New Roman" w:hAnsi="Times New Roman"/>
          <w:b/>
          <w:bCs/>
        </w:rPr>
      </w:pPr>
      <w:r>
        <w:rPr>
          <w:rFonts w:ascii="Times New Roman" w:hAnsi="Times New Roman"/>
          <w:b/>
          <w:bCs/>
        </w:rPr>
        <w:t>9   评价结论..................................................................................................................................</w:t>
      </w:r>
      <w:r>
        <w:rPr>
          <w:rFonts w:hint="eastAsia" w:ascii="Times New Roman" w:hAnsi="Times New Roman"/>
          <w:b/>
          <w:bCs/>
        </w:rPr>
        <w:t>67</w:t>
      </w:r>
    </w:p>
    <w:p>
      <w:pPr>
        <w:spacing w:line="360" w:lineRule="auto"/>
        <w:jc w:val="left"/>
        <w:rPr>
          <w:rFonts w:ascii="Times New Roman" w:hAnsi="Times New Roman"/>
          <w:b/>
          <w:sz w:val="24"/>
          <w:szCs w:val="24"/>
        </w:rPr>
      </w:pPr>
      <w:r>
        <w:rPr>
          <w:rFonts w:ascii="Times New Roman" w:hAnsi="Times New Roman"/>
          <w:b/>
          <w:sz w:val="24"/>
          <w:szCs w:val="24"/>
        </w:rPr>
        <w:t xml:space="preserve">附表  </w:t>
      </w:r>
      <w:r>
        <w:rPr>
          <w:rFonts w:ascii="Times New Roman" w:hAnsi="Times New Roman"/>
          <w:sz w:val="24"/>
        </w:rPr>
        <w:t>建设项目环评审批基础信息表</w:t>
      </w:r>
    </w:p>
    <w:p>
      <w:pPr>
        <w:adjustRightInd w:val="0"/>
        <w:snapToGrid w:val="0"/>
        <w:spacing w:line="360" w:lineRule="auto"/>
        <w:jc w:val="left"/>
        <w:rPr>
          <w:rFonts w:ascii="Times New Roman" w:hAnsi="Times New Roman"/>
          <w:sz w:val="24"/>
          <w:szCs w:val="24"/>
        </w:rPr>
      </w:pPr>
      <w:r>
        <w:rPr>
          <w:rFonts w:ascii="Times New Roman" w:hAnsi="Times New Roman"/>
          <w:b/>
          <w:sz w:val="24"/>
          <w:szCs w:val="24"/>
        </w:rPr>
        <w:t xml:space="preserve">附件    </w:t>
      </w:r>
      <w:r>
        <w:rPr>
          <w:rFonts w:ascii="Times New Roman" w:hAnsi="Times New Roman"/>
          <w:sz w:val="24"/>
          <w:szCs w:val="24"/>
        </w:rPr>
        <w:t>附件1   项目环评委托书</w:t>
      </w:r>
    </w:p>
    <w:p>
      <w:pPr>
        <w:adjustRightInd w:val="0"/>
        <w:snapToGrid w:val="0"/>
        <w:spacing w:line="360" w:lineRule="auto"/>
        <w:ind w:firstLine="960" w:firstLineChars="400"/>
        <w:jc w:val="left"/>
        <w:rPr>
          <w:rFonts w:ascii="Times New Roman" w:hAnsi="Times New Roman"/>
          <w:sz w:val="24"/>
          <w:szCs w:val="24"/>
        </w:rPr>
      </w:pPr>
      <w:r>
        <w:rPr>
          <w:rFonts w:ascii="Times New Roman" w:hAnsi="Times New Roman"/>
          <w:sz w:val="24"/>
          <w:szCs w:val="24"/>
        </w:rPr>
        <w:t>附件2   公司营业执照</w:t>
      </w:r>
    </w:p>
    <w:p>
      <w:pPr>
        <w:pStyle w:val="29"/>
        <w:spacing w:line="360" w:lineRule="auto"/>
        <w:ind w:left="0" w:leftChars="0" w:firstLine="960" w:firstLineChars="400"/>
        <w:rPr>
          <w:rFonts w:ascii="Times New Roman" w:hAnsi="Times New Roman"/>
          <w:sz w:val="24"/>
          <w:szCs w:val="24"/>
        </w:rPr>
      </w:pPr>
      <w:r>
        <w:rPr>
          <w:rFonts w:ascii="Times New Roman" w:hAnsi="Times New Roman"/>
          <w:sz w:val="24"/>
          <w:szCs w:val="24"/>
        </w:rPr>
        <w:t>附件3   规划设计条件通知书</w:t>
      </w:r>
    </w:p>
    <w:p>
      <w:pPr>
        <w:pStyle w:val="29"/>
        <w:spacing w:line="360" w:lineRule="auto"/>
        <w:ind w:left="0" w:leftChars="0" w:firstLine="960" w:firstLineChars="400"/>
        <w:rPr>
          <w:rFonts w:ascii="Times New Roman" w:hAnsi="Times New Roman"/>
          <w:sz w:val="24"/>
          <w:szCs w:val="24"/>
        </w:rPr>
      </w:pPr>
      <w:r>
        <w:rPr>
          <w:rFonts w:ascii="Times New Roman" w:hAnsi="Times New Roman"/>
          <w:sz w:val="24"/>
          <w:szCs w:val="24"/>
        </w:rPr>
        <w:t>附件4   投资合同（含土地购买协议）</w:t>
      </w:r>
    </w:p>
    <w:p>
      <w:pPr>
        <w:pStyle w:val="29"/>
        <w:spacing w:line="360" w:lineRule="auto"/>
        <w:ind w:left="0" w:leftChars="0" w:firstLine="960" w:firstLineChars="400"/>
        <w:rPr>
          <w:rFonts w:ascii="Times New Roman" w:hAnsi="Times New Roman"/>
          <w:sz w:val="24"/>
          <w:szCs w:val="24"/>
        </w:rPr>
      </w:pPr>
      <w:r>
        <w:rPr>
          <w:rFonts w:ascii="Times New Roman" w:hAnsi="Times New Roman"/>
          <w:sz w:val="24"/>
          <w:szCs w:val="24"/>
        </w:rPr>
        <w:t>附件5   声环境监测报告</w:t>
      </w:r>
    </w:p>
    <w:p>
      <w:pPr>
        <w:pStyle w:val="29"/>
        <w:spacing w:line="360" w:lineRule="auto"/>
        <w:ind w:left="0" w:leftChars="0" w:firstLine="960" w:firstLineChars="400"/>
        <w:rPr>
          <w:rFonts w:ascii="Times New Roman" w:hAnsi="Times New Roman"/>
          <w:sz w:val="24"/>
          <w:szCs w:val="24"/>
        </w:rPr>
      </w:pPr>
      <w:r>
        <w:rPr>
          <w:rFonts w:ascii="Times New Roman" w:hAnsi="Times New Roman"/>
          <w:sz w:val="24"/>
          <w:szCs w:val="24"/>
        </w:rPr>
        <w:t>附件6   联审意见</w:t>
      </w:r>
    </w:p>
    <w:p>
      <w:pPr>
        <w:pStyle w:val="29"/>
        <w:spacing w:line="360" w:lineRule="auto"/>
        <w:ind w:left="0" w:leftChars="0" w:firstLine="960" w:firstLineChars="400"/>
        <w:rPr>
          <w:rFonts w:ascii="Times New Roman" w:hAnsi="Times New Roman"/>
          <w:sz w:val="24"/>
          <w:szCs w:val="24"/>
          <w:u w:val="single"/>
        </w:rPr>
      </w:pPr>
      <w:r>
        <w:rPr>
          <w:rFonts w:ascii="Times New Roman" w:hAnsi="Times New Roman"/>
          <w:sz w:val="24"/>
          <w:szCs w:val="24"/>
          <w:u w:val="single"/>
        </w:rPr>
        <w:t>附件7    大气新导则自查表</w:t>
      </w:r>
    </w:p>
    <w:p>
      <w:pPr>
        <w:pStyle w:val="29"/>
        <w:spacing w:line="360" w:lineRule="auto"/>
        <w:ind w:left="0" w:leftChars="0" w:firstLine="960" w:firstLineChars="400"/>
        <w:rPr>
          <w:rFonts w:ascii="Times New Roman" w:hAnsi="Times New Roman"/>
          <w:sz w:val="24"/>
          <w:szCs w:val="24"/>
          <w:u w:val="single"/>
        </w:rPr>
      </w:pPr>
      <w:r>
        <w:rPr>
          <w:rFonts w:ascii="Times New Roman" w:hAnsi="Times New Roman"/>
          <w:sz w:val="24"/>
          <w:szCs w:val="24"/>
          <w:u w:val="single"/>
        </w:rPr>
        <w:t>附件8    地表水自查表</w:t>
      </w:r>
    </w:p>
    <w:p>
      <w:pPr>
        <w:pStyle w:val="29"/>
        <w:spacing w:line="360" w:lineRule="auto"/>
        <w:ind w:left="0" w:leftChars="0" w:firstLine="960" w:firstLineChars="400"/>
        <w:rPr>
          <w:rFonts w:ascii="Times New Roman" w:hAnsi="Times New Roman"/>
          <w:sz w:val="24"/>
          <w:szCs w:val="24"/>
          <w:u w:val="single"/>
        </w:rPr>
      </w:pPr>
      <w:r>
        <w:rPr>
          <w:rFonts w:ascii="Times New Roman" w:hAnsi="Times New Roman"/>
          <w:sz w:val="24"/>
          <w:szCs w:val="24"/>
          <w:u w:val="single"/>
        </w:rPr>
        <w:t>附件9    风险评价自查表</w:t>
      </w:r>
      <w:r>
        <w:rPr>
          <w:rFonts w:hint="eastAsia" w:ascii="Times New Roman" w:hAnsi="Times New Roman"/>
          <w:sz w:val="24"/>
          <w:szCs w:val="24"/>
          <w:u w:val="single"/>
        </w:rPr>
        <w:t xml:space="preserve">                 </w:t>
      </w:r>
    </w:p>
    <w:p>
      <w:pPr>
        <w:pStyle w:val="29"/>
        <w:spacing w:line="360" w:lineRule="auto"/>
        <w:ind w:left="0" w:leftChars="0" w:firstLine="960" w:firstLineChars="400"/>
        <w:rPr>
          <w:rFonts w:ascii="Times New Roman" w:hAnsi="Times New Roman"/>
          <w:sz w:val="24"/>
          <w:szCs w:val="24"/>
          <w:u w:val="single"/>
        </w:rPr>
      </w:pPr>
      <w:r>
        <w:rPr>
          <w:rFonts w:hint="eastAsia" w:ascii="Times New Roman" w:hAnsi="Times New Roman"/>
          <w:sz w:val="24"/>
          <w:szCs w:val="24"/>
          <w:u w:val="single"/>
        </w:rPr>
        <w:t>附件10  评审意见</w:t>
      </w:r>
    </w:p>
    <w:p>
      <w:pPr>
        <w:adjustRightInd w:val="0"/>
        <w:snapToGrid w:val="0"/>
        <w:spacing w:line="360" w:lineRule="auto"/>
        <w:jc w:val="left"/>
        <w:rPr>
          <w:rFonts w:ascii="Times New Roman" w:hAnsi="Times New Roman"/>
          <w:sz w:val="24"/>
          <w:szCs w:val="24"/>
        </w:rPr>
      </w:pPr>
      <w:r>
        <w:rPr>
          <w:rFonts w:ascii="Times New Roman" w:hAnsi="Times New Roman"/>
          <w:b/>
          <w:sz w:val="24"/>
          <w:szCs w:val="24"/>
        </w:rPr>
        <w:t xml:space="preserve">附图    </w:t>
      </w:r>
      <w:r>
        <w:rPr>
          <w:rFonts w:ascii="Times New Roman" w:hAnsi="Times New Roman"/>
          <w:sz w:val="24"/>
          <w:szCs w:val="24"/>
        </w:rPr>
        <w:t>附图1    项目地理位置图</w:t>
      </w:r>
    </w:p>
    <w:p>
      <w:pPr>
        <w:adjustRightInd w:val="0"/>
        <w:snapToGrid w:val="0"/>
        <w:spacing w:line="360" w:lineRule="auto"/>
        <w:ind w:firstLine="960" w:firstLineChars="400"/>
        <w:jc w:val="left"/>
        <w:rPr>
          <w:rFonts w:ascii="Times New Roman" w:hAnsi="Times New Roman"/>
          <w:sz w:val="24"/>
          <w:szCs w:val="24"/>
        </w:rPr>
      </w:pPr>
      <w:r>
        <w:rPr>
          <w:rFonts w:ascii="Times New Roman" w:hAnsi="Times New Roman"/>
          <w:sz w:val="24"/>
          <w:szCs w:val="24"/>
        </w:rPr>
        <w:t>附图2    环境保护目标</w:t>
      </w:r>
    </w:p>
    <w:p>
      <w:pPr>
        <w:snapToGrid w:val="0"/>
        <w:spacing w:line="360" w:lineRule="auto"/>
        <w:ind w:firstLine="960" w:firstLineChars="400"/>
        <w:rPr>
          <w:rFonts w:ascii="Times New Roman" w:hAnsi="Times New Roman"/>
        </w:rPr>
      </w:pPr>
      <w:r>
        <w:rPr>
          <w:rFonts w:ascii="Times New Roman" w:hAnsi="Times New Roman"/>
          <w:sz w:val="24"/>
          <w:szCs w:val="24"/>
        </w:rPr>
        <w:t>附图3    环境保护目标图（水环境）</w:t>
      </w:r>
    </w:p>
    <w:p>
      <w:pPr>
        <w:adjustRightInd w:val="0"/>
        <w:snapToGrid w:val="0"/>
        <w:spacing w:line="360" w:lineRule="auto"/>
        <w:ind w:firstLine="960" w:firstLineChars="400"/>
        <w:jc w:val="left"/>
        <w:rPr>
          <w:rFonts w:ascii="Times New Roman" w:hAnsi="Times New Roman"/>
          <w:sz w:val="24"/>
          <w:szCs w:val="24"/>
        </w:rPr>
      </w:pPr>
      <w:r>
        <w:rPr>
          <w:rFonts w:ascii="Times New Roman" w:hAnsi="Times New Roman"/>
          <w:sz w:val="24"/>
          <w:szCs w:val="24"/>
        </w:rPr>
        <w:t>附图4    项目周边现状</w:t>
      </w:r>
    </w:p>
    <w:p>
      <w:pPr>
        <w:snapToGrid w:val="0"/>
        <w:spacing w:line="360" w:lineRule="auto"/>
        <w:ind w:firstLine="960" w:firstLineChars="400"/>
        <w:rPr>
          <w:rFonts w:ascii="Times New Roman" w:hAnsi="Times New Roman"/>
          <w:snapToGrid w:val="0"/>
          <w:sz w:val="24"/>
          <w:szCs w:val="24"/>
        </w:rPr>
      </w:pPr>
      <w:r>
        <w:rPr>
          <w:rFonts w:ascii="Times New Roman" w:hAnsi="Times New Roman"/>
          <w:sz w:val="24"/>
          <w:szCs w:val="24"/>
        </w:rPr>
        <w:t>附图5    声环境监测点位图</w:t>
      </w:r>
    </w:p>
    <w:p>
      <w:pPr>
        <w:adjustRightInd w:val="0"/>
        <w:snapToGrid w:val="0"/>
        <w:spacing w:line="360" w:lineRule="auto"/>
        <w:ind w:firstLine="960" w:firstLineChars="400"/>
        <w:jc w:val="left"/>
        <w:rPr>
          <w:rFonts w:ascii="Times New Roman" w:hAnsi="Times New Roman"/>
          <w:sz w:val="24"/>
          <w:szCs w:val="24"/>
          <w:u w:val="single"/>
        </w:rPr>
      </w:pPr>
      <w:r>
        <w:rPr>
          <w:rFonts w:ascii="Times New Roman" w:hAnsi="Times New Roman"/>
          <w:sz w:val="24"/>
          <w:szCs w:val="24"/>
          <w:u w:val="single"/>
        </w:rPr>
        <w:t>附图6    厂平面布置图</w:t>
      </w:r>
    </w:p>
    <w:p>
      <w:pPr>
        <w:pStyle w:val="45"/>
        <w:rPr>
          <w:rFonts w:ascii="Times New Roman" w:hAnsi="Times New Roman"/>
          <w:snapToGrid w:val="0"/>
        </w:rPr>
        <w:sectPr>
          <w:headerReference r:id="rId8" w:type="first"/>
          <w:footerReference r:id="rId9" w:type="first"/>
          <w:pgSz w:w="11906" w:h="16838"/>
          <w:pgMar w:top="1440" w:right="1800" w:bottom="1440" w:left="1800" w:header="851" w:footer="992" w:gutter="0"/>
          <w:cols w:space="720" w:num="1"/>
          <w:titlePg/>
          <w:docGrid w:type="lines" w:linePitch="312" w:charSpace="0"/>
        </w:sectPr>
      </w:pPr>
    </w:p>
    <w:p>
      <w:pPr>
        <w:pStyle w:val="4"/>
        <w:numPr>
          <w:ilvl w:val="0"/>
          <w:numId w:val="0"/>
        </w:numPr>
        <w:spacing w:line="240" w:lineRule="auto"/>
        <w:rPr>
          <w:rFonts w:ascii="Times New Roman" w:hAnsi="Times New Roman" w:eastAsia="宋体"/>
          <w:b/>
          <w:bCs w:val="0"/>
          <w:snapToGrid w:val="0"/>
          <w:sz w:val="28"/>
          <w:szCs w:val="28"/>
        </w:rPr>
      </w:pPr>
      <w:bookmarkStart w:id="0" w:name="_Toc476062493"/>
      <w:r>
        <w:rPr>
          <w:rFonts w:ascii="Times New Roman" w:hAnsi="Times New Roman" w:eastAsia="宋体"/>
          <w:b/>
          <w:bCs w:val="0"/>
          <w:snapToGrid w:val="0"/>
          <w:sz w:val="28"/>
          <w:szCs w:val="28"/>
        </w:rPr>
        <w:t>一、建设项目基本情况</w:t>
      </w:r>
      <w:bookmarkEnd w:id="0"/>
    </w:p>
    <w:tbl>
      <w:tblPr>
        <w:tblStyle w:val="30"/>
        <w:tblW w:w="84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
      <w:tblGrid>
        <w:gridCol w:w="1355"/>
        <w:gridCol w:w="1378"/>
        <w:gridCol w:w="454"/>
        <w:gridCol w:w="732"/>
        <w:gridCol w:w="440"/>
        <w:gridCol w:w="1228"/>
        <w:gridCol w:w="297"/>
        <w:gridCol w:w="889"/>
        <w:gridCol w:w="672"/>
        <w:gridCol w:w="10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Ex>
        <w:trPr>
          <w:trHeight w:val="397" w:hRule="atLeast"/>
        </w:trPr>
        <w:tc>
          <w:tcPr>
            <w:tcW w:w="1355" w:type="dxa"/>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rPr>
              <w:t>项目名称</w:t>
            </w:r>
          </w:p>
        </w:tc>
        <w:tc>
          <w:tcPr>
            <w:tcW w:w="7121" w:type="dxa"/>
            <w:gridSpan w:val="9"/>
          </w:tcPr>
          <w:p>
            <w:pPr>
              <w:spacing w:line="360" w:lineRule="auto"/>
              <w:jc w:val="center"/>
              <w:rPr>
                <w:rFonts w:ascii="Times New Roman" w:hAnsi="Times New Roman"/>
                <w:sz w:val="24"/>
                <w:szCs w:val="24"/>
              </w:rPr>
            </w:pPr>
            <w:r>
              <w:rPr>
                <w:rFonts w:ascii="Times New Roman" w:hAnsi="Times New Roman"/>
                <w:sz w:val="24"/>
              </w:rPr>
              <w:t>年产20万平方米建筑铝合金模板、30万吨薄抹腻子建设项目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Ex>
        <w:trPr>
          <w:trHeight w:val="397" w:hRule="atLeast"/>
        </w:trPr>
        <w:tc>
          <w:tcPr>
            <w:tcW w:w="1355" w:type="dxa"/>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rPr>
              <w:t>建设单位</w:t>
            </w:r>
          </w:p>
        </w:tc>
        <w:tc>
          <w:tcPr>
            <w:tcW w:w="7121" w:type="dxa"/>
            <w:gridSpan w:val="9"/>
          </w:tcPr>
          <w:p>
            <w:pPr>
              <w:spacing w:line="360" w:lineRule="auto"/>
              <w:jc w:val="center"/>
              <w:rPr>
                <w:rFonts w:ascii="Times New Roman" w:hAnsi="Times New Roman"/>
                <w:sz w:val="24"/>
                <w:szCs w:val="24"/>
              </w:rPr>
            </w:pPr>
            <w:r>
              <w:rPr>
                <w:rFonts w:ascii="Times New Roman" w:hAnsi="Times New Roman"/>
                <w:sz w:val="24"/>
                <w:szCs w:val="24"/>
              </w:rPr>
              <w:t>湖南三湘和新材料有限公司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Ex>
        <w:trPr>
          <w:trHeight w:val="397" w:hRule="atLeast"/>
        </w:trPr>
        <w:tc>
          <w:tcPr>
            <w:tcW w:w="1355" w:type="dxa"/>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rPr>
              <w:t>法人代表</w:t>
            </w:r>
          </w:p>
        </w:tc>
        <w:tc>
          <w:tcPr>
            <w:tcW w:w="2564" w:type="dxa"/>
            <w:gridSpan w:val="3"/>
            <w:vAlign w:val="center"/>
          </w:tcPr>
          <w:p>
            <w:pPr>
              <w:spacing w:line="276" w:lineRule="auto"/>
              <w:jc w:val="center"/>
              <w:rPr>
                <w:rFonts w:ascii="Times New Roman" w:hAnsi="Times New Roman"/>
                <w:sz w:val="24"/>
                <w:szCs w:val="24"/>
              </w:rPr>
            </w:pPr>
            <w:r>
              <w:rPr>
                <w:rFonts w:ascii="Times New Roman" w:hAnsi="Times New Roman"/>
                <w:sz w:val="24"/>
              </w:rPr>
              <w:t>刘文光</w:t>
            </w:r>
          </w:p>
        </w:tc>
        <w:tc>
          <w:tcPr>
            <w:tcW w:w="1668" w:type="dxa"/>
            <w:gridSpan w:val="2"/>
            <w:vAlign w:val="center"/>
          </w:tcPr>
          <w:p>
            <w:pPr>
              <w:spacing w:line="276" w:lineRule="auto"/>
              <w:jc w:val="center"/>
              <w:rPr>
                <w:rFonts w:ascii="Times New Roman" w:hAnsi="Times New Roman"/>
                <w:sz w:val="24"/>
                <w:szCs w:val="24"/>
              </w:rPr>
            </w:pPr>
            <w:r>
              <w:rPr>
                <w:rFonts w:ascii="Times New Roman" w:hAnsi="Times New Roman"/>
                <w:sz w:val="24"/>
                <w:szCs w:val="24"/>
              </w:rPr>
              <w:t>联系人</w:t>
            </w:r>
          </w:p>
        </w:tc>
        <w:tc>
          <w:tcPr>
            <w:tcW w:w="2889" w:type="dxa"/>
            <w:gridSpan w:val="4"/>
            <w:vAlign w:val="center"/>
          </w:tcPr>
          <w:p>
            <w:pPr>
              <w:spacing w:line="276" w:lineRule="auto"/>
              <w:jc w:val="center"/>
              <w:rPr>
                <w:rFonts w:ascii="Times New Roman" w:hAnsi="Times New Roman"/>
                <w:sz w:val="24"/>
                <w:szCs w:val="24"/>
              </w:rPr>
            </w:pPr>
            <w:r>
              <w:rPr>
                <w:rFonts w:ascii="Times New Roman" w:hAnsi="Times New Roman"/>
                <w:sz w:val="24"/>
              </w:rPr>
              <w:t>刘帅军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Ex>
        <w:trPr>
          <w:trHeight w:val="397" w:hRule="atLeast"/>
        </w:trPr>
        <w:tc>
          <w:tcPr>
            <w:tcW w:w="1355" w:type="dxa"/>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rPr>
              <w:t>通讯地址</w:t>
            </w:r>
          </w:p>
        </w:tc>
        <w:tc>
          <w:tcPr>
            <w:tcW w:w="7121" w:type="dxa"/>
            <w:gridSpan w:val="9"/>
            <w:vAlign w:val="center"/>
          </w:tcPr>
          <w:p>
            <w:pPr>
              <w:spacing w:line="276" w:lineRule="auto"/>
              <w:jc w:val="center"/>
              <w:rPr>
                <w:rFonts w:ascii="Times New Roman" w:hAnsi="Times New Roman"/>
                <w:sz w:val="24"/>
                <w:szCs w:val="24"/>
              </w:rPr>
            </w:pPr>
            <w:r>
              <w:rPr>
                <w:rFonts w:ascii="Times New Roman" w:hAnsi="Times New Roman"/>
                <w:color w:val="000000"/>
                <w:sz w:val="24"/>
              </w:rPr>
              <w:t>湖南省长沙市开福区三一大道永通商邸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Ex>
        <w:trPr>
          <w:trHeight w:val="397" w:hRule="atLeast"/>
        </w:trPr>
        <w:tc>
          <w:tcPr>
            <w:tcW w:w="1355" w:type="dxa"/>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rPr>
              <w:t>联系电话</w:t>
            </w:r>
          </w:p>
        </w:tc>
        <w:tc>
          <w:tcPr>
            <w:tcW w:w="1832" w:type="dxa"/>
            <w:gridSpan w:val="2"/>
            <w:vAlign w:val="center"/>
          </w:tcPr>
          <w:p>
            <w:pPr>
              <w:spacing w:line="276" w:lineRule="auto"/>
              <w:jc w:val="center"/>
              <w:rPr>
                <w:rFonts w:ascii="Times New Roman" w:hAnsi="Times New Roman"/>
                <w:sz w:val="24"/>
                <w:szCs w:val="24"/>
              </w:rPr>
            </w:pPr>
            <w:r>
              <w:rPr>
                <w:rFonts w:ascii="Times New Roman" w:hAnsi="Times New Roman"/>
                <w:sz w:val="24"/>
              </w:rPr>
              <w:t>13973330073</w:t>
            </w:r>
          </w:p>
        </w:tc>
        <w:tc>
          <w:tcPr>
            <w:tcW w:w="732" w:type="dxa"/>
            <w:vAlign w:val="center"/>
          </w:tcPr>
          <w:p>
            <w:pPr>
              <w:spacing w:line="276" w:lineRule="auto"/>
              <w:jc w:val="center"/>
              <w:rPr>
                <w:rFonts w:ascii="Times New Roman" w:hAnsi="Times New Roman"/>
                <w:sz w:val="24"/>
                <w:szCs w:val="24"/>
              </w:rPr>
            </w:pPr>
            <w:r>
              <w:rPr>
                <w:rFonts w:ascii="Times New Roman" w:hAnsi="Times New Roman"/>
                <w:sz w:val="24"/>
                <w:szCs w:val="24"/>
              </w:rPr>
              <w:t>传真</w:t>
            </w:r>
          </w:p>
        </w:tc>
        <w:tc>
          <w:tcPr>
            <w:tcW w:w="1668" w:type="dxa"/>
            <w:gridSpan w:val="2"/>
            <w:vAlign w:val="center"/>
          </w:tcPr>
          <w:p>
            <w:pPr>
              <w:spacing w:line="276" w:lineRule="auto"/>
              <w:jc w:val="center"/>
              <w:rPr>
                <w:rFonts w:ascii="Times New Roman" w:hAnsi="Times New Roman"/>
                <w:sz w:val="24"/>
                <w:szCs w:val="24"/>
              </w:rPr>
            </w:pPr>
            <w:r>
              <w:rPr>
                <w:rFonts w:ascii="Times New Roman" w:hAnsi="Times New Roman"/>
                <w:sz w:val="24"/>
                <w:szCs w:val="24"/>
              </w:rPr>
              <w:t>/</w:t>
            </w:r>
          </w:p>
        </w:tc>
        <w:tc>
          <w:tcPr>
            <w:tcW w:w="1186" w:type="dxa"/>
            <w:gridSpan w:val="2"/>
            <w:vAlign w:val="center"/>
          </w:tcPr>
          <w:p>
            <w:pPr>
              <w:spacing w:line="276" w:lineRule="auto"/>
              <w:jc w:val="center"/>
              <w:rPr>
                <w:rFonts w:ascii="Times New Roman" w:hAnsi="Times New Roman"/>
                <w:sz w:val="24"/>
                <w:szCs w:val="24"/>
              </w:rPr>
            </w:pPr>
            <w:r>
              <w:rPr>
                <w:rFonts w:ascii="Times New Roman" w:hAnsi="Times New Roman"/>
                <w:sz w:val="24"/>
                <w:szCs w:val="24"/>
              </w:rPr>
              <w:t>邮政编码</w:t>
            </w:r>
          </w:p>
        </w:tc>
        <w:tc>
          <w:tcPr>
            <w:tcW w:w="1703" w:type="dxa"/>
            <w:gridSpan w:val="2"/>
            <w:vAlign w:val="center"/>
          </w:tcPr>
          <w:p>
            <w:pPr>
              <w:spacing w:line="276" w:lineRule="auto"/>
              <w:jc w:val="center"/>
              <w:rPr>
                <w:rFonts w:ascii="Times New Roman" w:hAnsi="Times New Roman"/>
                <w:sz w:val="24"/>
                <w:szCs w:val="24"/>
              </w:rPr>
            </w:pPr>
            <w:r>
              <w:rPr>
                <w:rFonts w:ascii="Times New Roman" w:hAnsi="Times New Roman"/>
                <w:sz w:val="24"/>
                <w:szCs w:val="24"/>
              </w:rPr>
              <w:t>410500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Ex>
        <w:trPr>
          <w:trHeight w:val="397" w:hRule="atLeast"/>
        </w:trPr>
        <w:tc>
          <w:tcPr>
            <w:tcW w:w="1355" w:type="dxa"/>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rPr>
              <w:t>建设地点</w:t>
            </w:r>
          </w:p>
        </w:tc>
        <w:tc>
          <w:tcPr>
            <w:tcW w:w="7121" w:type="dxa"/>
            <w:gridSpan w:val="9"/>
            <w:vAlign w:val="center"/>
          </w:tcPr>
          <w:p>
            <w:pPr>
              <w:spacing w:line="276" w:lineRule="auto"/>
              <w:jc w:val="center"/>
              <w:rPr>
                <w:rFonts w:ascii="Times New Roman" w:hAnsi="Times New Roman"/>
                <w:sz w:val="24"/>
                <w:szCs w:val="24"/>
              </w:rPr>
            </w:pPr>
            <w:r>
              <w:rPr>
                <w:rFonts w:ascii="Times New Roman" w:hAnsi="Times New Roman"/>
                <w:sz w:val="24"/>
              </w:rPr>
              <w:t>湖南湘阴工业园顺天大道</w:t>
            </w:r>
            <w:r>
              <w:rPr>
                <w:rFonts w:hint="eastAsia" w:ascii="Times New Roman" w:hAnsi="Times New Roman"/>
                <w:sz w:val="24"/>
              </w:rPr>
              <w:t>北侧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Ex>
        <w:trPr>
          <w:trHeight w:val="397" w:hRule="atLeast"/>
        </w:trPr>
        <w:tc>
          <w:tcPr>
            <w:tcW w:w="1355" w:type="dxa"/>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rPr>
              <w:t>立项审批部门</w:t>
            </w:r>
          </w:p>
        </w:tc>
        <w:tc>
          <w:tcPr>
            <w:tcW w:w="3004" w:type="dxa"/>
            <w:gridSpan w:val="4"/>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kern w:val="24"/>
                <w:szCs w:val="24"/>
              </w:rPr>
              <w:t>/</w:t>
            </w:r>
          </w:p>
        </w:tc>
        <w:tc>
          <w:tcPr>
            <w:tcW w:w="1525" w:type="dxa"/>
            <w:gridSpan w:val="2"/>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rPr>
              <w:t>批准文号</w:t>
            </w:r>
          </w:p>
        </w:tc>
        <w:tc>
          <w:tcPr>
            <w:tcW w:w="2592" w:type="dxa"/>
            <w:gridSpan w:val="3"/>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kern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Ex>
        <w:trPr>
          <w:trHeight w:val="397" w:hRule="atLeast"/>
        </w:trPr>
        <w:tc>
          <w:tcPr>
            <w:tcW w:w="1355" w:type="dxa"/>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rPr>
              <w:t>建设性质</w:t>
            </w:r>
          </w:p>
        </w:tc>
        <w:tc>
          <w:tcPr>
            <w:tcW w:w="3004" w:type="dxa"/>
            <w:gridSpan w:val="4"/>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bdr w:val="single" w:color="auto" w:sz="4" w:space="0"/>
              </w:rPr>
              <w:t>√</w:t>
            </w:r>
            <w:r>
              <w:rPr>
                <w:rFonts w:ascii="Times New Roman" w:hAnsi="Times New Roman"/>
                <w:snapToGrid w:val="0"/>
                <w:szCs w:val="24"/>
              </w:rPr>
              <w:t>新建 □改扩建 □技改</w:t>
            </w:r>
          </w:p>
        </w:tc>
        <w:tc>
          <w:tcPr>
            <w:tcW w:w="1525" w:type="dxa"/>
            <w:gridSpan w:val="2"/>
            <w:vAlign w:val="center"/>
          </w:tcPr>
          <w:p>
            <w:pPr>
              <w:pStyle w:val="8"/>
              <w:spacing w:line="300" w:lineRule="atLeast"/>
              <w:ind w:firstLine="0" w:firstLineChars="0"/>
              <w:jc w:val="center"/>
              <w:rPr>
                <w:rFonts w:ascii="Times New Roman" w:hAnsi="Times New Roman"/>
                <w:snapToGrid w:val="0"/>
                <w:szCs w:val="24"/>
              </w:rPr>
            </w:pPr>
            <w:r>
              <w:rPr>
                <w:rFonts w:ascii="Times New Roman" w:hAnsi="Times New Roman"/>
                <w:snapToGrid w:val="0"/>
                <w:szCs w:val="24"/>
              </w:rPr>
              <w:t>行业类别</w:t>
            </w:r>
          </w:p>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rPr>
              <w:t>及代号</w:t>
            </w:r>
          </w:p>
        </w:tc>
        <w:tc>
          <w:tcPr>
            <w:tcW w:w="2592" w:type="dxa"/>
            <w:gridSpan w:val="3"/>
            <w:vAlign w:val="center"/>
          </w:tcPr>
          <w:p>
            <w:pPr>
              <w:pStyle w:val="65"/>
              <w:spacing w:before="26"/>
              <w:ind w:right="541"/>
              <w:rPr>
                <w:rFonts w:ascii="Times New Roman" w:hAnsi="Times New Roman" w:cs="Times New Roman"/>
                <w:sz w:val="24"/>
                <w:szCs w:val="24"/>
                <w:lang w:val="en-US"/>
              </w:rPr>
            </w:pPr>
            <w:r>
              <w:rPr>
                <w:rFonts w:ascii="Times New Roman" w:hAnsi="Times New Roman" w:cs="Times New Roman"/>
                <w:sz w:val="24"/>
                <w:szCs w:val="24"/>
                <w:lang w:val="en-US"/>
              </w:rPr>
              <w:t>轻质建筑材料制造（C3124）</w:t>
            </w:r>
          </w:p>
          <w:p>
            <w:pPr>
              <w:pStyle w:val="65"/>
              <w:spacing w:before="26"/>
              <w:ind w:right="541"/>
              <w:rPr>
                <w:rFonts w:ascii="Times New Roman" w:hAnsi="Times New Roman" w:cs="Times New Roman"/>
                <w:snapToGrid w:val="0"/>
                <w:szCs w:val="24"/>
                <w:lang w:val="en-US"/>
              </w:rPr>
            </w:pPr>
            <w:r>
              <w:rPr>
                <w:rFonts w:ascii="Times New Roman" w:hAnsi="Times New Roman" w:cs="Times New Roman"/>
                <w:sz w:val="24"/>
              </w:rPr>
              <w:t>其他建筑材料制造</w:t>
            </w:r>
            <w:r>
              <w:rPr>
                <w:rFonts w:ascii="Times New Roman" w:hAnsi="Times New Roman" w:cs="Times New Roman"/>
                <w:sz w:val="24"/>
                <w:lang w:val="en-US"/>
              </w:rPr>
              <w:t>（C3039）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Ex>
        <w:trPr>
          <w:trHeight w:val="397" w:hRule="atLeast"/>
        </w:trPr>
        <w:tc>
          <w:tcPr>
            <w:tcW w:w="1355" w:type="dxa"/>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rPr>
              <w:t>占地面积(</w:t>
            </w:r>
            <w:r>
              <w:rPr>
                <w:rFonts w:ascii="Times New Roman" w:hAnsi="Times New Roman"/>
                <w:szCs w:val="24"/>
              </w:rPr>
              <w:t>m</w:t>
            </w:r>
            <w:r>
              <w:rPr>
                <w:rFonts w:ascii="Times New Roman" w:hAnsi="Times New Roman"/>
                <w:szCs w:val="24"/>
                <w:vertAlign w:val="superscript"/>
              </w:rPr>
              <w:t>2</w:t>
            </w:r>
            <w:r>
              <w:rPr>
                <w:rFonts w:ascii="Times New Roman" w:hAnsi="Times New Roman"/>
                <w:snapToGrid w:val="0"/>
                <w:szCs w:val="24"/>
              </w:rPr>
              <w:t>)</w:t>
            </w:r>
          </w:p>
        </w:tc>
        <w:tc>
          <w:tcPr>
            <w:tcW w:w="3004" w:type="dxa"/>
            <w:gridSpan w:val="4"/>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rPr>
              <w:t>6133</w:t>
            </w:r>
            <w:r>
              <w:rPr>
                <w:rFonts w:hint="eastAsia" w:ascii="Times New Roman" w:hAnsi="Times New Roman"/>
              </w:rPr>
              <w:t>1</w:t>
            </w:r>
          </w:p>
        </w:tc>
        <w:tc>
          <w:tcPr>
            <w:tcW w:w="1525" w:type="dxa"/>
            <w:gridSpan w:val="2"/>
            <w:vAlign w:val="center"/>
          </w:tcPr>
          <w:p>
            <w:pPr>
              <w:pStyle w:val="8"/>
              <w:spacing w:line="300" w:lineRule="atLeast"/>
              <w:ind w:firstLine="0" w:firstLineChars="0"/>
              <w:rPr>
                <w:rFonts w:ascii="Times New Roman" w:hAnsi="Times New Roman"/>
                <w:snapToGrid w:val="0"/>
                <w:kern w:val="24"/>
                <w:szCs w:val="24"/>
              </w:rPr>
            </w:pPr>
            <w:r>
              <w:rPr>
                <w:rFonts w:ascii="Times New Roman" w:hAnsi="Times New Roman"/>
                <w:snapToGrid w:val="0"/>
                <w:kern w:val="24"/>
                <w:szCs w:val="24"/>
              </w:rPr>
              <w:t>绿化面积</w:t>
            </w:r>
            <w:r>
              <w:rPr>
                <w:rFonts w:ascii="Times New Roman" w:hAnsi="Times New Roman"/>
                <w:snapToGrid w:val="0"/>
                <w:szCs w:val="24"/>
              </w:rPr>
              <w:t>(</w:t>
            </w:r>
            <w:r>
              <w:rPr>
                <w:rFonts w:ascii="Times New Roman" w:hAnsi="Times New Roman"/>
                <w:szCs w:val="24"/>
              </w:rPr>
              <w:t>m</w:t>
            </w:r>
            <w:r>
              <w:rPr>
                <w:rFonts w:ascii="Times New Roman" w:hAnsi="Times New Roman"/>
                <w:szCs w:val="24"/>
                <w:vertAlign w:val="superscript"/>
              </w:rPr>
              <w:t>2</w:t>
            </w:r>
            <w:r>
              <w:rPr>
                <w:rFonts w:ascii="Times New Roman" w:hAnsi="Times New Roman"/>
                <w:snapToGrid w:val="0"/>
                <w:szCs w:val="24"/>
              </w:rPr>
              <w:t>)</w:t>
            </w:r>
          </w:p>
        </w:tc>
        <w:tc>
          <w:tcPr>
            <w:tcW w:w="2592" w:type="dxa"/>
            <w:gridSpan w:val="3"/>
            <w:vAlign w:val="center"/>
          </w:tcPr>
          <w:p>
            <w:pPr>
              <w:pStyle w:val="8"/>
              <w:spacing w:line="300" w:lineRule="atLeast"/>
              <w:ind w:firstLine="0" w:firstLineChars="0"/>
              <w:jc w:val="center"/>
              <w:rPr>
                <w:rFonts w:ascii="Times New Roman" w:hAnsi="Times New Roman"/>
                <w:snapToGrid w:val="0"/>
                <w:szCs w:val="24"/>
              </w:rPr>
            </w:pPr>
            <w:r>
              <w:rPr>
                <w:rFonts w:ascii="Times New Roman" w:hAnsi="Times New Roman"/>
                <w:szCs w:val="21"/>
              </w:rPr>
              <w:t>7810.00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Ex>
        <w:trPr>
          <w:trHeight w:val="397" w:hRule="atLeast"/>
        </w:trPr>
        <w:tc>
          <w:tcPr>
            <w:tcW w:w="1355" w:type="dxa"/>
            <w:vAlign w:val="center"/>
          </w:tcPr>
          <w:p>
            <w:pPr>
              <w:pStyle w:val="8"/>
              <w:spacing w:line="300" w:lineRule="atLeast"/>
              <w:ind w:firstLine="0" w:firstLineChars="0"/>
              <w:jc w:val="center"/>
              <w:rPr>
                <w:rFonts w:ascii="Times New Roman" w:hAnsi="Times New Roman"/>
                <w:snapToGrid w:val="0"/>
                <w:szCs w:val="24"/>
              </w:rPr>
            </w:pPr>
            <w:r>
              <w:rPr>
                <w:rFonts w:ascii="Times New Roman" w:hAnsi="Times New Roman"/>
                <w:snapToGrid w:val="0"/>
                <w:szCs w:val="24"/>
              </w:rPr>
              <w:t>总投资</w:t>
            </w:r>
          </w:p>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rPr>
              <w:t>(万元)</w:t>
            </w:r>
          </w:p>
        </w:tc>
        <w:tc>
          <w:tcPr>
            <w:tcW w:w="1378" w:type="dxa"/>
            <w:vAlign w:val="center"/>
          </w:tcPr>
          <w:p>
            <w:pPr>
              <w:pStyle w:val="8"/>
              <w:spacing w:line="300" w:lineRule="atLeast"/>
              <w:ind w:firstLine="0" w:firstLineChars="0"/>
              <w:jc w:val="center"/>
              <w:rPr>
                <w:rFonts w:ascii="Times New Roman" w:hAnsi="Times New Roman"/>
                <w:snapToGrid w:val="0"/>
                <w:szCs w:val="24"/>
              </w:rPr>
            </w:pPr>
            <w:r>
              <w:rPr>
                <w:rFonts w:ascii="Times New Roman" w:hAnsi="Times New Roman"/>
                <w:szCs w:val="21"/>
              </w:rPr>
              <w:t>16000</w:t>
            </w:r>
          </w:p>
        </w:tc>
        <w:tc>
          <w:tcPr>
            <w:tcW w:w="1626" w:type="dxa"/>
            <w:gridSpan w:val="3"/>
            <w:vAlign w:val="center"/>
          </w:tcPr>
          <w:p>
            <w:pPr>
              <w:pStyle w:val="8"/>
              <w:spacing w:line="300" w:lineRule="atLeast"/>
              <w:ind w:firstLine="0" w:firstLineChars="0"/>
              <w:jc w:val="center"/>
              <w:rPr>
                <w:rFonts w:ascii="Times New Roman" w:hAnsi="Times New Roman"/>
                <w:snapToGrid w:val="0"/>
                <w:szCs w:val="24"/>
              </w:rPr>
            </w:pPr>
            <w:r>
              <w:rPr>
                <w:rFonts w:ascii="Times New Roman" w:hAnsi="Times New Roman"/>
                <w:snapToGrid w:val="0"/>
                <w:szCs w:val="24"/>
              </w:rPr>
              <w:t>环保投资</w:t>
            </w:r>
          </w:p>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rPr>
              <w:t>(万元)</w:t>
            </w:r>
          </w:p>
        </w:tc>
        <w:tc>
          <w:tcPr>
            <w:tcW w:w="1525" w:type="dxa"/>
            <w:gridSpan w:val="2"/>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u w:val="single"/>
              </w:rPr>
              <w:t>267</w:t>
            </w:r>
          </w:p>
        </w:tc>
        <w:tc>
          <w:tcPr>
            <w:tcW w:w="1561" w:type="dxa"/>
            <w:gridSpan w:val="2"/>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rPr>
              <w:t>环保投资占总投资比例（%）</w:t>
            </w:r>
          </w:p>
        </w:tc>
        <w:tc>
          <w:tcPr>
            <w:tcW w:w="1031" w:type="dxa"/>
            <w:vAlign w:val="center"/>
          </w:tcPr>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kern w:val="24"/>
                <w:szCs w:val="24"/>
                <w:u w:val="single"/>
              </w:rPr>
              <w:t>1.66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Ex>
        <w:trPr>
          <w:trHeight w:val="397" w:hRule="atLeast"/>
        </w:trPr>
        <w:tc>
          <w:tcPr>
            <w:tcW w:w="1355" w:type="dxa"/>
            <w:vAlign w:val="center"/>
          </w:tcPr>
          <w:p>
            <w:pPr>
              <w:pStyle w:val="8"/>
              <w:spacing w:line="300" w:lineRule="atLeast"/>
              <w:ind w:firstLine="0" w:firstLineChars="0"/>
              <w:jc w:val="center"/>
              <w:rPr>
                <w:rFonts w:ascii="Times New Roman" w:hAnsi="Times New Roman"/>
                <w:snapToGrid w:val="0"/>
                <w:szCs w:val="24"/>
              </w:rPr>
            </w:pPr>
            <w:r>
              <w:rPr>
                <w:rFonts w:ascii="Times New Roman" w:hAnsi="Times New Roman"/>
                <w:snapToGrid w:val="0"/>
                <w:szCs w:val="24"/>
              </w:rPr>
              <w:t>评价经费</w:t>
            </w:r>
          </w:p>
          <w:p>
            <w:pPr>
              <w:pStyle w:val="8"/>
              <w:spacing w:line="300" w:lineRule="atLeast"/>
              <w:ind w:firstLine="0" w:firstLineChars="0"/>
              <w:jc w:val="center"/>
              <w:rPr>
                <w:rFonts w:ascii="Times New Roman" w:hAnsi="Times New Roman"/>
                <w:snapToGrid w:val="0"/>
                <w:kern w:val="24"/>
                <w:szCs w:val="24"/>
              </w:rPr>
            </w:pPr>
            <w:r>
              <w:rPr>
                <w:rFonts w:ascii="Times New Roman" w:hAnsi="Times New Roman"/>
                <w:snapToGrid w:val="0"/>
                <w:szCs w:val="24"/>
              </w:rPr>
              <w:t>(万元)</w:t>
            </w:r>
          </w:p>
        </w:tc>
        <w:tc>
          <w:tcPr>
            <w:tcW w:w="1378" w:type="dxa"/>
            <w:vAlign w:val="center"/>
          </w:tcPr>
          <w:p>
            <w:pPr>
              <w:pStyle w:val="54"/>
              <w:rPr>
                <w:rFonts w:ascii="Times New Roman" w:hAnsi="Times New Roman"/>
                <w:snapToGrid w:val="0"/>
                <w:kern w:val="24"/>
                <w:sz w:val="24"/>
                <w:szCs w:val="24"/>
              </w:rPr>
            </w:pPr>
            <w:r>
              <w:rPr>
                <w:rFonts w:ascii="Times New Roman" w:hAnsi="Times New Roman"/>
                <w:snapToGrid w:val="0"/>
                <w:kern w:val="24"/>
                <w:sz w:val="24"/>
                <w:szCs w:val="24"/>
              </w:rPr>
              <w:t>/</w:t>
            </w:r>
          </w:p>
        </w:tc>
        <w:tc>
          <w:tcPr>
            <w:tcW w:w="3151" w:type="dxa"/>
            <w:gridSpan w:val="5"/>
            <w:vAlign w:val="center"/>
          </w:tcPr>
          <w:p>
            <w:pPr>
              <w:adjustRightInd w:val="0"/>
              <w:snapToGrid w:val="0"/>
              <w:jc w:val="center"/>
              <w:rPr>
                <w:rFonts w:ascii="Times New Roman" w:hAnsi="Times New Roman"/>
                <w:sz w:val="24"/>
              </w:rPr>
            </w:pPr>
            <w:r>
              <w:rPr>
                <w:rFonts w:ascii="Times New Roman" w:hAnsi="Times New Roman"/>
                <w:sz w:val="24"/>
              </w:rPr>
              <w:t>预期投产日期</w:t>
            </w:r>
          </w:p>
        </w:tc>
        <w:tc>
          <w:tcPr>
            <w:tcW w:w="2592" w:type="dxa"/>
            <w:gridSpan w:val="3"/>
            <w:vAlign w:val="center"/>
          </w:tcPr>
          <w:p>
            <w:pPr>
              <w:adjustRightInd w:val="0"/>
              <w:snapToGrid w:val="0"/>
              <w:jc w:val="center"/>
              <w:rPr>
                <w:rFonts w:ascii="Times New Roman" w:hAnsi="Times New Roman"/>
                <w:sz w:val="24"/>
              </w:rPr>
            </w:pPr>
            <w:r>
              <w:rPr>
                <w:rFonts w:ascii="Times New Roman" w:hAnsi="Times New Roman"/>
                <w:sz w:val="24"/>
              </w:rPr>
              <w:t>2020年6月</w:t>
            </w:r>
          </w:p>
        </w:tc>
      </w:tr>
    </w:tbl>
    <w:tbl>
      <w:tblPr>
        <w:tblStyle w:val="30"/>
        <w:tblpPr w:leftFromText="180" w:rightFromText="180" w:vertAnchor="text" w:horzAnchor="page" w:tblpX="1803" w:tblpY="83"/>
        <w:tblOverlap w:val="never"/>
        <w:tblW w:w="84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
      <w:tblGrid>
        <w:gridCol w:w="84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Ex>
        <w:trPr>
          <w:trHeight w:val="90" w:hRule="atLeast"/>
        </w:trPr>
        <w:tc>
          <w:tcPr>
            <w:tcW w:w="8476" w:type="dxa"/>
          </w:tcPr>
          <w:p>
            <w:pPr>
              <w:spacing w:line="360" w:lineRule="auto"/>
              <w:rPr>
                <w:rFonts w:ascii="Times New Roman" w:hAnsi="Times New Roman"/>
                <w:b/>
                <w:sz w:val="30"/>
                <w:szCs w:val="30"/>
              </w:rPr>
            </w:pPr>
            <w:r>
              <w:rPr>
                <w:rFonts w:ascii="Times New Roman" w:hAnsi="Times New Roman"/>
                <w:b/>
                <w:sz w:val="30"/>
                <w:szCs w:val="30"/>
              </w:rPr>
              <w:t>工程内容及规模</w:t>
            </w:r>
          </w:p>
          <w:p>
            <w:pPr>
              <w:pStyle w:val="5"/>
              <w:ind w:left="0"/>
              <w:rPr>
                <w:rFonts w:ascii="Times New Roman" w:hAnsi="Times New Roman"/>
                <w:b/>
                <w:bCs w:val="0"/>
                <w:sz w:val="28"/>
                <w:szCs w:val="28"/>
              </w:rPr>
            </w:pPr>
            <w:r>
              <w:rPr>
                <w:rFonts w:ascii="Times New Roman" w:hAnsi="Times New Roman"/>
                <w:b/>
                <w:bCs w:val="0"/>
                <w:sz w:val="28"/>
                <w:szCs w:val="28"/>
              </w:rPr>
              <w:t>1.1 任务由来</w:t>
            </w:r>
          </w:p>
          <w:p>
            <w:pPr>
              <w:spacing w:line="360" w:lineRule="auto"/>
              <w:ind w:firstLine="480" w:firstLineChars="200"/>
              <w:rPr>
                <w:rFonts w:ascii="Times New Roman" w:hAnsi="Times New Roman"/>
                <w:sz w:val="24"/>
                <w:szCs w:val="24"/>
              </w:rPr>
            </w:pPr>
            <w:bookmarkStart w:id="1" w:name="OLE_LINK7"/>
            <w:r>
              <w:rPr>
                <w:rFonts w:ascii="Times New Roman" w:hAnsi="Times New Roman"/>
                <w:sz w:val="24"/>
                <w:szCs w:val="24"/>
              </w:rPr>
              <w:t>中国经过三十多年的改革发展，经济发展取得举世瞩目的成绩，但是资源消耗巨大，环境污染严重，国家对劳动者的安全更加重视，为节约土地，建筑物均向高层发展，有技能的劳动力成本增长迅速且无法满足市场需求，建筑产业化的趋势越来越明显，随着人民生活水平的提高，业主对建筑质量的要求也越来越高，因此，建筑铝合金模板代替传统木模板应运而生。铝模板本身就是环保产品，与木模板相比，铝模板标准化程度高，承载力强、配合精度高，周转次数多、应用范围广、施工方便、能够减少施工人员、减轻劳动强度、提高施工质量，并且回收价值高，可再生利用，可以做到建筑垃圾零排放。“以铝代木”可以节省大量木材，对于建设节能低碳、绿色生态、集约高效的建筑用能体系，实现绿色发展具有重要的现实意义。</w:t>
            </w:r>
          </w:p>
          <w:p>
            <w:pPr>
              <w:pStyle w:val="26"/>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 xml:space="preserve">  </w:t>
            </w:r>
            <w:r>
              <w:rPr>
                <w:rFonts w:ascii="Times New Roman" w:hAnsi="Times New Roman" w:eastAsiaTheme="minorEastAsia"/>
                <w:color w:val="000000"/>
                <w:sz w:val="24"/>
                <w:szCs w:val="24"/>
                <w:u w:val="single"/>
              </w:rPr>
              <w:t>随着建筑铝合金模板在建筑业的广泛应用，使得建筑产品的垂直度和水平度得到大幅提高，原先为将墙面、楼面、梁面抹平，需要的砂浆腻子厚度达20~30mm，采用建筑铝合金模板施工后后，需要的砂浆腻子厚度只要8~10mm即可，使得薄抹腻子施工成为可能，采用薄抹腻子，不但可以降低施工工程量，降低砂浆腻子的使用量来降低成本，而且可以减少每栋楼的重量，使得楼栋的安全性能大幅提高，并且增加房子的实际使用面积，因此薄抹砂浆成为铝合金模板广泛使用后的最佳配套产品并深受市场欢迎。薄抹腻子需要专业的工厂化生产才能满足施工的质量和国家环保政策的要求，为满足市场需要，</w:t>
            </w:r>
            <w:r>
              <w:rPr>
                <w:rFonts w:ascii="Times New Roman" w:hAnsi="Times New Roman"/>
                <w:sz w:val="24"/>
                <w:szCs w:val="24"/>
              </w:rPr>
              <w:t>湖南三湘和新材料有限公司</w:t>
            </w:r>
            <w:r>
              <w:rPr>
                <w:rFonts w:ascii="Times New Roman" w:hAnsi="Times New Roman" w:eastAsiaTheme="minorEastAsia"/>
                <w:color w:val="000000"/>
                <w:sz w:val="24"/>
                <w:szCs w:val="24"/>
                <w:u w:val="single"/>
              </w:rPr>
              <w:t>决定投资生产建筑铝模配套产品-薄抹腻子。</w:t>
            </w:r>
          </w:p>
          <w:p>
            <w:pPr>
              <w:spacing w:line="360" w:lineRule="auto"/>
              <w:ind w:firstLine="480" w:firstLineChars="200"/>
              <w:rPr>
                <w:rFonts w:ascii="Times New Roman" w:hAnsi="Times New Roman"/>
                <w:sz w:val="24"/>
                <w:szCs w:val="24"/>
              </w:rPr>
            </w:pPr>
            <w:r>
              <w:rPr>
                <w:rFonts w:ascii="Times New Roman" w:hAnsi="Times New Roman"/>
                <w:sz w:val="24"/>
                <w:szCs w:val="24"/>
              </w:rPr>
              <w:t>湖南三湘和新材料有限公司主营业务是生产并销售建筑铝合金模板、薄抹腻子。湖南三湘和新材料有限公司购买湘阴工业园用地，</w:t>
            </w:r>
            <w:r>
              <w:rPr>
                <w:rFonts w:hint="eastAsia" w:ascii="Times New Roman" w:hAnsi="Times New Roman"/>
                <w:sz w:val="24"/>
                <w:szCs w:val="24"/>
              </w:rPr>
              <w:t>建设用地面积61331平方米，</w:t>
            </w:r>
            <w:r>
              <w:rPr>
                <w:rFonts w:ascii="Times New Roman" w:hAnsi="Times New Roman"/>
                <w:sz w:val="24"/>
                <w:szCs w:val="24"/>
              </w:rPr>
              <w:t>本项目年产20万平方米建筑铝合金模板、30万吨薄抹腻子。</w:t>
            </w:r>
          </w:p>
          <w:p>
            <w:pPr>
              <w:pStyle w:val="8"/>
              <w:ind w:firstLine="480"/>
              <w:rPr>
                <w:rFonts w:ascii="Times New Roman" w:hAnsi="Times New Roman"/>
                <w:szCs w:val="24"/>
              </w:rPr>
            </w:pPr>
            <w:r>
              <w:rPr>
                <w:rFonts w:ascii="Times New Roman" w:hAnsi="Times New Roman"/>
                <w:szCs w:val="24"/>
                <w:u w:val="single"/>
              </w:rPr>
              <w:t>根据《建设项目环境影响评价分类管理名录》中二十二、金属制造业-67金属制品加工制造-其他（仅切割组装除外）以及</w:t>
            </w:r>
            <w:r>
              <w:rPr>
                <w:rFonts w:ascii="Times New Roman" w:hAnsi="Times New Roman"/>
                <w:spacing w:val="-4"/>
                <w:szCs w:val="24"/>
                <w:u w:val="single"/>
              </w:rPr>
              <w:t>十九、非金属矿物制品业</w:t>
            </w:r>
            <w:r>
              <w:rPr>
                <w:rFonts w:ascii="Times New Roman" w:hAnsi="Times New Roman" w:eastAsia="Times New Roman"/>
                <w:spacing w:val="-4"/>
                <w:szCs w:val="24"/>
                <w:u w:val="single"/>
              </w:rPr>
              <w:t xml:space="preserve">-57 </w:t>
            </w:r>
            <w:r>
              <w:rPr>
                <w:rFonts w:ascii="Times New Roman" w:hAnsi="Times New Roman"/>
                <w:spacing w:val="-5"/>
                <w:szCs w:val="24"/>
                <w:u w:val="single"/>
              </w:rPr>
              <w:t>防水建筑材料制造、沥青搅拌站、干粉砂浆搅拌站</w:t>
            </w:r>
            <w:r>
              <w:rPr>
                <w:rFonts w:ascii="Times New Roman" w:hAnsi="Times New Roman" w:eastAsia="Times New Roman"/>
                <w:szCs w:val="24"/>
                <w:u w:val="single"/>
              </w:rPr>
              <w:t>-</w:t>
            </w:r>
            <w:r>
              <w:rPr>
                <w:rFonts w:ascii="Times New Roman" w:hAnsi="Times New Roman"/>
                <w:spacing w:val="-7"/>
                <w:szCs w:val="24"/>
                <w:u w:val="single"/>
              </w:rPr>
              <w:t>全部”的规定，</w:t>
            </w:r>
            <w:r>
              <w:rPr>
                <w:rFonts w:ascii="Times New Roman" w:hAnsi="Times New Roman"/>
                <w:szCs w:val="24"/>
                <w:u w:val="single"/>
              </w:rPr>
              <w:t>该项目应编制环境影响报告表，根据《中华人民共和国环境影响评价法》的有关规定湖南三湘和新材料有限公司委托湖南方瑞节能环保咨询有限公司（以下简称“我单位”）承担了湖南三湘和新材料有限公司年产20万平方米建筑铝合金模板、30万吨薄抹腻子建设项目环境影响评价工作。</w:t>
            </w:r>
            <w:r>
              <w:rPr>
                <w:rFonts w:ascii="Times New Roman" w:hAnsi="Times New Roman"/>
                <w:szCs w:val="24"/>
              </w:rPr>
              <w:t>我单位环评项目组在对现场进行踏勘调查和收集相关资料的基础上，按照《建设项目环境影响评价分类管理名录》的规定和《环境影响评价技术导则》的要求，编制完成了《年产20万平方米建筑铝合金模板、30万吨薄抹腻子建设项目环境影响报告表》</w:t>
            </w:r>
            <w:bookmarkStart w:id="2" w:name="_Toc387066854"/>
            <w:r>
              <w:rPr>
                <w:rFonts w:ascii="Times New Roman" w:hAnsi="Times New Roman"/>
                <w:szCs w:val="24"/>
              </w:rPr>
              <w:t>。</w:t>
            </w:r>
          </w:p>
          <w:bookmarkEnd w:id="2"/>
          <w:p>
            <w:pPr>
              <w:pStyle w:val="5"/>
              <w:ind w:left="0"/>
              <w:rPr>
                <w:rFonts w:ascii="Times New Roman" w:hAnsi="Times New Roman"/>
                <w:b/>
                <w:bCs w:val="0"/>
                <w:sz w:val="28"/>
                <w:szCs w:val="28"/>
              </w:rPr>
            </w:pPr>
            <w:r>
              <w:rPr>
                <w:rFonts w:ascii="Times New Roman" w:hAnsi="Times New Roman"/>
                <w:b/>
                <w:bCs w:val="0"/>
                <w:sz w:val="28"/>
                <w:szCs w:val="28"/>
              </w:rPr>
              <w:t>1.2 项目名称、性质和建设地点</w:t>
            </w:r>
          </w:p>
          <w:p>
            <w:pPr>
              <w:spacing w:line="360" w:lineRule="auto"/>
              <w:ind w:firstLine="480" w:firstLineChars="200"/>
              <w:rPr>
                <w:rFonts w:ascii="Times New Roman" w:hAnsi="Times New Roman"/>
                <w:sz w:val="24"/>
              </w:rPr>
            </w:pPr>
            <w:r>
              <w:rPr>
                <w:rFonts w:ascii="Times New Roman" w:hAnsi="Times New Roman"/>
                <w:sz w:val="24"/>
              </w:rPr>
              <w:t>项目名称：年产20万平方米建筑铝合金模板、30万吨薄抹腻子建设项目。</w:t>
            </w:r>
          </w:p>
          <w:p>
            <w:pPr>
              <w:spacing w:line="360" w:lineRule="auto"/>
              <w:ind w:firstLine="480" w:firstLineChars="200"/>
              <w:rPr>
                <w:rFonts w:ascii="Times New Roman" w:hAnsi="Times New Roman"/>
                <w:sz w:val="24"/>
              </w:rPr>
            </w:pPr>
            <w:r>
              <w:rPr>
                <w:rFonts w:ascii="Times New Roman" w:hAnsi="Times New Roman"/>
                <w:sz w:val="24"/>
              </w:rPr>
              <w:t>建设性质：新建。</w:t>
            </w:r>
          </w:p>
          <w:p>
            <w:pPr>
              <w:spacing w:line="360" w:lineRule="auto"/>
              <w:ind w:firstLine="480" w:firstLineChars="200"/>
              <w:rPr>
                <w:rFonts w:ascii="Times New Roman" w:hAnsi="Times New Roman"/>
                <w:sz w:val="24"/>
              </w:rPr>
            </w:pPr>
            <w:r>
              <w:rPr>
                <w:rFonts w:ascii="Times New Roman" w:hAnsi="Times New Roman"/>
                <w:sz w:val="24"/>
              </w:rPr>
              <w:t>建设地点：湖南湘阴工业园顺天大道北侧。东经112.915761349、北纬28.633720327。</w:t>
            </w:r>
          </w:p>
          <w:p>
            <w:pPr>
              <w:spacing w:line="360" w:lineRule="auto"/>
              <w:ind w:firstLine="480" w:firstLineChars="200"/>
              <w:rPr>
                <w:rFonts w:ascii="Times New Roman" w:hAnsi="Times New Roman"/>
                <w:sz w:val="24"/>
              </w:rPr>
            </w:pPr>
            <w:r>
              <w:rPr>
                <w:rFonts w:ascii="Times New Roman" w:hAnsi="Times New Roman"/>
                <w:sz w:val="24"/>
              </w:rPr>
              <w:t>建设单位：</w:t>
            </w:r>
            <w:r>
              <w:rPr>
                <w:rFonts w:ascii="Times New Roman" w:hAnsi="Times New Roman"/>
                <w:sz w:val="24"/>
                <w:szCs w:val="24"/>
              </w:rPr>
              <w:t>湖南三湘和新材料有限公司</w:t>
            </w:r>
            <w:r>
              <w:rPr>
                <w:rFonts w:ascii="Times New Roman" w:hAnsi="Times New Roman"/>
                <w:sz w:val="24"/>
              </w:rPr>
              <w:t>。</w:t>
            </w:r>
          </w:p>
          <w:p>
            <w:pPr>
              <w:spacing w:line="360" w:lineRule="auto"/>
              <w:ind w:firstLine="480" w:firstLineChars="200"/>
              <w:rPr>
                <w:rFonts w:ascii="Times New Roman" w:hAnsi="Times New Roman"/>
                <w:sz w:val="24"/>
              </w:rPr>
            </w:pPr>
            <w:r>
              <w:rPr>
                <w:rFonts w:ascii="Times New Roman" w:hAnsi="Times New Roman"/>
                <w:sz w:val="24"/>
              </w:rPr>
              <w:t>项目投资：16000万元。</w:t>
            </w:r>
          </w:p>
          <w:p>
            <w:pPr>
              <w:spacing w:line="360" w:lineRule="auto"/>
              <w:ind w:firstLine="480" w:firstLineChars="200"/>
              <w:rPr>
                <w:rFonts w:ascii="Times New Roman" w:hAnsi="Times New Roman"/>
              </w:rPr>
            </w:pPr>
            <w:r>
              <w:rPr>
                <w:rFonts w:ascii="Times New Roman" w:hAnsi="Times New Roman"/>
                <w:sz w:val="24"/>
              </w:rPr>
              <w:t>预期投产日期：2020年6月。</w:t>
            </w:r>
          </w:p>
          <w:bookmarkEnd w:id="1"/>
          <w:p>
            <w:pPr>
              <w:pStyle w:val="5"/>
              <w:ind w:left="0"/>
              <w:rPr>
                <w:rFonts w:ascii="Times New Roman" w:hAnsi="Times New Roman"/>
                <w:b/>
                <w:bCs w:val="0"/>
                <w:sz w:val="28"/>
                <w:szCs w:val="28"/>
              </w:rPr>
            </w:pPr>
            <w:r>
              <w:rPr>
                <w:rFonts w:ascii="Times New Roman" w:hAnsi="Times New Roman"/>
                <w:b/>
                <w:bCs w:val="0"/>
                <w:sz w:val="28"/>
                <w:szCs w:val="28"/>
              </w:rPr>
              <w:t>1.3 项目建设内容与建设规模</w:t>
            </w:r>
          </w:p>
          <w:p>
            <w:pPr>
              <w:spacing w:line="360" w:lineRule="auto"/>
              <w:rPr>
                <w:rFonts w:ascii="Times New Roman" w:hAnsi="Times New Roman" w:eastAsia="黑体"/>
                <w:b/>
                <w:bCs/>
                <w:sz w:val="24"/>
              </w:rPr>
            </w:pPr>
            <w:r>
              <w:rPr>
                <w:rFonts w:ascii="Times New Roman" w:hAnsi="Times New Roman" w:eastAsia="黑体"/>
                <w:b/>
                <w:bCs/>
                <w:sz w:val="24"/>
              </w:rPr>
              <w:t>1.3.1建设内容</w:t>
            </w:r>
          </w:p>
          <w:p>
            <w:pPr>
              <w:spacing w:line="360" w:lineRule="auto"/>
              <w:ind w:firstLine="480" w:firstLineChars="200"/>
              <w:rPr>
                <w:rFonts w:ascii="Times New Roman" w:hAnsi="Times New Roman"/>
                <w:sz w:val="24"/>
              </w:rPr>
            </w:pPr>
            <w:r>
              <w:rPr>
                <w:rFonts w:ascii="Times New Roman" w:hAnsi="Times New Roman"/>
                <w:sz w:val="24"/>
                <w:szCs w:val="24"/>
              </w:rPr>
              <w:t>湖南三湘和新材料有限公司购买</w:t>
            </w:r>
            <w:r>
              <w:rPr>
                <w:rFonts w:ascii="Times New Roman" w:hAnsi="Times New Roman"/>
                <w:sz w:val="24"/>
              </w:rPr>
              <w:t>湖南省湘阴工业园区用地</w:t>
            </w:r>
            <w:r>
              <w:rPr>
                <w:rFonts w:hint="eastAsia" w:ascii="Times New Roman" w:hAnsi="Times New Roman"/>
                <w:sz w:val="24"/>
              </w:rPr>
              <w:t>，位于顺天大道北侧</w:t>
            </w:r>
            <w:r>
              <w:rPr>
                <w:rFonts w:ascii="Times New Roman" w:hAnsi="Times New Roman"/>
                <w:sz w:val="24"/>
                <w:szCs w:val="24"/>
              </w:rPr>
              <w:t>进行生产，</w:t>
            </w:r>
            <w:r>
              <w:rPr>
                <w:rFonts w:hint="eastAsia" w:ascii="Times New Roman" w:hAnsi="Times New Roman"/>
                <w:sz w:val="24"/>
                <w:szCs w:val="24"/>
              </w:rPr>
              <w:t>建设用地面积61331平方米</w:t>
            </w:r>
            <w:r>
              <w:rPr>
                <w:rFonts w:ascii="Times New Roman" w:hAnsi="Times New Roman"/>
                <w:sz w:val="24"/>
                <w:szCs w:val="24"/>
              </w:rPr>
              <w:t>，本项目年产20万平方米建筑铝合金模板、30万吨薄抹腻子。</w:t>
            </w:r>
          </w:p>
          <w:p>
            <w:pPr>
              <w:spacing w:line="360" w:lineRule="auto"/>
              <w:rPr>
                <w:rFonts w:ascii="Times New Roman" w:hAnsi="Times New Roman" w:eastAsia="黑体"/>
                <w:b/>
                <w:bCs/>
                <w:sz w:val="24"/>
              </w:rPr>
            </w:pPr>
            <w:r>
              <w:rPr>
                <w:rFonts w:ascii="Times New Roman" w:hAnsi="Times New Roman" w:eastAsia="黑体"/>
                <w:b/>
                <w:bCs/>
                <w:spacing w:val="4"/>
                <w:sz w:val="24"/>
              </w:rPr>
              <w:t>1.3.2 建设规模</w:t>
            </w:r>
          </w:p>
          <w:p>
            <w:pPr>
              <w:spacing w:line="360" w:lineRule="auto"/>
              <w:ind w:firstLine="480" w:firstLineChars="200"/>
              <w:rPr>
                <w:rFonts w:ascii="Times New Roman" w:hAnsi="Times New Roman"/>
              </w:rPr>
            </w:pPr>
            <w:r>
              <w:rPr>
                <w:rFonts w:ascii="Times New Roman" w:hAnsi="Times New Roman"/>
                <w:sz w:val="24"/>
              </w:rPr>
              <w:t>本项目由1号生产车间、2号生产车间、</w:t>
            </w:r>
            <w:r>
              <w:rPr>
                <w:rFonts w:hint="eastAsia" w:ascii="Times New Roman" w:hAnsi="Times New Roman"/>
                <w:sz w:val="24"/>
              </w:rPr>
              <w:t>1号成品存放间、2号成品存放间</w:t>
            </w:r>
            <w:r>
              <w:rPr>
                <w:rFonts w:ascii="Times New Roman" w:hAnsi="Times New Roman"/>
                <w:sz w:val="24"/>
              </w:rPr>
              <w:t>研发中心、综合楼、</w:t>
            </w:r>
            <w:r>
              <w:rPr>
                <w:rFonts w:hint="eastAsia" w:ascii="Times New Roman" w:hAnsi="Times New Roman"/>
                <w:sz w:val="24"/>
              </w:rPr>
              <w:t>传达室、设备房、危废暂存间、一级沉淀池、消防水池、泵房</w:t>
            </w:r>
            <w:r>
              <w:rPr>
                <w:rFonts w:ascii="Times New Roman" w:hAnsi="Times New Roman"/>
                <w:sz w:val="24"/>
              </w:rPr>
              <w:t>等构成，具体工程内容见表1.3-1。</w:t>
            </w:r>
          </w:p>
          <w:p>
            <w:pPr>
              <w:pStyle w:val="49"/>
              <w:spacing w:line="240" w:lineRule="auto"/>
              <w:rPr>
                <w:rFonts w:ascii="Times New Roman" w:hAnsi="Times New Roman"/>
              </w:rPr>
            </w:pPr>
            <w:r>
              <w:rPr>
                <w:rFonts w:ascii="Times New Roman" w:hAnsi="Times New Roman"/>
              </w:rPr>
              <w:t>表1.3-1   项目工程概况一览表</w:t>
            </w:r>
          </w:p>
          <w:tbl>
            <w:tblPr>
              <w:tblStyle w:val="31"/>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1022"/>
              <w:gridCol w:w="1201"/>
              <w:gridCol w:w="1868"/>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58" w:type="dxa"/>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类别</w:t>
                  </w:r>
                </w:p>
              </w:tc>
              <w:tc>
                <w:tcPr>
                  <w:tcW w:w="2223" w:type="dxa"/>
                  <w:gridSpan w:val="2"/>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名称</w:t>
                  </w:r>
                </w:p>
              </w:tc>
              <w:tc>
                <w:tcPr>
                  <w:tcW w:w="1868" w:type="dxa"/>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工程内容</w:t>
                  </w:r>
                </w:p>
              </w:tc>
              <w:tc>
                <w:tcPr>
                  <w:tcW w:w="2047" w:type="dxa"/>
                  <w:vAlign w:val="center"/>
                </w:tcPr>
                <w:p>
                  <w:pPr>
                    <w:pStyle w:val="49"/>
                    <w:spacing w:line="240" w:lineRule="auto"/>
                    <w:rPr>
                      <w:rFonts w:ascii="Times New Roman" w:hAnsi="Times New Roman"/>
                      <w:sz w:val="21"/>
                      <w:szCs w:val="21"/>
                    </w:rPr>
                  </w:pPr>
                  <w:r>
                    <w:rPr>
                      <w:rFonts w:ascii="Times New Roman" w:hAnsi="Times New Roman" w:eastAsia="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58" w:type="dxa"/>
                  <w:vMerge w:val="restart"/>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主体工程</w:t>
                  </w:r>
                </w:p>
              </w:tc>
              <w:tc>
                <w:tcPr>
                  <w:tcW w:w="2223" w:type="dxa"/>
                  <w:gridSpan w:val="2"/>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1号车间</w:t>
                  </w:r>
                </w:p>
              </w:tc>
              <w:tc>
                <w:tcPr>
                  <w:tcW w:w="1868" w:type="dxa"/>
                  <w:vAlign w:val="center"/>
                </w:tcPr>
                <w:p>
                  <w:pPr>
                    <w:pStyle w:val="49"/>
                    <w:spacing w:line="240" w:lineRule="auto"/>
                    <w:rPr>
                      <w:rFonts w:ascii="Times New Roman" w:hAnsi="Times New Roman" w:eastAsia="宋体"/>
                      <w:bCs/>
                      <w:sz w:val="21"/>
                      <w:szCs w:val="21"/>
                    </w:rPr>
                  </w:pPr>
                  <w:r>
                    <w:rPr>
                      <w:rFonts w:ascii="Times New Roman" w:hAnsi="Times New Roman" w:eastAsia="宋体"/>
                      <w:bCs/>
                      <w:sz w:val="21"/>
                      <w:szCs w:val="21"/>
                    </w:rPr>
                    <w:t>2F砖混结构</w:t>
                  </w:r>
                </w:p>
                <w:p>
                  <w:pPr>
                    <w:pStyle w:val="49"/>
                    <w:spacing w:line="240" w:lineRule="auto"/>
                    <w:rPr>
                      <w:rFonts w:ascii="Times New Roman" w:hAnsi="Times New Roman" w:eastAsia="宋体"/>
                      <w:sz w:val="21"/>
                      <w:szCs w:val="21"/>
                    </w:rPr>
                  </w:pPr>
                  <w:r>
                    <w:rPr>
                      <w:rFonts w:ascii="Times New Roman" w:hAnsi="Times New Roman" w:eastAsia="宋体"/>
                      <w:bCs/>
                      <w:sz w:val="21"/>
                      <w:szCs w:val="21"/>
                    </w:rPr>
                    <w:t>建筑面积</w:t>
                  </w:r>
                  <w:r>
                    <w:rPr>
                      <w:rFonts w:ascii="Times New Roman" w:hAnsi="Times New Roman" w:eastAsia="宋体"/>
                      <w:sz w:val="21"/>
                      <w:szCs w:val="21"/>
                    </w:rPr>
                    <w:t>4825</w:t>
                  </w:r>
                  <w:r>
                    <w:rPr>
                      <w:rFonts w:ascii="Times New Roman" w:hAnsi="Times New Roman"/>
                      <w:bCs/>
                    </w:rPr>
                    <w:t>m</w:t>
                  </w:r>
                  <w:r>
                    <w:rPr>
                      <w:rFonts w:ascii="Times New Roman" w:hAnsi="Times New Roman"/>
                      <w:bCs/>
                      <w:vertAlign w:val="superscript"/>
                    </w:rPr>
                    <w:t>2</w:t>
                  </w:r>
                </w:p>
              </w:tc>
              <w:tc>
                <w:tcPr>
                  <w:tcW w:w="2047" w:type="dxa"/>
                  <w:vAlign w:val="center"/>
                </w:tcPr>
                <w:p>
                  <w:pPr>
                    <w:pStyle w:val="49"/>
                    <w:spacing w:line="240" w:lineRule="auto"/>
                    <w:rPr>
                      <w:rFonts w:ascii="Times New Roman" w:hAnsi="Times New Roman" w:eastAsiaTheme="minorEastAsia"/>
                      <w:sz w:val="21"/>
                      <w:szCs w:val="21"/>
                    </w:rPr>
                  </w:pPr>
                  <w:r>
                    <w:rPr>
                      <w:rFonts w:ascii="Times New Roman" w:hAnsi="Times New Roman" w:eastAsiaTheme="minorEastAsia"/>
                      <w:sz w:val="21"/>
                      <w:szCs w:val="21"/>
                    </w:rPr>
                    <w:t>建筑铝合金模板生产线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2223" w:type="dxa"/>
                  <w:gridSpan w:val="2"/>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2号车间</w:t>
                  </w:r>
                </w:p>
              </w:tc>
              <w:tc>
                <w:tcPr>
                  <w:tcW w:w="1868" w:type="dxa"/>
                  <w:vAlign w:val="center"/>
                </w:tcPr>
                <w:p>
                  <w:pPr>
                    <w:pStyle w:val="49"/>
                    <w:spacing w:line="240" w:lineRule="auto"/>
                    <w:rPr>
                      <w:rFonts w:ascii="Times New Roman" w:hAnsi="Times New Roman" w:eastAsia="宋体"/>
                      <w:bCs/>
                      <w:sz w:val="21"/>
                      <w:szCs w:val="21"/>
                    </w:rPr>
                  </w:pPr>
                  <w:r>
                    <w:rPr>
                      <w:rFonts w:ascii="Times New Roman" w:hAnsi="Times New Roman" w:eastAsia="宋体"/>
                      <w:bCs/>
                      <w:sz w:val="21"/>
                      <w:szCs w:val="21"/>
                    </w:rPr>
                    <w:t>2F砖混结构</w:t>
                  </w:r>
                </w:p>
                <w:p>
                  <w:pPr>
                    <w:pStyle w:val="49"/>
                    <w:spacing w:line="240" w:lineRule="auto"/>
                    <w:rPr>
                      <w:rFonts w:ascii="Times New Roman" w:hAnsi="Times New Roman" w:eastAsia="宋体"/>
                      <w:sz w:val="21"/>
                      <w:szCs w:val="21"/>
                    </w:rPr>
                  </w:pPr>
                  <w:r>
                    <w:rPr>
                      <w:rFonts w:ascii="Times New Roman" w:hAnsi="Times New Roman" w:eastAsia="宋体"/>
                      <w:bCs/>
                      <w:sz w:val="21"/>
                      <w:szCs w:val="21"/>
                    </w:rPr>
                    <w:t>建筑面积</w:t>
                  </w:r>
                  <w:r>
                    <w:rPr>
                      <w:rFonts w:ascii="Times New Roman" w:hAnsi="Times New Roman" w:eastAsia="宋体"/>
                      <w:sz w:val="21"/>
                      <w:szCs w:val="21"/>
                    </w:rPr>
                    <w:t>34504</w:t>
                  </w:r>
                  <w:r>
                    <w:rPr>
                      <w:rFonts w:ascii="Times New Roman" w:hAnsi="Times New Roman"/>
                      <w:bCs/>
                      <w:sz w:val="21"/>
                      <w:szCs w:val="21"/>
                    </w:rPr>
                    <w:t>m</w:t>
                  </w:r>
                  <w:r>
                    <w:rPr>
                      <w:rFonts w:ascii="Times New Roman" w:hAnsi="Times New Roman"/>
                      <w:bCs/>
                      <w:sz w:val="21"/>
                      <w:szCs w:val="21"/>
                      <w:vertAlign w:val="superscript"/>
                    </w:rPr>
                    <w:t>2</w:t>
                  </w:r>
                </w:p>
              </w:tc>
              <w:tc>
                <w:tcPr>
                  <w:tcW w:w="2047" w:type="dxa"/>
                  <w:vAlign w:val="center"/>
                </w:tcPr>
                <w:p>
                  <w:pPr>
                    <w:jc w:val="center"/>
                    <w:rPr>
                      <w:rFonts w:ascii="Times New Roman" w:hAnsi="Times New Roman"/>
                      <w:szCs w:val="21"/>
                    </w:rPr>
                  </w:pPr>
                  <w:r>
                    <w:rPr>
                      <w:rFonts w:ascii="Times New Roman" w:hAnsi="Times New Roman"/>
                      <w:szCs w:val="21"/>
                    </w:rPr>
                    <w:t>薄抹腻子生产线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58" w:type="dxa"/>
                  <w:vMerge w:val="restart"/>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公用工程</w:t>
                  </w:r>
                </w:p>
              </w:tc>
              <w:tc>
                <w:tcPr>
                  <w:tcW w:w="2223" w:type="dxa"/>
                  <w:gridSpan w:val="2"/>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供水系统</w:t>
                  </w:r>
                </w:p>
              </w:tc>
              <w:tc>
                <w:tcPr>
                  <w:tcW w:w="1868" w:type="dxa"/>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w:t>
                  </w:r>
                </w:p>
              </w:tc>
              <w:tc>
                <w:tcPr>
                  <w:tcW w:w="2047" w:type="dxa"/>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依托园区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2223" w:type="dxa"/>
                  <w:gridSpan w:val="2"/>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排水系统</w:t>
                  </w:r>
                </w:p>
              </w:tc>
              <w:tc>
                <w:tcPr>
                  <w:tcW w:w="1868" w:type="dxa"/>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w:t>
                  </w:r>
                </w:p>
              </w:tc>
              <w:tc>
                <w:tcPr>
                  <w:tcW w:w="2047" w:type="dxa"/>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依托园区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2223" w:type="dxa"/>
                  <w:gridSpan w:val="2"/>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供电系统</w:t>
                  </w:r>
                </w:p>
              </w:tc>
              <w:tc>
                <w:tcPr>
                  <w:tcW w:w="1868" w:type="dxa"/>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w:t>
                  </w:r>
                </w:p>
              </w:tc>
              <w:tc>
                <w:tcPr>
                  <w:tcW w:w="2047" w:type="dxa"/>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依托园区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 w:hRule="atLeast"/>
                <w:jc w:val="center"/>
              </w:trPr>
              <w:tc>
                <w:tcPr>
                  <w:tcW w:w="2158" w:type="dxa"/>
                  <w:vMerge w:val="restart"/>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储运工程</w:t>
                  </w:r>
                </w:p>
              </w:tc>
              <w:tc>
                <w:tcPr>
                  <w:tcW w:w="2223" w:type="dxa"/>
                  <w:gridSpan w:val="2"/>
                  <w:vAlign w:val="center"/>
                </w:tcPr>
                <w:p>
                  <w:pPr>
                    <w:pStyle w:val="49"/>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1号成品存放间</w:t>
                  </w:r>
                </w:p>
              </w:tc>
              <w:tc>
                <w:tcPr>
                  <w:tcW w:w="1868" w:type="dxa"/>
                  <w:vAlign w:val="center"/>
                </w:tcPr>
                <w:p>
                  <w:pPr>
                    <w:pStyle w:val="49"/>
                    <w:spacing w:line="240" w:lineRule="auto"/>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砖混结构</w:t>
                  </w:r>
                </w:p>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建筑面积</w:t>
                  </w:r>
                  <w:r>
                    <w:rPr>
                      <w:rFonts w:ascii="Times New Roman" w:hAnsi="Times New Roman" w:eastAsia="宋体"/>
                      <w:color w:val="000000" w:themeColor="text1"/>
                      <w:sz w:val="21"/>
                      <w:szCs w:val="21"/>
                      <w14:textFill>
                        <w14:solidFill>
                          <w14:schemeClr w14:val="tx1"/>
                        </w14:solidFill>
                      </w14:textFill>
                    </w:rPr>
                    <w:t>130</w:t>
                  </w:r>
                  <w:r>
                    <w:rPr>
                      <w:rFonts w:ascii="Times New Roman" w:hAnsi="Times New Roman"/>
                      <w:bCs/>
                      <w:color w:val="000000" w:themeColor="text1"/>
                      <w14:textFill>
                        <w14:solidFill>
                          <w14:schemeClr w14:val="tx1"/>
                        </w14:solidFill>
                      </w14:textFill>
                    </w:rPr>
                    <w:t>m</w:t>
                  </w:r>
                  <w:r>
                    <w:rPr>
                      <w:rFonts w:ascii="Times New Roman" w:hAnsi="Times New Roman"/>
                      <w:bCs/>
                      <w:color w:val="000000" w:themeColor="text1"/>
                      <w:vertAlign w:val="superscript"/>
                      <w14:textFill>
                        <w14:solidFill>
                          <w14:schemeClr w14:val="tx1"/>
                        </w14:solidFill>
                      </w14:textFill>
                    </w:rPr>
                    <w:t>2</w:t>
                  </w:r>
                </w:p>
              </w:tc>
              <w:tc>
                <w:tcPr>
                  <w:tcW w:w="2047" w:type="dxa"/>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作为铝合金模版成品的存放场所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2223" w:type="dxa"/>
                  <w:gridSpan w:val="2"/>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2号成品存放间</w:t>
                  </w:r>
                </w:p>
              </w:tc>
              <w:tc>
                <w:tcPr>
                  <w:tcW w:w="1868" w:type="dxa"/>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砖混结构      建筑面积200</w:t>
                  </w:r>
                  <w:r>
                    <w:rPr>
                      <w:rFonts w:ascii="Times New Roman" w:hAnsi="Times New Roman"/>
                      <w:bCs/>
                      <w:color w:val="000000" w:themeColor="text1"/>
                      <w14:textFill>
                        <w14:solidFill>
                          <w14:schemeClr w14:val="tx1"/>
                        </w14:solidFill>
                      </w14:textFill>
                    </w:rPr>
                    <w:t>m</w:t>
                  </w:r>
                  <w:r>
                    <w:rPr>
                      <w:rFonts w:ascii="Times New Roman" w:hAnsi="Times New Roman"/>
                      <w:bCs/>
                      <w:color w:val="000000" w:themeColor="text1"/>
                      <w:vertAlign w:val="superscript"/>
                      <w14:textFill>
                        <w14:solidFill>
                          <w14:schemeClr w14:val="tx1"/>
                        </w14:solidFill>
                      </w14:textFill>
                    </w:rPr>
                    <w:t>2</w:t>
                  </w:r>
                </w:p>
              </w:tc>
              <w:tc>
                <w:tcPr>
                  <w:tcW w:w="2047" w:type="dxa"/>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作为薄抹腻子成品存放场所，采用全封闭式砖混结构厂房。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2158" w:type="dxa"/>
                  <w:vMerge w:val="restart"/>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辅助工程</w:t>
                  </w:r>
                </w:p>
              </w:tc>
              <w:tc>
                <w:tcPr>
                  <w:tcW w:w="2223" w:type="dxa"/>
                  <w:gridSpan w:val="2"/>
                  <w:vAlign w:val="center"/>
                </w:tcPr>
                <w:p>
                  <w:pPr>
                    <w:pStyle w:val="49"/>
                    <w:spacing w:line="240" w:lineRule="auto"/>
                    <w:ind w:firstLine="630" w:firstLineChars="300"/>
                    <w:jc w:val="both"/>
                    <w:rPr>
                      <w:rFonts w:ascii="Times New Roman" w:hAnsi="Times New Roman" w:eastAsia="宋体"/>
                      <w:sz w:val="21"/>
                      <w:szCs w:val="21"/>
                    </w:rPr>
                  </w:pPr>
                  <w:r>
                    <w:rPr>
                      <w:rFonts w:ascii="Times New Roman" w:hAnsi="Times New Roman" w:eastAsia="宋体"/>
                      <w:sz w:val="21"/>
                      <w:szCs w:val="21"/>
                    </w:rPr>
                    <w:t xml:space="preserve">研发中心 </w:t>
                  </w:r>
                </w:p>
              </w:tc>
              <w:tc>
                <w:tcPr>
                  <w:tcW w:w="1868" w:type="dxa"/>
                  <w:vAlign w:val="center"/>
                </w:tcPr>
                <w:p>
                  <w:pPr>
                    <w:pStyle w:val="49"/>
                    <w:spacing w:line="240" w:lineRule="auto"/>
                    <w:rPr>
                      <w:rFonts w:ascii="Times New Roman" w:hAnsi="Times New Roman" w:eastAsia="宋体"/>
                      <w:bCs/>
                      <w:sz w:val="21"/>
                      <w:szCs w:val="21"/>
                    </w:rPr>
                  </w:pPr>
                  <w:r>
                    <w:rPr>
                      <w:rFonts w:ascii="Times New Roman" w:hAnsi="Times New Roman" w:eastAsia="宋体"/>
                      <w:bCs/>
                      <w:sz w:val="21"/>
                      <w:szCs w:val="21"/>
                    </w:rPr>
                    <w:t>4F砖混结构</w:t>
                  </w:r>
                </w:p>
                <w:p>
                  <w:pPr>
                    <w:pStyle w:val="49"/>
                    <w:spacing w:line="240" w:lineRule="auto"/>
                    <w:rPr>
                      <w:rFonts w:ascii="Times New Roman" w:hAnsi="Times New Roman" w:eastAsia="宋体"/>
                      <w:bCs/>
                      <w:sz w:val="21"/>
                      <w:szCs w:val="21"/>
                    </w:rPr>
                  </w:pPr>
                  <w:r>
                    <w:rPr>
                      <w:rFonts w:ascii="Times New Roman" w:hAnsi="Times New Roman" w:eastAsia="宋体"/>
                      <w:bCs/>
                      <w:sz w:val="21"/>
                      <w:szCs w:val="21"/>
                    </w:rPr>
                    <w:t>建筑面积</w:t>
                  </w:r>
                  <w:r>
                    <w:rPr>
                      <w:rFonts w:ascii="Times New Roman" w:hAnsi="Times New Roman" w:eastAsia="宋体"/>
                      <w:sz w:val="21"/>
                      <w:szCs w:val="21"/>
                    </w:rPr>
                    <w:t>5240</w:t>
                  </w:r>
                  <w:r>
                    <w:rPr>
                      <w:rFonts w:ascii="Times New Roman" w:hAnsi="Times New Roman"/>
                      <w:bCs/>
                    </w:rPr>
                    <w:t>m</w:t>
                  </w:r>
                  <w:r>
                    <w:rPr>
                      <w:rFonts w:ascii="Times New Roman" w:hAnsi="Times New Roman"/>
                      <w:bCs/>
                      <w:vertAlign w:val="superscript"/>
                    </w:rPr>
                    <w:t>2</w:t>
                  </w:r>
                </w:p>
              </w:tc>
              <w:tc>
                <w:tcPr>
                  <w:tcW w:w="2047" w:type="dxa"/>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 w:hRule="atLeast"/>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2223" w:type="dxa"/>
                  <w:gridSpan w:val="2"/>
                  <w:vMerge w:val="restart"/>
                  <w:vAlign w:val="center"/>
                </w:tcPr>
                <w:p>
                  <w:pPr>
                    <w:pStyle w:val="49"/>
                    <w:spacing w:line="240" w:lineRule="auto"/>
                    <w:ind w:firstLine="630" w:firstLineChars="300"/>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sz w:val="21"/>
                      <w:szCs w:val="21"/>
                    </w:rPr>
                    <w:t>综合楼</w:t>
                  </w:r>
                </w:p>
              </w:tc>
              <w:tc>
                <w:tcPr>
                  <w:tcW w:w="1868" w:type="dxa"/>
                  <w:vMerge w:val="restart"/>
                  <w:vAlign w:val="center"/>
                </w:tcPr>
                <w:p>
                  <w:pPr>
                    <w:pStyle w:val="49"/>
                    <w:spacing w:line="240" w:lineRule="auto"/>
                    <w:rPr>
                      <w:rFonts w:ascii="Times New Roman" w:hAnsi="Times New Roman" w:eastAsia="宋体"/>
                      <w:bCs/>
                      <w:sz w:val="21"/>
                      <w:szCs w:val="21"/>
                    </w:rPr>
                  </w:pPr>
                  <w:r>
                    <w:rPr>
                      <w:rFonts w:ascii="Times New Roman" w:hAnsi="Times New Roman" w:eastAsia="宋体"/>
                      <w:bCs/>
                      <w:sz w:val="21"/>
                      <w:szCs w:val="21"/>
                    </w:rPr>
                    <w:t>5F砖混结构</w:t>
                  </w:r>
                </w:p>
                <w:p>
                  <w:pPr>
                    <w:pStyle w:val="49"/>
                    <w:spacing w:line="240" w:lineRule="auto"/>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sz w:val="21"/>
                      <w:szCs w:val="21"/>
                    </w:rPr>
                    <w:t>建筑面积</w:t>
                  </w:r>
                  <w:r>
                    <w:rPr>
                      <w:rFonts w:ascii="Times New Roman" w:hAnsi="Times New Roman" w:eastAsia="宋体"/>
                      <w:sz w:val="21"/>
                      <w:szCs w:val="21"/>
                    </w:rPr>
                    <w:t>4660</w:t>
                  </w:r>
                  <w:r>
                    <w:rPr>
                      <w:rFonts w:ascii="Times New Roman" w:hAnsi="Times New Roman"/>
                      <w:bCs/>
                    </w:rPr>
                    <w:t>m</w:t>
                  </w:r>
                  <w:r>
                    <w:rPr>
                      <w:rFonts w:ascii="Times New Roman" w:hAnsi="Times New Roman"/>
                      <w:bCs/>
                      <w:vertAlign w:val="superscript"/>
                    </w:rPr>
                    <w:t>2</w:t>
                  </w:r>
                </w:p>
              </w:tc>
              <w:tc>
                <w:tcPr>
                  <w:tcW w:w="2047"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rPr>
                    <w:t>1F  接待室、食堂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58" w:type="dxa"/>
                  <w:vMerge w:val="continue"/>
                  <w:vAlign w:val="center"/>
                </w:tcPr>
                <w:p>
                  <w:pPr>
                    <w:jc w:val="center"/>
                    <w:rPr>
                      <w:rFonts w:ascii="Times New Roman" w:hAnsi="Times New Roman"/>
                    </w:rPr>
                  </w:pPr>
                </w:p>
              </w:tc>
              <w:tc>
                <w:tcPr>
                  <w:tcW w:w="2223" w:type="dxa"/>
                  <w:gridSpan w:val="2"/>
                  <w:vMerge w:val="continue"/>
                  <w:vAlign w:val="center"/>
                </w:tcPr>
                <w:p>
                  <w:pPr>
                    <w:jc w:val="center"/>
                    <w:rPr>
                      <w:rFonts w:ascii="Times New Roman" w:hAnsi="Times New Roman"/>
                    </w:rPr>
                  </w:pPr>
                </w:p>
              </w:tc>
              <w:tc>
                <w:tcPr>
                  <w:tcW w:w="1868" w:type="dxa"/>
                  <w:vMerge w:val="continue"/>
                  <w:vAlign w:val="center"/>
                </w:tcPr>
                <w:p>
                  <w:pPr>
                    <w:jc w:val="center"/>
                    <w:rPr>
                      <w:rFonts w:ascii="Times New Roman" w:hAnsi="Times New Roman"/>
                    </w:rPr>
                  </w:pPr>
                </w:p>
              </w:tc>
              <w:tc>
                <w:tcPr>
                  <w:tcW w:w="2047" w:type="dxa"/>
                  <w:vAlign w:val="center"/>
                </w:tcPr>
                <w:p>
                  <w:pPr>
                    <w:jc w:val="center"/>
                    <w:rPr>
                      <w:rFonts w:ascii="Times New Roman" w:hAnsi="Times New Roman"/>
                      <w:szCs w:val="21"/>
                    </w:rPr>
                  </w:pPr>
                  <w:r>
                    <w:rPr>
                      <w:rFonts w:ascii="Times New Roman" w:hAnsi="Times New Roman"/>
                      <w:szCs w:val="21"/>
                    </w:rPr>
                    <w:t>2F 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jc w:val="center"/>
              </w:trPr>
              <w:tc>
                <w:tcPr>
                  <w:tcW w:w="2158" w:type="dxa"/>
                  <w:vMerge w:val="continue"/>
                  <w:vAlign w:val="center"/>
                </w:tcPr>
                <w:p>
                  <w:pPr>
                    <w:jc w:val="center"/>
                    <w:rPr>
                      <w:rFonts w:ascii="Times New Roman" w:hAnsi="Times New Roman"/>
                      <w:szCs w:val="21"/>
                    </w:rPr>
                  </w:pPr>
                </w:p>
              </w:tc>
              <w:tc>
                <w:tcPr>
                  <w:tcW w:w="2223" w:type="dxa"/>
                  <w:gridSpan w:val="2"/>
                  <w:vMerge w:val="continue"/>
                  <w:vAlign w:val="center"/>
                </w:tcPr>
                <w:p>
                  <w:pPr>
                    <w:jc w:val="center"/>
                    <w:rPr>
                      <w:rFonts w:ascii="Times New Roman" w:hAnsi="Times New Roman"/>
                      <w:szCs w:val="21"/>
                    </w:rPr>
                  </w:pPr>
                </w:p>
              </w:tc>
              <w:tc>
                <w:tcPr>
                  <w:tcW w:w="1868" w:type="dxa"/>
                  <w:vMerge w:val="continue"/>
                  <w:vAlign w:val="center"/>
                </w:tcPr>
                <w:p>
                  <w:pPr>
                    <w:jc w:val="center"/>
                    <w:rPr>
                      <w:rFonts w:ascii="Times New Roman" w:hAnsi="Times New Roman"/>
                      <w:szCs w:val="21"/>
                    </w:rPr>
                  </w:pPr>
                </w:p>
              </w:tc>
              <w:tc>
                <w:tcPr>
                  <w:tcW w:w="2047" w:type="dxa"/>
                  <w:vAlign w:val="center"/>
                </w:tcPr>
                <w:p>
                  <w:pPr>
                    <w:jc w:val="center"/>
                    <w:rPr>
                      <w:rFonts w:ascii="Times New Roman" w:hAnsi="Times New Roman"/>
                      <w:szCs w:val="21"/>
                    </w:rPr>
                  </w:pPr>
                  <w:r>
                    <w:rPr>
                      <w:rFonts w:ascii="Times New Roman" w:hAnsi="Times New Roman"/>
                      <w:szCs w:val="21"/>
                    </w:rPr>
                    <w:t>3F、4F、5F</w:t>
                  </w:r>
                </w:p>
                <w:p>
                  <w:pPr>
                    <w:jc w:val="center"/>
                    <w:rPr>
                      <w:rFonts w:ascii="Times New Roman" w:hAnsi="Times New Roman"/>
                      <w:szCs w:val="21"/>
                    </w:rPr>
                  </w:pPr>
                  <w:r>
                    <w:rPr>
                      <w:rFonts w:ascii="Times New Roman" w:hAnsi="Times New Roman"/>
                      <w:szCs w:val="21"/>
                    </w:rPr>
                    <w:t>员工宿舍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2223" w:type="dxa"/>
                  <w:gridSpan w:val="2"/>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传达室</w:t>
                  </w:r>
                </w:p>
              </w:tc>
              <w:tc>
                <w:tcPr>
                  <w:tcW w:w="1868" w:type="dxa"/>
                  <w:vAlign w:val="center"/>
                </w:tcPr>
                <w:p>
                  <w:pPr>
                    <w:pStyle w:val="49"/>
                    <w:spacing w:line="240" w:lineRule="auto"/>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 xml:space="preserve">1F </w:t>
                  </w:r>
                  <w:r>
                    <w:rPr>
                      <w:rFonts w:ascii="Times New Roman" w:hAnsi="Times New Roman" w:eastAsia="宋体"/>
                      <w:bCs/>
                      <w:color w:val="000000" w:themeColor="text1"/>
                      <w:sz w:val="21"/>
                      <w:szCs w:val="21"/>
                      <w14:textFill>
                        <w14:solidFill>
                          <w14:schemeClr w14:val="tx1"/>
                        </w14:solidFill>
                      </w14:textFill>
                    </w:rPr>
                    <w:t>砖混结构</w:t>
                  </w:r>
                </w:p>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建筑面积</w:t>
                  </w:r>
                  <w:r>
                    <w:rPr>
                      <w:rFonts w:ascii="Times New Roman" w:hAnsi="Times New Roman" w:eastAsia="宋体"/>
                      <w:color w:val="000000" w:themeColor="text1"/>
                      <w:sz w:val="21"/>
                      <w:szCs w:val="21"/>
                      <w14:textFill>
                        <w14:solidFill>
                          <w14:schemeClr w14:val="tx1"/>
                        </w14:solidFill>
                      </w14:textFill>
                    </w:rPr>
                    <w:t>26</w:t>
                  </w:r>
                  <w:r>
                    <w:rPr>
                      <w:rFonts w:ascii="Times New Roman" w:hAnsi="Times New Roman"/>
                      <w:bCs/>
                      <w:color w:val="000000" w:themeColor="text1"/>
                      <w14:textFill>
                        <w14:solidFill>
                          <w14:schemeClr w14:val="tx1"/>
                        </w14:solidFill>
                      </w14:textFill>
                    </w:rPr>
                    <w:t>m</w:t>
                  </w:r>
                  <w:r>
                    <w:rPr>
                      <w:rFonts w:ascii="Times New Roman" w:hAnsi="Times New Roman"/>
                      <w:bCs/>
                      <w:color w:val="000000" w:themeColor="text1"/>
                      <w:vertAlign w:val="superscript"/>
                      <w14:textFill>
                        <w14:solidFill>
                          <w14:schemeClr w14:val="tx1"/>
                        </w14:solidFill>
                      </w14:textFill>
                    </w:rPr>
                    <w:t>2</w:t>
                  </w:r>
                </w:p>
              </w:tc>
              <w:tc>
                <w:tcPr>
                  <w:tcW w:w="2047" w:type="dxa"/>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2223" w:type="dxa"/>
                  <w:gridSpan w:val="2"/>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设备房</w:t>
                  </w:r>
                </w:p>
              </w:tc>
              <w:tc>
                <w:tcPr>
                  <w:tcW w:w="1868" w:type="dxa"/>
                  <w:vAlign w:val="center"/>
                </w:tcPr>
                <w:p>
                  <w:pPr>
                    <w:pStyle w:val="49"/>
                    <w:spacing w:line="240" w:lineRule="auto"/>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 xml:space="preserve">1F </w:t>
                  </w:r>
                  <w:r>
                    <w:rPr>
                      <w:rFonts w:ascii="Times New Roman" w:hAnsi="Times New Roman" w:eastAsia="宋体"/>
                      <w:bCs/>
                      <w:color w:val="000000" w:themeColor="text1"/>
                      <w:sz w:val="21"/>
                      <w:szCs w:val="21"/>
                      <w14:textFill>
                        <w14:solidFill>
                          <w14:schemeClr w14:val="tx1"/>
                        </w14:solidFill>
                      </w14:textFill>
                    </w:rPr>
                    <w:t>砖混结构</w:t>
                  </w:r>
                </w:p>
                <w:p>
                  <w:pPr>
                    <w:pStyle w:val="49"/>
                    <w:spacing w:line="240" w:lineRule="auto"/>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建筑面积50m</w:t>
                  </w:r>
                  <w:r>
                    <w:rPr>
                      <w:rFonts w:ascii="Times New Roman" w:hAnsi="Times New Roman" w:eastAsia="宋体"/>
                      <w:bCs/>
                      <w:color w:val="000000" w:themeColor="text1"/>
                      <w:sz w:val="21"/>
                      <w:szCs w:val="21"/>
                      <w:vertAlign w:val="superscript"/>
                      <w14:textFill>
                        <w14:solidFill>
                          <w14:schemeClr w14:val="tx1"/>
                        </w14:solidFill>
                      </w14:textFill>
                    </w:rPr>
                    <w:t>2</w:t>
                  </w:r>
                </w:p>
              </w:tc>
              <w:tc>
                <w:tcPr>
                  <w:tcW w:w="2047" w:type="dxa"/>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用于停用设备的暂存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2223" w:type="dxa"/>
                  <w:gridSpan w:val="2"/>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危废暂存间</w:t>
                  </w:r>
                </w:p>
              </w:tc>
              <w:tc>
                <w:tcPr>
                  <w:tcW w:w="1868" w:type="dxa"/>
                  <w:vAlign w:val="center"/>
                </w:tcPr>
                <w:p>
                  <w:pPr>
                    <w:pStyle w:val="49"/>
                    <w:spacing w:line="240" w:lineRule="auto"/>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 xml:space="preserve">1F </w:t>
                  </w:r>
                  <w:r>
                    <w:rPr>
                      <w:rFonts w:ascii="Times New Roman" w:hAnsi="Times New Roman" w:eastAsia="宋体"/>
                      <w:bCs/>
                      <w:color w:val="000000" w:themeColor="text1"/>
                      <w:sz w:val="21"/>
                      <w:szCs w:val="21"/>
                      <w14:textFill>
                        <w14:solidFill>
                          <w14:schemeClr w14:val="tx1"/>
                        </w14:solidFill>
                      </w14:textFill>
                    </w:rPr>
                    <w:t>砖混结构</w:t>
                  </w:r>
                </w:p>
                <w:p>
                  <w:pPr>
                    <w:pStyle w:val="49"/>
                    <w:spacing w:line="240" w:lineRule="auto"/>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建筑面积</w:t>
                  </w:r>
                  <w:r>
                    <w:rPr>
                      <w:rFonts w:ascii="Times New Roman" w:hAnsi="Times New Roman" w:eastAsia="宋体"/>
                      <w:color w:val="000000" w:themeColor="text1"/>
                      <w:sz w:val="21"/>
                      <w:szCs w:val="21"/>
                      <w14:textFill>
                        <w14:solidFill>
                          <w14:schemeClr w14:val="tx1"/>
                        </w14:solidFill>
                      </w14:textFill>
                    </w:rPr>
                    <w:t>64</w:t>
                  </w:r>
                  <w:r>
                    <w:rPr>
                      <w:rFonts w:ascii="Times New Roman" w:hAnsi="Times New Roman"/>
                      <w:bCs/>
                      <w:color w:val="000000" w:themeColor="text1"/>
                      <w14:textFill>
                        <w14:solidFill>
                          <w14:schemeClr w14:val="tx1"/>
                        </w14:solidFill>
                      </w14:textFill>
                    </w:rPr>
                    <w:t>m</w:t>
                  </w:r>
                  <w:r>
                    <w:rPr>
                      <w:rFonts w:ascii="Times New Roman" w:hAnsi="Times New Roman"/>
                      <w:bCs/>
                      <w:color w:val="000000" w:themeColor="text1"/>
                      <w:vertAlign w:val="superscript"/>
                      <w14:textFill>
                        <w14:solidFill>
                          <w14:schemeClr w14:val="tx1"/>
                        </w14:solidFill>
                      </w14:textFill>
                    </w:rPr>
                    <w:t>2</w:t>
                  </w:r>
                </w:p>
              </w:tc>
              <w:tc>
                <w:tcPr>
                  <w:tcW w:w="2047" w:type="dxa"/>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用于危险废物的集中暂存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2223" w:type="dxa"/>
                  <w:gridSpan w:val="2"/>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一级沉淀池</w:t>
                  </w:r>
                </w:p>
              </w:tc>
              <w:tc>
                <w:tcPr>
                  <w:tcW w:w="1868" w:type="dxa"/>
                  <w:vAlign w:val="center"/>
                </w:tcPr>
                <w:p>
                  <w:pPr>
                    <w:pStyle w:val="49"/>
                    <w:spacing w:line="240" w:lineRule="auto"/>
                    <w:rPr>
                      <w:rFonts w:ascii="Times New Roman" w:hAnsi="Times New Roman"/>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126</w:t>
                  </w:r>
                  <w:r>
                    <w:rPr>
                      <w:rFonts w:ascii="Times New Roman" w:hAnsi="Times New Roman"/>
                      <w:bCs/>
                      <w:color w:val="000000" w:themeColor="text1"/>
                      <w14:textFill>
                        <w14:solidFill>
                          <w14:schemeClr w14:val="tx1"/>
                        </w14:solidFill>
                      </w14:textFill>
                    </w:rPr>
                    <w:t>m</w:t>
                  </w:r>
                  <w:r>
                    <w:rPr>
                      <w:rFonts w:ascii="Times New Roman" w:hAnsi="Times New Roman"/>
                      <w:bCs/>
                      <w:color w:val="000000" w:themeColor="text1"/>
                      <w:vertAlign w:val="superscript"/>
                      <w14:textFill>
                        <w14:solidFill>
                          <w14:schemeClr w14:val="tx1"/>
                        </w14:solidFill>
                      </w14:textFill>
                    </w:rPr>
                    <w:t>2</w:t>
                  </w:r>
                </w:p>
              </w:tc>
              <w:tc>
                <w:tcPr>
                  <w:tcW w:w="2047" w:type="dxa"/>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用于洗板废水的沉淀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2223" w:type="dxa"/>
                  <w:gridSpan w:val="2"/>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消防水池</w:t>
                  </w:r>
                </w:p>
              </w:tc>
              <w:tc>
                <w:tcPr>
                  <w:tcW w:w="1868" w:type="dxa"/>
                  <w:vAlign w:val="center"/>
                </w:tcPr>
                <w:p>
                  <w:pPr>
                    <w:pStyle w:val="49"/>
                    <w:spacing w:line="240" w:lineRule="auto"/>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135m</w:t>
                  </w:r>
                  <w:r>
                    <w:rPr>
                      <w:rFonts w:ascii="Times New Roman" w:hAnsi="Times New Roman" w:eastAsia="宋体"/>
                      <w:bCs/>
                      <w:color w:val="000000" w:themeColor="text1"/>
                      <w:sz w:val="21"/>
                      <w:szCs w:val="21"/>
                      <w:vertAlign w:val="superscript"/>
                      <w14:textFill>
                        <w14:solidFill>
                          <w14:schemeClr w14:val="tx1"/>
                        </w14:solidFill>
                      </w14:textFill>
                    </w:rPr>
                    <w:t>2</w:t>
                  </w:r>
                </w:p>
              </w:tc>
              <w:tc>
                <w:tcPr>
                  <w:tcW w:w="2047" w:type="dxa"/>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2223" w:type="dxa"/>
                  <w:gridSpan w:val="2"/>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泵房</w:t>
                  </w:r>
                </w:p>
              </w:tc>
              <w:tc>
                <w:tcPr>
                  <w:tcW w:w="1868" w:type="dxa"/>
                  <w:vAlign w:val="center"/>
                </w:tcPr>
                <w:p>
                  <w:pPr>
                    <w:pStyle w:val="49"/>
                    <w:spacing w:line="240" w:lineRule="auto"/>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 xml:space="preserve">1F </w:t>
                  </w:r>
                  <w:r>
                    <w:rPr>
                      <w:rFonts w:ascii="Times New Roman" w:hAnsi="Times New Roman" w:eastAsia="宋体"/>
                      <w:bCs/>
                      <w:color w:val="000000" w:themeColor="text1"/>
                      <w:sz w:val="21"/>
                      <w:szCs w:val="21"/>
                      <w14:textFill>
                        <w14:solidFill>
                          <w14:schemeClr w14:val="tx1"/>
                        </w14:solidFill>
                      </w14:textFill>
                    </w:rPr>
                    <w:t>砖混结构</w:t>
                  </w:r>
                </w:p>
                <w:p>
                  <w:pPr>
                    <w:pStyle w:val="49"/>
                    <w:spacing w:line="240" w:lineRule="auto"/>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建筑面积50m</w:t>
                  </w:r>
                  <w:r>
                    <w:rPr>
                      <w:rFonts w:ascii="Times New Roman" w:hAnsi="Times New Roman" w:eastAsia="宋体"/>
                      <w:bCs/>
                      <w:color w:val="000000" w:themeColor="text1"/>
                      <w:sz w:val="21"/>
                      <w:szCs w:val="21"/>
                      <w:vertAlign w:val="superscript"/>
                      <w14:textFill>
                        <w14:solidFill>
                          <w14:schemeClr w14:val="tx1"/>
                        </w14:solidFill>
                      </w14:textFill>
                    </w:rPr>
                    <w:t>2</w:t>
                  </w:r>
                </w:p>
              </w:tc>
              <w:tc>
                <w:tcPr>
                  <w:tcW w:w="2047" w:type="dxa"/>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58" w:type="dxa"/>
                  <w:vMerge w:val="restart"/>
                  <w:vAlign w:val="center"/>
                </w:tcPr>
                <w:p>
                  <w:pPr>
                    <w:pStyle w:val="49"/>
                    <w:spacing w:line="240" w:lineRule="auto"/>
                    <w:rPr>
                      <w:rFonts w:ascii="Times New Roman" w:hAnsi="Times New Roman" w:eastAsia="宋体"/>
                      <w:sz w:val="21"/>
                      <w:szCs w:val="21"/>
                    </w:rPr>
                  </w:pPr>
                </w:p>
                <w:p>
                  <w:pPr>
                    <w:pStyle w:val="49"/>
                    <w:spacing w:line="240" w:lineRule="auto"/>
                    <w:rPr>
                      <w:rFonts w:ascii="Times New Roman" w:hAnsi="Times New Roman" w:eastAsia="宋体"/>
                      <w:sz w:val="21"/>
                      <w:szCs w:val="21"/>
                    </w:rPr>
                  </w:pPr>
                </w:p>
                <w:p>
                  <w:pPr>
                    <w:pStyle w:val="49"/>
                    <w:spacing w:line="240" w:lineRule="auto"/>
                    <w:rPr>
                      <w:rFonts w:ascii="Times New Roman" w:hAnsi="Times New Roman" w:eastAsia="宋体"/>
                      <w:sz w:val="21"/>
                      <w:szCs w:val="21"/>
                    </w:rPr>
                  </w:pPr>
                </w:p>
                <w:p>
                  <w:pPr>
                    <w:pStyle w:val="49"/>
                    <w:spacing w:line="240" w:lineRule="auto"/>
                    <w:rPr>
                      <w:rFonts w:ascii="Times New Roman" w:hAnsi="Times New Roman" w:eastAsia="宋体"/>
                      <w:sz w:val="21"/>
                      <w:szCs w:val="21"/>
                    </w:rPr>
                  </w:pPr>
                </w:p>
                <w:p>
                  <w:pPr>
                    <w:pStyle w:val="49"/>
                    <w:spacing w:line="240" w:lineRule="auto"/>
                    <w:rPr>
                      <w:rFonts w:ascii="Times New Roman" w:hAnsi="Times New Roman" w:eastAsia="宋体"/>
                      <w:sz w:val="21"/>
                      <w:szCs w:val="21"/>
                    </w:rPr>
                  </w:pPr>
                </w:p>
                <w:p>
                  <w:pPr>
                    <w:pStyle w:val="49"/>
                    <w:spacing w:line="240" w:lineRule="auto"/>
                    <w:rPr>
                      <w:rFonts w:ascii="Times New Roman" w:hAnsi="Times New Roman" w:eastAsia="宋体"/>
                      <w:sz w:val="21"/>
                      <w:szCs w:val="21"/>
                    </w:rPr>
                  </w:pPr>
                </w:p>
                <w:p>
                  <w:pPr>
                    <w:pStyle w:val="49"/>
                    <w:spacing w:line="240" w:lineRule="auto"/>
                    <w:rPr>
                      <w:rFonts w:ascii="Times New Roman" w:hAnsi="Times New Roman" w:eastAsia="宋体"/>
                      <w:sz w:val="21"/>
                      <w:szCs w:val="21"/>
                    </w:rPr>
                  </w:pPr>
                </w:p>
                <w:p>
                  <w:pPr>
                    <w:pStyle w:val="49"/>
                    <w:spacing w:line="240" w:lineRule="auto"/>
                    <w:rPr>
                      <w:rFonts w:ascii="Times New Roman" w:hAnsi="Times New Roman" w:eastAsia="宋体"/>
                      <w:sz w:val="21"/>
                      <w:szCs w:val="21"/>
                    </w:rPr>
                  </w:pPr>
                </w:p>
                <w:p>
                  <w:pPr>
                    <w:pStyle w:val="49"/>
                    <w:spacing w:line="240" w:lineRule="auto"/>
                    <w:rPr>
                      <w:rFonts w:ascii="Times New Roman" w:hAnsi="Times New Roman" w:eastAsia="宋体"/>
                      <w:sz w:val="21"/>
                      <w:szCs w:val="21"/>
                    </w:rPr>
                  </w:pPr>
                </w:p>
                <w:p>
                  <w:pPr>
                    <w:pStyle w:val="49"/>
                    <w:spacing w:line="240" w:lineRule="auto"/>
                    <w:rPr>
                      <w:rFonts w:ascii="Times New Roman" w:hAnsi="Times New Roman" w:eastAsia="宋体"/>
                      <w:sz w:val="21"/>
                      <w:szCs w:val="21"/>
                    </w:rPr>
                  </w:pPr>
                </w:p>
                <w:p>
                  <w:pPr>
                    <w:pStyle w:val="49"/>
                    <w:spacing w:line="240" w:lineRule="auto"/>
                    <w:rPr>
                      <w:rFonts w:ascii="Times New Roman" w:hAnsi="Times New Roman" w:eastAsia="宋体"/>
                      <w:sz w:val="21"/>
                      <w:szCs w:val="21"/>
                    </w:rPr>
                  </w:pPr>
                </w:p>
                <w:p>
                  <w:pPr>
                    <w:pStyle w:val="49"/>
                    <w:spacing w:line="240" w:lineRule="auto"/>
                    <w:rPr>
                      <w:rFonts w:ascii="Times New Roman" w:hAnsi="Times New Roman" w:eastAsia="宋体"/>
                      <w:sz w:val="21"/>
                      <w:szCs w:val="21"/>
                    </w:rPr>
                  </w:pPr>
                </w:p>
                <w:p>
                  <w:pPr>
                    <w:pStyle w:val="49"/>
                    <w:spacing w:line="240" w:lineRule="auto"/>
                    <w:rPr>
                      <w:rFonts w:ascii="Times New Roman" w:hAnsi="Times New Roman" w:eastAsia="宋体"/>
                      <w:sz w:val="21"/>
                      <w:szCs w:val="21"/>
                    </w:rPr>
                  </w:pPr>
                </w:p>
                <w:p>
                  <w:pPr>
                    <w:pStyle w:val="49"/>
                    <w:spacing w:line="240" w:lineRule="auto"/>
                    <w:ind w:firstLine="630" w:firstLineChars="300"/>
                    <w:jc w:val="both"/>
                    <w:rPr>
                      <w:rFonts w:ascii="Times New Roman" w:hAnsi="Times New Roman" w:eastAsia="宋体"/>
                      <w:sz w:val="21"/>
                      <w:szCs w:val="21"/>
                    </w:rPr>
                  </w:pPr>
                  <w:r>
                    <w:rPr>
                      <w:rFonts w:ascii="Times New Roman" w:hAnsi="Times New Roman" w:eastAsia="宋体"/>
                      <w:sz w:val="21"/>
                      <w:szCs w:val="21"/>
                    </w:rPr>
                    <w:t>环保工程</w:t>
                  </w:r>
                </w:p>
              </w:tc>
              <w:tc>
                <w:tcPr>
                  <w:tcW w:w="1022" w:type="dxa"/>
                  <w:vMerge w:val="restart"/>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废水处理</w:t>
                  </w:r>
                </w:p>
              </w:tc>
              <w:tc>
                <w:tcPr>
                  <w:tcW w:w="1201" w:type="dxa"/>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生活污水</w:t>
                  </w:r>
                </w:p>
              </w:tc>
              <w:tc>
                <w:tcPr>
                  <w:tcW w:w="3915" w:type="dxa"/>
                  <w:gridSpan w:val="2"/>
                  <w:vAlign w:val="center"/>
                </w:tcPr>
                <w:p>
                  <w:pPr>
                    <w:pStyle w:val="49"/>
                    <w:spacing w:line="240" w:lineRule="auto"/>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经厂区化粪池处理后能达到</w:t>
                  </w:r>
                  <w:r>
                    <w:rPr>
                      <w:rFonts w:ascii="Times New Roman" w:hAnsi="Times New Roman" w:eastAsia="宋体"/>
                      <w:color w:val="000000" w:themeColor="text1"/>
                      <w:sz w:val="21"/>
                      <w:szCs w:val="21"/>
                      <w14:textFill>
                        <w14:solidFill>
                          <w14:schemeClr w14:val="tx1"/>
                        </w14:solidFill>
                      </w14:textFill>
                    </w:rPr>
                    <w:t>《污水综合排放标准》（GB8978-1996）三级标准</w:t>
                  </w:r>
                  <w:r>
                    <w:rPr>
                      <w:rFonts w:ascii="Times New Roman" w:hAnsi="Times New Roman" w:eastAsia="宋体"/>
                      <w:color w:val="000000" w:themeColor="text1"/>
                      <w:spacing w:val="4"/>
                      <w:sz w:val="21"/>
                      <w:szCs w:val="21"/>
                      <w14:textFill>
                        <w14:solidFill>
                          <w14:schemeClr w14:val="tx1"/>
                        </w14:solidFill>
                      </w14:textFill>
                    </w:rPr>
                    <w:t>进入园区污水管网排往湘阴县第二污水处理厂进行处理，</w:t>
                  </w:r>
                  <w:r>
                    <w:rPr>
                      <w:rFonts w:ascii="Times New Roman" w:hAnsi="Times New Roman" w:eastAsia="宋体"/>
                      <w:bCs/>
                      <w:color w:val="000000" w:themeColor="text1"/>
                      <w:sz w:val="21"/>
                      <w:szCs w:val="21"/>
                      <w14:textFill>
                        <w14:solidFill>
                          <w14:schemeClr w14:val="tx1"/>
                        </w14:solidFill>
                      </w14:textFill>
                    </w:rPr>
                    <w:t>达到《城镇污水处理厂污染物排放标准》（GB18918-2002）中的一级A标准后排至湘江。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2158" w:type="dxa"/>
                  <w:vMerge w:val="continue"/>
                  <w:vAlign w:val="center"/>
                </w:tcPr>
                <w:p>
                  <w:pPr>
                    <w:pStyle w:val="49"/>
                    <w:spacing w:line="240" w:lineRule="auto"/>
                    <w:rPr>
                      <w:rFonts w:ascii="Times New Roman" w:hAnsi="Times New Roman"/>
                    </w:rPr>
                  </w:pPr>
                </w:p>
              </w:tc>
              <w:tc>
                <w:tcPr>
                  <w:tcW w:w="1022" w:type="dxa"/>
                  <w:vMerge w:val="continue"/>
                  <w:vAlign w:val="center"/>
                </w:tcPr>
                <w:p>
                  <w:pPr>
                    <w:pStyle w:val="49"/>
                    <w:spacing w:line="240" w:lineRule="auto"/>
                    <w:rPr>
                      <w:rFonts w:ascii="Times New Roman" w:hAnsi="Times New Roman"/>
                      <w:color w:val="000000" w:themeColor="text1"/>
                      <w14:textFill>
                        <w14:solidFill>
                          <w14:schemeClr w14:val="tx1"/>
                        </w14:solidFill>
                      </w14:textFill>
                    </w:rPr>
                  </w:pPr>
                </w:p>
              </w:tc>
              <w:tc>
                <w:tcPr>
                  <w:tcW w:w="1201" w:type="dxa"/>
                  <w:vAlign w:val="center"/>
                </w:tcPr>
                <w:p>
                  <w:pPr>
                    <w:pStyle w:val="49"/>
                    <w:spacing w:line="240" w:lineRule="auto"/>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地面清洗废水</w:t>
                  </w:r>
                </w:p>
              </w:tc>
              <w:tc>
                <w:tcPr>
                  <w:tcW w:w="3915" w:type="dxa"/>
                  <w:gridSpan w:val="2"/>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u w:val="single"/>
                      <w14:textFill>
                        <w14:solidFill>
                          <w14:schemeClr w14:val="tx1"/>
                        </w14:solidFill>
                      </w14:textFill>
                    </w:rPr>
                    <w:t>经1号隔油池</w:t>
                  </w:r>
                  <w:r>
                    <w:rPr>
                      <w:rStyle w:val="41"/>
                      <w:rFonts w:hint="eastAsia" w:eastAsia="宋体"/>
                    </w:rPr>
                    <w:t>（5m</w:t>
                  </w:r>
                  <w:r>
                    <w:rPr>
                      <w:rStyle w:val="41"/>
                      <w:rFonts w:hint="eastAsia" w:eastAsia="宋体"/>
                      <w:vertAlign w:val="superscript"/>
                    </w:rPr>
                    <w:t>3</w:t>
                  </w:r>
                  <w:r>
                    <w:rPr>
                      <w:rStyle w:val="41"/>
                      <w:rFonts w:hint="eastAsia" w:eastAsia="宋体"/>
                    </w:rPr>
                    <w:t>，位于环保用房内）</w:t>
                  </w:r>
                  <w:r>
                    <w:rPr>
                      <w:rFonts w:ascii="Times New Roman" w:hAnsi="Times New Roman" w:eastAsia="宋体"/>
                      <w:color w:val="000000" w:themeColor="text1"/>
                      <w:sz w:val="21"/>
                      <w:szCs w:val="21"/>
                      <w:u w:val="single"/>
                      <w14:textFill>
                        <w14:solidFill>
                          <w14:schemeClr w14:val="tx1"/>
                        </w14:solidFill>
                      </w14:textFill>
                    </w:rPr>
                    <w:t>处理后进入化粪池，与生活污水一同</w:t>
                  </w:r>
                  <w:r>
                    <w:rPr>
                      <w:rFonts w:ascii="Times New Roman" w:hAnsi="Times New Roman" w:eastAsia="宋体"/>
                      <w:color w:val="000000" w:themeColor="text1"/>
                      <w:spacing w:val="4"/>
                      <w:sz w:val="21"/>
                      <w:szCs w:val="21"/>
                      <w:u w:val="single"/>
                      <w14:textFill>
                        <w14:solidFill>
                          <w14:schemeClr w14:val="tx1"/>
                        </w14:solidFill>
                      </w14:textFill>
                    </w:rPr>
                    <w:t>进入园区污水管网排往湘阴县第二污水处理厂进行处理，</w:t>
                  </w:r>
                  <w:r>
                    <w:rPr>
                      <w:rFonts w:ascii="Times New Roman" w:hAnsi="Times New Roman" w:eastAsia="宋体"/>
                      <w:bCs/>
                      <w:color w:val="000000" w:themeColor="text1"/>
                      <w:sz w:val="21"/>
                      <w:szCs w:val="21"/>
                      <w:u w:val="single"/>
                      <w14:textFill>
                        <w14:solidFill>
                          <w14:schemeClr w14:val="tx1"/>
                        </w14:solidFill>
                      </w14:textFill>
                    </w:rPr>
                    <w:t>达到《城镇污水处理厂污染物排放标准》（GB18918-2002）中的一级A标准后排至湘江。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2158" w:type="dxa"/>
                  <w:vMerge w:val="continue"/>
                  <w:vAlign w:val="center"/>
                </w:tcPr>
                <w:p>
                  <w:pPr>
                    <w:pStyle w:val="49"/>
                    <w:spacing w:line="240" w:lineRule="auto"/>
                    <w:rPr>
                      <w:rFonts w:ascii="Times New Roman" w:hAnsi="Times New Roman"/>
                    </w:rPr>
                  </w:pPr>
                </w:p>
              </w:tc>
              <w:tc>
                <w:tcPr>
                  <w:tcW w:w="1022" w:type="dxa"/>
                  <w:vMerge w:val="continue"/>
                  <w:vAlign w:val="center"/>
                </w:tcPr>
                <w:p>
                  <w:pPr>
                    <w:pStyle w:val="49"/>
                    <w:spacing w:line="240" w:lineRule="auto"/>
                    <w:rPr>
                      <w:rFonts w:ascii="Times New Roman" w:hAnsi="Times New Roman"/>
                      <w:color w:val="000000" w:themeColor="text1"/>
                      <w14:textFill>
                        <w14:solidFill>
                          <w14:schemeClr w14:val="tx1"/>
                        </w14:solidFill>
                      </w14:textFill>
                    </w:rPr>
                  </w:pPr>
                </w:p>
              </w:tc>
              <w:tc>
                <w:tcPr>
                  <w:tcW w:w="1201" w:type="dxa"/>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 xml:space="preserve"> 食堂含油废水</w:t>
                  </w:r>
                </w:p>
              </w:tc>
              <w:tc>
                <w:tcPr>
                  <w:tcW w:w="3915" w:type="dxa"/>
                  <w:gridSpan w:val="2"/>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食堂废水经3号</w:t>
                  </w:r>
                  <w:r>
                    <w:rPr>
                      <w:rStyle w:val="41"/>
                      <w:rFonts w:hint="eastAsia" w:eastAsia="宋体"/>
                    </w:rPr>
                    <w:t>（5m</w:t>
                  </w:r>
                  <w:r>
                    <w:rPr>
                      <w:rStyle w:val="41"/>
                      <w:rFonts w:hint="eastAsia" w:eastAsia="宋体"/>
                      <w:vertAlign w:val="superscript"/>
                    </w:rPr>
                    <w:t>3</w:t>
                  </w:r>
                  <w:r>
                    <w:rPr>
                      <w:rStyle w:val="41"/>
                      <w:rFonts w:hint="eastAsia" w:eastAsia="宋体"/>
                    </w:rPr>
                    <w:t>，位于综合楼食堂内）</w:t>
                  </w:r>
                  <w:r>
                    <w:rPr>
                      <w:rFonts w:ascii="Times New Roman" w:hAnsi="Times New Roman" w:eastAsia="宋体"/>
                      <w:color w:val="000000" w:themeColor="text1"/>
                      <w:sz w:val="21"/>
                      <w:szCs w:val="21"/>
                      <w14:textFill>
                        <w14:solidFill>
                          <w14:schemeClr w14:val="tx1"/>
                        </w14:solidFill>
                      </w14:textFill>
                    </w:rPr>
                    <w:t>隔油池沉淀后与生活污水一并经厂区化粪池处理后能达到《污水综合排放标准》（GB8978-1996）三级标准进入园区污水管网排往湘阴县第二污水处理厂进行处理，达到《城镇污水处理厂污染物排放标准》（GB18918-2002）中的一级A标准后排至湘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2158" w:type="dxa"/>
                  <w:vMerge w:val="continue"/>
                  <w:vAlign w:val="center"/>
                </w:tcPr>
                <w:p>
                  <w:pPr>
                    <w:pStyle w:val="49"/>
                    <w:spacing w:line="240" w:lineRule="auto"/>
                    <w:rPr>
                      <w:rFonts w:ascii="Times New Roman" w:hAnsi="Times New Roman"/>
                    </w:rPr>
                  </w:pPr>
                </w:p>
              </w:tc>
              <w:tc>
                <w:tcPr>
                  <w:tcW w:w="1022" w:type="dxa"/>
                  <w:vMerge w:val="continue"/>
                  <w:vAlign w:val="center"/>
                </w:tcPr>
                <w:p>
                  <w:pPr>
                    <w:pStyle w:val="49"/>
                    <w:spacing w:line="240" w:lineRule="auto"/>
                    <w:rPr>
                      <w:rFonts w:ascii="Times New Roman" w:hAnsi="Times New Roman"/>
                      <w:color w:val="000000" w:themeColor="text1"/>
                      <w14:textFill>
                        <w14:solidFill>
                          <w14:schemeClr w14:val="tx1"/>
                        </w14:solidFill>
                      </w14:textFill>
                    </w:rPr>
                  </w:pPr>
                </w:p>
              </w:tc>
              <w:tc>
                <w:tcPr>
                  <w:tcW w:w="1201" w:type="dxa"/>
                  <w:vAlign w:val="center"/>
                </w:tcPr>
                <w:p>
                  <w:pPr>
                    <w:pStyle w:val="49"/>
                    <w:spacing w:line="240" w:lineRule="auto"/>
                    <w:rPr>
                      <w:rFonts w:ascii="Times New Roman" w:hAnsi="Times New Roman" w:eastAsia="宋体"/>
                      <w:color w:val="000000" w:themeColor="text1"/>
                      <w:sz w:val="21"/>
                      <w:szCs w:val="21"/>
                      <w:u w:val="single"/>
                      <w14:textFill>
                        <w14:solidFill>
                          <w14:schemeClr w14:val="tx1"/>
                        </w14:solidFill>
                      </w14:textFill>
                    </w:rPr>
                  </w:pPr>
                  <w:r>
                    <w:rPr>
                      <w:rFonts w:ascii="Times New Roman" w:hAnsi="Times New Roman" w:eastAsia="宋体"/>
                      <w:color w:val="000000" w:themeColor="text1"/>
                      <w:sz w:val="21"/>
                      <w:szCs w:val="21"/>
                      <w:u w:val="single"/>
                      <w14:textFill>
                        <w14:solidFill>
                          <w14:schemeClr w14:val="tx1"/>
                        </w14:solidFill>
                      </w14:textFill>
                    </w:rPr>
                    <w:t>洗板废水</w:t>
                  </w:r>
                </w:p>
              </w:tc>
              <w:tc>
                <w:tcPr>
                  <w:tcW w:w="3915" w:type="dxa"/>
                  <w:gridSpan w:val="2"/>
                  <w:vAlign w:val="center"/>
                </w:tcPr>
                <w:p>
                  <w:pPr>
                    <w:pStyle w:val="49"/>
                    <w:spacing w:line="240" w:lineRule="auto"/>
                    <w:rPr>
                      <w:rFonts w:ascii="Times New Roman" w:hAnsi="Times New Roman" w:eastAsia="宋体"/>
                      <w:color w:val="000000" w:themeColor="text1"/>
                      <w:sz w:val="21"/>
                      <w:szCs w:val="21"/>
                      <w:u w:val="single"/>
                      <w14:textFill>
                        <w14:solidFill>
                          <w14:schemeClr w14:val="tx1"/>
                        </w14:solidFill>
                      </w14:textFill>
                    </w:rPr>
                  </w:pPr>
                  <w:r>
                    <w:rPr>
                      <w:rFonts w:ascii="Times New Roman" w:hAnsi="Times New Roman" w:eastAsia="宋体"/>
                      <w:color w:val="000000" w:themeColor="text1"/>
                      <w:sz w:val="21"/>
                      <w:szCs w:val="21"/>
                      <w:u w:val="single"/>
                      <w14:textFill>
                        <w14:solidFill>
                          <w14:schemeClr w14:val="tx1"/>
                        </w14:solidFill>
                      </w14:textFill>
                    </w:rPr>
                    <w:t>经2号</w:t>
                  </w:r>
                  <w:r>
                    <w:rPr>
                      <w:rFonts w:hint="eastAsia" w:ascii="Times New Roman" w:hAnsi="Times New Roman" w:eastAsia="宋体"/>
                      <w:color w:val="000000" w:themeColor="text1"/>
                      <w:sz w:val="21"/>
                      <w:szCs w:val="21"/>
                      <w:u w:val="single"/>
                      <w14:textFill>
                        <w14:solidFill>
                          <w14:schemeClr w14:val="tx1"/>
                        </w14:solidFill>
                      </w14:textFill>
                    </w:rPr>
                    <w:t>（5m</w:t>
                  </w:r>
                  <w:r>
                    <w:rPr>
                      <w:rFonts w:hint="eastAsia" w:ascii="Times New Roman" w:hAnsi="Times New Roman" w:eastAsia="宋体"/>
                      <w:color w:val="000000" w:themeColor="text1"/>
                      <w:sz w:val="21"/>
                      <w:szCs w:val="21"/>
                      <w:u w:val="single"/>
                      <w:vertAlign w:val="superscript"/>
                      <w14:textFill>
                        <w14:solidFill>
                          <w14:schemeClr w14:val="tx1"/>
                        </w14:solidFill>
                      </w14:textFill>
                    </w:rPr>
                    <w:t>3</w:t>
                  </w:r>
                  <w:r>
                    <w:rPr>
                      <w:rFonts w:hint="eastAsia" w:ascii="Times New Roman" w:hAnsi="Times New Roman" w:eastAsia="宋体"/>
                      <w:color w:val="000000" w:themeColor="text1"/>
                      <w:sz w:val="21"/>
                      <w:szCs w:val="21"/>
                      <w:u w:val="single"/>
                      <w14:textFill>
                        <w14:solidFill>
                          <w14:schemeClr w14:val="tx1"/>
                        </w14:solidFill>
                      </w14:textFill>
                    </w:rPr>
                    <w:t>，位于1号车间东南侧）</w:t>
                  </w:r>
                  <w:r>
                    <w:rPr>
                      <w:rFonts w:ascii="Times New Roman" w:hAnsi="Times New Roman" w:eastAsia="宋体"/>
                      <w:color w:val="000000" w:themeColor="text1"/>
                      <w:sz w:val="21"/>
                      <w:szCs w:val="21"/>
                      <w:u w:val="single"/>
                      <w14:textFill>
                        <w14:solidFill>
                          <w14:schemeClr w14:val="tx1"/>
                        </w14:solidFill>
                      </w14:textFill>
                    </w:rPr>
                    <w:t>隔油池及沉淀池沉淀后循环使用不外排。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1022" w:type="dxa"/>
                  <w:vMerge w:val="restart"/>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p>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废气处理</w:t>
                  </w:r>
                </w:p>
              </w:tc>
              <w:tc>
                <w:tcPr>
                  <w:tcW w:w="1201" w:type="dxa"/>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切割粉尘</w:t>
                  </w:r>
                </w:p>
              </w:tc>
              <w:tc>
                <w:tcPr>
                  <w:tcW w:w="3915" w:type="dxa"/>
                  <w:gridSpan w:val="2"/>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经自带布袋除尘器收集后无组织排放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1022" w:type="dxa"/>
                  <w:vMerge w:val="continue"/>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p>
              </w:tc>
              <w:tc>
                <w:tcPr>
                  <w:tcW w:w="1201" w:type="dxa"/>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焊接烟气</w:t>
                  </w:r>
                </w:p>
              </w:tc>
              <w:tc>
                <w:tcPr>
                  <w:tcW w:w="3915" w:type="dxa"/>
                  <w:gridSpan w:val="2"/>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经移动式焊烟净化器处理后无组织排放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2158" w:type="dxa"/>
                  <w:vMerge w:val="continue"/>
                  <w:vAlign w:val="center"/>
                </w:tcPr>
                <w:p>
                  <w:pPr>
                    <w:pStyle w:val="49"/>
                    <w:spacing w:line="240" w:lineRule="auto"/>
                    <w:rPr>
                      <w:rFonts w:ascii="Times New Roman" w:hAnsi="Times New Roman"/>
                    </w:rPr>
                  </w:pPr>
                </w:p>
              </w:tc>
              <w:tc>
                <w:tcPr>
                  <w:tcW w:w="1022" w:type="dxa"/>
                  <w:vMerge w:val="continue"/>
                  <w:vAlign w:val="center"/>
                </w:tcPr>
                <w:p>
                  <w:pPr>
                    <w:pStyle w:val="49"/>
                    <w:spacing w:line="240" w:lineRule="auto"/>
                    <w:rPr>
                      <w:rFonts w:ascii="Times New Roman" w:hAnsi="Times New Roman"/>
                    </w:rPr>
                  </w:pPr>
                </w:p>
              </w:tc>
              <w:tc>
                <w:tcPr>
                  <w:tcW w:w="1201" w:type="dxa"/>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抛丸粉尘</w:t>
                  </w:r>
                </w:p>
              </w:tc>
              <w:tc>
                <w:tcPr>
                  <w:tcW w:w="3915" w:type="dxa"/>
                  <w:gridSpan w:val="2"/>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经自带布袋除尘器收集后无组织排放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2158" w:type="dxa"/>
                  <w:vMerge w:val="continue"/>
                  <w:vAlign w:val="center"/>
                </w:tcPr>
                <w:p>
                  <w:pPr>
                    <w:pStyle w:val="49"/>
                    <w:spacing w:line="240" w:lineRule="auto"/>
                    <w:rPr>
                      <w:rFonts w:ascii="Times New Roman" w:hAnsi="Times New Roman"/>
                    </w:rPr>
                  </w:pPr>
                </w:p>
              </w:tc>
              <w:tc>
                <w:tcPr>
                  <w:tcW w:w="1022" w:type="dxa"/>
                  <w:vMerge w:val="continue"/>
                  <w:vAlign w:val="center"/>
                </w:tcPr>
                <w:p>
                  <w:pPr>
                    <w:pStyle w:val="49"/>
                    <w:spacing w:line="240" w:lineRule="auto"/>
                    <w:rPr>
                      <w:rFonts w:ascii="Times New Roman" w:hAnsi="Times New Roman"/>
                    </w:rPr>
                  </w:pPr>
                </w:p>
              </w:tc>
              <w:tc>
                <w:tcPr>
                  <w:tcW w:w="1201" w:type="dxa"/>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喷塑粉尘</w:t>
                  </w:r>
                </w:p>
              </w:tc>
              <w:tc>
                <w:tcPr>
                  <w:tcW w:w="3915" w:type="dxa"/>
                  <w:gridSpan w:val="2"/>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集气罩+布袋除尘器+15米排气筒（1#）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58" w:type="dxa"/>
                  <w:vMerge w:val="continue"/>
                  <w:vAlign w:val="center"/>
                </w:tcPr>
                <w:p>
                  <w:pPr>
                    <w:pStyle w:val="49"/>
                    <w:spacing w:line="240" w:lineRule="auto"/>
                    <w:rPr>
                      <w:rFonts w:ascii="Times New Roman" w:hAnsi="Times New Roman"/>
                    </w:rPr>
                  </w:pPr>
                </w:p>
              </w:tc>
              <w:tc>
                <w:tcPr>
                  <w:tcW w:w="1022" w:type="dxa"/>
                  <w:vMerge w:val="continue"/>
                  <w:vAlign w:val="center"/>
                </w:tcPr>
                <w:p>
                  <w:pPr>
                    <w:pStyle w:val="49"/>
                    <w:spacing w:line="240" w:lineRule="auto"/>
                    <w:rPr>
                      <w:rFonts w:ascii="Times New Roman" w:hAnsi="Times New Roman"/>
                    </w:rPr>
                  </w:pPr>
                </w:p>
              </w:tc>
              <w:tc>
                <w:tcPr>
                  <w:tcW w:w="1201" w:type="dxa"/>
                  <w:vAlign w:val="center"/>
                </w:tcPr>
                <w:p>
                  <w:pPr>
                    <w:pStyle w:val="8"/>
                    <w:spacing w:line="240" w:lineRule="auto"/>
                    <w:ind w:firstLine="0" w:firstLineChars="0"/>
                    <w:jc w:val="center"/>
                    <w:rPr>
                      <w:rFonts w:ascii="Times New Roman" w:hAnsi="Times New Roman"/>
                      <w:sz w:val="21"/>
                      <w:szCs w:val="21"/>
                    </w:rPr>
                  </w:pPr>
                  <w:r>
                    <w:rPr>
                      <w:rFonts w:hint="eastAsia" w:ascii="Times New Roman" w:hAnsi="Times New Roman"/>
                      <w:sz w:val="21"/>
                      <w:szCs w:val="21"/>
                      <w:lang w:eastAsia="zh-CN"/>
                    </w:rPr>
                    <w:t>电烘烤</w:t>
                  </w:r>
                  <w:r>
                    <w:rPr>
                      <w:rFonts w:ascii="Times New Roman" w:hAnsi="Times New Roman"/>
                      <w:sz w:val="21"/>
                      <w:szCs w:val="21"/>
                    </w:rPr>
                    <w:t>废气</w:t>
                  </w:r>
                </w:p>
              </w:tc>
              <w:tc>
                <w:tcPr>
                  <w:tcW w:w="3915" w:type="dxa"/>
                  <w:gridSpan w:val="2"/>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集气罩+活性炭装置+15米排气筒（1#）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5" w:hRule="atLeast"/>
                <w:jc w:val="center"/>
              </w:trPr>
              <w:tc>
                <w:tcPr>
                  <w:tcW w:w="2158" w:type="dxa"/>
                  <w:vMerge w:val="continue"/>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p>
              </w:tc>
              <w:tc>
                <w:tcPr>
                  <w:tcW w:w="1022" w:type="dxa"/>
                  <w:vMerge w:val="continue"/>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p>
              </w:tc>
              <w:tc>
                <w:tcPr>
                  <w:tcW w:w="1201" w:type="dxa"/>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混合配料称重及卸料粉尘</w:t>
                  </w:r>
                </w:p>
              </w:tc>
              <w:tc>
                <w:tcPr>
                  <w:tcW w:w="3915" w:type="dxa"/>
                  <w:gridSpan w:val="2"/>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集气罩+布袋除尘器+15米高排气筒（2#）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2158" w:type="dxa"/>
                  <w:vMerge w:val="continue"/>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p>
              </w:tc>
              <w:tc>
                <w:tcPr>
                  <w:tcW w:w="1022" w:type="dxa"/>
                  <w:vMerge w:val="continue"/>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p>
              </w:tc>
              <w:tc>
                <w:tcPr>
                  <w:tcW w:w="1201" w:type="dxa"/>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砂仓</w:t>
                  </w:r>
                </w:p>
              </w:tc>
              <w:tc>
                <w:tcPr>
                  <w:tcW w:w="3915" w:type="dxa"/>
                  <w:gridSpan w:val="2"/>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经自带布袋除尘器收集后无组织排放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2158" w:type="dxa"/>
                  <w:vMerge w:val="continue"/>
                  <w:vAlign w:val="center"/>
                </w:tcPr>
                <w:p>
                  <w:pPr>
                    <w:pStyle w:val="8"/>
                    <w:spacing w:line="240" w:lineRule="auto"/>
                    <w:ind w:firstLine="0" w:firstLineChars="0"/>
                    <w:jc w:val="center"/>
                    <w:rPr>
                      <w:rFonts w:ascii="Times New Roman" w:hAnsi="Times New Roman"/>
                    </w:rPr>
                  </w:pPr>
                </w:p>
              </w:tc>
              <w:tc>
                <w:tcPr>
                  <w:tcW w:w="1022" w:type="dxa"/>
                  <w:vMerge w:val="continue"/>
                  <w:vAlign w:val="center"/>
                </w:tcPr>
                <w:p>
                  <w:pPr>
                    <w:pStyle w:val="8"/>
                    <w:spacing w:line="240" w:lineRule="auto"/>
                    <w:ind w:firstLine="0" w:firstLineChars="0"/>
                    <w:jc w:val="center"/>
                    <w:rPr>
                      <w:rFonts w:ascii="Times New Roman" w:hAnsi="Times New Roman"/>
                    </w:rPr>
                  </w:pPr>
                </w:p>
              </w:tc>
              <w:tc>
                <w:tcPr>
                  <w:tcW w:w="1201"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水泥仓</w:t>
                  </w:r>
                </w:p>
              </w:tc>
              <w:tc>
                <w:tcPr>
                  <w:tcW w:w="3915" w:type="dxa"/>
                  <w:gridSpan w:val="2"/>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经自带布袋除尘器收集后无组织排放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2158" w:type="dxa"/>
                  <w:vMerge w:val="continue"/>
                  <w:vAlign w:val="center"/>
                </w:tcPr>
                <w:p>
                  <w:pPr>
                    <w:pStyle w:val="8"/>
                    <w:spacing w:line="240" w:lineRule="auto"/>
                    <w:ind w:firstLine="0" w:firstLineChars="0"/>
                    <w:jc w:val="center"/>
                    <w:rPr>
                      <w:rFonts w:ascii="Times New Roman" w:hAnsi="Times New Roman"/>
                      <w:sz w:val="21"/>
                      <w:szCs w:val="21"/>
                    </w:rPr>
                  </w:pPr>
                </w:p>
              </w:tc>
              <w:tc>
                <w:tcPr>
                  <w:tcW w:w="1022" w:type="dxa"/>
                  <w:vMerge w:val="continue"/>
                  <w:vAlign w:val="center"/>
                </w:tcPr>
                <w:p>
                  <w:pPr>
                    <w:pStyle w:val="8"/>
                    <w:spacing w:line="240" w:lineRule="auto"/>
                    <w:ind w:firstLine="0" w:firstLineChars="0"/>
                    <w:jc w:val="center"/>
                    <w:rPr>
                      <w:rFonts w:ascii="Times New Roman" w:hAnsi="Times New Roman"/>
                      <w:sz w:val="21"/>
                      <w:szCs w:val="21"/>
                    </w:rPr>
                  </w:pPr>
                </w:p>
              </w:tc>
              <w:tc>
                <w:tcPr>
                  <w:tcW w:w="1201"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粉煤灰仓</w:t>
                  </w:r>
                </w:p>
              </w:tc>
              <w:tc>
                <w:tcPr>
                  <w:tcW w:w="3915" w:type="dxa"/>
                  <w:gridSpan w:val="2"/>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经自带布袋除尘器收集后无组织排放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2158" w:type="dxa"/>
                  <w:vMerge w:val="continue"/>
                  <w:vAlign w:val="center"/>
                </w:tcPr>
                <w:p>
                  <w:pPr>
                    <w:pStyle w:val="8"/>
                    <w:spacing w:line="240" w:lineRule="auto"/>
                    <w:ind w:firstLine="0" w:firstLineChars="0"/>
                    <w:jc w:val="center"/>
                    <w:rPr>
                      <w:rFonts w:ascii="Times New Roman" w:hAnsi="Times New Roman"/>
                      <w:sz w:val="21"/>
                      <w:szCs w:val="21"/>
                    </w:rPr>
                  </w:pPr>
                </w:p>
              </w:tc>
              <w:tc>
                <w:tcPr>
                  <w:tcW w:w="1022" w:type="dxa"/>
                  <w:vMerge w:val="continue"/>
                  <w:vAlign w:val="center"/>
                </w:tcPr>
                <w:p>
                  <w:pPr>
                    <w:pStyle w:val="8"/>
                    <w:spacing w:line="240" w:lineRule="auto"/>
                    <w:ind w:firstLine="0" w:firstLineChars="0"/>
                    <w:jc w:val="center"/>
                    <w:rPr>
                      <w:rFonts w:ascii="Times New Roman" w:hAnsi="Times New Roman"/>
                      <w:sz w:val="21"/>
                      <w:szCs w:val="21"/>
                    </w:rPr>
                  </w:pPr>
                </w:p>
              </w:tc>
              <w:tc>
                <w:tcPr>
                  <w:tcW w:w="1201"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成品仓</w:t>
                  </w:r>
                </w:p>
              </w:tc>
              <w:tc>
                <w:tcPr>
                  <w:tcW w:w="3915" w:type="dxa"/>
                  <w:gridSpan w:val="2"/>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经自带布袋除尘器收集后无组织排放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2158" w:type="dxa"/>
                  <w:vMerge w:val="continue"/>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p>
              </w:tc>
              <w:tc>
                <w:tcPr>
                  <w:tcW w:w="1022" w:type="dxa"/>
                  <w:vMerge w:val="continue"/>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p>
              </w:tc>
              <w:tc>
                <w:tcPr>
                  <w:tcW w:w="1201" w:type="dxa"/>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外加剂投料粉尘</w:t>
                  </w:r>
                </w:p>
              </w:tc>
              <w:tc>
                <w:tcPr>
                  <w:tcW w:w="3915" w:type="dxa"/>
                  <w:gridSpan w:val="2"/>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集气罩+布袋除尘器+15米高排气筒（2#）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58" w:type="dxa"/>
                  <w:vMerge w:val="continue"/>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p>
              </w:tc>
              <w:tc>
                <w:tcPr>
                  <w:tcW w:w="1022" w:type="dxa"/>
                  <w:vMerge w:val="continue"/>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p>
              </w:tc>
              <w:tc>
                <w:tcPr>
                  <w:tcW w:w="1201"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包装粉尘</w:t>
                  </w:r>
                </w:p>
              </w:tc>
              <w:tc>
                <w:tcPr>
                  <w:tcW w:w="3915" w:type="dxa"/>
                  <w:gridSpan w:val="2"/>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集气罩+布袋除尘器+15米高排气筒（2#）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2158" w:type="dxa"/>
                  <w:vMerge w:val="continue"/>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p>
              </w:tc>
              <w:tc>
                <w:tcPr>
                  <w:tcW w:w="1022" w:type="dxa"/>
                  <w:vMerge w:val="continue"/>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p>
              </w:tc>
              <w:tc>
                <w:tcPr>
                  <w:tcW w:w="1201" w:type="dxa"/>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食堂油烟</w:t>
                  </w:r>
                </w:p>
              </w:tc>
              <w:tc>
                <w:tcPr>
                  <w:tcW w:w="3915" w:type="dxa"/>
                  <w:gridSpan w:val="2"/>
                  <w:vAlign w:val="center"/>
                </w:tcPr>
                <w:p>
                  <w:pPr>
                    <w:pStyle w:val="8"/>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sz w:val="21"/>
                      <w:szCs w:val="21"/>
                    </w:rPr>
                    <w:t>油烟净化器+高于房顶排气筒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1022" w:type="dxa"/>
                  <w:vMerge w:val="restart"/>
                  <w:vAlign w:val="center"/>
                </w:tcPr>
                <w:p>
                  <w:pPr>
                    <w:pStyle w:val="49"/>
                    <w:spacing w:line="240" w:lineRule="auto"/>
                    <w:jc w:val="both"/>
                    <w:rPr>
                      <w:rFonts w:ascii="Times New Roman" w:hAnsi="Times New Roman" w:eastAsia="宋体"/>
                      <w:color w:val="000000" w:themeColor="text1"/>
                      <w:sz w:val="21"/>
                      <w:szCs w:val="21"/>
                      <w14:textFill>
                        <w14:solidFill>
                          <w14:schemeClr w14:val="tx1"/>
                        </w14:solidFill>
                      </w14:textFill>
                    </w:rPr>
                  </w:pPr>
                </w:p>
                <w:p>
                  <w:pPr>
                    <w:pStyle w:val="49"/>
                    <w:spacing w:line="240" w:lineRule="auto"/>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固体废物</w:t>
                  </w:r>
                </w:p>
              </w:tc>
              <w:tc>
                <w:tcPr>
                  <w:tcW w:w="1201" w:type="dxa"/>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sz w:val="21"/>
                      <w:szCs w:val="21"/>
                    </w:rPr>
                    <w:t>边角料及焊渣</w:t>
                  </w:r>
                </w:p>
              </w:tc>
              <w:tc>
                <w:tcPr>
                  <w:tcW w:w="3915" w:type="dxa"/>
                  <w:gridSpan w:val="2"/>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收集后作为一般资源外售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1022" w:type="dxa"/>
                  <w:vMerge w:val="continue"/>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p>
              </w:tc>
              <w:tc>
                <w:tcPr>
                  <w:tcW w:w="1201" w:type="dxa"/>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布袋除尘器收集粉尘</w:t>
                  </w:r>
                </w:p>
              </w:tc>
              <w:tc>
                <w:tcPr>
                  <w:tcW w:w="3915" w:type="dxa"/>
                  <w:gridSpan w:val="2"/>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sz w:val="21"/>
                      <w:szCs w:val="21"/>
                    </w:rPr>
                    <w:t>集中收集后回用于薄抹腻子生产线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4" w:hRule="atLeast"/>
                <w:jc w:val="center"/>
              </w:trPr>
              <w:tc>
                <w:tcPr>
                  <w:tcW w:w="2158" w:type="dxa"/>
                  <w:vMerge w:val="continue"/>
                  <w:vAlign w:val="center"/>
                </w:tcPr>
                <w:p>
                  <w:pPr>
                    <w:pStyle w:val="49"/>
                    <w:spacing w:line="240" w:lineRule="auto"/>
                    <w:rPr>
                      <w:rFonts w:ascii="Times New Roman" w:hAnsi="Times New Roman" w:eastAsia="宋体"/>
                      <w:sz w:val="21"/>
                      <w:szCs w:val="21"/>
                    </w:rPr>
                  </w:pPr>
                </w:p>
              </w:tc>
              <w:tc>
                <w:tcPr>
                  <w:tcW w:w="1022" w:type="dxa"/>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危险固废</w:t>
                  </w:r>
                </w:p>
              </w:tc>
              <w:tc>
                <w:tcPr>
                  <w:tcW w:w="1201" w:type="dxa"/>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sz w:val="21"/>
                      <w:szCs w:val="21"/>
                    </w:rPr>
                    <w:t>废含油抹布、废活性炭、废溶剂桶（废原料桶）、废矿物油空桶、废矿物油</w:t>
                  </w:r>
                </w:p>
              </w:tc>
              <w:tc>
                <w:tcPr>
                  <w:tcW w:w="3915" w:type="dxa"/>
                  <w:gridSpan w:val="2"/>
                  <w:vAlign w:val="center"/>
                </w:tcPr>
                <w:p>
                  <w:pPr>
                    <w:pStyle w:val="56"/>
                    <w:rPr>
                      <w:rFonts w:ascii="Times New Roman" w:hAnsi="Times New Roman"/>
                    </w:rPr>
                  </w:pPr>
                  <w:r>
                    <w:rPr>
                      <w:rFonts w:ascii="Times New Roman" w:hAnsi="Times New Roman"/>
                    </w:rPr>
                    <w:t>经厂区</w:t>
                  </w:r>
                  <w:r>
                    <w:rPr>
                      <w:rFonts w:ascii="Times New Roman" w:hAnsi="Times New Roman"/>
                      <w:szCs w:val="21"/>
                    </w:rPr>
                    <w:t>64m</w:t>
                  </w:r>
                  <w:r>
                    <w:rPr>
                      <w:rFonts w:ascii="Times New Roman" w:hAnsi="Times New Roman"/>
                      <w:szCs w:val="21"/>
                      <w:vertAlign w:val="superscript"/>
                    </w:rPr>
                    <w:t>2</w:t>
                  </w:r>
                  <w:r>
                    <w:rPr>
                      <w:rFonts w:ascii="Times New Roman" w:hAnsi="Times New Roman"/>
                    </w:rPr>
                    <w:t>危废暂存间暂存后，交由有资质的的单位进行处理</w:t>
                  </w:r>
                </w:p>
              </w:tc>
            </w:tr>
          </w:tbl>
          <w:p>
            <w:pPr>
              <w:pStyle w:val="49"/>
              <w:spacing w:line="240" w:lineRule="auto"/>
              <w:rPr>
                <w:rFonts w:ascii="Times New Roman" w:hAnsi="Times New Roman"/>
                <w:b/>
                <w:bCs/>
              </w:rPr>
            </w:pPr>
          </w:p>
          <w:p>
            <w:pPr>
              <w:pStyle w:val="49"/>
              <w:spacing w:line="240" w:lineRule="auto"/>
              <w:rPr>
                <w:rFonts w:ascii="Times New Roman" w:hAnsi="Times New Roman"/>
                <w:b/>
                <w:bCs/>
              </w:rPr>
            </w:pPr>
          </w:p>
          <w:p>
            <w:pPr>
              <w:pStyle w:val="49"/>
              <w:jc w:val="both"/>
              <w:rPr>
                <w:rFonts w:ascii="Times New Roman" w:hAnsi="Times New Roman"/>
                <w:b/>
                <w:bCs/>
              </w:rPr>
            </w:pPr>
            <w:r>
              <w:rPr>
                <w:rFonts w:ascii="Times New Roman" w:hAnsi="Times New Roman"/>
                <w:b/>
                <w:bCs/>
              </w:rPr>
              <w:t>1.3.3 建筑铝合金模板生产线设备</w:t>
            </w:r>
          </w:p>
          <w:p>
            <w:pPr>
              <w:pStyle w:val="49"/>
              <w:ind w:firstLine="480" w:firstLineChars="200"/>
              <w:jc w:val="both"/>
              <w:rPr>
                <w:rFonts w:ascii="Times New Roman" w:hAnsi="Times New Roman" w:eastAsia="宋体"/>
              </w:rPr>
            </w:pPr>
            <w:r>
              <w:rPr>
                <w:rFonts w:ascii="Times New Roman" w:hAnsi="Times New Roman" w:eastAsia="宋体"/>
              </w:rPr>
              <w:t>建筑铝合金模板生产线设备详见表1.3-2</w:t>
            </w:r>
          </w:p>
          <w:p>
            <w:pPr>
              <w:pStyle w:val="49"/>
              <w:spacing w:line="240" w:lineRule="auto"/>
              <w:rPr>
                <w:rFonts w:ascii="Times New Roman" w:hAnsi="Times New Roman"/>
              </w:rPr>
            </w:pPr>
            <w:r>
              <w:rPr>
                <w:rFonts w:ascii="Times New Roman" w:hAnsi="Times New Roman"/>
              </w:rPr>
              <w:t>表1.3-2   建筑铝合金管模板设备一览表</w:t>
            </w:r>
          </w:p>
          <w:tbl>
            <w:tblPr>
              <w:tblStyle w:val="31"/>
              <w:tblW w:w="8276"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06"/>
              <w:gridCol w:w="3145"/>
              <w:gridCol w:w="1681"/>
              <w:gridCol w:w="988"/>
              <w:gridCol w:w="165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jc w:val="center"/>
              </w:trPr>
              <w:tc>
                <w:tcPr>
                  <w:tcW w:w="806" w:type="dxa"/>
                  <w:tcBorders>
                    <w:tl2br w:val="nil"/>
                    <w:tr2bl w:val="nil"/>
                  </w:tcBorders>
                  <w:vAlign w:val="center"/>
                </w:tcPr>
                <w:p>
                  <w:pPr>
                    <w:pStyle w:val="49"/>
                    <w:spacing w:line="240" w:lineRule="auto"/>
                    <w:rPr>
                      <w:rFonts w:ascii="Times New Roman" w:hAnsi="Times New Roman" w:eastAsia="宋体"/>
                      <w:b/>
                      <w:bCs/>
                      <w:sz w:val="21"/>
                      <w:szCs w:val="21"/>
                    </w:rPr>
                  </w:pPr>
                  <w:r>
                    <w:rPr>
                      <w:rFonts w:ascii="Times New Roman" w:hAnsi="Times New Roman" w:eastAsia="宋体"/>
                      <w:b/>
                      <w:bCs/>
                      <w:sz w:val="21"/>
                      <w:szCs w:val="21"/>
                    </w:rPr>
                    <w:t>序号</w:t>
                  </w:r>
                </w:p>
              </w:tc>
              <w:tc>
                <w:tcPr>
                  <w:tcW w:w="3145" w:type="dxa"/>
                  <w:tcBorders>
                    <w:tl2br w:val="nil"/>
                    <w:tr2bl w:val="nil"/>
                  </w:tcBorders>
                  <w:vAlign w:val="center"/>
                </w:tcPr>
                <w:p>
                  <w:pPr>
                    <w:pStyle w:val="49"/>
                    <w:spacing w:line="240" w:lineRule="auto"/>
                    <w:rPr>
                      <w:rFonts w:ascii="Times New Roman" w:hAnsi="Times New Roman" w:eastAsia="宋体"/>
                      <w:b/>
                      <w:bCs/>
                      <w:sz w:val="21"/>
                      <w:szCs w:val="21"/>
                    </w:rPr>
                  </w:pPr>
                  <w:r>
                    <w:rPr>
                      <w:rFonts w:ascii="Times New Roman" w:hAnsi="Times New Roman" w:eastAsia="宋体"/>
                      <w:b/>
                      <w:bCs/>
                      <w:sz w:val="21"/>
                      <w:szCs w:val="21"/>
                    </w:rPr>
                    <w:t>名称</w:t>
                  </w:r>
                </w:p>
              </w:tc>
              <w:tc>
                <w:tcPr>
                  <w:tcW w:w="1681" w:type="dxa"/>
                  <w:tcBorders>
                    <w:tl2br w:val="nil"/>
                    <w:tr2bl w:val="nil"/>
                  </w:tcBorders>
                  <w:vAlign w:val="center"/>
                </w:tcPr>
                <w:p>
                  <w:pPr>
                    <w:pStyle w:val="49"/>
                    <w:spacing w:line="240" w:lineRule="auto"/>
                    <w:rPr>
                      <w:rFonts w:ascii="Times New Roman" w:hAnsi="Times New Roman" w:eastAsia="宋体"/>
                      <w:b/>
                      <w:bCs/>
                      <w:sz w:val="21"/>
                      <w:szCs w:val="21"/>
                    </w:rPr>
                  </w:pPr>
                  <w:r>
                    <w:rPr>
                      <w:rFonts w:ascii="Times New Roman" w:hAnsi="Times New Roman" w:eastAsia="宋体"/>
                      <w:b/>
                      <w:bCs/>
                      <w:sz w:val="21"/>
                      <w:szCs w:val="21"/>
                    </w:rPr>
                    <w:t>型号</w:t>
                  </w:r>
                </w:p>
              </w:tc>
              <w:tc>
                <w:tcPr>
                  <w:tcW w:w="988" w:type="dxa"/>
                  <w:tcBorders>
                    <w:tl2br w:val="nil"/>
                    <w:tr2bl w:val="nil"/>
                  </w:tcBorders>
                  <w:vAlign w:val="center"/>
                </w:tcPr>
                <w:p>
                  <w:pPr>
                    <w:pStyle w:val="49"/>
                    <w:spacing w:line="240" w:lineRule="auto"/>
                    <w:rPr>
                      <w:rFonts w:ascii="Times New Roman" w:hAnsi="Times New Roman" w:eastAsia="宋体"/>
                      <w:b/>
                      <w:bCs/>
                      <w:sz w:val="21"/>
                      <w:szCs w:val="21"/>
                    </w:rPr>
                  </w:pPr>
                  <w:r>
                    <w:rPr>
                      <w:rFonts w:ascii="Times New Roman" w:hAnsi="Times New Roman" w:eastAsia="宋体"/>
                      <w:b/>
                      <w:bCs/>
                      <w:sz w:val="21"/>
                      <w:szCs w:val="21"/>
                    </w:rPr>
                    <w:t>单位</w:t>
                  </w:r>
                </w:p>
              </w:tc>
              <w:tc>
                <w:tcPr>
                  <w:tcW w:w="1656" w:type="dxa"/>
                  <w:tcBorders>
                    <w:tl2br w:val="nil"/>
                    <w:tr2bl w:val="nil"/>
                  </w:tcBorders>
                  <w:vAlign w:val="center"/>
                </w:tcPr>
                <w:p>
                  <w:pPr>
                    <w:pStyle w:val="49"/>
                    <w:spacing w:line="240" w:lineRule="auto"/>
                    <w:rPr>
                      <w:rFonts w:ascii="Times New Roman" w:hAnsi="Times New Roman" w:eastAsia="宋体"/>
                      <w:b/>
                      <w:bCs/>
                      <w:sz w:val="21"/>
                      <w:szCs w:val="21"/>
                    </w:rPr>
                  </w:pPr>
                  <w:r>
                    <w:rPr>
                      <w:rFonts w:ascii="Times New Roman" w:hAnsi="Times New Roman" w:eastAsia="宋体"/>
                      <w:b/>
                      <w:bCs/>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81" w:hRule="atLeast"/>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1</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静电喷塑机</w:t>
                  </w:r>
                </w:p>
              </w:tc>
              <w:tc>
                <w:tcPr>
                  <w:tcW w:w="1681" w:type="dxa"/>
                  <w:tcBorders>
                    <w:tl2br w:val="nil"/>
                    <w:tr2bl w:val="nil"/>
                  </w:tcBorders>
                  <w:vAlign w:val="center"/>
                </w:tcPr>
                <w:p>
                  <w:pPr>
                    <w:ind w:firstLine="420" w:firstLineChars="200"/>
                    <w:rPr>
                      <w:rFonts w:ascii="Times New Roman" w:hAnsi="Times New Roman"/>
                      <w:szCs w:val="21"/>
                    </w:rPr>
                  </w:pPr>
                  <w:r>
                    <w:rPr>
                      <w:rFonts w:ascii="Times New Roman" w:hAnsi="Times New Roman"/>
                      <w:szCs w:val="21"/>
                    </w:rPr>
                    <w:t>LT-111</w:t>
                  </w:r>
                </w:p>
              </w:tc>
              <w:tc>
                <w:tcPr>
                  <w:tcW w:w="988"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2</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行  车</w:t>
                  </w:r>
                </w:p>
              </w:tc>
              <w:tc>
                <w:tcPr>
                  <w:tcW w:w="1681" w:type="dxa"/>
                  <w:tcBorders>
                    <w:tl2br w:val="nil"/>
                    <w:tr2bl w:val="nil"/>
                  </w:tcBorders>
                  <w:vAlign w:val="center"/>
                </w:tcPr>
                <w:p>
                  <w:pPr>
                    <w:jc w:val="center"/>
                    <w:rPr>
                      <w:rFonts w:ascii="Times New Roman" w:hAnsi="Times New Roman"/>
                      <w:szCs w:val="21"/>
                    </w:rPr>
                  </w:pPr>
                  <w:r>
                    <w:rPr>
                      <w:rFonts w:ascii="Times New Roman" w:hAnsi="Times New Roman"/>
                      <w:szCs w:val="21"/>
                    </w:rPr>
                    <w:t>/</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87" w:hRule="atLeast"/>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3</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冲  床（铁件）</w:t>
                  </w:r>
                </w:p>
              </w:tc>
              <w:tc>
                <w:tcPr>
                  <w:tcW w:w="1681" w:type="dxa"/>
                  <w:tcBorders>
                    <w:tl2br w:val="nil"/>
                    <w:tr2bl w:val="nil"/>
                  </w:tcBorders>
                  <w:vAlign w:val="center"/>
                </w:tcPr>
                <w:p>
                  <w:pPr>
                    <w:jc w:val="center"/>
                    <w:rPr>
                      <w:rFonts w:ascii="Times New Roman" w:hAnsi="Times New Roman"/>
                      <w:szCs w:val="21"/>
                    </w:rPr>
                  </w:pPr>
                  <w:r>
                    <w:rPr>
                      <w:rFonts w:ascii="Times New Roman" w:hAnsi="Times New Roman"/>
                      <w:szCs w:val="21"/>
                    </w:rPr>
                    <w:t>/</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4</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电  锯（铁件）</w:t>
                  </w:r>
                </w:p>
              </w:tc>
              <w:tc>
                <w:tcPr>
                  <w:tcW w:w="1681" w:type="dxa"/>
                  <w:tcBorders>
                    <w:tl2br w:val="nil"/>
                    <w:tr2bl w:val="nil"/>
                  </w:tcBorders>
                  <w:vAlign w:val="center"/>
                </w:tcPr>
                <w:p>
                  <w:pPr>
                    <w:jc w:val="center"/>
                    <w:rPr>
                      <w:rFonts w:ascii="Times New Roman" w:hAnsi="Times New Roman"/>
                      <w:szCs w:val="21"/>
                    </w:rPr>
                  </w:pPr>
                  <w:r>
                    <w:rPr>
                      <w:rFonts w:ascii="Times New Roman" w:hAnsi="Times New Roman"/>
                      <w:szCs w:val="21"/>
                    </w:rPr>
                    <w:t>/</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5</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焊  机（铁件）</w:t>
                  </w:r>
                </w:p>
              </w:tc>
              <w:tc>
                <w:tcPr>
                  <w:tcW w:w="1681"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TK350</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6</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切割机（铁件）</w:t>
                  </w:r>
                </w:p>
              </w:tc>
              <w:tc>
                <w:tcPr>
                  <w:tcW w:w="1681" w:type="dxa"/>
                  <w:tcBorders>
                    <w:tl2br w:val="nil"/>
                    <w:tr2bl w:val="nil"/>
                  </w:tcBorders>
                  <w:vAlign w:val="center"/>
                </w:tcPr>
                <w:p>
                  <w:pPr>
                    <w:jc w:val="center"/>
                    <w:rPr>
                      <w:rFonts w:ascii="Times New Roman" w:hAnsi="Times New Roman"/>
                      <w:szCs w:val="21"/>
                    </w:rPr>
                  </w:pPr>
                  <w:r>
                    <w:rPr>
                      <w:rFonts w:ascii="Times New Roman" w:hAnsi="Times New Roman"/>
                      <w:szCs w:val="21"/>
                    </w:rPr>
                    <w:t>T355</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7</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抛丸机</w:t>
                  </w:r>
                </w:p>
              </w:tc>
              <w:tc>
                <w:tcPr>
                  <w:tcW w:w="1681" w:type="dxa"/>
                  <w:tcBorders>
                    <w:tl2br w:val="nil"/>
                    <w:tr2bl w:val="nil"/>
                  </w:tcBorders>
                  <w:vAlign w:val="center"/>
                </w:tcPr>
                <w:p>
                  <w:pPr>
                    <w:jc w:val="center"/>
                    <w:rPr>
                      <w:rFonts w:ascii="Times New Roman" w:hAnsi="Times New Roman"/>
                      <w:szCs w:val="21"/>
                    </w:rPr>
                  </w:pPr>
                  <w:r>
                    <w:rPr>
                      <w:rFonts w:ascii="Times New Roman" w:hAnsi="Times New Roman"/>
                      <w:szCs w:val="21"/>
                    </w:rPr>
                    <w:t>Q378</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89" w:hRule="atLeast"/>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8</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空压机</w:t>
                  </w:r>
                </w:p>
              </w:tc>
              <w:tc>
                <w:tcPr>
                  <w:tcW w:w="1681" w:type="dxa"/>
                  <w:tcBorders>
                    <w:tl2br w:val="nil"/>
                    <w:tr2bl w:val="nil"/>
                  </w:tcBorders>
                  <w:vAlign w:val="center"/>
                </w:tcPr>
                <w:p>
                  <w:pPr>
                    <w:jc w:val="center"/>
                    <w:rPr>
                      <w:rFonts w:ascii="Times New Roman" w:hAnsi="Times New Roman"/>
                      <w:szCs w:val="21"/>
                    </w:rPr>
                  </w:pPr>
                  <w:r>
                    <w:rPr>
                      <w:rFonts w:ascii="Times New Roman" w:hAnsi="Times New Roman"/>
                      <w:szCs w:val="21"/>
                    </w:rPr>
                    <w:t>550W-30L</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64" w:hRule="atLeast"/>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9</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钻  床（铁件）</w:t>
                  </w:r>
                </w:p>
              </w:tc>
              <w:tc>
                <w:tcPr>
                  <w:tcW w:w="1681"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szCs w:val="21"/>
                    </w:rPr>
                    <w:t>/</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10</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焊  机（焊接）</w:t>
                  </w:r>
                </w:p>
              </w:tc>
              <w:tc>
                <w:tcPr>
                  <w:tcW w:w="1681" w:type="dxa"/>
                  <w:tcBorders>
                    <w:tl2br w:val="nil"/>
                    <w:tr2bl w:val="nil"/>
                  </w:tcBorders>
                  <w:vAlign w:val="center"/>
                </w:tcPr>
                <w:p>
                  <w:pPr>
                    <w:jc w:val="center"/>
                    <w:rPr>
                      <w:rFonts w:ascii="Times New Roman" w:hAnsi="Times New Roman"/>
                      <w:szCs w:val="21"/>
                    </w:rPr>
                  </w:pPr>
                  <w:r>
                    <w:rPr>
                      <w:rFonts w:ascii="Times New Roman" w:hAnsi="Times New Roman"/>
                      <w:szCs w:val="21"/>
                    </w:rPr>
                    <w:t>MIG500</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23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11</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整平机（清洗）</w:t>
                  </w:r>
                </w:p>
              </w:tc>
              <w:tc>
                <w:tcPr>
                  <w:tcW w:w="1681" w:type="dxa"/>
                  <w:tcBorders>
                    <w:tl2br w:val="nil"/>
                    <w:tr2bl w:val="nil"/>
                  </w:tcBorders>
                  <w:vAlign w:val="center"/>
                </w:tcPr>
                <w:p>
                  <w:pPr>
                    <w:jc w:val="center"/>
                    <w:rPr>
                      <w:rFonts w:ascii="Times New Roman" w:hAnsi="Times New Roman"/>
                      <w:szCs w:val="21"/>
                    </w:rPr>
                  </w:pPr>
                  <w:r>
                    <w:rPr>
                      <w:rFonts w:ascii="Times New Roman" w:hAnsi="Times New Roman"/>
                      <w:color w:val="000000"/>
                      <w:kern w:val="0"/>
                      <w:szCs w:val="21"/>
                      <w:lang w:bidi="ar"/>
                    </w:rPr>
                    <w:t>TK350</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77" w:hRule="atLeast"/>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12</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剪板机（开料）</w:t>
                  </w:r>
                </w:p>
              </w:tc>
              <w:tc>
                <w:tcPr>
                  <w:tcW w:w="1681" w:type="dxa"/>
                  <w:tcBorders>
                    <w:tl2br w:val="nil"/>
                    <w:tr2bl w:val="nil"/>
                  </w:tcBorders>
                  <w:vAlign w:val="center"/>
                </w:tcPr>
                <w:p>
                  <w:pPr>
                    <w:jc w:val="center"/>
                    <w:rPr>
                      <w:rFonts w:ascii="Times New Roman" w:hAnsi="Times New Roman"/>
                      <w:szCs w:val="21"/>
                    </w:rPr>
                  </w:pPr>
                  <w:r>
                    <w:rPr>
                      <w:rFonts w:ascii="Times New Roman" w:hAnsi="Times New Roman"/>
                      <w:szCs w:val="21"/>
                    </w:rPr>
                    <w:t>MD11-1</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13</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排  冲（开料）</w:t>
                  </w:r>
                </w:p>
              </w:tc>
              <w:tc>
                <w:tcPr>
                  <w:tcW w:w="1681" w:type="dxa"/>
                  <w:tcBorders>
                    <w:tl2br w:val="nil"/>
                    <w:tr2bl w:val="nil"/>
                  </w:tcBorders>
                  <w:vAlign w:val="center"/>
                </w:tcPr>
                <w:p>
                  <w:pPr>
                    <w:jc w:val="center"/>
                    <w:rPr>
                      <w:rFonts w:ascii="Times New Roman" w:hAnsi="Times New Roman"/>
                      <w:szCs w:val="21"/>
                    </w:rPr>
                  </w:pPr>
                  <w:r>
                    <w:rPr>
                      <w:rFonts w:ascii="Times New Roman" w:hAnsi="Times New Roman"/>
                      <w:szCs w:val="21"/>
                    </w:rPr>
                    <w:t>120T</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9" w:hRule="atLeast"/>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14</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冲  床（开料）</w:t>
                  </w:r>
                </w:p>
              </w:tc>
              <w:tc>
                <w:tcPr>
                  <w:tcW w:w="1681" w:type="dxa"/>
                  <w:tcBorders>
                    <w:tl2br w:val="nil"/>
                    <w:tr2bl w:val="nil"/>
                  </w:tcBorders>
                  <w:vAlign w:val="center"/>
                </w:tcPr>
                <w:p>
                  <w:pPr>
                    <w:ind w:firstLine="210" w:firstLineChars="100"/>
                    <w:rPr>
                      <w:rFonts w:ascii="Times New Roman" w:hAnsi="Times New Roman"/>
                      <w:szCs w:val="21"/>
                    </w:rPr>
                  </w:pPr>
                  <w:r>
                    <w:rPr>
                      <w:rFonts w:ascii="Times New Roman" w:hAnsi="Times New Roman"/>
                      <w:szCs w:val="21"/>
                    </w:rPr>
                    <w:t>JM21-250</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15</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推台锯（开料）</w:t>
                  </w:r>
                </w:p>
              </w:tc>
              <w:tc>
                <w:tcPr>
                  <w:tcW w:w="1681" w:type="dxa"/>
                  <w:tcBorders>
                    <w:tl2br w:val="nil"/>
                    <w:tr2bl w:val="nil"/>
                  </w:tcBorders>
                  <w:vAlign w:val="center"/>
                </w:tcPr>
                <w:p>
                  <w:pPr>
                    <w:jc w:val="center"/>
                    <w:rPr>
                      <w:rFonts w:ascii="Times New Roman" w:hAnsi="Times New Roman"/>
                      <w:szCs w:val="21"/>
                    </w:rPr>
                  </w:pPr>
                  <w:r>
                    <w:rPr>
                      <w:rFonts w:ascii="Times New Roman" w:hAnsi="Times New Roman"/>
                      <w:szCs w:val="21"/>
                    </w:rPr>
                    <w:t>ZH-30</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16</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钻  床（开料）</w:t>
                  </w:r>
                </w:p>
              </w:tc>
              <w:tc>
                <w:tcPr>
                  <w:tcW w:w="1681" w:type="dxa"/>
                  <w:tcBorders>
                    <w:tl2br w:val="nil"/>
                    <w:tr2bl w:val="nil"/>
                  </w:tcBorders>
                  <w:vAlign w:val="center"/>
                </w:tcPr>
                <w:p>
                  <w:pPr>
                    <w:jc w:val="center"/>
                    <w:rPr>
                      <w:rFonts w:ascii="Times New Roman" w:hAnsi="Times New Roman"/>
                      <w:szCs w:val="21"/>
                    </w:rPr>
                  </w:pPr>
                  <w:r>
                    <w:rPr>
                      <w:rFonts w:ascii="Times New Roman" w:hAnsi="Times New Roman"/>
                      <w:szCs w:val="21"/>
                    </w:rPr>
                    <w:t>/</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17</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圆盘锯（开料）</w:t>
                  </w:r>
                </w:p>
              </w:tc>
              <w:tc>
                <w:tcPr>
                  <w:tcW w:w="1681" w:type="dxa"/>
                  <w:tcBorders>
                    <w:tl2br w:val="nil"/>
                    <w:tr2bl w:val="nil"/>
                  </w:tcBorders>
                  <w:vAlign w:val="center"/>
                </w:tcPr>
                <w:p>
                  <w:pPr>
                    <w:jc w:val="center"/>
                    <w:rPr>
                      <w:rFonts w:ascii="Times New Roman" w:hAnsi="Times New Roman"/>
                      <w:szCs w:val="21"/>
                    </w:rPr>
                  </w:pPr>
                  <w:r>
                    <w:rPr>
                      <w:rFonts w:ascii="Times New Roman" w:hAnsi="Times New Roman"/>
                      <w:szCs w:val="21"/>
                    </w:rPr>
                    <w:t>/</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18</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液压机（开料）</w:t>
                  </w:r>
                </w:p>
              </w:tc>
              <w:tc>
                <w:tcPr>
                  <w:tcW w:w="1681" w:type="dxa"/>
                  <w:tcBorders>
                    <w:tl2br w:val="nil"/>
                    <w:tr2bl w:val="nil"/>
                  </w:tcBorders>
                  <w:vAlign w:val="center"/>
                </w:tcPr>
                <w:p>
                  <w:pPr>
                    <w:jc w:val="center"/>
                    <w:rPr>
                      <w:rFonts w:ascii="Times New Roman" w:hAnsi="Times New Roman"/>
                      <w:szCs w:val="21"/>
                    </w:rPr>
                  </w:pPr>
                  <w:r>
                    <w:rPr>
                      <w:rFonts w:ascii="Times New Roman" w:hAnsi="Times New Roman"/>
                      <w:szCs w:val="21"/>
                    </w:rPr>
                    <w:t>CK516</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06" w:type="dxa"/>
                  <w:tcBorders>
                    <w:tl2br w:val="nil"/>
                    <w:tr2bl w:val="nil"/>
                  </w:tcBorders>
                  <w:vAlign w:val="center"/>
                </w:tcPr>
                <w:p>
                  <w:pPr>
                    <w:jc w:val="center"/>
                    <w:rPr>
                      <w:rFonts w:ascii="Times New Roman" w:hAnsi="Times New Roman"/>
                      <w:szCs w:val="21"/>
                    </w:rPr>
                  </w:pPr>
                  <w:r>
                    <w:rPr>
                      <w:rFonts w:ascii="Times New Roman" w:hAnsi="Times New Roman"/>
                      <w:szCs w:val="21"/>
                    </w:rPr>
                    <w:t>19</w:t>
                  </w:r>
                </w:p>
              </w:tc>
              <w:tc>
                <w:tcPr>
                  <w:tcW w:w="3145"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铣槽机（开料）</w:t>
                  </w:r>
                </w:p>
              </w:tc>
              <w:tc>
                <w:tcPr>
                  <w:tcW w:w="1681" w:type="dxa"/>
                  <w:tcBorders>
                    <w:tl2br w:val="nil"/>
                    <w:tr2bl w:val="nil"/>
                  </w:tcBorders>
                  <w:vAlign w:val="center"/>
                </w:tcPr>
                <w:p>
                  <w:pPr>
                    <w:jc w:val="center"/>
                    <w:rPr>
                      <w:rFonts w:ascii="Times New Roman" w:hAnsi="Times New Roman"/>
                      <w:szCs w:val="21"/>
                    </w:rPr>
                  </w:pPr>
                  <w:r>
                    <w:rPr>
                      <w:rFonts w:ascii="Times New Roman" w:hAnsi="Times New Roman"/>
                      <w:szCs w:val="21"/>
                    </w:rPr>
                    <w:t>LTS80-HPS2</w:t>
                  </w:r>
                </w:p>
              </w:tc>
              <w:tc>
                <w:tcPr>
                  <w:tcW w:w="988" w:type="dxa"/>
                  <w:tcBorders>
                    <w:tl2br w:val="nil"/>
                    <w:tr2bl w:val="nil"/>
                  </w:tcBorders>
                  <w:vAlign w:val="center"/>
                </w:tcPr>
                <w:p>
                  <w:pPr>
                    <w:jc w:val="center"/>
                    <w:rPr>
                      <w:rFonts w:ascii="Times New Roman" w:hAnsi="Times New Roman"/>
                      <w:szCs w:val="21"/>
                    </w:rPr>
                  </w:pPr>
                  <w:r>
                    <w:rPr>
                      <w:rFonts w:ascii="Times New Roman" w:hAnsi="Times New Roman"/>
                      <w:szCs w:val="21"/>
                    </w:rPr>
                    <w:t>台</w:t>
                  </w:r>
                </w:p>
              </w:tc>
              <w:tc>
                <w:tcPr>
                  <w:tcW w:w="1656"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06"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20</w:t>
                  </w:r>
                </w:p>
              </w:tc>
              <w:tc>
                <w:tcPr>
                  <w:tcW w:w="3145" w:type="dxa"/>
                  <w:tcBorders>
                    <w:tl2br w:val="nil"/>
                    <w:tr2bl w:val="nil"/>
                  </w:tcBorders>
                  <w:vAlign w:val="center"/>
                </w:tcPr>
                <w:p>
                  <w:pPr>
                    <w:widowControl/>
                    <w:jc w:val="center"/>
                    <w:textAlignment w:val="center"/>
                    <w:rPr>
                      <w:rFonts w:ascii="Times New Roman" w:hAnsi="Times New Roman"/>
                      <w:color w:val="000000"/>
                      <w:kern w:val="0"/>
                      <w:szCs w:val="21"/>
                      <w:u w:val="single"/>
                      <w:lang w:bidi="ar"/>
                    </w:rPr>
                  </w:pPr>
                  <w:r>
                    <w:rPr>
                      <w:rFonts w:ascii="Times New Roman" w:hAnsi="Times New Roman"/>
                      <w:color w:val="000000"/>
                      <w:kern w:val="0"/>
                      <w:szCs w:val="21"/>
                      <w:u w:val="single"/>
                      <w:lang w:bidi="ar"/>
                    </w:rPr>
                    <w:t>高压水抢</w:t>
                  </w:r>
                </w:p>
              </w:tc>
              <w:tc>
                <w:tcPr>
                  <w:tcW w:w="1681"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w:t>
                  </w:r>
                </w:p>
              </w:tc>
              <w:tc>
                <w:tcPr>
                  <w:tcW w:w="988"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台</w:t>
                  </w:r>
                </w:p>
              </w:tc>
              <w:tc>
                <w:tcPr>
                  <w:tcW w:w="1656" w:type="dxa"/>
                  <w:tcBorders>
                    <w:tl2br w:val="nil"/>
                    <w:tr2bl w:val="nil"/>
                  </w:tcBorders>
                  <w:vAlign w:val="center"/>
                </w:tcPr>
                <w:p>
                  <w:pPr>
                    <w:widowControl/>
                    <w:jc w:val="center"/>
                    <w:textAlignment w:val="center"/>
                    <w:rPr>
                      <w:rFonts w:ascii="Times New Roman" w:hAnsi="Times New Roman"/>
                      <w:color w:val="000000"/>
                      <w:kern w:val="0"/>
                      <w:szCs w:val="21"/>
                      <w:u w:val="single"/>
                      <w:lang w:bidi="ar"/>
                    </w:rPr>
                  </w:pPr>
                  <w:r>
                    <w:rPr>
                      <w:rFonts w:ascii="Times New Roman" w:hAnsi="Times New Roman"/>
                      <w:color w:val="000000"/>
                      <w:kern w:val="0"/>
                      <w:szCs w:val="21"/>
                      <w:u w:val="single"/>
                      <w:lang w:bidi="ar"/>
                    </w:rPr>
                    <w:t>2</w:t>
                  </w:r>
                </w:p>
              </w:tc>
            </w:tr>
          </w:tbl>
          <w:p>
            <w:pPr>
              <w:pStyle w:val="49"/>
              <w:jc w:val="both"/>
              <w:rPr>
                <w:rFonts w:ascii="Times New Roman" w:hAnsi="Times New Roman"/>
              </w:rPr>
            </w:pPr>
          </w:p>
          <w:p>
            <w:pPr>
              <w:pStyle w:val="49"/>
              <w:jc w:val="both"/>
              <w:rPr>
                <w:rFonts w:ascii="Times New Roman" w:hAnsi="Times New Roman"/>
                <w:b/>
                <w:bCs/>
              </w:rPr>
            </w:pPr>
            <w:r>
              <w:rPr>
                <w:rFonts w:ascii="Times New Roman" w:hAnsi="Times New Roman"/>
                <w:b/>
                <w:bCs/>
              </w:rPr>
              <w:t>1.3.4 薄抹腻子生产线设备</w:t>
            </w:r>
          </w:p>
          <w:p>
            <w:pPr>
              <w:pStyle w:val="49"/>
              <w:ind w:firstLine="480" w:firstLineChars="200"/>
              <w:jc w:val="both"/>
              <w:rPr>
                <w:rFonts w:ascii="Times New Roman" w:hAnsi="Times New Roman"/>
              </w:rPr>
            </w:pPr>
            <w:r>
              <w:rPr>
                <w:rFonts w:ascii="Times New Roman" w:hAnsi="Times New Roman" w:eastAsia="宋体"/>
              </w:rPr>
              <w:t>薄抹腻子生产线设备详见表1.3-3</w:t>
            </w:r>
          </w:p>
          <w:p>
            <w:pPr>
              <w:pStyle w:val="49"/>
              <w:spacing w:line="240" w:lineRule="auto"/>
              <w:rPr>
                <w:rFonts w:ascii="Times New Roman" w:hAnsi="Times New Roman"/>
                <w:u w:val="single"/>
              </w:rPr>
            </w:pPr>
            <w:r>
              <w:rPr>
                <w:rFonts w:ascii="Times New Roman" w:hAnsi="Times New Roman"/>
                <w:u w:val="single"/>
              </w:rPr>
              <w:t>表1.3-3薄抹腻子生产线设备一览表</w:t>
            </w:r>
          </w:p>
          <w:tbl>
            <w:tblPr>
              <w:tblStyle w:val="3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75"/>
              <w:gridCol w:w="3247"/>
              <w:gridCol w:w="2583"/>
              <w:gridCol w:w="1012"/>
              <w:gridCol w:w="55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jc w:val="center"/>
              </w:trPr>
              <w:tc>
                <w:tcPr>
                  <w:tcW w:w="875"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序号</w:t>
                  </w:r>
                </w:p>
              </w:tc>
              <w:tc>
                <w:tcPr>
                  <w:tcW w:w="3247" w:type="dxa"/>
                  <w:tcBorders>
                    <w:tl2br w:val="nil"/>
                    <w:tr2bl w:val="nil"/>
                  </w:tcBorders>
                  <w:shd w:val="clear" w:color="auto" w:fill="auto"/>
                  <w:noWrap/>
                  <w:tcMar>
                    <w:top w:w="12" w:type="dxa"/>
                    <w:left w:w="12" w:type="dxa"/>
                    <w:right w:w="12" w:type="dxa"/>
                  </w:tcMar>
                  <w:vAlign w:val="center"/>
                </w:tcPr>
                <w:p>
                  <w:pPr>
                    <w:jc w:val="center"/>
                    <w:rPr>
                      <w:rFonts w:ascii="Times New Roman" w:hAnsi="Times New Roman"/>
                      <w:color w:val="000000"/>
                      <w:szCs w:val="21"/>
                      <w:u w:val="single"/>
                    </w:rPr>
                  </w:pPr>
                  <w:r>
                    <w:rPr>
                      <w:rFonts w:ascii="Times New Roman" w:hAnsi="Times New Roman"/>
                      <w:color w:val="000000"/>
                      <w:kern w:val="0"/>
                      <w:szCs w:val="21"/>
                      <w:u w:val="single"/>
                      <w:lang w:bidi="ar"/>
                    </w:rPr>
                    <w:t>名称</w:t>
                  </w:r>
                </w:p>
              </w:tc>
              <w:tc>
                <w:tcPr>
                  <w:tcW w:w="2583"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基本参数及说明</w:t>
                  </w:r>
                </w:p>
              </w:tc>
              <w:tc>
                <w:tcPr>
                  <w:tcW w:w="1012"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单位</w:t>
                  </w:r>
                </w:p>
              </w:tc>
              <w:tc>
                <w:tcPr>
                  <w:tcW w:w="559"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数量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hint="eastAsia" w:ascii="Times New Roman" w:hAnsi="Times New Roman"/>
                      <w:color w:val="000000"/>
                      <w:szCs w:val="21"/>
                      <w:u w:val="single"/>
                    </w:rPr>
                    <w:t>1</w:t>
                  </w:r>
                </w:p>
              </w:tc>
              <w:tc>
                <w:tcPr>
                  <w:tcW w:w="3247"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电动振动器</w:t>
                  </w:r>
                </w:p>
              </w:tc>
              <w:tc>
                <w:tcPr>
                  <w:tcW w:w="2583" w:type="dxa"/>
                  <w:tcBorders>
                    <w:tl2br w:val="nil"/>
                    <w:tr2bl w:val="nil"/>
                  </w:tcBorders>
                  <w:shd w:val="clear" w:color="auto" w:fill="auto"/>
                  <w:noWrap/>
                  <w:tcMar>
                    <w:top w:w="12" w:type="dxa"/>
                    <w:left w:w="12" w:type="dxa"/>
                    <w:right w:w="12" w:type="dxa"/>
                  </w:tcMar>
                  <w:vAlign w:val="bottom"/>
                </w:tcPr>
                <w:p>
                  <w:pPr>
                    <w:jc w:val="center"/>
                    <w:rPr>
                      <w:rFonts w:ascii="Times New Roman" w:hAnsi="Times New Roman"/>
                      <w:color w:val="000000"/>
                      <w:szCs w:val="21"/>
                      <w:u w:val="single"/>
                    </w:rPr>
                  </w:pPr>
                  <w:r>
                    <w:rPr>
                      <w:rFonts w:ascii="Times New Roman" w:hAnsi="Times New Roman"/>
                      <w:color w:val="000000"/>
                      <w:szCs w:val="21"/>
                      <w:u w:val="single"/>
                    </w:rPr>
                    <w:t>DMC -1200</w:t>
                  </w:r>
                </w:p>
              </w:tc>
              <w:tc>
                <w:tcPr>
                  <w:tcW w:w="1012"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件</w:t>
                  </w:r>
                </w:p>
              </w:tc>
              <w:tc>
                <w:tcPr>
                  <w:tcW w:w="559"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szCs w:val="21"/>
                      <w:u w:val="single"/>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hint="eastAsia" w:ascii="Times New Roman" w:hAnsi="Times New Roman"/>
                      <w:color w:val="000000"/>
                      <w:szCs w:val="21"/>
                      <w:u w:val="single"/>
                    </w:rPr>
                    <w:t>2</w:t>
                  </w:r>
                </w:p>
              </w:tc>
              <w:tc>
                <w:tcPr>
                  <w:tcW w:w="3247"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旋转卸料器</w:t>
                  </w:r>
                </w:p>
              </w:tc>
              <w:tc>
                <w:tcPr>
                  <w:tcW w:w="2583" w:type="dxa"/>
                  <w:tcBorders>
                    <w:tl2br w:val="nil"/>
                    <w:tr2bl w:val="nil"/>
                  </w:tcBorders>
                  <w:shd w:val="clear" w:color="auto" w:fill="auto"/>
                  <w:noWrap/>
                  <w:tcMar>
                    <w:top w:w="12" w:type="dxa"/>
                    <w:left w:w="12" w:type="dxa"/>
                    <w:right w:w="12" w:type="dxa"/>
                  </w:tcMar>
                  <w:vAlign w:val="bottom"/>
                </w:tcPr>
                <w:p>
                  <w:pPr>
                    <w:jc w:val="center"/>
                    <w:rPr>
                      <w:rFonts w:ascii="Times New Roman" w:hAnsi="Times New Roman"/>
                      <w:color w:val="000000"/>
                      <w:szCs w:val="21"/>
                      <w:u w:val="single"/>
                    </w:rPr>
                  </w:pPr>
                  <w:r>
                    <w:rPr>
                      <w:rFonts w:ascii="Times New Roman" w:hAnsi="Times New Roman"/>
                      <w:color w:val="000000"/>
                      <w:szCs w:val="21"/>
                      <w:u w:val="single"/>
                    </w:rPr>
                    <w:t>PH-16</w:t>
                  </w:r>
                </w:p>
              </w:tc>
              <w:tc>
                <w:tcPr>
                  <w:tcW w:w="1012"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件</w:t>
                  </w:r>
                </w:p>
              </w:tc>
              <w:tc>
                <w:tcPr>
                  <w:tcW w:w="559"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szCs w:val="21"/>
                      <w:u w:val="single"/>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hint="eastAsia" w:ascii="Times New Roman" w:hAnsi="Times New Roman"/>
                      <w:color w:val="000000"/>
                      <w:szCs w:val="21"/>
                      <w:u w:val="single"/>
                    </w:rPr>
                    <w:t>3</w:t>
                  </w:r>
                </w:p>
              </w:tc>
              <w:tc>
                <w:tcPr>
                  <w:tcW w:w="3247"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斗式提升机</w:t>
                  </w:r>
                </w:p>
              </w:tc>
              <w:tc>
                <w:tcPr>
                  <w:tcW w:w="2583"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NE50</w:t>
                  </w:r>
                </w:p>
              </w:tc>
              <w:tc>
                <w:tcPr>
                  <w:tcW w:w="1012"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套</w:t>
                  </w:r>
                </w:p>
              </w:tc>
              <w:tc>
                <w:tcPr>
                  <w:tcW w:w="559"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szCs w:val="21"/>
                      <w:u w:val="single"/>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hint="eastAsia" w:ascii="Times New Roman" w:hAnsi="Times New Roman"/>
                      <w:color w:val="000000"/>
                      <w:szCs w:val="21"/>
                      <w:u w:val="single"/>
                    </w:rPr>
                    <w:t>4</w:t>
                  </w:r>
                </w:p>
              </w:tc>
              <w:tc>
                <w:tcPr>
                  <w:tcW w:w="3247"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辉旋分料机</w:t>
                  </w:r>
                </w:p>
              </w:tc>
              <w:tc>
                <w:tcPr>
                  <w:tcW w:w="2583" w:type="dxa"/>
                  <w:tcBorders>
                    <w:tl2br w:val="nil"/>
                    <w:tr2bl w:val="nil"/>
                  </w:tcBorders>
                  <w:shd w:val="clear" w:color="auto" w:fill="auto"/>
                  <w:noWrap/>
                  <w:tcMar>
                    <w:top w:w="12" w:type="dxa"/>
                    <w:left w:w="12" w:type="dxa"/>
                    <w:right w:w="12" w:type="dxa"/>
                  </w:tcMar>
                  <w:vAlign w:val="bottom"/>
                </w:tcPr>
                <w:p>
                  <w:pPr>
                    <w:jc w:val="center"/>
                    <w:rPr>
                      <w:rFonts w:ascii="Times New Roman" w:hAnsi="Times New Roman"/>
                      <w:color w:val="000000"/>
                      <w:szCs w:val="21"/>
                      <w:u w:val="single"/>
                    </w:rPr>
                  </w:pPr>
                  <w:r>
                    <w:rPr>
                      <w:rFonts w:ascii="Times New Roman" w:hAnsi="Times New Roman"/>
                      <w:color w:val="000000"/>
                      <w:szCs w:val="21"/>
                      <w:u w:val="single"/>
                    </w:rPr>
                    <w:t>DYTZ</w:t>
                  </w:r>
                </w:p>
              </w:tc>
              <w:tc>
                <w:tcPr>
                  <w:tcW w:w="1012"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套</w:t>
                  </w:r>
                </w:p>
              </w:tc>
              <w:tc>
                <w:tcPr>
                  <w:tcW w:w="559"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hint="eastAsia" w:ascii="Times New Roman" w:hAnsi="Times New Roman"/>
                      <w:color w:val="000000"/>
                      <w:szCs w:val="21"/>
                      <w:u w:val="single"/>
                    </w:rPr>
                    <w:t>5</w:t>
                  </w:r>
                </w:p>
              </w:tc>
              <w:tc>
                <w:tcPr>
                  <w:tcW w:w="3247"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砂仓</w:t>
                  </w:r>
                </w:p>
              </w:tc>
              <w:tc>
                <w:tcPr>
                  <w:tcW w:w="2583" w:type="dxa"/>
                  <w:tcBorders>
                    <w:tl2br w:val="nil"/>
                    <w:tr2bl w:val="nil"/>
                  </w:tcBorders>
                  <w:shd w:val="clear" w:color="auto" w:fill="auto"/>
                  <w:noWrap/>
                  <w:tcMar>
                    <w:top w:w="12" w:type="dxa"/>
                    <w:left w:w="12" w:type="dxa"/>
                    <w:right w:w="12" w:type="dxa"/>
                  </w:tcMar>
                  <w:vAlign w:val="bottom"/>
                </w:tcPr>
                <w:p>
                  <w:pPr>
                    <w:jc w:val="center"/>
                    <w:rPr>
                      <w:rFonts w:ascii="Times New Roman" w:hAnsi="Times New Roman"/>
                      <w:color w:val="000000"/>
                      <w:szCs w:val="21"/>
                      <w:u w:val="single"/>
                    </w:rPr>
                  </w:pPr>
                  <w:r>
                    <w:rPr>
                      <w:rFonts w:ascii="Times New Roman" w:hAnsi="Times New Roman"/>
                      <w:color w:val="000000"/>
                      <w:szCs w:val="21"/>
                      <w:u w:val="single"/>
                    </w:rPr>
                    <w:t>直径φ=9.5m、仓体高H=8m；</w:t>
                  </w:r>
                  <w:r>
                    <w:rPr>
                      <w:rFonts w:hint="eastAsia" w:ascii="Times New Roman" w:hAnsi="Times New Roman"/>
                      <w:color w:val="000000"/>
                      <w:szCs w:val="21"/>
                      <w:u w:val="single"/>
                    </w:rPr>
                    <w:t>最大储存量</w:t>
                  </w:r>
                  <w:r>
                    <w:rPr>
                      <w:rFonts w:ascii="Times New Roman" w:hAnsi="Times New Roman"/>
                      <w:color w:val="000000"/>
                      <w:szCs w:val="21"/>
                      <w:u w:val="single"/>
                    </w:rPr>
                    <w:t>：150t</w:t>
                  </w:r>
                </w:p>
              </w:tc>
              <w:tc>
                <w:tcPr>
                  <w:tcW w:w="1012"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套</w:t>
                  </w:r>
                </w:p>
              </w:tc>
              <w:tc>
                <w:tcPr>
                  <w:tcW w:w="559"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hint="eastAsia" w:ascii="Times New Roman" w:hAnsi="Times New Roman"/>
                      <w:color w:val="000000"/>
                      <w:szCs w:val="21"/>
                      <w:u w:val="single"/>
                    </w:rPr>
                    <w:t>6</w:t>
                  </w:r>
                </w:p>
              </w:tc>
              <w:tc>
                <w:tcPr>
                  <w:tcW w:w="3247" w:type="dxa"/>
                  <w:tcBorders>
                    <w:tl2br w:val="nil"/>
                    <w:tr2bl w:val="nil"/>
                  </w:tcBorders>
                  <w:shd w:val="clear" w:color="auto" w:fill="auto"/>
                  <w:noWrap/>
                  <w:tcMar>
                    <w:top w:w="12" w:type="dxa"/>
                    <w:left w:w="12" w:type="dxa"/>
                    <w:right w:w="12" w:type="dxa"/>
                  </w:tcMar>
                  <w:vAlign w:val="center"/>
                </w:tcPr>
                <w:p>
                  <w:pPr>
                    <w:adjustRightInd w:val="0"/>
                    <w:snapToGrid w:val="0"/>
                    <w:jc w:val="center"/>
                    <w:rPr>
                      <w:rFonts w:ascii="Times New Roman" w:hAnsi="Times New Roman"/>
                      <w:color w:val="000000"/>
                      <w:kern w:val="0"/>
                      <w:szCs w:val="21"/>
                      <w:u w:val="single"/>
                      <w:lang w:bidi="ar"/>
                    </w:rPr>
                  </w:pPr>
                  <w:r>
                    <w:rPr>
                      <w:rFonts w:ascii="Times New Roman" w:hAnsi="Times New Roman"/>
                      <w:szCs w:val="21"/>
                    </w:rPr>
                    <w:t>水泥仓</w:t>
                  </w:r>
                </w:p>
              </w:tc>
              <w:tc>
                <w:tcPr>
                  <w:tcW w:w="2583" w:type="dxa"/>
                  <w:tcBorders>
                    <w:tl2br w:val="nil"/>
                    <w:tr2bl w:val="nil"/>
                  </w:tcBorders>
                  <w:shd w:val="clear" w:color="auto" w:fill="auto"/>
                  <w:noWrap/>
                  <w:tcMar>
                    <w:top w:w="12" w:type="dxa"/>
                    <w:left w:w="12" w:type="dxa"/>
                    <w:right w:w="12" w:type="dxa"/>
                  </w:tcMar>
                  <w:vAlign w:val="bottom"/>
                </w:tcPr>
                <w:p>
                  <w:pPr>
                    <w:jc w:val="center"/>
                    <w:rPr>
                      <w:rFonts w:ascii="Times New Roman" w:hAnsi="Times New Roman"/>
                      <w:color w:val="000000"/>
                      <w:szCs w:val="21"/>
                      <w:u w:val="single"/>
                    </w:rPr>
                  </w:pPr>
                  <w:r>
                    <w:rPr>
                      <w:rFonts w:ascii="Times New Roman" w:hAnsi="Times New Roman"/>
                      <w:color w:val="000000"/>
                      <w:szCs w:val="21"/>
                      <w:u w:val="single"/>
                    </w:rPr>
                    <w:t>直径φ=9.5m、仓体高H=8m；</w:t>
                  </w:r>
                  <w:r>
                    <w:rPr>
                      <w:rFonts w:hint="eastAsia" w:ascii="Times New Roman" w:hAnsi="Times New Roman"/>
                      <w:color w:val="000000"/>
                      <w:szCs w:val="21"/>
                      <w:u w:val="single"/>
                    </w:rPr>
                    <w:t>最大储存量</w:t>
                  </w:r>
                  <w:r>
                    <w:rPr>
                      <w:rFonts w:ascii="Times New Roman" w:hAnsi="Times New Roman"/>
                      <w:color w:val="000000"/>
                      <w:szCs w:val="21"/>
                      <w:u w:val="single"/>
                    </w:rPr>
                    <w:t>：150t</w:t>
                  </w:r>
                </w:p>
              </w:tc>
              <w:tc>
                <w:tcPr>
                  <w:tcW w:w="1012"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kern w:val="0"/>
                      <w:szCs w:val="21"/>
                      <w:u w:val="single"/>
                      <w:lang w:bidi="ar"/>
                    </w:rPr>
                  </w:pPr>
                </w:p>
              </w:tc>
              <w:tc>
                <w:tcPr>
                  <w:tcW w:w="559"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kern w:val="0"/>
                      <w:szCs w:val="21"/>
                      <w:u w:val="singl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hint="eastAsia" w:ascii="Times New Roman" w:hAnsi="Times New Roman"/>
                      <w:color w:val="000000"/>
                      <w:szCs w:val="21"/>
                      <w:u w:val="single"/>
                    </w:rPr>
                    <w:t>7</w:t>
                  </w:r>
                </w:p>
              </w:tc>
              <w:tc>
                <w:tcPr>
                  <w:tcW w:w="3247"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kern w:val="0"/>
                      <w:szCs w:val="21"/>
                      <w:u w:val="single"/>
                      <w:lang w:bidi="ar"/>
                    </w:rPr>
                  </w:pPr>
                  <w:r>
                    <w:rPr>
                      <w:rFonts w:ascii="Times New Roman" w:hAnsi="Times New Roman"/>
                      <w:szCs w:val="21"/>
                    </w:rPr>
                    <w:t>粉煤灰仓</w:t>
                  </w:r>
                </w:p>
              </w:tc>
              <w:tc>
                <w:tcPr>
                  <w:tcW w:w="2583" w:type="dxa"/>
                  <w:tcBorders>
                    <w:tl2br w:val="nil"/>
                    <w:tr2bl w:val="nil"/>
                  </w:tcBorders>
                  <w:shd w:val="clear" w:color="auto" w:fill="auto"/>
                  <w:noWrap/>
                  <w:tcMar>
                    <w:top w:w="12" w:type="dxa"/>
                    <w:left w:w="12" w:type="dxa"/>
                    <w:right w:w="12" w:type="dxa"/>
                  </w:tcMar>
                  <w:vAlign w:val="bottom"/>
                </w:tcPr>
                <w:p>
                  <w:pPr>
                    <w:jc w:val="center"/>
                    <w:rPr>
                      <w:rFonts w:ascii="Times New Roman" w:hAnsi="Times New Roman"/>
                      <w:color w:val="000000"/>
                      <w:szCs w:val="21"/>
                      <w:u w:val="single"/>
                    </w:rPr>
                  </w:pPr>
                  <w:r>
                    <w:rPr>
                      <w:rFonts w:ascii="Times New Roman" w:hAnsi="Times New Roman"/>
                      <w:color w:val="000000"/>
                      <w:szCs w:val="21"/>
                      <w:u w:val="single"/>
                    </w:rPr>
                    <w:t>直径φ=9.5m、仓体高H=8m；</w:t>
                  </w:r>
                  <w:r>
                    <w:rPr>
                      <w:rFonts w:hint="eastAsia" w:ascii="Times New Roman" w:hAnsi="Times New Roman"/>
                      <w:color w:val="000000"/>
                      <w:szCs w:val="21"/>
                      <w:u w:val="single"/>
                    </w:rPr>
                    <w:t>最大储存量</w:t>
                  </w:r>
                  <w:r>
                    <w:rPr>
                      <w:rFonts w:ascii="Times New Roman" w:hAnsi="Times New Roman"/>
                      <w:color w:val="000000"/>
                      <w:szCs w:val="21"/>
                      <w:u w:val="single"/>
                    </w:rPr>
                    <w:t>：150t</w:t>
                  </w:r>
                </w:p>
              </w:tc>
              <w:tc>
                <w:tcPr>
                  <w:tcW w:w="1012"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kern w:val="0"/>
                      <w:szCs w:val="21"/>
                      <w:u w:val="single"/>
                      <w:lang w:bidi="ar"/>
                    </w:rPr>
                  </w:pPr>
                  <w:r>
                    <w:rPr>
                      <w:rFonts w:ascii="Times New Roman" w:hAnsi="Times New Roman"/>
                      <w:color w:val="000000"/>
                      <w:kern w:val="0"/>
                      <w:szCs w:val="21"/>
                      <w:u w:val="single"/>
                      <w:lang w:bidi="ar"/>
                    </w:rPr>
                    <w:t>套</w:t>
                  </w:r>
                </w:p>
              </w:tc>
              <w:tc>
                <w:tcPr>
                  <w:tcW w:w="559"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kern w:val="0"/>
                      <w:szCs w:val="21"/>
                      <w:u w:val="single"/>
                      <w:lang w:bidi="ar"/>
                    </w:rPr>
                  </w:pPr>
                  <w:r>
                    <w:rPr>
                      <w:rFonts w:ascii="Times New Roman" w:hAnsi="Times New Roman"/>
                      <w:color w:val="000000"/>
                      <w:kern w:val="0"/>
                      <w:szCs w:val="21"/>
                      <w:u w:val="single"/>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hint="eastAsia" w:ascii="Times New Roman" w:hAnsi="Times New Roman"/>
                      <w:color w:val="000000"/>
                      <w:szCs w:val="21"/>
                      <w:u w:val="single"/>
                    </w:rPr>
                    <w:t>8</w:t>
                  </w:r>
                </w:p>
              </w:tc>
              <w:tc>
                <w:tcPr>
                  <w:tcW w:w="3247"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szCs w:val="21"/>
                    </w:rPr>
                  </w:pPr>
                  <w:r>
                    <w:rPr>
                      <w:rFonts w:ascii="Times New Roman" w:hAnsi="Times New Roman"/>
                      <w:szCs w:val="21"/>
                    </w:rPr>
                    <w:t>成品仓</w:t>
                  </w:r>
                </w:p>
              </w:tc>
              <w:tc>
                <w:tcPr>
                  <w:tcW w:w="2583" w:type="dxa"/>
                  <w:tcBorders>
                    <w:tl2br w:val="nil"/>
                    <w:tr2bl w:val="nil"/>
                  </w:tcBorders>
                  <w:shd w:val="clear" w:color="auto" w:fill="auto"/>
                  <w:noWrap/>
                  <w:tcMar>
                    <w:top w:w="12" w:type="dxa"/>
                    <w:left w:w="12" w:type="dxa"/>
                    <w:right w:w="12" w:type="dxa"/>
                  </w:tcMar>
                  <w:vAlign w:val="bottom"/>
                </w:tcPr>
                <w:p>
                  <w:pPr>
                    <w:jc w:val="center"/>
                    <w:rPr>
                      <w:rFonts w:ascii="Times New Roman" w:hAnsi="Times New Roman"/>
                      <w:color w:val="000000"/>
                      <w:szCs w:val="21"/>
                      <w:u w:val="single"/>
                    </w:rPr>
                  </w:pPr>
                  <w:r>
                    <w:rPr>
                      <w:rFonts w:ascii="Times New Roman" w:hAnsi="Times New Roman"/>
                      <w:color w:val="000000"/>
                      <w:szCs w:val="21"/>
                      <w:u w:val="single"/>
                    </w:rPr>
                    <w:t>直径φ=9.5m、仓体高H=8m；</w:t>
                  </w:r>
                  <w:r>
                    <w:rPr>
                      <w:rFonts w:hint="eastAsia" w:ascii="Times New Roman" w:hAnsi="Times New Roman"/>
                      <w:color w:val="000000"/>
                      <w:szCs w:val="21"/>
                      <w:u w:val="single"/>
                    </w:rPr>
                    <w:t>最大储存量</w:t>
                  </w:r>
                  <w:r>
                    <w:rPr>
                      <w:rFonts w:ascii="Times New Roman" w:hAnsi="Times New Roman"/>
                      <w:color w:val="000000"/>
                      <w:szCs w:val="21"/>
                      <w:u w:val="single"/>
                    </w:rPr>
                    <w:t>：800t</w:t>
                  </w:r>
                </w:p>
              </w:tc>
              <w:tc>
                <w:tcPr>
                  <w:tcW w:w="1012"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kern w:val="0"/>
                      <w:szCs w:val="21"/>
                      <w:u w:val="single"/>
                      <w:lang w:bidi="ar"/>
                    </w:rPr>
                  </w:pPr>
                  <w:r>
                    <w:rPr>
                      <w:rFonts w:ascii="Times New Roman" w:hAnsi="Times New Roman"/>
                      <w:color w:val="000000"/>
                      <w:kern w:val="0"/>
                      <w:szCs w:val="21"/>
                      <w:u w:val="single"/>
                      <w:lang w:bidi="ar"/>
                    </w:rPr>
                    <w:t>套</w:t>
                  </w:r>
                </w:p>
              </w:tc>
              <w:tc>
                <w:tcPr>
                  <w:tcW w:w="559"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kern w:val="0"/>
                      <w:szCs w:val="21"/>
                      <w:u w:val="single"/>
                      <w:lang w:bidi="ar"/>
                    </w:rPr>
                  </w:pPr>
                  <w:r>
                    <w:rPr>
                      <w:rFonts w:ascii="Times New Roman" w:hAnsi="Times New Roman"/>
                      <w:color w:val="000000"/>
                      <w:kern w:val="0"/>
                      <w:szCs w:val="21"/>
                      <w:u w:val="single"/>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hint="eastAsia" w:ascii="Times New Roman" w:hAnsi="Times New Roman"/>
                      <w:color w:val="000000"/>
                      <w:szCs w:val="21"/>
                      <w:u w:val="single"/>
                    </w:rPr>
                    <w:t>9</w:t>
                  </w:r>
                </w:p>
              </w:tc>
              <w:tc>
                <w:tcPr>
                  <w:tcW w:w="3247"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砂料蝗旋输送机</w:t>
                  </w:r>
                </w:p>
              </w:tc>
              <w:tc>
                <w:tcPr>
                  <w:tcW w:w="2583" w:type="dxa"/>
                  <w:tcBorders>
                    <w:tl2br w:val="nil"/>
                    <w:tr2bl w:val="nil"/>
                  </w:tcBorders>
                  <w:shd w:val="clear" w:color="auto" w:fill="auto"/>
                  <w:noWrap/>
                  <w:tcMar>
                    <w:top w:w="12" w:type="dxa"/>
                    <w:left w:w="12" w:type="dxa"/>
                    <w:right w:w="12" w:type="dxa"/>
                  </w:tcMar>
                  <w:vAlign w:val="bottom"/>
                </w:tcPr>
                <w:p>
                  <w:pPr>
                    <w:jc w:val="center"/>
                    <w:rPr>
                      <w:rFonts w:ascii="Times New Roman" w:hAnsi="Times New Roman"/>
                      <w:color w:val="000000"/>
                      <w:szCs w:val="21"/>
                      <w:u w:val="single"/>
                    </w:rPr>
                  </w:pPr>
                  <w:r>
                    <w:rPr>
                      <w:rFonts w:ascii="Times New Roman" w:hAnsi="Times New Roman"/>
                      <w:color w:val="000000"/>
                      <w:szCs w:val="21"/>
                      <w:u w:val="single"/>
                    </w:rPr>
                    <w:t>Y132S-4</w:t>
                  </w:r>
                </w:p>
              </w:tc>
              <w:tc>
                <w:tcPr>
                  <w:tcW w:w="1012"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套</w:t>
                  </w:r>
                </w:p>
              </w:tc>
              <w:tc>
                <w:tcPr>
                  <w:tcW w:w="559"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hint="eastAsia" w:ascii="Times New Roman" w:hAnsi="Times New Roman"/>
                      <w:color w:val="000000"/>
                      <w:szCs w:val="21"/>
                      <w:u w:val="single"/>
                    </w:rPr>
                    <w:t>10</w:t>
                  </w:r>
                </w:p>
              </w:tc>
              <w:tc>
                <w:tcPr>
                  <w:tcW w:w="3247"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粉料螺旋输送机</w:t>
                  </w:r>
                </w:p>
              </w:tc>
              <w:tc>
                <w:tcPr>
                  <w:tcW w:w="2583" w:type="dxa"/>
                  <w:tcBorders>
                    <w:tl2br w:val="nil"/>
                    <w:tr2bl w:val="nil"/>
                  </w:tcBorders>
                  <w:shd w:val="clear" w:color="auto" w:fill="auto"/>
                  <w:noWrap/>
                  <w:tcMar>
                    <w:top w:w="12" w:type="dxa"/>
                    <w:left w:w="12" w:type="dxa"/>
                    <w:right w:w="12" w:type="dxa"/>
                  </w:tcMar>
                  <w:vAlign w:val="bottom"/>
                </w:tcPr>
                <w:p>
                  <w:pPr>
                    <w:jc w:val="center"/>
                    <w:rPr>
                      <w:rFonts w:ascii="Times New Roman" w:hAnsi="Times New Roman"/>
                      <w:color w:val="000000"/>
                      <w:szCs w:val="21"/>
                      <w:u w:val="single"/>
                    </w:rPr>
                  </w:pPr>
                  <w:r>
                    <w:rPr>
                      <w:rFonts w:ascii="Times New Roman" w:hAnsi="Times New Roman"/>
                      <w:color w:val="000000"/>
                      <w:szCs w:val="21"/>
                      <w:u w:val="single"/>
                    </w:rPr>
                    <w:t>Y132S-4</w:t>
                  </w:r>
                </w:p>
              </w:tc>
              <w:tc>
                <w:tcPr>
                  <w:tcW w:w="1012"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套</w:t>
                  </w:r>
                </w:p>
              </w:tc>
              <w:tc>
                <w:tcPr>
                  <w:tcW w:w="559"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hint="eastAsia" w:ascii="Times New Roman" w:hAnsi="Times New Roman"/>
                      <w:color w:val="000000"/>
                      <w:szCs w:val="21"/>
                      <w:u w:val="single"/>
                    </w:rPr>
                    <w:t>11</w:t>
                  </w:r>
                </w:p>
              </w:tc>
              <w:tc>
                <w:tcPr>
                  <w:tcW w:w="3247"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称量斗</w:t>
                  </w:r>
                </w:p>
              </w:tc>
              <w:tc>
                <w:tcPr>
                  <w:tcW w:w="2583"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量程:(200-2000)Kg</w:t>
                  </w:r>
                </w:p>
              </w:tc>
              <w:tc>
                <w:tcPr>
                  <w:tcW w:w="1012"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套</w:t>
                  </w:r>
                </w:p>
              </w:tc>
              <w:tc>
                <w:tcPr>
                  <w:tcW w:w="559"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hint="eastAsia" w:ascii="Times New Roman" w:hAnsi="Times New Roman"/>
                      <w:color w:val="000000"/>
                      <w:szCs w:val="21"/>
                      <w:u w:val="single"/>
                    </w:rPr>
                    <w:t>12</w:t>
                  </w:r>
                </w:p>
              </w:tc>
              <w:tc>
                <w:tcPr>
                  <w:tcW w:w="3247"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添加剂仓</w:t>
                  </w:r>
                </w:p>
              </w:tc>
              <w:tc>
                <w:tcPr>
                  <w:tcW w:w="2583"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几何容积:1.5m</w:t>
                  </w:r>
                  <w:r>
                    <w:rPr>
                      <w:rFonts w:ascii="Times New Roman" w:hAnsi="Times New Roman"/>
                      <w:color w:val="000000"/>
                      <w:kern w:val="0"/>
                      <w:szCs w:val="21"/>
                      <w:u w:val="single"/>
                      <w:vertAlign w:val="superscript"/>
                      <w:lang w:bidi="ar"/>
                    </w:rPr>
                    <w:t>3</w:t>
                  </w:r>
                </w:p>
              </w:tc>
              <w:tc>
                <w:tcPr>
                  <w:tcW w:w="1012"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套</w:t>
                  </w:r>
                </w:p>
              </w:tc>
              <w:tc>
                <w:tcPr>
                  <w:tcW w:w="559"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hint="eastAsia" w:ascii="Times New Roman" w:hAnsi="Times New Roman"/>
                      <w:color w:val="000000"/>
                      <w:szCs w:val="21"/>
                      <w:u w:val="single"/>
                    </w:rPr>
                    <w:t>13</w:t>
                  </w:r>
                </w:p>
              </w:tc>
              <w:tc>
                <w:tcPr>
                  <w:tcW w:w="3247"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添加剂螺旋输送机</w:t>
                  </w:r>
                </w:p>
              </w:tc>
              <w:tc>
                <w:tcPr>
                  <w:tcW w:w="2583" w:type="dxa"/>
                  <w:tcBorders>
                    <w:tl2br w:val="nil"/>
                    <w:tr2bl w:val="nil"/>
                  </w:tcBorders>
                  <w:shd w:val="clear" w:color="auto" w:fill="auto"/>
                  <w:noWrap/>
                  <w:tcMar>
                    <w:top w:w="12" w:type="dxa"/>
                    <w:left w:w="12" w:type="dxa"/>
                    <w:right w:w="12" w:type="dxa"/>
                  </w:tcMar>
                  <w:vAlign w:val="bottom"/>
                </w:tcPr>
                <w:p>
                  <w:pPr>
                    <w:jc w:val="center"/>
                    <w:rPr>
                      <w:rFonts w:ascii="Times New Roman" w:hAnsi="Times New Roman"/>
                      <w:color w:val="000000"/>
                      <w:szCs w:val="21"/>
                      <w:u w:val="single"/>
                    </w:rPr>
                  </w:pPr>
                  <w:r>
                    <w:rPr>
                      <w:rFonts w:ascii="Times New Roman" w:hAnsi="Times New Roman"/>
                      <w:color w:val="000000"/>
                      <w:szCs w:val="21"/>
                      <w:u w:val="single"/>
                    </w:rPr>
                    <w:t>Y132S-4</w:t>
                  </w:r>
                </w:p>
              </w:tc>
              <w:tc>
                <w:tcPr>
                  <w:tcW w:w="1012"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套</w:t>
                  </w:r>
                </w:p>
              </w:tc>
              <w:tc>
                <w:tcPr>
                  <w:tcW w:w="559"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hint="eastAsia" w:ascii="Times New Roman" w:hAnsi="Times New Roman"/>
                      <w:color w:val="000000"/>
                      <w:szCs w:val="21"/>
                      <w:u w:val="single"/>
                    </w:rPr>
                    <w:t>14</w:t>
                  </w:r>
                </w:p>
              </w:tc>
              <w:tc>
                <w:tcPr>
                  <w:tcW w:w="3247"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储气罐</w:t>
                  </w:r>
                </w:p>
              </w:tc>
              <w:tc>
                <w:tcPr>
                  <w:tcW w:w="2583"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0.6m</w:t>
                  </w:r>
                  <w:r>
                    <w:rPr>
                      <w:rFonts w:ascii="Times New Roman" w:hAnsi="Times New Roman"/>
                      <w:color w:val="000000"/>
                      <w:kern w:val="0"/>
                      <w:szCs w:val="21"/>
                      <w:u w:val="single"/>
                      <w:vertAlign w:val="superscript"/>
                      <w:lang w:bidi="ar"/>
                    </w:rPr>
                    <w:t>3</w:t>
                  </w:r>
                </w:p>
              </w:tc>
              <w:tc>
                <w:tcPr>
                  <w:tcW w:w="1012" w:type="dxa"/>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color w:val="000000"/>
                      <w:szCs w:val="21"/>
                      <w:u w:val="single"/>
                    </w:rPr>
                  </w:pPr>
                  <w:r>
                    <w:rPr>
                      <w:rFonts w:ascii="Times New Roman" w:hAnsi="Times New Roman"/>
                      <w:color w:val="000000"/>
                      <w:kern w:val="0"/>
                      <w:szCs w:val="21"/>
                      <w:u w:val="single"/>
                      <w:lang w:bidi="ar"/>
                    </w:rPr>
                    <w:t>套</w:t>
                  </w:r>
                </w:p>
              </w:tc>
              <w:tc>
                <w:tcPr>
                  <w:tcW w:w="559"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u w:val="single"/>
                    </w:rPr>
                  </w:pPr>
                  <w:r>
                    <w:rPr>
                      <w:rFonts w:hint="eastAsia" w:ascii="Times New Roman" w:hAnsi="Times New Roman"/>
                      <w:u w:val="single"/>
                    </w:rPr>
                    <w:t>15</w:t>
                  </w:r>
                </w:p>
              </w:tc>
              <w:tc>
                <w:tcPr>
                  <w:tcW w:w="3247"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混合机</w:t>
                  </w:r>
                </w:p>
              </w:tc>
              <w:tc>
                <w:tcPr>
                  <w:tcW w:w="2583" w:type="dxa"/>
                  <w:tcBorders>
                    <w:tl2br w:val="nil"/>
                    <w:tr2bl w:val="nil"/>
                  </w:tcBorders>
                  <w:shd w:val="clear" w:color="auto" w:fill="auto"/>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刀片式MR150V,1.5m</w:t>
                  </w:r>
                  <w:r>
                    <w:rPr>
                      <w:rFonts w:ascii="Times New Roman" w:hAnsi="Times New Roman"/>
                      <w:color w:val="000000"/>
                      <w:kern w:val="0"/>
                      <w:szCs w:val="21"/>
                      <w:u w:val="single"/>
                      <w:vertAlign w:val="superscript"/>
                      <w:lang w:bidi="ar"/>
                    </w:rPr>
                    <w:t>3</w:t>
                  </w:r>
                  <w:r>
                    <w:rPr>
                      <w:rFonts w:ascii="Times New Roman" w:hAnsi="Times New Roman"/>
                      <w:color w:val="000000"/>
                      <w:kern w:val="0"/>
                      <w:szCs w:val="21"/>
                      <w:u w:val="single"/>
                      <w:lang w:bidi="ar"/>
                    </w:rPr>
                    <w:t>/批次变频控制</w:t>
                  </w:r>
                </w:p>
              </w:tc>
              <w:tc>
                <w:tcPr>
                  <w:tcW w:w="1012"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套</w:t>
                  </w:r>
                </w:p>
              </w:tc>
              <w:tc>
                <w:tcPr>
                  <w:tcW w:w="559"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u w:val="single"/>
                    </w:rPr>
                  </w:pPr>
                  <w:r>
                    <w:rPr>
                      <w:rFonts w:hint="eastAsia" w:ascii="Times New Roman" w:hAnsi="Times New Roman"/>
                      <w:u w:val="single"/>
                    </w:rPr>
                    <w:t>16</w:t>
                  </w:r>
                </w:p>
              </w:tc>
              <w:tc>
                <w:tcPr>
                  <w:tcW w:w="3247"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货物提升机</w:t>
                  </w:r>
                </w:p>
              </w:tc>
              <w:tc>
                <w:tcPr>
                  <w:tcW w:w="2583" w:type="dxa"/>
                  <w:tcBorders>
                    <w:tl2br w:val="nil"/>
                    <w:tr2bl w:val="nil"/>
                  </w:tcBorders>
                  <w:shd w:val="clear" w:color="auto" w:fill="auto"/>
                  <w:noWrap/>
                  <w:tcMar>
                    <w:top w:w="12" w:type="dxa"/>
                    <w:left w:w="12" w:type="dxa"/>
                    <w:right w:w="12" w:type="dxa"/>
                  </w:tcMar>
                  <w:vAlign w:val="center"/>
                </w:tcPr>
                <w:p>
                  <w:pPr>
                    <w:jc w:val="center"/>
                    <w:rPr>
                      <w:rFonts w:ascii="Times New Roman" w:hAnsi="Times New Roman"/>
                      <w:color w:val="000000"/>
                      <w:szCs w:val="21"/>
                      <w:u w:val="single"/>
                    </w:rPr>
                  </w:pPr>
                  <w:r>
                    <w:rPr>
                      <w:rFonts w:ascii="Times New Roman" w:hAnsi="Times New Roman"/>
                      <w:color w:val="000000"/>
                      <w:szCs w:val="21"/>
                      <w:u w:val="single"/>
                    </w:rPr>
                    <w:t>2ZM</w:t>
                  </w:r>
                </w:p>
              </w:tc>
              <w:tc>
                <w:tcPr>
                  <w:tcW w:w="1012" w:type="dxa"/>
                  <w:tcBorders>
                    <w:tl2br w:val="nil"/>
                    <w:tr2bl w:val="nil"/>
                  </w:tcBorders>
                  <w:shd w:val="clear" w:color="auto" w:fill="auto"/>
                  <w:noWrap/>
                  <w:tcMar>
                    <w:top w:w="12" w:type="dxa"/>
                    <w:left w:w="12" w:type="dxa"/>
                    <w:right w:w="12" w:type="dxa"/>
                  </w:tcMar>
                  <w:vAlign w:val="center"/>
                </w:tcPr>
                <w:p>
                  <w:pPr>
                    <w:jc w:val="center"/>
                    <w:rPr>
                      <w:rFonts w:ascii="Times New Roman" w:hAnsi="Times New Roman"/>
                      <w:color w:val="000000"/>
                      <w:szCs w:val="21"/>
                      <w:u w:val="single"/>
                    </w:rPr>
                  </w:pPr>
                  <w:r>
                    <w:rPr>
                      <w:rFonts w:ascii="Times New Roman" w:hAnsi="Times New Roman"/>
                      <w:color w:val="000000"/>
                      <w:szCs w:val="21"/>
                      <w:u w:val="single"/>
                    </w:rPr>
                    <w:t>台</w:t>
                  </w:r>
                </w:p>
              </w:tc>
              <w:tc>
                <w:tcPr>
                  <w:tcW w:w="559" w:type="dxa"/>
                  <w:tcBorders>
                    <w:tl2br w:val="nil"/>
                    <w:tr2bl w:val="nil"/>
                  </w:tcBorders>
                  <w:shd w:val="clear" w:color="auto" w:fill="auto"/>
                  <w:noWrap/>
                  <w:tcMar>
                    <w:top w:w="12" w:type="dxa"/>
                    <w:left w:w="12" w:type="dxa"/>
                    <w:right w:w="12" w:type="dxa"/>
                  </w:tcMar>
                  <w:vAlign w:val="center"/>
                </w:tcPr>
                <w:p>
                  <w:pPr>
                    <w:jc w:val="center"/>
                    <w:rPr>
                      <w:rFonts w:ascii="Times New Roman" w:hAnsi="Times New Roman"/>
                      <w:color w:val="000000"/>
                      <w:szCs w:val="21"/>
                      <w:u w:val="single"/>
                    </w:rPr>
                  </w:pPr>
                  <w:r>
                    <w:rPr>
                      <w:rFonts w:ascii="Times New Roman" w:hAnsi="Times New Roman"/>
                      <w:color w:val="000000"/>
                      <w:szCs w:val="21"/>
                      <w:u w:val="single"/>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hint="eastAsia" w:ascii="Times New Roman" w:hAnsi="Times New Roman"/>
                      <w:color w:val="000000"/>
                      <w:szCs w:val="21"/>
                      <w:u w:val="single"/>
                    </w:rPr>
                    <w:t>17</w:t>
                  </w:r>
                </w:p>
              </w:tc>
              <w:tc>
                <w:tcPr>
                  <w:tcW w:w="3247"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电动葫芦</w:t>
                  </w:r>
                </w:p>
              </w:tc>
              <w:tc>
                <w:tcPr>
                  <w:tcW w:w="2583" w:type="dxa"/>
                  <w:tcBorders>
                    <w:tl2br w:val="nil"/>
                    <w:tr2bl w:val="nil"/>
                  </w:tcBorders>
                  <w:shd w:val="clear" w:color="auto" w:fill="auto"/>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起重量2t.起升高度约5m</w:t>
                  </w:r>
                </w:p>
              </w:tc>
              <w:tc>
                <w:tcPr>
                  <w:tcW w:w="1012"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套</w:t>
                  </w:r>
                </w:p>
              </w:tc>
              <w:tc>
                <w:tcPr>
                  <w:tcW w:w="559"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875"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hint="eastAsia" w:ascii="Times New Roman" w:hAnsi="Times New Roman"/>
                      <w:color w:val="000000"/>
                      <w:szCs w:val="21"/>
                      <w:u w:val="single"/>
                    </w:rPr>
                    <w:t>18</w:t>
                  </w:r>
                </w:p>
              </w:tc>
              <w:tc>
                <w:tcPr>
                  <w:tcW w:w="3247"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包装机</w:t>
                  </w:r>
                </w:p>
              </w:tc>
              <w:tc>
                <w:tcPr>
                  <w:tcW w:w="2583"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叶轮式</w:t>
                  </w:r>
                </w:p>
              </w:tc>
              <w:tc>
                <w:tcPr>
                  <w:tcW w:w="1012"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台</w:t>
                  </w:r>
                </w:p>
              </w:tc>
              <w:tc>
                <w:tcPr>
                  <w:tcW w:w="559" w:type="dxa"/>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color w:val="000000"/>
                      <w:szCs w:val="21"/>
                      <w:u w:val="single"/>
                    </w:rPr>
                  </w:pPr>
                  <w:r>
                    <w:rPr>
                      <w:rFonts w:ascii="Times New Roman" w:hAnsi="Times New Roman"/>
                      <w:color w:val="000000"/>
                      <w:kern w:val="0"/>
                      <w:szCs w:val="21"/>
                      <w:u w:val="single"/>
                      <w:lang w:bidi="ar"/>
                    </w:rPr>
                    <w:t>6</w:t>
                  </w:r>
                </w:p>
              </w:tc>
            </w:tr>
          </w:tbl>
          <w:p>
            <w:pPr>
              <w:pStyle w:val="49"/>
              <w:spacing w:line="240" w:lineRule="auto"/>
              <w:jc w:val="both"/>
              <w:rPr>
                <w:rFonts w:ascii="Times New Roman" w:hAnsi="Times New Roman"/>
              </w:rPr>
            </w:pPr>
          </w:p>
          <w:p>
            <w:pPr>
              <w:pStyle w:val="49"/>
              <w:jc w:val="both"/>
              <w:rPr>
                <w:rFonts w:ascii="Times New Roman" w:hAnsi="Times New Roman"/>
                <w:b/>
                <w:bCs/>
              </w:rPr>
            </w:pPr>
            <w:r>
              <w:rPr>
                <w:rFonts w:ascii="Times New Roman" w:hAnsi="Times New Roman"/>
                <w:b/>
                <w:bCs/>
              </w:rPr>
              <w:t>1.3.5 建筑铝合金模板生产线原辅材料</w:t>
            </w:r>
          </w:p>
          <w:p>
            <w:pPr>
              <w:pStyle w:val="49"/>
              <w:ind w:firstLine="480" w:firstLineChars="200"/>
              <w:jc w:val="both"/>
              <w:rPr>
                <w:rFonts w:ascii="Times New Roman" w:hAnsi="Times New Roman"/>
              </w:rPr>
            </w:pPr>
            <w:r>
              <w:rPr>
                <w:rFonts w:ascii="Times New Roman" w:hAnsi="Times New Roman" w:eastAsia="宋体"/>
              </w:rPr>
              <w:t>建筑铝合金模板生产线原辅材料详见表1.3-4。</w:t>
            </w:r>
          </w:p>
          <w:p>
            <w:pPr>
              <w:pStyle w:val="49"/>
              <w:spacing w:line="240" w:lineRule="auto"/>
              <w:rPr>
                <w:rFonts w:ascii="Times New Roman" w:hAnsi="Times New Roman"/>
              </w:rPr>
            </w:pPr>
            <w:r>
              <w:rPr>
                <w:rFonts w:ascii="Times New Roman" w:hAnsi="Times New Roman"/>
              </w:rPr>
              <w:t>表1.3-4   项目所用原辅材料一览表</w:t>
            </w:r>
          </w:p>
          <w:tbl>
            <w:tblPr>
              <w:tblStyle w:val="31"/>
              <w:tblW w:w="8276"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92"/>
              <w:gridCol w:w="1212"/>
              <w:gridCol w:w="858"/>
              <w:gridCol w:w="1205"/>
              <w:gridCol w:w="1311"/>
              <w:gridCol w:w="1304"/>
              <w:gridCol w:w="129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71" w:hRule="atLeast"/>
              </w:trPr>
              <w:tc>
                <w:tcPr>
                  <w:tcW w:w="1092" w:type="dxa"/>
                  <w:tcBorders>
                    <w:tl2br w:val="nil"/>
                    <w:tr2bl w:val="nil"/>
                  </w:tcBorders>
                  <w:vAlign w:val="center"/>
                </w:tcPr>
                <w:p>
                  <w:pPr>
                    <w:pStyle w:val="49"/>
                    <w:spacing w:line="240" w:lineRule="auto"/>
                    <w:rPr>
                      <w:rFonts w:ascii="Times New Roman" w:hAnsi="Times New Roman" w:eastAsia="宋体"/>
                      <w:b/>
                      <w:bCs/>
                      <w:sz w:val="21"/>
                      <w:szCs w:val="21"/>
                    </w:rPr>
                  </w:pPr>
                  <w:r>
                    <w:rPr>
                      <w:rFonts w:ascii="Times New Roman" w:hAnsi="Times New Roman" w:eastAsia="宋体"/>
                      <w:b/>
                      <w:bCs/>
                      <w:sz w:val="21"/>
                      <w:szCs w:val="21"/>
                    </w:rPr>
                    <w:t>产品</w:t>
                  </w:r>
                </w:p>
              </w:tc>
              <w:tc>
                <w:tcPr>
                  <w:tcW w:w="1212" w:type="dxa"/>
                  <w:tcBorders>
                    <w:tl2br w:val="nil"/>
                    <w:tr2bl w:val="nil"/>
                  </w:tcBorders>
                  <w:vAlign w:val="center"/>
                </w:tcPr>
                <w:p>
                  <w:pPr>
                    <w:pStyle w:val="49"/>
                    <w:spacing w:line="240" w:lineRule="auto"/>
                    <w:rPr>
                      <w:rFonts w:ascii="Times New Roman" w:hAnsi="Times New Roman" w:eastAsia="宋体"/>
                      <w:b/>
                      <w:bCs/>
                      <w:sz w:val="21"/>
                      <w:szCs w:val="21"/>
                    </w:rPr>
                  </w:pPr>
                  <w:r>
                    <w:rPr>
                      <w:rFonts w:ascii="Times New Roman" w:hAnsi="Times New Roman" w:eastAsia="宋体"/>
                      <w:b/>
                      <w:bCs/>
                      <w:sz w:val="21"/>
                      <w:szCs w:val="21"/>
                    </w:rPr>
                    <w:t>名称</w:t>
                  </w:r>
                </w:p>
              </w:tc>
              <w:tc>
                <w:tcPr>
                  <w:tcW w:w="858" w:type="dxa"/>
                  <w:tcBorders>
                    <w:tl2br w:val="nil"/>
                    <w:tr2bl w:val="nil"/>
                  </w:tcBorders>
                  <w:vAlign w:val="center"/>
                </w:tcPr>
                <w:p>
                  <w:pPr>
                    <w:pStyle w:val="49"/>
                    <w:spacing w:line="240" w:lineRule="auto"/>
                    <w:rPr>
                      <w:rFonts w:ascii="Times New Roman" w:hAnsi="Times New Roman" w:eastAsia="宋体"/>
                      <w:b/>
                      <w:bCs/>
                      <w:sz w:val="21"/>
                      <w:szCs w:val="21"/>
                    </w:rPr>
                  </w:pPr>
                  <w:r>
                    <w:rPr>
                      <w:rFonts w:ascii="Times New Roman" w:hAnsi="Times New Roman" w:eastAsia="宋体"/>
                      <w:b/>
                      <w:bCs/>
                      <w:sz w:val="21"/>
                      <w:szCs w:val="21"/>
                    </w:rPr>
                    <w:t>用量（t/a）</w:t>
                  </w:r>
                </w:p>
              </w:tc>
              <w:tc>
                <w:tcPr>
                  <w:tcW w:w="1205" w:type="dxa"/>
                  <w:tcBorders>
                    <w:tl2br w:val="nil"/>
                    <w:tr2bl w:val="nil"/>
                  </w:tcBorders>
                  <w:vAlign w:val="center"/>
                </w:tcPr>
                <w:p>
                  <w:pPr>
                    <w:pStyle w:val="49"/>
                    <w:spacing w:line="240" w:lineRule="auto"/>
                    <w:rPr>
                      <w:rFonts w:ascii="Times New Roman" w:hAnsi="Times New Roman" w:eastAsia="宋体"/>
                      <w:b/>
                      <w:bCs/>
                      <w:sz w:val="21"/>
                      <w:szCs w:val="21"/>
                    </w:rPr>
                  </w:pPr>
                  <w:r>
                    <w:rPr>
                      <w:rFonts w:hint="eastAsia" w:ascii="Times New Roman" w:hAnsi="Times New Roman" w:eastAsia="宋体"/>
                      <w:b/>
                      <w:bCs/>
                      <w:sz w:val="21"/>
                      <w:szCs w:val="21"/>
                    </w:rPr>
                    <w:t>最大储存量（t）</w:t>
                  </w:r>
                </w:p>
              </w:tc>
              <w:tc>
                <w:tcPr>
                  <w:tcW w:w="1311" w:type="dxa"/>
                  <w:tcBorders>
                    <w:tl2br w:val="nil"/>
                    <w:tr2bl w:val="nil"/>
                  </w:tcBorders>
                  <w:vAlign w:val="center"/>
                </w:tcPr>
                <w:p>
                  <w:pPr>
                    <w:pStyle w:val="49"/>
                    <w:spacing w:line="240" w:lineRule="auto"/>
                    <w:rPr>
                      <w:rFonts w:ascii="Times New Roman" w:hAnsi="Times New Roman" w:eastAsia="宋体"/>
                      <w:b/>
                      <w:bCs/>
                      <w:sz w:val="21"/>
                      <w:szCs w:val="21"/>
                    </w:rPr>
                  </w:pPr>
                  <w:r>
                    <w:rPr>
                      <w:rFonts w:ascii="Times New Roman" w:hAnsi="Times New Roman" w:eastAsia="宋体"/>
                      <w:b/>
                      <w:bCs/>
                      <w:sz w:val="21"/>
                      <w:szCs w:val="21"/>
                    </w:rPr>
                    <w:t>运输方式</w:t>
                  </w:r>
                </w:p>
              </w:tc>
              <w:tc>
                <w:tcPr>
                  <w:tcW w:w="1304" w:type="dxa"/>
                  <w:tcBorders>
                    <w:tl2br w:val="nil"/>
                    <w:tr2bl w:val="nil"/>
                  </w:tcBorders>
                  <w:vAlign w:val="center"/>
                </w:tcPr>
                <w:p>
                  <w:pPr>
                    <w:pStyle w:val="49"/>
                    <w:spacing w:line="240" w:lineRule="auto"/>
                    <w:rPr>
                      <w:rFonts w:ascii="Times New Roman" w:hAnsi="Times New Roman" w:eastAsia="宋体"/>
                      <w:b/>
                      <w:bCs/>
                      <w:sz w:val="21"/>
                      <w:szCs w:val="21"/>
                    </w:rPr>
                  </w:pPr>
                  <w:r>
                    <w:rPr>
                      <w:rFonts w:ascii="Times New Roman" w:hAnsi="Times New Roman" w:eastAsia="宋体"/>
                      <w:b/>
                      <w:bCs/>
                      <w:sz w:val="21"/>
                      <w:szCs w:val="21"/>
                    </w:rPr>
                    <w:t>储存方式</w:t>
                  </w:r>
                </w:p>
              </w:tc>
              <w:tc>
                <w:tcPr>
                  <w:tcW w:w="1294" w:type="dxa"/>
                  <w:tcBorders>
                    <w:tl2br w:val="nil"/>
                    <w:tr2bl w:val="nil"/>
                  </w:tcBorders>
                  <w:vAlign w:val="center"/>
                </w:tcPr>
                <w:p>
                  <w:pPr>
                    <w:pStyle w:val="49"/>
                    <w:spacing w:line="240" w:lineRule="auto"/>
                    <w:rPr>
                      <w:rFonts w:ascii="Times New Roman" w:hAnsi="Times New Roman" w:eastAsia="宋体"/>
                      <w:b/>
                      <w:bCs/>
                      <w:sz w:val="21"/>
                      <w:szCs w:val="21"/>
                    </w:rPr>
                  </w:pPr>
                  <w:r>
                    <w:rPr>
                      <w:rFonts w:ascii="Times New Roman" w:hAnsi="Times New Roman" w:eastAsia="宋体"/>
                      <w:b/>
                      <w:bCs/>
                      <w:sz w:val="21"/>
                      <w:szCs w:val="21"/>
                    </w:rPr>
                    <w:t>来源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c>
                <w:tcPr>
                  <w:tcW w:w="1092" w:type="dxa"/>
                  <w:vMerge w:val="restart"/>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建筑铝合金模板</w:t>
                  </w:r>
                </w:p>
              </w:tc>
              <w:tc>
                <w:tcPr>
                  <w:tcW w:w="121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6061-T6</w:t>
                  </w:r>
                </w:p>
                <w:p>
                  <w:pPr>
                    <w:jc w:val="center"/>
                    <w:rPr>
                      <w:rFonts w:ascii="Times New Roman" w:hAnsi="Times New Roman"/>
                      <w:szCs w:val="21"/>
                      <w:u w:val="single"/>
                    </w:rPr>
                  </w:pPr>
                  <w:r>
                    <w:rPr>
                      <w:rFonts w:ascii="Times New Roman" w:hAnsi="Times New Roman"/>
                      <w:szCs w:val="21"/>
                      <w:u w:val="single"/>
                    </w:rPr>
                    <w:t>铝合金型材</w:t>
                  </w:r>
                </w:p>
              </w:tc>
              <w:tc>
                <w:tcPr>
                  <w:tcW w:w="858"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450</w:t>
                  </w:r>
                </w:p>
              </w:tc>
              <w:tc>
                <w:tcPr>
                  <w:tcW w:w="1205" w:type="dxa"/>
                  <w:tcBorders>
                    <w:tl2br w:val="nil"/>
                    <w:tr2bl w:val="nil"/>
                  </w:tcBorders>
                  <w:vAlign w:val="center"/>
                </w:tcPr>
                <w:p>
                  <w:pPr>
                    <w:jc w:val="center"/>
                    <w:rPr>
                      <w:rFonts w:ascii="Times New Roman" w:hAnsi="Times New Roman"/>
                      <w:szCs w:val="21"/>
                      <w:u w:val="single"/>
                    </w:rPr>
                  </w:pPr>
                  <w:r>
                    <w:rPr>
                      <w:rFonts w:hint="eastAsia" w:ascii="Times New Roman" w:hAnsi="Times New Roman"/>
                      <w:szCs w:val="21"/>
                      <w:u w:val="single"/>
                    </w:rPr>
                    <w:t>450</w:t>
                  </w:r>
                </w:p>
              </w:tc>
              <w:tc>
                <w:tcPr>
                  <w:tcW w:w="1311" w:type="dxa"/>
                  <w:tcBorders>
                    <w:tl2br w:val="nil"/>
                    <w:tr2bl w:val="nil"/>
                  </w:tcBorders>
                  <w:vAlign w:val="center"/>
                </w:tcPr>
                <w:p>
                  <w:pPr>
                    <w:pStyle w:val="49"/>
                    <w:spacing w:line="240" w:lineRule="auto"/>
                    <w:rPr>
                      <w:rFonts w:ascii="Times New Roman" w:hAnsi="Times New Roman" w:eastAsia="宋体"/>
                      <w:sz w:val="21"/>
                      <w:szCs w:val="21"/>
                      <w:u w:val="single"/>
                    </w:rPr>
                  </w:pPr>
                  <w:r>
                    <w:rPr>
                      <w:rFonts w:ascii="Times New Roman" w:hAnsi="Times New Roman" w:eastAsia="宋体"/>
                      <w:sz w:val="21"/>
                      <w:szCs w:val="21"/>
                      <w:u w:val="single"/>
                    </w:rPr>
                    <w:t>汽运</w:t>
                  </w:r>
                </w:p>
              </w:tc>
              <w:tc>
                <w:tcPr>
                  <w:tcW w:w="1304" w:type="dxa"/>
                  <w:tcBorders>
                    <w:tl2br w:val="nil"/>
                    <w:tr2bl w:val="nil"/>
                  </w:tcBorders>
                  <w:vAlign w:val="center"/>
                </w:tcPr>
                <w:p>
                  <w:pPr>
                    <w:pStyle w:val="49"/>
                    <w:tabs>
                      <w:tab w:val="left" w:pos="510"/>
                    </w:tabs>
                    <w:spacing w:line="240" w:lineRule="auto"/>
                    <w:rPr>
                      <w:rFonts w:ascii="Times New Roman" w:hAnsi="Times New Roman" w:eastAsia="宋体"/>
                      <w:sz w:val="21"/>
                      <w:szCs w:val="21"/>
                      <w:u w:val="single"/>
                    </w:rPr>
                  </w:pPr>
                  <w:r>
                    <w:rPr>
                      <w:rFonts w:ascii="Times New Roman" w:hAnsi="Times New Roman" w:eastAsia="宋体"/>
                      <w:sz w:val="21"/>
                      <w:szCs w:val="21"/>
                      <w:u w:val="single"/>
                    </w:rPr>
                    <w:t>原料区堆场暂存</w:t>
                  </w:r>
                </w:p>
              </w:tc>
              <w:tc>
                <w:tcPr>
                  <w:tcW w:w="1294" w:type="dxa"/>
                  <w:tcBorders>
                    <w:tl2br w:val="nil"/>
                    <w:tr2bl w:val="nil"/>
                  </w:tcBorders>
                  <w:vAlign w:val="center"/>
                </w:tcPr>
                <w:p>
                  <w:pPr>
                    <w:pStyle w:val="49"/>
                    <w:spacing w:line="240" w:lineRule="auto"/>
                    <w:rPr>
                      <w:rFonts w:ascii="Times New Roman" w:hAnsi="Times New Roman" w:eastAsia="宋体"/>
                      <w:sz w:val="21"/>
                      <w:szCs w:val="21"/>
                      <w:u w:val="single"/>
                    </w:rPr>
                  </w:pPr>
                  <w:r>
                    <w:rPr>
                      <w:rFonts w:ascii="Times New Roman" w:hAnsi="Times New Roman" w:eastAsia="宋体"/>
                      <w:sz w:val="21"/>
                      <w:szCs w:val="21"/>
                      <w:u w:val="single"/>
                    </w:rPr>
                    <w:t>广东广亚铝业有限公司、广西彩虹铝业有限公司、河南均美铝业有限公司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c>
                <w:tcPr>
                  <w:tcW w:w="1092" w:type="dxa"/>
                  <w:vMerge w:val="continue"/>
                  <w:tcBorders>
                    <w:tl2br w:val="nil"/>
                    <w:tr2bl w:val="nil"/>
                  </w:tcBorders>
                  <w:vAlign w:val="center"/>
                </w:tcPr>
                <w:p>
                  <w:pPr>
                    <w:pStyle w:val="49"/>
                    <w:spacing w:line="240" w:lineRule="auto"/>
                    <w:rPr>
                      <w:rFonts w:ascii="Times New Roman" w:hAnsi="Times New Roman" w:eastAsia="宋体"/>
                      <w:sz w:val="21"/>
                      <w:szCs w:val="21"/>
                    </w:rPr>
                  </w:pPr>
                </w:p>
              </w:tc>
              <w:tc>
                <w:tcPr>
                  <w:tcW w:w="121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废旧铝合金模板</w:t>
                  </w:r>
                </w:p>
              </w:tc>
              <w:tc>
                <w:tcPr>
                  <w:tcW w:w="858"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1050</w:t>
                  </w:r>
                </w:p>
              </w:tc>
              <w:tc>
                <w:tcPr>
                  <w:tcW w:w="1205" w:type="dxa"/>
                  <w:tcBorders>
                    <w:tl2br w:val="nil"/>
                    <w:tr2bl w:val="nil"/>
                  </w:tcBorders>
                  <w:vAlign w:val="center"/>
                </w:tcPr>
                <w:p>
                  <w:pPr>
                    <w:jc w:val="center"/>
                    <w:rPr>
                      <w:rFonts w:ascii="Times New Roman" w:hAnsi="Times New Roman"/>
                      <w:szCs w:val="21"/>
                      <w:u w:val="single"/>
                    </w:rPr>
                  </w:pPr>
                  <w:r>
                    <w:rPr>
                      <w:rFonts w:hint="eastAsia" w:ascii="Times New Roman" w:hAnsi="Times New Roman"/>
                      <w:szCs w:val="21"/>
                      <w:u w:val="single"/>
                    </w:rPr>
                    <w:t>500</w:t>
                  </w:r>
                </w:p>
              </w:tc>
              <w:tc>
                <w:tcPr>
                  <w:tcW w:w="1311" w:type="dxa"/>
                  <w:tcBorders>
                    <w:tl2br w:val="nil"/>
                    <w:tr2bl w:val="nil"/>
                  </w:tcBorders>
                  <w:vAlign w:val="center"/>
                </w:tcPr>
                <w:p>
                  <w:pPr>
                    <w:pStyle w:val="49"/>
                    <w:spacing w:line="240" w:lineRule="auto"/>
                    <w:rPr>
                      <w:rFonts w:ascii="Times New Roman" w:hAnsi="Times New Roman" w:eastAsia="宋体"/>
                      <w:sz w:val="21"/>
                      <w:szCs w:val="21"/>
                      <w:u w:val="single"/>
                    </w:rPr>
                  </w:pPr>
                  <w:r>
                    <w:rPr>
                      <w:rFonts w:ascii="Times New Roman" w:hAnsi="Times New Roman" w:eastAsia="宋体"/>
                      <w:sz w:val="21"/>
                      <w:szCs w:val="21"/>
                      <w:u w:val="single"/>
                    </w:rPr>
                    <w:t>汽运</w:t>
                  </w:r>
                </w:p>
              </w:tc>
              <w:tc>
                <w:tcPr>
                  <w:tcW w:w="1304" w:type="dxa"/>
                  <w:tcBorders>
                    <w:tl2br w:val="nil"/>
                    <w:tr2bl w:val="nil"/>
                  </w:tcBorders>
                  <w:vAlign w:val="center"/>
                </w:tcPr>
                <w:p>
                  <w:pPr>
                    <w:pStyle w:val="49"/>
                    <w:tabs>
                      <w:tab w:val="left" w:pos="510"/>
                    </w:tabs>
                    <w:spacing w:line="240" w:lineRule="auto"/>
                    <w:rPr>
                      <w:rFonts w:ascii="Times New Roman" w:hAnsi="Times New Roman" w:eastAsia="宋体"/>
                      <w:sz w:val="21"/>
                      <w:szCs w:val="21"/>
                      <w:u w:val="single"/>
                    </w:rPr>
                  </w:pPr>
                  <w:r>
                    <w:rPr>
                      <w:rFonts w:ascii="Times New Roman" w:hAnsi="Times New Roman" w:eastAsia="宋体"/>
                      <w:sz w:val="21"/>
                      <w:szCs w:val="21"/>
                      <w:u w:val="single"/>
                    </w:rPr>
                    <w:t>原料区堆场暂存</w:t>
                  </w:r>
                </w:p>
              </w:tc>
              <w:tc>
                <w:tcPr>
                  <w:tcW w:w="1294" w:type="dxa"/>
                  <w:tcBorders>
                    <w:tl2br w:val="nil"/>
                    <w:tr2bl w:val="nil"/>
                  </w:tcBorders>
                  <w:vAlign w:val="center"/>
                </w:tcPr>
                <w:p>
                  <w:pPr>
                    <w:pStyle w:val="49"/>
                    <w:spacing w:line="240" w:lineRule="auto"/>
                    <w:rPr>
                      <w:rFonts w:ascii="Times New Roman" w:hAnsi="Times New Roman" w:eastAsia="宋体"/>
                      <w:sz w:val="21"/>
                      <w:szCs w:val="21"/>
                      <w:u w:val="single"/>
                    </w:rPr>
                  </w:pPr>
                  <w:r>
                    <w:rPr>
                      <w:rFonts w:ascii="Times New Roman" w:hAnsi="Times New Roman" w:eastAsia="宋体"/>
                      <w:sz w:val="21"/>
                      <w:szCs w:val="21"/>
                      <w:u w:val="single"/>
                    </w:rPr>
                    <w:t>租借给企业用于施工，施工结束后回收。</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092" w:type="dxa"/>
                  <w:vMerge w:val="continue"/>
                  <w:tcBorders>
                    <w:tl2br w:val="nil"/>
                    <w:tr2bl w:val="nil"/>
                  </w:tcBorders>
                  <w:vAlign w:val="center"/>
                </w:tcPr>
                <w:p>
                  <w:pPr>
                    <w:pStyle w:val="49"/>
                    <w:spacing w:line="240" w:lineRule="auto"/>
                    <w:rPr>
                      <w:rFonts w:ascii="Times New Roman" w:hAnsi="Times New Roman" w:eastAsia="宋体"/>
                      <w:sz w:val="21"/>
                      <w:szCs w:val="21"/>
                    </w:rPr>
                  </w:pPr>
                </w:p>
              </w:tc>
              <w:tc>
                <w:tcPr>
                  <w:tcW w:w="1212" w:type="dxa"/>
                  <w:tcBorders>
                    <w:tl2br w:val="nil"/>
                    <w:tr2bl w:val="nil"/>
                  </w:tcBorders>
                  <w:vAlign w:val="center"/>
                </w:tcPr>
                <w:p>
                  <w:pPr>
                    <w:jc w:val="center"/>
                    <w:rPr>
                      <w:rFonts w:ascii="Times New Roman" w:hAnsi="Times New Roman"/>
                      <w:szCs w:val="21"/>
                    </w:rPr>
                  </w:pPr>
                  <w:r>
                    <w:rPr>
                      <w:rFonts w:ascii="Times New Roman" w:hAnsi="Times New Roman"/>
                      <w:szCs w:val="21"/>
                    </w:rPr>
                    <w:t>铝焊丝</w:t>
                  </w:r>
                </w:p>
              </w:tc>
              <w:tc>
                <w:tcPr>
                  <w:tcW w:w="858" w:type="dxa"/>
                  <w:tcBorders>
                    <w:tl2br w:val="nil"/>
                    <w:tr2bl w:val="nil"/>
                  </w:tcBorders>
                  <w:vAlign w:val="center"/>
                </w:tcPr>
                <w:p>
                  <w:pPr>
                    <w:jc w:val="center"/>
                    <w:rPr>
                      <w:rFonts w:ascii="Times New Roman" w:hAnsi="Times New Roman"/>
                      <w:szCs w:val="21"/>
                    </w:rPr>
                  </w:pPr>
                  <w:r>
                    <w:rPr>
                      <w:rFonts w:ascii="Times New Roman" w:hAnsi="Times New Roman"/>
                      <w:szCs w:val="21"/>
                    </w:rPr>
                    <w:t>1</w:t>
                  </w:r>
                </w:p>
              </w:tc>
              <w:tc>
                <w:tcPr>
                  <w:tcW w:w="1205" w:type="dxa"/>
                  <w:tcBorders>
                    <w:tl2br w:val="nil"/>
                    <w:tr2bl w:val="nil"/>
                  </w:tcBorders>
                  <w:vAlign w:val="center"/>
                </w:tcPr>
                <w:p>
                  <w:pPr>
                    <w:jc w:val="center"/>
                    <w:rPr>
                      <w:rFonts w:ascii="Times New Roman" w:hAnsi="Times New Roman"/>
                      <w:szCs w:val="21"/>
                    </w:rPr>
                  </w:pPr>
                  <w:r>
                    <w:rPr>
                      <w:rFonts w:hint="eastAsia" w:ascii="Times New Roman" w:hAnsi="Times New Roman"/>
                      <w:szCs w:val="21"/>
                    </w:rPr>
                    <w:t>1</w:t>
                  </w:r>
                </w:p>
              </w:tc>
              <w:tc>
                <w:tcPr>
                  <w:tcW w:w="1311"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汽运</w:t>
                  </w:r>
                </w:p>
              </w:tc>
              <w:tc>
                <w:tcPr>
                  <w:tcW w:w="130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原料区暂存</w:t>
                  </w:r>
                </w:p>
              </w:tc>
              <w:tc>
                <w:tcPr>
                  <w:tcW w:w="129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桂林南箭焊接材料有限公司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092" w:type="dxa"/>
                  <w:vMerge w:val="continue"/>
                  <w:tcBorders>
                    <w:tl2br w:val="nil"/>
                    <w:tr2bl w:val="nil"/>
                  </w:tcBorders>
                  <w:vAlign w:val="center"/>
                </w:tcPr>
                <w:p>
                  <w:pPr>
                    <w:pStyle w:val="49"/>
                    <w:spacing w:line="240" w:lineRule="auto"/>
                    <w:rPr>
                      <w:rFonts w:ascii="Times New Roman" w:hAnsi="Times New Roman" w:eastAsia="宋体"/>
                      <w:sz w:val="21"/>
                      <w:szCs w:val="21"/>
                    </w:rPr>
                  </w:pPr>
                </w:p>
              </w:tc>
              <w:tc>
                <w:tcPr>
                  <w:tcW w:w="1212" w:type="dxa"/>
                  <w:tcBorders>
                    <w:tl2br w:val="nil"/>
                    <w:tr2bl w:val="nil"/>
                  </w:tcBorders>
                  <w:vAlign w:val="center"/>
                </w:tcPr>
                <w:p>
                  <w:pPr>
                    <w:jc w:val="center"/>
                    <w:rPr>
                      <w:rFonts w:ascii="Times New Roman" w:hAnsi="Times New Roman"/>
                      <w:szCs w:val="21"/>
                    </w:rPr>
                  </w:pPr>
                  <w:r>
                    <w:rPr>
                      <w:rFonts w:ascii="Times New Roman" w:hAnsi="Times New Roman"/>
                      <w:szCs w:val="21"/>
                    </w:rPr>
                    <w:t>塑粉</w:t>
                  </w:r>
                </w:p>
              </w:tc>
              <w:tc>
                <w:tcPr>
                  <w:tcW w:w="858" w:type="dxa"/>
                  <w:tcBorders>
                    <w:tl2br w:val="nil"/>
                    <w:tr2bl w:val="nil"/>
                  </w:tcBorders>
                  <w:vAlign w:val="center"/>
                </w:tcPr>
                <w:p>
                  <w:pPr>
                    <w:jc w:val="center"/>
                    <w:rPr>
                      <w:rFonts w:ascii="Times New Roman" w:hAnsi="Times New Roman"/>
                      <w:szCs w:val="21"/>
                    </w:rPr>
                  </w:pPr>
                  <w:r>
                    <w:rPr>
                      <w:rFonts w:ascii="Times New Roman" w:hAnsi="Times New Roman"/>
                      <w:szCs w:val="21"/>
                    </w:rPr>
                    <w:t>3</w:t>
                  </w:r>
                </w:p>
              </w:tc>
              <w:tc>
                <w:tcPr>
                  <w:tcW w:w="1205" w:type="dxa"/>
                  <w:tcBorders>
                    <w:tl2br w:val="nil"/>
                    <w:tr2bl w:val="nil"/>
                  </w:tcBorders>
                  <w:vAlign w:val="center"/>
                </w:tcPr>
                <w:p>
                  <w:pPr>
                    <w:jc w:val="center"/>
                    <w:rPr>
                      <w:rFonts w:ascii="Times New Roman" w:hAnsi="Times New Roman"/>
                      <w:szCs w:val="21"/>
                    </w:rPr>
                  </w:pPr>
                  <w:r>
                    <w:rPr>
                      <w:rFonts w:hint="eastAsia" w:ascii="Times New Roman" w:hAnsi="Times New Roman"/>
                      <w:szCs w:val="21"/>
                    </w:rPr>
                    <w:t>2</w:t>
                  </w:r>
                </w:p>
              </w:tc>
              <w:tc>
                <w:tcPr>
                  <w:tcW w:w="1311"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汽运</w:t>
                  </w:r>
                </w:p>
              </w:tc>
              <w:tc>
                <w:tcPr>
                  <w:tcW w:w="130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150kg/桶装</w:t>
                  </w:r>
                </w:p>
              </w:tc>
              <w:tc>
                <w:tcPr>
                  <w:tcW w:w="129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当地市场外购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092" w:type="dxa"/>
                  <w:vMerge w:val="continue"/>
                  <w:tcBorders>
                    <w:tl2br w:val="nil"/>
                    <w:tr2bl w:val="nil"/>
                  </w:tcBorders>
                  <w:vAlign w:val="center"/>
                </w:tcPr>
                <w:p>
                  <w:pPr>
                    <w:pStyle w:val="49"/>
                    <w:spacing w:line="240" w:lineRule="auto"/>
                    <w:rPr>
                      <w:rFonts w:ascii="Times New Roman" w:hAnsi="Times New Roman" w:eastAsia="宋体"/>
                      <w:sz w:val="21"/>
                      <w:szCs w:val="21"/>
                    </w:rPr>
                  </w:pPr>
                </w:p>
              </w:tc>
              <w:tc>
                <w:tcPr>
                  <w:tcW w:w="1212" w:type="dxa"/>
                  <w:tcBorders>
                    <w:tl2br w:val="nil"/>
                    <w:tr2bl w:val="nil"/>
                  </w:tcBorders>
                  <w:vAlign w:val="center"/>
                </w:tcPr>
                <w:p>
                  <w:pPr>
                    <w:jc w:val="center"/>
                    <w:rPr>
                      <w:rFonts w:ascii="Times New Roman" w:hAnsi="Times New Roman"/>
                      <w:color w:val="000000"/>
                      <w:szCs w:val="21"/>
                    </w:rPr>
                  </w:pPr>
                  <w:r>
                    <w:rPr>
                      <w:rFonts w:ascii="Times New Roman" w:hAnsi="Times New Roman"/>
                      <w:color w:val="000000"/>
                      <w:szCs w:val="21"/>
                    </w:rPr>
                    <w:t>氩气</w:t>
                  </w:r>
                </w:p>
              </w:tc>
              <w:tc>
                <w:tcPr>
                  <w:tcW w:w="858" w:type="dxa"/>
                  <w:tcBorders>
                    <w:tl2br w:val="nil"/>
                    <w:tr2bl w:val="nil"/>
                  </w:tcBorders>
                  <w:vAlign w:val="center"/>
                </w:tcPr>
                <w:p>
                  <w:pPr>
                    <w:jc w:val="center"/>
                    <w:rPr>
                      <w:rFonts w:ascii="Times New Roman" w:hAnsi="Times New Roman"/>
                      <w:szCs w:val="21"/>
                    </w:rPr>
                  </w:pPr>
                  <w:r>
                    <w:rPr>
                      <w:rFonts w:ascii="Times New Roman" w:hAnsi="Times New Roman"/>
                      <w:szCs w:val="21"/>
                    </w:rPr>
                    <w:t>1</w:t>
                  </w:r>
                </w:p>
              </w:tc>
              <w:tc>
                <w:tcPr>
                  <w:tcW w:w="1205" w:type="dxa"/>
                  <w:tcBorders>
                    <w:tl2br w:val="nil"/>
                    <w:tr2bl w:val="nil"/>
                  </w:tcBorders>
                  <w:vAlign w:val="center"/>
                </w:tcPr>
                <w:p>
                  <w:pPr>
                    <w:jc w:val="center"/>
                    <w:rPr>
                      <w:rFonts w:ascii="Times New Roman" w:hAnsi="Times New Roman"/>
                      <w:szCs w:val="21"/>
                    </w:rPr>
                  </w:pPr>
                  <w:r>
                    <w:rPr>
                      <w:rFonts w:hint="eastAsia" w:ascii="Times New Roman" w:hAnsi="Times New Roman"/>
                      <w:szCs w:val="21"/>
                    </w:rPr>
                    <w:t>0.5</w:t>
                  </w:r>
                </w:p>
              </w:tc>
              <w:tc>
                <w:tcPr>
                  <w:tcW w:w="1311"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罐车运输</w:t>
                  </w:r>
                </w:p>
              </w:tc>
              <w:tc>
                <w:tcPr>
                  <w:tcW w:w="1304" w:type="dxa"/>
                  <w:tcBorders>
                    <w:tl2br w:val="nil"/>
                    <w:tr2bl w:val="nil"/>
                  </w:tcBorders>
                  <w:vAlign w:val="center"/>
                </w:tcPr>
                <w:p>
                  <w:pPr>
                    <w:jc w:val="center"/>
                    <w:rPr>
                      <w:rFonts w:ascii="Times New Roman" w:hAnsi="Times New Roman"/>
                      <w:szCs w:val="21"/>
                    </w:rPr>
                  </w:pPr>
                  <w:r>
                    <w:rPr>
                      <w:rFonts w:ascii="Times New Roman" w:hAnsi="Times New Roman"/>
                      <w:szCs w:val="21"/>
                    </w:rPr>
                    <w:t>8L/罐装</w:t>
                  </w:r>
                </w:p>
              </w:tc>
              <w:tc>
                <w:tcPr>
                  <w:tcW w:w="129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当地市场外购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092" w:type="dxa"/>
                  <w:vMerge w:val="continue"/>
                  <w:tcBorders>
                    <w:tl2br w:val="nil"/>
                    <w:tr2bl w:val="nil"/>
                  </w:tcBorders>
                  <w:vAlign w:val="center"/>
                </w:tcPr>
                <w:p>
                  <w:pPr>
                    <w:pStyle w:val="49"/>
                    <w:spacing w:line="240" w:lineRule="auto"/>
                    <w:rPr>
                      <w:rFonts w:ascii="Times New Roman" w:hAnsi="Times New Roman" w:eastAsia="宋体"/>
                      <w:sz w:val="21"/>
                      <w:szCs w:val="21"/>
                    </w:rPr>
                  </w:pPr>
                </w:p>
              </w:tc>
              <w:tc>
                <w:tcPr>
                  <w:tcW w:w="1212" w:type="dxa"/>
                  <w:tcBorders>
                    <w:tl2br w:val="nil"/>
                    <w:tr2bl w:val="nil"/>
                  </w:tcBorders>
                  <w:vAlign w:val="center"/>
                </w:tcPr>
                <w:p>
                  <w:pPr>
                    <w:jc w:val="center"/>
                    <w:rPr>
                      <w:rFonts w:ascii="Times New Roman" w:hAnsi="Times New Roman"/>
                      <w:color w:val="000000"/>
                      <w:szCs w:val="21"/>
                    </w:rPr>
                  </w:pPr>
                  <w:r>
                    <w:rPr>
                      <w:rFonts w:ascii="Times New Roman" w:hAnsi="Times New Roman"/>
                      <w:szCs w:val="21"/>
                    </w:rPr>
                    <w:t>销钉销片</w:t>
                  </w:r>
                </w:p>
              </w:tc>
              <w:tc>
                <w:tcPr>
                  <w:tcW w:w="858" w:type="dxa"/>
                  <w:tcBorders>
                    <w:tl2br w:val="nil"/>
                    <w:tr2bl w:val="nil"/>
                  </w:tcBorders>
                  <w:vAlign w:val="center"/>
                </w:tcPr>
                <w:p>
                  <w:pPr>
                    <w:jc w:val="center"/>
                    <w:rPr>
                      <w:rFonts w:ascii="Times New Roman" w:hAnsi="Times New Roman"/>
                      <w:szCs w:val="21"/>
                    </w:rPr>
                  </w:pPr>
                  <w:r>
                    <w:rPr>
                      <w:rFonts w:ascii="Times New Roman" w:hAnsi="Times New Roman"/>
                      <w:szCs w:val="21"/>
                    </w:rPr>
                    <w:t>4</w:t>
                  </w:r>
                </w:p>
              </w:tc>
              <w:tc>
                <w:tcPr>
                  <w:tcW w:w="1205" w:type="dxa"/>
                  <w:tcBorders>
                    <w:tl2br w:val="nil"/>
                    <w:tr2bl w:val="nil"/>
                  </w:tcBorders>
                  <w:vAlign w:val="center"/>
                </w:tcPr>
                <w:p>
                  <w:pPr>
                    <w:jc w:val="center"/>
                    <w:rPr>
                      <w:rFonts w:ascii="Times New Roman" w:hAnsi="Times New Roman"/>
                      <w:szCs w:val="21"/>
                    </w:rPr>
                  </w:pPr>
                  <w:r>
                    <w:rPr>
                      <w:rFonts w:hint="eastAsia" w:ascii="Times New Roman" w:hAnsi="Times New Roman"/>
                      <w:szCs w:val="21"/>
                    </w:rPr>
                    <w:t>2</w:t>
                  </w:r>
                </w:p>
              </w:tc>
              <w:tc>
                <w:tcPr>
                  <w:tcW w:w="1311"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汽运</w:t>
                  </w:r>
                </w:p>
              </w:tc>
              <w:tc>
                <w:tcPr>
                  <w:tcW w:w="1304" w:type="dxa"/>
                  <w:tcBorders>
                    <w:tl2br w:val="nil"/>
                    <w:tr2bl w:val="nil"/>
                  </w:tcBorders>
                  <w:vAlign w:val="center"/>
                </w:tcPr>
                <w:p>
                  <w:pPr>
                    <w:jc w:val="center"/>
                    <w:rPr>
                      <w:rFonts w:ascii="Times New Roman" w:hAnsi="Times New Roman"/>
                      <w:szCs w:val="21"/>
                    </w:rPr>
                  </w:pPr>
                  <w:r>
                    <w:rPr>
                      <w:rFonts w:ascii="Times New Roman" w:hAnsi="Times New Roman"/>
                      <w:szCs w:val="21"/>
                    </w:rPr>
                    <w:t>箱装</w:t>
                  </w:r>
                </w:p>
              </w:tc>
              <w:tc>
                <w:tcPr>
                  <w:tcW w:w="129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当地市场外购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36" w:hRule="atLeast"/>
              </w:trPr>
              <w:tc>
                <w:tcPr>
                  <w:tcW w:w="1092" w:type="dxa"/>
                  <w:vMerge w:val="restart"/>
                  <w:tcBorders>
                    <w:tl2br w:val="nil"/>
                    <w:tr2bl w:val="nil"/>
                  </w:tcBorders>
                  <w:vAlign w:val="center"/>
                </w:tcPr>
                <w:p>
                  <w:pPr>
                    <w:pStyle w:val="49"/>
                    <w:spacing w:line="240" w:lineRule="auto"/>
                    <w:rPr>
                      <w:rFonts w:ascii="Times New Roman" w:hAnsi="Times New Roman" w:eastAsia="宋体"/>
                      <w:sz w:val="21"/>
                      <w:szCs w:val="21"/>
                    </w:rPr>
                  </w:pPr>
                </w:p>
                <w:p>
                  <w:pPr>
                    <w:pStyle w:val="49"/>
                    <w:spacing w:line="240" w:lineRule="auto"/>
                    <w:rPr>
                      <w:rFonts w:ascii="Times New Roman" w:hAnsi="Times New Roman" w:eastAsia="宋体"/>
                      <w:sz w:val="21"/>
                      <w:szCs w:val="21"/>
                    </w:rPr>
                  </w:pPr>
                </w:p>
                <w:p>
                  <w:pPr>
                    <w:pStyle w:val="49"/>
                    <w:spacing w:line="240" w:lineRule="auto"/>
                    <w:rPr>
                      <w:rFonts w:ascii="Times New Roman" w:hAnsi="Times New Roman" w:eastAsia="宋体"/>
                      <w:sz w:val="21"/>
                      <w:szCs w:val="21"/>
                    </w:rPr>
                  </w:pPr>
                </w:p>
                <w:p>
                  <w:pPr>
                    <w:pStyle w:val="49"/>
                    <w:spacing w:line="240" w:lineRule="auto"/>
                    <w:rPr>
                      <w:rFonts w:ascii="Times New Roman" w:hAnsi="Times New Roman" w:eastAsia="宋体"/>
                      <w:sz w:val="21"/>
                      <w:szCs w:val="21"/>
                    </w:rPr>
                  </w:pPr>
                  <w:r>
                    <w:rPr>
                      <w:rFonts w:ascii="Times New Roman" w:hAnsi="Times New Roman" w:eastAsia="宋体"/>
                      <w:sz w:val="21"/>
                      <w:szCs w:val="21"/>
                    </w:rPr>
                    <w:t>薄抹腻子</w:t>
                  </w:r>
                </w:p>
              </w:tc>
              <w:tc>
                <w:tcPr>
                  <w:tcW w:w="1212" w:type="dxa"/>
                  <w:tcBorders>
                    <w:tl2br w:val="nil"/>
                    <w:tr2bl w:val="nil"/>
                  </w:tcBorders>
                  <w:vAlign w:val="center"/>
                </w:tcPr>
                <w:p>
                  <w:pPr>
                    <w:jc w:val="center"/>
                    <w:rPr>
                      <w:rFonts w:ascii="Times New Roman" w:hAnsi="Times New Roman"/>
                      <w:szCs w:val="21"/>
                    </w:rPr>
                  </w:pPr>
                  <w:r>
                    <w:rPr>
                      <w:rFonts w:ascii="Times New Roman" w:hAnsi="Times New Roman"/>
                      <w:szCs w:val="21"/>
                    </w:rPr>
                    <w:t>砂</w:t>
                  </w:r>
                </w:p>
              </w:tc>
              <w:tc>
                <w:tcPr>
                  <w:tcW w:w="858" w:type="dxa"/>
                  <w:tcBorders>
                    <w:tl2br w:val="nil"/>
                    <w:tr2bl w:val="nil"/>
                  </w:tcBorders>
                  <w:vAlign w:val="center"/>
                </w:tcPr>
                <w:p>
                  <w:pPr>
                    <w:jc w:val="center"/>
                    <w:rPr>
                      <w:rFonts w:ascii="Times New Roman" w:hAnsi="Times New Roman"/>
                      <w:szCs w:val="21"/>
                    </w:rPr>
                  </w:pPr>
                  <w:r>
                    <w:rPr>
                      <w:rFonts w:ascii="Times New Roman" w:hAnsi="Times New Roman"/>
                      <w:szCs w:val="21"/>
                    </w:rPr>
                    <w:t xml:space="preserve">252000 </w:t>
                  </w:r>
                </w:p>
              </w:tc>
              <w:tc>
                <w:tcPr>
                  <w:tcW w:w="1205" w:type="dxa"/>
                  <w:tcBorders>
                    <w:tl2br w:val="nil"/>
                    <w:tr2bl w:val="nil"/>
                  </w:tcBorders>
                  <w:vAlign w:val="center"/>
                </w:tcPr>
                <w:p>
                  <w:pPr>
                    <w:jc w:val="center"/>
                    <w:rPr>
                      <w:rFonts w:ascii="Times New Roman" w:hAnsi="Times New Roman"/>
                      <w:szCs w:val="21"/>
                    </w:rPr>
                  </w:pPr>
                  <w:r>
                    <w:rPr>
                      <w:rFonts w:hint="eastAsia" w:ascii="Times New Roman" w:hAnsi="Times New Roman"/>
                      <w:szCs w:val="21"/>
                    </w:rPr>
                    <w:t>100000</w:t>
                  </w:r>
                </w:p>
              </w:tc>
              <w:tc>
                <w:tcPr>
                  <w:tcW w:w="1311"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汽运</w:t>
                  </w:r>
                </w:p>
              </w:tc>
              <w:tc>
                <w:tcPr>
                  <w:tcW w:w="1304" w:type="dxa"/>
                  <w:tcBorders>
                    <w:tl2br w:val="nil"/>
                    <w:tr2bl w:val="nil"/>
                  </w:tcBorders>
                  <w:vAlign w:val="center"/>
                </w:tcPr>
                <w:p>
                  <w:pPr>
                    <w:jc w:val="center"/>
                    <w:rPr>
                      <w:rFonts w:ascii="Times New Roman" w:hAnsi="Times New Roman"/>
                      <w:szCs w:val="21"/>
                    </w:rPr>
                  </w:pPr>
                  <w:r>
                    <w:rPr>
                      <w:rFonts w:ascii="Times New Roman" w:hAnsi="Times New Roman"/>
                      <w:szCs w:val="21"/>
                    </w:rPr>
                    <w:t>料仓</w:t>
                  </w:r>
                </w:p>
              </w:tc>
              <w:tc>
                <w:tcPr>
                  <w:tcW w:w="129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当地市场外购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36" w:hRule="atLeast"/>
              </w:trPr>
              <w:tc>
                <w:tcPr>
                  <w:tcW w:w="1092" w:type="dxa"/>
                  <w:vMerge w:val="continue"/>
                  <w:tcBorders>
                    <w:tl2br w:val="nil"/>
                    <w:tr2bl w:val="nil"/>
                  </w:tcBorders>
                  <w:vAlign w:val="center"/>
                </w:tcPr>
                <w:p>
                  <w:pPr>
                    <w:pStyle w:val="49"/>
                    <w:spacing w:line="240" w:lineRule="auto"/>
                    <w:rPr>
                      <w:rFonts w:ascii="Times New Roman" w:hAnsi="Times New Roman" w:eastAsia="宋体"/>
                      <w:sz w:val="21"/>
                      <w:szCs w:val="21"/>
                    </w:rPr>
                  </w:pPr>
                </w:p>
              </w:tc>
              <w:tc>
                <w:tcPr>
                  <w:tcW w:w="1212" w:type="dxa"/>
                  <w:tcBorders>
                    <w:tl2br w:val="nil"/>
                    <w:tr2bl w:val="nil"/>
                  </w:tcBorders>
                  <w:vAlign w:val="center"/>
                </w:tcPr>
                <w:p>
                  <w:pPr>
                    <w:jc w:val="center"/>
                    <w:rPr>
                      <w:rFonts w:ascii="Times New Roman" w:hAnsi="Times New Roman"/>
                      <w:color w:val="000000"/>
                      <w:szCs w:val="21"/>
                    </w:rPr>
                  </w:pPr>
                  <w:r>
                    <w:rPr>
                      <w:rFonts w:ascii="Times New Roman" w:hAnsi="Times New Roman"/>
                      <w:color w:val="000000"/>
                      <w:szCs w:val="21"/>
                    </w:rPr>
                    <w:t>水泥</w:t>
                  </w:r>
                </w:p>
              </w:tc>
              <w:tc>
                <w:tcPr>
                  <w:tcW w:w="858" w:type="dxa"/>
                  <w:tcBorders>
                    <w:tl2br w:val="nil"/>
                    <w:tr2bl w:val="nil"/>
                  </w:tcBorders>
                  <w:vAlign w:val="center"/>
                </w:tcPr>
                <w:p>
                  <w:pPr>
                    <w:jc w:val="center"/>
                    <w:rPr>
                      <w:rFonts w:ascii="Times New Roman" w:hAnsi="Times New Roman"/>
                      <w:szCs w:val="21"/>
                    </w:rPr>
                  </w:pPr>
                  <w:r>
                    <w:rPr>
                      <w:rFonts w:ascii="Times New Roman" w:hAnsi="Times New Roman"/>
                      <w:szCs w:val="21"/>
                    </w:rPr>
                    <w:t xml:space="preserve">36000 </w:t>
                  </w:r>
                </w:p>
              </w:tc>
              <w:tc>
                <w:tcPr>
                  <w:tcW w:w="1205" w:type="dxa"/>
                  <w:tcBorders>
                    <w:tl2br w:val="nil"/>
                    <w:tr2bl w:val="nil"/>
                  </w:tcBorders>
                  <w:vAlign w:val="center"/>
                </w:tcPr>
                <w:p>
                  <w:pPr>
                    <w:jc w:val="center"/>
                    <w:rPr>
                      <w:rFonts w:ascii="Times New Roman" w:hAnsi="Times New Roman"/>
                      <w:szCs w:val="21"/>
                    </w:rPr>
                  </w:pPr>
                  <w:r>
                    <w:rPr>
                      <w:rFonts w:hint="eastAsia" w:ascii="Times New Roman" w:hAnsi="Times New Roman"/>
                      <w:szCs w:val="21"/>
                    </w:rPr>
                    <w:t>20000</w:t>
                  </w:r>
                </w:p>
              </w:tc>
              <w:tc>
                <w:tcPr>
                  <w:tcW w:w="1311"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罐车气送</w:t>
                  </w:r>
                </w:p>
              </w:tc>
              <w:tc>
                <w:tcPr>
                  <w:tcW w:w="1304" w:type="dxa"/>
                  <w:tcBorders>
                    <w:tl2br w:val="nil"/>
                    <w:tr2bl w:val="nil"/>
                  </w:tcBorders>
                  <w:vAlign w:val="center"/>
                </w:tcPr>
                <w:p>
                  <w:pPr>
                    <w:jc w:val="center"/>
                    <w:rPr>
                      <w:rFonts w:ascii="Times New Roman" w:hAnsi="Times New Roman"/>
                      <w:szCs w:val="21"/>
                    </w:rPr>
                  </w:pPr>
                  <w:r>
                    <w:rPr>
                      <w:rFonts w:ascii="Times New Roman" w:hAnsi="Times New Roman"/>
                      <w:szCs w:val="21"/>
                    </w:rPr>
                    <w:t>料仓</w:t>
                  </w:r>
                </w:p>
              </w:tc>
              <w:tc>
                <w:tcPr>
                  <w:tcW w:w="129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当地市场外购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36" w:hRule="atLeast"/>
              </w:trPr>
              <w:tc>
                <w:tcPr>
                  <w:tcW w:w="1092" w:type="dxa"/>
                  <w:vMerge w:val="continue"/>
                  <w:tcBorders>
                    <w:tl2br w:val="nil"/>
                    <w:tr2bl w:val="nil"/>
                  </w:tcBorders>
                  <w:vAlign w:val="center"/>
                </w:tcPr>
                <w:p>
                  <w:pPr>
                    <w:pStyle w:val="49"/>
                    <w:spacing w:line="240" w:lineRule="auto"/>
                    <w:rPr>
                      <w:rFonts w:ascii="Times New Roman" w:hAnsi="Times New Roman" w:eastAsia="宋体"/>
                      <w:sz w:val="21"/>
                      <w:szCs w:val="21"/>
                    </w:rPr>
                  </w:pPr>
                </w:p>
              </w:tc>
              <w:tc>
                <w:tcPr>
                  <w:tcW w:w="1212" w:type="dxa"/>
                  <w:tcBorders>
                    <w:tl2br w:val="nil"/>
                    <w:tr2bl w:val="nil"/>
                  </w:tcBorders>
                  <w:vAlign w:val="center"/>
                </w:tcPr>
                <w:p>
                  <w:pPr>
                    <w:jc w:val="center"/>
                    <w:rPr>
                      <w:rFonts w:ascii="Times New Roman" w:hAnsi="Times New Roman"/>
                      <w:color w:val="000000"/>
                      <w:szCs w:val="21"/>
                    </w:rPr>
                  </w:pPr>
                  <w:r>
                    <w:rPr>
                      <w:rFonts w:ascii="Times New Roman" w:hAnsi="Times New Roman"/>
                      <w:szCs w:val="21"/>
                    </w:rPr>
                    <w:t>粉煤灰</w:t>
                  </w:r>
                </w:p>
              </w:tc>
              <w:tc>
                <w:tcPr>
                  <w:tcW w:w="858" w:type="dxa"/>
                  <w:tcBorders>
                    <w:tl2br w:val="nil"/>
                    <w:tr2bl w:val="nil"/>
                  </w:tcBorders>
                  <w:vAlign w:val="center"/>
                </w:tcPr>
                <w:p>
                  <w:pPr>
                    <w:jc w:val="center"/>
                    <w:rPr>
                      <w:rFonts w:ascii="Times New Roman" w:hAnsi="Times New Roman"/>
                      <w:szCs w:val="21"/>
                    </w:rPr>
                  </w:pPr>
                  <w:r>
                    <w:rPr>
                      <w:rFonts w:ascii="Times New Roman" w:hAnsi="Times New Roman"/>
                      <w:szCs w:val="21"/>
                    </w:rPr>
                    <w:t>12835</w:t>
                  </w:r>
                </w:p>
              </w:tc>
              <w:tc>
                <w:tcPr>
                  <w:tcW w:w="1205" w:type="dxa"/>
                  <w:tcBorders>
                    <w:tl2br w:val="nil"/>
                    <w:tr2bl w:val="nil"/>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5000</w:t>
                  </w:r>
                </w:p>
              </w:tc>
              <w:tc>
                <w:tcPr>
                  <w:tcW w:w="1311"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罐车气送</w:t>
                  </w:r>
                </w:p>
              </w:tc>
              <w:tc>
                <w:tcPr>
                  <w:tcW w:w="1304" w:type="dxa"/>
                  <w:tcBorders>
                    <w:tl2br w:val="nil"/>
                    <w:tr2bl w:val="nil"/>
                  </w:tcBorders>
                </w:tcPr>
                <w:p>
                  <w:pPr>
                    <w:spacing w:before="30"/>
                    <w:jc w:val="center"/>
                    <w:rPr>
                      <w:rFonts w:ascii="Times New Roman" w:hAnsi="Times New Roman"/>
                      <w:szCs w:val="21"/>
                    </w:rPr>
                  </w:pPr>
                  <w:r>
                    <w:rPr>
                      <w:rFonts w:ascii="Times New Roman" w:hAnsi="Times New Roman"/>
                      <w:szCs w:val="21"/>
                    </w:rPr>
                    <w:t>料仓</w:t>
                  </w:r>
                </w:p>
              </w:tc>
              <w:tc>
                <w:tcPr>
                  <w:tcW w:w="129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当地市场外购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36" w:hRule="atLeast"/>
              </w:trPr>
              <w:tc>
                <w:tcPr>
                  <w:tcW w:w="1092" w:type="dxa"/>
                  <w:vMerge w:val="continue"/>
                  <w:tcBorders>
                    <w:tl2br w:val="nil"/>
                    <w:tr2bl w:val="nil"/>
                  </w:tcBorders>
                  <w:vAlign w:val="center"/>
                </w:tcPr>
                <w:p>
                  <w:pPr>
                    <w:pStyle w:val="49"/>
                    <w:spacing w:line="240" w:lineRule="auto"/>
                    <w:rPr>
                      <w:rFonts w:ascii="Times New Roman" w:hAnsi="Times New Roman" w:eastAsia="宋体"/>
                      <w:sz w:val="21"/>
                      <w:szCs w:val="21"/>
                    </w:rPr>
                  </w:pPr>
                </w:p>
              </w:tc>
              <w:tc>
                <w:tcPr>
                  <w:tcW w:w="1212" w:type="dxa"/>
                  <w:tcBorders>
                    <w:tl2br w:val="nil"/>
                    <w:tr2bl w:val="nil"/>
                  </w:tcBorders>
                  <w:vAlign w:val="center"/>
                </w:tcPr>
                <w:p>
                  <w:pPr>
                    <w:jc w:val="center"/>
                    <w:rPr>
                      <w:rFonts w:ascii="Times New Roman" w:hAnsi="Times New Roman"/>
                      <w:color w:val="000000"/>
                      <w:szCs w:val="21"/>
                    </w:rPr>
                  </w:pPr>
                  <w:r>
                    <w:rPr>
                      <w:rFonts w:ascii="Times New Roman" w:hAnsi="Times New Roman"/>
                      <w:szCs w:val="21"/>
                    </w:rPr>
                    <w:t>保水剂</w:t>
                  </w:r>
                </w:p>
              </w:tc>
              <w:tc>
                <w:tcPr>
                  <w:tcW w:w="858" w:type="dxa"/>
                  <w:tcBorders>
                    <w:tl2br w:val="nil"/>
                    <w:tr2bl w:val="nil"/>
                  </w:tcBorders>
                  <w:vAlign w:val="center"/>
                </w:tcPr>
                <w:p>
                  <w:pPr>
                    <w:jc w:val="center"/>
                    <w:rPr>
                      <w:rFonts w:ascii="Times New Roman" w:hAnsi="Times New Roman"/>
                      <w:szCs w:val="21"/>
                    </w:rPr>
                  </w:pPr>
                  <w:r>
                    <w:rPr>
                      <w:rFonts w:ascii="Times New Roman" w:hAnsi="Times New Roman"/>
                      <w:szCs w:val="21"/>
                    </w:rPr>
                    <w:t>90</w:t>
                  </w:r>
                </w:p>
              </w:tc>
              <w:tc>
                <w:tcPr>
                  <w:tcW w:w="1205" w:type="dxa"/>
                  <w:tcBorders>
                    <w:tl2br w:val="nil"/>
                    <w:tr2bl w:val="nil"/>
                  </w:tcBorders>
                  <w:vAlign w:val="center"/>
                </w:tcPr>
                <w:p>
                  <w:pPr>
                    <w:jc w:val="center"/>
                    <w:rPr>
                      <w:rFonts w:ascii="Times New Roman" w:hAnsi="Times New Roman"/>
                      <w:szCs w:val="21"/>
                    </w:rPr>
                  </w:pPr>
                  <w:r>
                    <w:rPr>
                      <w:rFonts w:hint="eastAsia" w:ascii="Times New Roman" w:hAnsi="Times New Roman"/>
                      <w:szCs w:val="21"/>
                    </w:rPr>
                    <w:t>50</w:t>
                  </w:r>
                </w:p>
              </w:tc>
              <w:tc>
                <w:tcPr>
                  <w:tcW w:w="1311" w:type="dxa"/>
                  <w:tcBorders>
                    <w:tl2br w:val="nil"/>
                    <w:tr2bl w:val="nil"/>
                  </w:tcBorders>
                  <w:vAlign w:val="center"/>
                </w:tcPr>
                <w:p>
                  <w:pPr>
                    <w:jc w:val="center"/>
                    <w:rPr>
                      <w:rFonts w:ascii="Times New Roman" w:hAnsi="Times New Roman"/>
                      <w:szCs w:val="21"/>
                    </w:rPr>
                  </w:pPr>
                  <w:r>
                    <w:rPr>
                      <w:rFonts w:ascii="Times New Roman" w:hAnsi="Times New Roman"/>
                      <w:szCs w:val="21"/>
                    </w:rPr>
                    <w:t>汽运</w:t>
                  </w:r>
                </w:p>
              </w:tc>
              <w:tc>
                <w:tcPr>
                  <w:tcW w:w="1304" w:type="dxa"/>
                  <w:tcBorders>
                    <w:tl2br w:val="nil"/>
                    <w:tr2bl w:val="nil"/>
                  </w:tcBorders>
                </w:tcPr>
                <w:p>
                  <w:pPr>
                    <w:pStyle w:val="65"/>
                    <w:spacing w:before="28"/>
                    <w:jc w:val="center"/>
                    <w:rPr>
                      <w:rFonts w:ascii="Times New Roman" w:hAnsi="Times New Roman" w:cs="Times New Roman"/>
                      <w:szCs w:val="21"/>
                    </w:rPr>
                  </w:pPr>
                  <w:r>
                    <w:rPr>
                      <w:rFonts w:ascii="Times New Roman" w:hAnsi="Times New Roman" w:cs="Times New Roman"/>
                      <w:szCs w:val="21"/>
                    </w:rPr>
                    <w:t>袋装</w:t>
                  </w:r>
                </w:p>
              </w:tc>
              <w:tc>
                <w:tcPr>
                  <w:tcW w:w="129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当地市场外购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36" w:hRule="atLeast"/>
              </w:trPr>
              <w:tc>
                <w:tcPr>
                  <w:tcW w:w="1092" w:type="dxa"/>
                  <w:vMerge w:val="continue"/>
                  <w:tcBorders>
                    <w:tl2br w:val="nil"/>
                    <w:tr2bl w:val="nil"/>
                  </w:tcBorders>
                  <w:vAlign w:val="center"/>
                </w:tcPr>
                <w:p>
                  <w:pPr>
                    <w:pStyle w:val="49"/>
                    <w:spacing w:line="240" w:lineRule="auto"/>
                    <w:rPr>
                      <w:rFonts w:ascii="Times New Roman" w:hAnsi="Times New Roman" w:eastAsia="宋体"/>
                      <w:sz w:val="21"/>
                      <w:szCs w:val="21"/>
                    </w:rPr>
                  </w:pPr>
                </w:p>
              </w:tc>
              <w:tc>
                <w:tcPr>
                  <w:tcW w:w="1212" w:type="dxa"/>
                  <w:tcBorders>
                    <w:tl2br w:val="nil"/>
                    <w:tr2bl w:val="nil"/>
                  </w:tcBorders>
                  <w:vAlign w:val="center"/>
                </w:tcPr>
                <w:p>
                  <w:pPr>
                    <w:jc w:val="center"/>
                    <w:rPr>
                      <w:rFonts w:ascii="Times New Roman" w:hAnsi="Times New Roman"/>
                      <w:szCs w:val="21"/>
                    </w:rPr>
                  </w:pPr>
                  <w:r>
                    <w:rPr>
                      <w:rFonts w:ascii="Times New Roman" w:hAnsi="Times New Roman"/>
                      <w:szCs w:val="21"/>
                    </w:rPr>
                    <w:t>引气剂</w:t>
                  </w:r>
                </w:p>
              </w:tc>
              <w:tc>
                <w:tcPr>
                  <w:tcW w:w="858" w:type="dxa"/>
                  <w:tcBorders>
                    <w:tl2br w:val="nil"/>
                    <w:tr2bl w:val="nil"/>
                  </w:tcBorders>
                  <w:vAlign w:val="center"/>
                </w:tcPr>
                <w:p>
                  <w:pPr>
                    <w:jc w:val="center"/>
                    <w:rPr>
                      <w:rFonts w:ascii="Times New Roman" w:hAnsi="Times New Roman"/>
                      <w:szCs w:val="21"/>
                    </w:rPr>
                  </w:pPr>
                  <w:r>
                    <w:rPr>
                      <w:rFonts w:ascii="Times New Roman" w:hAnsi="Times New Roman"/>
                      <w:szCs w:val="21"/>
                    </w:rPr>
                    <w:t>60</w:t>
                  </w:r>
                </w:p>
              </w:tc>
              <w:tc>
                <w:tcPr>
                  <w:tcW w:w="1205" w:type="dxa"/>
                  <w:tcBorders>
                    <w:tl2br w:val="nil"/>
                    <w:tr2bl w:val="nil"/>
                  </w:tcBorders>
                  <w:vAlign w:val="center"/>
                </w:tcPr>
                <w:p>
                  <w:pPr>
                    <w:jc w:val="center"/>
                    <w:rPr>
                      <w:rFonts w:ascii="Times New Roman" w:hAnsi="Times New Roman"/>
                      <w:szCs w:val="21"/>
                    </w:rPr>
                  </w:pPr>
                  <w:r>
                    <w:rPr>
                      <w:rFonts w:hint="eastAsia" w:ascii="Times New Roman" w:hAnsi="Times New Roman"/>
                      <w:szCs w:val="21"/>
                    </w:rPr>
                    <w:t>30</w:t>
                  </w:r>
                </w:p>
              </w:tc>
              <w:tc>
                <w:tcPr>
                  <w:tcW w:w="1311" w:type="dxa"/>
                  <w:tcBorders>
                    <w:tl2br w:val="nil"/>
                    <w:tr2bl w:val="nil"/>
                  </w:tcBorders>
                  <w:vAlign w:val="center"/>
                </w:tcPr>
                <w:p>
                  <w:pPr>
                    <w:jc w:val="center"/>
                    <w:rPr>
                      <w:rFonts w:ascii="Times New Roman" w:hAnsi="Times New Roman"/>
                      <w:szCs w:val="21"/>
                    </w:rPr>
                  </w:pPr>
                  <w:r>
                    <w:rPr>
                      <w:rFonts w:ascii="Times New Roman" w:hAnsi="Times New Roman"/>
                      <w:szCs w:val="21"/>
                    </w:rPr>
                    <w:t>汽运</w:t>
                  </w:r>
                </w:p>
              </w:tc>
              <w:tc>
                <w:tcPr>
                  <w:tcW w:w="1304" w:type="dxa"/>
                  <w:tcBorders>
                    <w:tl2br w:val="nil"/>
                    <w:tr2bl w:val="nil"/>
                  </w:tcBorders>
                </w:tcPr>
                <w:p>
                  <w:pPr>
                    <w:pStyle w:val="65"/>
                    <w:spacing w:before="28"/>
                    <w:jc w:val="center"/>
                    <w:rPr>
                      <w:rFonts w:ascii="Times New Roman" w:hAnsi="Times New Roman" w:cs="Times New Roman"/>
                      <w:szCs w:val="21"/>
                    </w:rPr>
                  </w:pPr>
                  <w:r>
                    <w:rPr>
                      <w:rFonts w:ascii="Times New Roman" w:hAnsi="Times New Roman" w:cs="Times New Roman"/>
                      <w:szCs w:val="21"/>
                    </w:rPr>
                    <w:t>袋装</w:t>
                  </w:r>
                </w:p>
              </w:tc>
              <w:tc>
                <w:tcPr>
                  <w:tcW w:w="129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当地市场外购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36" w:hRule="atLeast"/>
              </w:trPr>
              <w:tc>
                <w:tcPr>
                  <w:tcW w:w="1092" w:type="dxa"/>
                  <w:vMerge w:val="continue"/>
                  <w:tcBorders>
                    <w:tl2br w:val="nil"/>
                    <w:tr2bl w:val="nil"/>
                  </w:tcBorders>
                  <w:vAlign w:val="center"/>
                </w:tcPr>
                <w:p>
                  <w:pPr>
                    <w:pStyle w:val="49"/>
                    <w:spacing w:line="240" w:lineRule="auto"/>
                    <w:rPr>
                      <w:rFonts w:ascii="Times New Roman" w:hAnsi="Times New Roman" w:eastAsia="宋体"/>
                      <w:sz w:val="21"/>
                      <w:szCs w:val="21"/>
                    </w:rPr>
                  </w:pPr>
                </w:p>
              </w:tc>
              <w:tc>
                <w:tcPr>
                  <w:tcW w:w="1212" w:type="dxa"/>
                  <w:tcBorders>
                    <w:tl2br w:val="nil"/>
                    <w:tr2bl w:val="nil"/>
                  </w:tcBorders>
                  <w:vAlign w:val="center"/>
                </w:tcPr>
                <w:p>
                  <w:pPr>
                    <w:jc w:val="center"/>
                    <w:rPr>
                      <w:rFonts w:ascii="Times New Roman" w:hAnsi="Times New Roman"/>
                      <w:szCs w:val="21"/>
                    </w:rPr>
                  </w:pPr>
                  <w:r>
                    <w:rPr>
                      <w:rFonts w:ascii="Times New Roman" w:hAnsi="Times New Roman"/>
                      <w:szCs w:val="21"/>
                    </w:rPr>
                    <w:t>淀粉醚</w:t>
                  </w:r>
                </w:p>
              </w:tc>
              <w:tc>
                <w:tcPr>
                  <w:tcW w:w="858" w:type="dxa"/>
                  <w:tcBorders>
                    <w:tl2br w:val="nil"/>
                    <w:tr2bl w:val="nil"/>
                  </w:tcBorders>
                  <w:vAlign w:val="center"/>
                </w:tcPr>
                <w:p>
                  <w:pPr>
                    <w:jc w:val="center"/>
                    <w:rPr>
                      <w:rFonts w:ascii="Times New Roman" w:hAnsi="Times New Roman"/>
                      <w:szCs w:val="21"/>
                    </w:rPr>
                  </w:pPr>
                  <w:r>
                    <w:rPr>
                      <w:rFonts w:ascii="Times New Roman" w:hAnsi="Times New Roman"/>
                      <w:szCs w:val="21"/>
                    </w:rPr>
                    <w:t xml:space="preserve">15 </w:t>
                  </w:r>
                </w:p>
              </w:tc>
              <w:tc>
                <w:tcPr>
                  <w:tcW w:w="1205" w:type="dxa"/>
                  <w:tcBorders>
                    <w:tl2br w:val="nil"/>
                    <w:tr2bl w:val="nil"/>
                  </w:tcBorders>
                  <w:vAlign w:val="center"/>
                </w:tcPr>
                <w:p>
                  <w:pPr>
                    <w:jc w:val="center"/>
                    <w:rPr>
                      <w:rFonts w:ascii="Times New Roman" w:hAnsi="Times New Roman"/>
                      <w:szCs w:val="21"/>
                    </w:rPr>
                  </w:pPr>
                  <w:r>
                    <w:rPr>
                      <w:rFonts w:hint="eastAsia" w:ascii="Times New Roman" w:hAnsi="Times New Roman"/>
                      <w:szCs w:val="21"/>
                    </w:rPr>
                    <w:t>5</w:t>
                  </w:r>
                </w:p>
              </w:tc>
              <w:tc>
                <w:tcPr>
                  <w:tcW w:w="1311" w:type="dxa"/>
                  <w:tcBorders>
                    <w:tl2br w:val="nil"/>
                    <w:tr2bl w:val="nil"/>
                  </w:tcBorders>
                  <w:vAlign w:val="center"/>
                </w:tcPr>
                <w:p>
                  <w:pPr>
                    <w:jc w:val="center"/>
                    <w:rPr>
                      <w:rFonts w:ascii="Times New Roman" w:hAnsi="Times New Roman"/>
                      <w:szCs w:val="21"/>
                    </w:rPr>
                  </w:pPr>
                  <w:r>
                    <w:rPr>
                      <w:rFonts w:ascii="Times New Roman" w:hAnsi="Times New Roman"/>
                      <w:szCs w:val="21"/>
                    </w:rPr>
                    <w:t>汽运</w:t>
                  </w:r>
                </w:p>
              </w:tc>
              <w:tc>
                <w:tcPr>
                  <w:tcW w:w="1304" w:type="dxa"/>
                  <w:tcBorders>
                    <w:tl2br w:val="nil"/>
                    <w:tr2bl w:val="nil"/>
                  </w:tcBorders>
                </w:tcPr>
                <w:p>
                  <w:pPr>
                    <w:pStyle w:val="65"/>
                    <w:spacing w:before="30"/>
                    <w:jc w:val="center"/>
                    <w:rPr>
                      <w:rFonts w:ascii="Times New Roman" w:hAnsi="Times New Roman" w:cs="Times New Roman"/>
                      <w:szCs w:val="21"/>
                    </w:rPr>
                  </w:pPr>
                  <w:r>
                    <w:rPr>
                      <w:rFonts w:ascii="Times New Roman" w:hAnsi="Times New Roman" w:cs="Times New Roman"/>
                      <w:szCs w:val="21"/>
                    </w:rPr>
                    <w:t>袋装</w:t>
                  </w:r>
                </w:p>
              </w:tc>
              <w:tc>
                <w:tcPr>
                  <w:tcW w:w="129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当地市场外购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36" w:hRule="atLeast"/>
              </w:trPr>
              <w:tc>
                <w:tcPr>
                  <w:tcW w:w="1092" w:type="dxa"/>
                  <w:vMerge w:val="restart"/>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能源</w:t>
                  </w:r>
                </w:p>
              </w:tc>
              <w:tc>
                <w:tcPr>
                  <w:tcW w:w="1212" w:type="dxa"/>
                  <w:tcBorders>
                    <w:tl2br w:val="nil"/>
                    <w:tr2bl w:val="nil"/>
                  </w:tcBorders>
                  <w:vAlign w:val="center"/>
                </w:tcPr>
                <w:p>
                  <w:pPr>
                    <w:jc w:val="center"/>
                    <w:rPr>
                      <w:rFonts w:ascii="Times New Roman" w:hAnsi="Times New Roman"/>
                      <w:szCs w:val="21"/>
                    </w:rPr>
                  </w:pPr>
                  <w:r>
                    <w:rPr>
                      <w:rFonts w:ascii="Times New Roman" w:hAnsi="Times New Roman"/>
                      <w:szCs w:val="21"/>
                    </w:rPr>
                    <w:t>新鲜水</w:t>
                  </w:r>
                </w:p>
              </w:tc>
              <w:tc>
                <w:tcPr>
                  <w:tcW w:w="858" w:type="dxa"/>
                  <w:tcBorders>
                    <w:tl2br w:val="nil"/>
                    <w:tr2bl w:val="nil"/>
                  </w:tcBorders>
                  <w:vAlign w:val="center"/>
                </w:tcPr>
                <w:p>
                  <w:pPr>
                    <w:tabs>
                      <w:tab w:val="left" w:pos="368"/>
                    </w:tabs>
                    <w:ind w:firstLine="210" w:firstLineChars="100"/>
                    <w:jc w:val="left"/>
                    <w:rPr>
                      <w:rFonts w:ascii="Times New Roman" w:hAnsi="Times New Roman"/>
                      <w:szCs w:val="21"/>
                    </w:rPr>
                  </w:pPr>
                  <w:r>
                    <w:rPr>
                      <w:rFonts w:hint="eastAsia" w:ascii="Times New Roman" w:hAnsi="Times New Roman"/>
                      <w:szCs w:val="21"/>
                    </w:rPr>
                    <w:t>7437</w:t>
                  </w:r>
                </w:p>
              </w:tc>
              <w:tc>
                <w:tcPr>
                  <w:tcW w:w="1205" w:type="dxa"/>
                  <w:tcBorders>
                    <w:tl2br w:val="nil"/>
                    <w:tr2bl w:val="nil"/>
                  </w:tcBorders>
                  <w:vAlign w:val="center"/>
                </w:tcPr>
                <w:p>
                  <w:pPr>
                    <w:tabs>
                      <w:tab w:val="left" w:pos="368"/>
                    </w:tabs>
                    <w:jc w:val="center"/>
                    <w:rPr>
                      <w:rFonts w:ascii="Times New Roman" w:hAnsi="Times New Roman"/>
                      <w:szCs w:val="21"/>
                    </w:rPr>
                  </w:pPr>
                  <w:r>
                    <w:rPr>
                      <w:rFonts w:hint="eastAsia" w:ascii="Times New Roman" w:hAnsi="Times New Roman"/>
                      <w:szCs w:val="21"/>
                    </w:rPr>
                    <w:t>/</w:t>
                  </w:r>
                </w:p>
              </w:tc>
              <w:tc>
                <w:tcPr>
                  <w:tcW w:w="1311"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w:t>
                  </w:r>
                </w:p>
              </w:tc>
              <w:tc>
                <w:tcPr>
                  <w:tcW w:w="130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w:t>
                  </w:r>
                </w:p>
              </w:tc>
              <w:tc>
                <w:tcPr>
                  <w:tcW w:w="129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市政管网</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36" w:hRule="atLeast"/>
              </w:trPr>
              <w:tc>
                <w:tcPr>
                  <w:tcW w:w="1092" w:type="dxa"/>
                  <w:vMerge w:val="continue"/>
                  <w:tcBorders>
                    <w:tl2br w:val="nil"/>
                    <w:tr2bl w:val="nil"/>
                  </w:tcBorders>
                  <w:vAlign w:val="center"/>
                </w:tcPr>
                <w:p>
                  <w:pPr>
                    <w:pStyle w:val="49"/>
                    <w:spacing w:line="240" w:lineRule="auto"/>
                    <w:rPr>
                      <w:rFonts w:ascii="Times New Roman" w:hAnsi="Times New Roman" w:eastAsia="宋体"/>
                      <w:sz w:val="21"/>
                      <w:szCs w:val="21"/>
                    </w:rPr>
                  </w:pPr>
                </w:p>
              </w:tc>
              <w:tc>
                <w:tcPr>
                  <w:tcW w:w="1212"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电</w:t>
                  </w:r>
                </w:p>
              </w:tc>
              <w:tc>
                <w:tcPr>
                  <w:tcW w:w="858" w:type="dxa"/>
                  <w:tcBorders>
                    <w:tl2br w:val="nil"/>
                    <w:tr2bl w:val="nil"/>
                  </w:tcBorders>
                  <w:vAlign w:val="center"/>
                </w:tcPr>
                <w:p>
                  <w:pPr>
                    <w:jc w:val="center"/>
                    <w:rPr>
                      <w:rFonts w:ascii="Times New Roman" w:hAnsi="Times New Roman"/>
                      <w:szCs w:val="21"/>
                    </w:rPr>
                  </w:pPr>
                  <w:r>
                    <w:rPr>
                      <w:rFonts w:ascii="Times New Roman" w:hAnsi="Times New Roman"/>
                      <w:szCs w:val="21"/>
                    </w:rPr>
                    <w:t>122</w:t>
                  </w:r>
                </w:p>
              </w:tc>
              <w:tc>
                <w:tcPr>
                  <w:tcW w:w="1205" w:type="dxa"/>
                  <w:tcBorders>
                    <w:tl2br w:val="nil"/>
                    <w:tr2bl w:val="nil"/>
                  </w:tcBorders>
                  <w:vAlign w:val="center"/>
                </w:tcPr>
                <w:p>
                  <w:pPr>
                    <w:jc w:val="center"/>
                    <w:rPr>
                      <w:rFonts w:ascii="Times New Roman" w:hAnsi="Times New Roman"/>
                      <w:szCs w:val="21"/>
                    </w:rPr>
                  </w:pPr>
                  <w:r>
                    <w:rPr>
                      <w:rFonts w:hint="eastAsia" w:ascii="Times New Roman" w:hAnsi="Times New Roman"/>
                      <w:szCs w:val="21"/>
                    </w:rPr>
                    <w:t>/</w:t>
                  </w:r>
                </w:p>
              </w:tc>
              <w:tc>
                <w:tcPr>
                  <w:tcW w:w="1311"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w:t>
                  </w:r>
                </w:p>
              </w:tc>
              <w:tc>
                <w:tcPr>
                  <w:tcW w:w="130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w:t>
                  </w:r>
                </w:p>
              </w:tc>
              <w:tc>
                <w:tcPr>
                  <w:tcW w:w="1294" w:type="dxa"/>
                  <w:tcBorders>
                    <w:tl2br w:val="nil"/>
                    <w:tr2bl w:val="nil"/>
                  </w:tcBorders>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市政供电</w:t>
                  </w:r>
                </w:p>
              </w:tc>
            </w:tr>
          </w:tbl>
          <w:p>
            <w:pPr>
              <w:pStyle w:val="65"/>
              <w:spacing w:before="74" w:line="360" w:lineRule="auto"/>
              <w:ind w:firstLine="482" w:firstLineChars="200"/>
              <w:rPr>
                <w:rFonts w:ascii="Times New Roman" w:hAnsi="Times New Roman" w:cs="Times New Roman"/>
                <w:b/>
                <w:sz w:val="24"/>
              </w:rPr>
            </w:pPr>
            <w:r>
              <w:rPr>
                <w:rFonts w:ascii="Times New Roman" w:hAnsi="Times New Roman" w:cs="Times New Roman"/>
                <w:b/>
                <w:sz w:val="24"/>
              </w:rPr>
              <w:t>辅料</w:t>
            </w:r>
            <w:r>
              <w:rPr>
                <w:rFonts w:hint="eastAsia" w:ascii="Times New Roman" w:hAnsi="Times New Roman" w:cs="Times New Roman"/>
                <w:b/>
                <w:sz w:val="24"/>
              </w:rPr>
              <w:t>成分及</w:t>
            </w:r>
            <w:r>
              <w:rPr>
                <w:rFonts w:ascii="Times New Roman" w:hAnsi="Times New Roman" w:cs="Times New Roman"/>
                <w:b/>
                <w:sz w:val="24"/>
              </w:rPr>
              <w:t>理化性质：</w:t>
            </w:r>
          </w:p>
          <w:p>
            <w:pPr>
              <w:pStyle w:val="65"/>
              <w:spacing w:before="160" w:line="360" w:lineRule="auto"/>
              <w:ind w:right="71" w:firstLine="480" w:firstLineChars="200"/>
              <w:rPr>
                <w:rFonts w:ascii="Times New Roman" w:hAnsi="Times New Roman" w:cs="Times New Roman"/>
                <w:color w:val="000000" w:themeColor="text1"/>
                <w:sz w:val="24"/>
                <w:szCs w:val="24"/>
                <w:u w:val="single"/>
                <w:shd w:val="clear" w:color="auto" w:fill="FFFFFF"/>
                <w14:textFill>
                  <w14:solidFill>
                    <w14:schemeClr w14:val="tx1"/>
                  </w14:solidFill>
                </w14:textFill>
              </w:rPr>
            </w:pPr>
            <w:r>
              <w:rPr>
                <w:rFonts w:ascii="Times New Roman" w:hAnsi="Times New Roman" w:cs="Times New Roman"/>
                <w:bCs/>
                <w:color w:val="000000" w:themeColor="text1"/>
                <w:sz w:val="24"/>
                <w:szCs w:val="24"/>
                <w:u w:val="single"/>
                <w:lang w:val="en-US"/>
                <w14:textFill>
                  <w14:solidFill>
                    <w14:schemeClr w14:val="tx1"/>
                  </w14:solidFill>
                </w14:textFill>
              </w:rPr>
              <w:t>①</w:t>
            </w:r>
            <w:r>
              <w:rPr>
                <w:rFonts w:ascii="Times New Roman" w:hAnsi="Times New Roman" w:cs="Times New Roman"/>
                <w:color w:val="000000" w:themeColor="text1"/>
                <w:sz w:val="24"/>
                <w:szCs w:val="24"/>
                <w:u w:val="single"/>
                <w:shd w:val="clear" w:color="auto" w:fill="FFFFFF"/>
                <w14:textFill>
                  <w14:solidFill>
                    <w14:schemeClr w14:val="tx1"/>
                  </w14:solidFill>
                </w14:textFill>
              </w:rPr>
              <w:t>氩气：是一种无色无味</w:t>
            </w:r>
            <w:r>
              <w:rPr>
                <w:rFonts w:ascii="Times New Roman" w:hAnsi="Times New Roman" w:cs="Times New Roman"/>
                <w:color w:val="000000" w:themeColor="text1"/>
                <w:sz w:val="24"/>
                <w:szCs w:val="24"/>
                <w:u w:val="single"/>
                <w:shd w:val="clear" w:color="auto" w:fill="FFFFFF"/>
                <w:lang w:val="en-US"/>
                <w14:textFill>
                  <w14:solidFill>
                    <w14:schemeClr w14:val="tx1"/>
                  </w14:solidFill>
                </w14:textFill>
              </w:rPr>
              <w:t>无毒</w:t>
            </w:r>
            <w:r>
              <w:rPr>
                <w:rFonts w:ascii="Times New Roman" w:hAnsi="Times New Roman" w:cs="Times New Roman"/>
                <w:color w:val="000000" w:themeColor="text1"/>
                <w:sz w:val="24"/>
                <w:szCs w:val="24"/>
                <w:u w:val="single"/>
                <w:shd w:val="clear" w:color="auto" w:fill="FFFFFF"/>
                <w14:textFill>
                  <w14:solidFill>
                    <w14:schemeClr w14:val="tx1"/>
                  </w14:solidFill>
                </w14:textFill>
              </w:rPr>
              <w:t>的惰性气体。氩气的性质稳定，常被用来作为焊接时的保护气。</w:t>
            </w:r>
          </w:p>
          <w:p>
            <w:pPr>
              <w:pStyle w:val="65"/>
              <w:spacing w:line="360" w:lineRule="auto"/>
              <w:ind w:firstLine="480" w:firstLineChars="200"/>
              <w:rPr>
                <w:rFonts w:ascii="Times New Roman" w:hAnsi="Times New Roman" w:cs="Times New Roman"/>
                <w:color w:val="000000" w:themeColor="text1"/>
                <w:sz w:val="24"/>
                <w:szCs w:val="24"/>
                <w:u w:val="single"/>
                <w:shd w:val="clear" w:color="auto" w:fill="FFFFFF"/>
                <w:lang w:val="en-US"/>
                <w14:textFill>
                  <w14:solidFill>
                    <w14:schemeClr w14:val="tx1"/>
                  </w14:solidFill>
                </w14:textFill>
              </w:rPr>
            </w:pPr>
            <w:r>
              <w:rPr>
                <w:rFonts w:ascii="Times New Roman" w:hAnsi="Times New Roman" w:cs="Times New Roman"/>
                <w:color w:val="000000" w:themeColor="text1"/>
                <w:sz w:val="24"/>
                <w:szCs w:val="24"/>
                <w:u w:val="single"/>
                <w:shd w:val="clear" w:color="auto" w:fill="FFFFFF"/>
                <w:lang w:val="en-US"/>
                <w14:textFill>
                  <w14:solidFill>
                    <w14:schemeClr w14:val="tx1"/>
                  </w14:solidFill>
                </w14:textFill>
              </w:rPr>
              <w:t>②塑粉</w:t>
            </w:r>
          </w:p>
          <w:p>
            <w:pPr>
              <w:pStyle w:val="65"/>
              <w:spacing w:line="360" w:lineRule="auto"/>
              <w:ind w:firstLine="480" w:firstLineChars="200"/>
              <w:rPr>
                <w:rFonts w:ascii="Times New Roman" w:hAnsi="Times New Roman" w:cs="Times New Roman"/>
                <w:color w:val="000000" w:themeColor="text1"/>
                <w:sz w:val="24"/>
                <w:szCs w:val="24"/>
                <w:u w:val="single"/>
                <w:shd w:val="clear" w:color="auto" w:fill="FFFFFF"/>
                <w:lang w:val="en-US"/>
                <w14:textFill>
                  <w14:solidFill>
                    <w14:schemeClr w14:val="tx1"/>
                  </w14:solidFill>
                </w14:textFill>
              </w:rPr>
            </w:pPr>
            <w:r>
              <w:rPr>
                <w:rFonts w:ascii="Times New Roman" w:hAnsi="Times New Roman" w:cs="Times New Roman"/>
                <w:color w:val="000000" w:themeColor="text1"/>
                <w:sz w:val="24"/>
                <w:szCs w:val="24"/>
                <w:u w:val="single"/>
                <w:shd w:val="clear" w:color="auto" w:fill="FFFFFF"/>
                <w:lang w:val="en-US"/>
                <w14:textFill>
                  <w14:solidFill>
                    <w14:schemeClr w14:val="tx1"/>
                  </w14:solidFill>
                </w14:textFill>
              </w:rPr>
              <w:t>热固性粉末（酚醛树脂）</w:t>
            </w:r>
            <w:r>
              <w:rPr>
                <w:rFonts w:ascii="Times New Roman" w:hAnsi="Times New Roman" w:cs="Times New Roman"/>
                <w:color w:val="333333"/>
                <w:sz w:val="24"/>
                <w:szCs w:val="24"/>
                <w:u w:val="single"/>
                <w:shd w:val="clear" w:color="auto" w:fill="FFFFFF"/>
                <w:lang w:val="en-US"/>
              </w:rPr>
              <w:t>，</w:t>
            </w:r>
            <w:r>
              <w:rPr>
                <w:rFonts w:hint="eastAsia" w:ascii="Times New Roman" w:hAnsi="Times New Roman" w:cs="Times New Roman"/>
                <w:color w:val="333333"/>
                <w:sz w:val="24"/>
                <w:szCs w:val="24"/>
                <w:u w:val="single"/>
                <w:shd w:val="clear" w:color="auto" w:fill="FFFFFF"/>
                <w:lang w:val="en-US"/>
              </w:rPr>
              <w:t>是以有机高分子聚合物或有机材料与硅溶胶等</w:t>
            </w:r>
            <w:r>
              <w:rPr>
                <w:color w:val="auto"/>
              </w:rPr>
              <w:fldChar w:fldCharType="begin"/>
            </w:r>
            <w:r>
              <w:rPr>
                <w:color w:val="auto"/>
              </w:rPr>
              <w:instrText xml:space="preserve"> HYPERLINK "https://www.baidu.com/s?wd=%E6%97%A0%E6%9C%BA%E6%9D%90%E6%96%99&amp;tn=SE_PcZhidaonwhc_ngpagmjz&amp;rsv_dl=gh_pc_zhidao" \t "https://zhidao.baidu.com/question/_blank" </w:instrText>
            </w:r>
            <w:r>
              <w:rPr>
                <w:color w:val="auto"/>
              </w:rPr>
              <w:fldChar w:fldCharType="separate"/>
            </w:r>
            <w:r>
              <w:rPr>
                <w:rFonts w:hint="eastAsia" w:ascii="Times New Roman" w:hAnsi="Times New Roman" w:cs="Times New Roman"/>
                <w:color w:val="333333"/>
                <w:sz w:val="24"/>
                <w:szCs w:val="24"/>
                <w:u w:val="single"/>
                <w:shd w:val="clear" w:color="auto" w:fill="FFFFFF"/>
                <w:lang w:val="en-US"/>
              </w:rPr>
              <w:t>无机材料</w:t>
            </w:r>
            <w:r>
              <w:rPr>
                <w:rFonts w:hint="eastAsia" w:ascii="Times New Roman" w:hAnsi="Times New Roman" w:cs="Times New Roman"/>
                <w:color w:val="333333"/>
                <w:sz w:val="24"/>
                <w:szCs w:val="24"/>
                <w:u w:val="single"/>
                <w:shd w:val="clear" w:color="auto" w:fill="FFFFFF"/>
                <w:lang w:val="en-US"/>
              </w:rPr>
              <w:fldChar w:fldCharType="end"/>
            </w:r>
            <w:r>
              <w:rPr>
                <w:rFonts w:hint="eastAsia" w:ascii="Times New Roman" w:hAnsi="Times New Roman" w:cs="Times New Roman"/>
                <w:color w:val="333333"/>
                <w:sz w:val="24"/>
                <w:szCs w:val="24"/>
                <w:u w:val="single"/>
                <w:shd w:val="clear" w:color="auto" w:fill="FFFFFF"/>
                <w:lang w:val="en-US"/>
              </w:rPr>
              <w:t>的复合物为主要成膜物质的有骨料的建筑涂料。通常用的有机高分子聚合物有</w:t>
            </w:r>
            <w:r>
              <w:rPr>
                <w:color w:val="auto"/>
              </w:rPr>
              <w:fldChar w:fldCharType="begin"/>
            </w:r>
            <w:r>
              <w:rPr>
                <w:color w:val="auto"/>
              </w:rPr>
              <w:instrText xml:space="preserve"> HYPERLINK "https://www.baidu.com/s?wd=%E8%8B%AF%E4%B8%99%E4%B9%B3%E6%B6%B2&amp;tn=SE_PcZhidaonwhc_ngpagmjz&amp;rsv_dl=gh_pc_zhidao" \t "https://zhidao.baidu.com/question/_blank" </w:instrText>
            </w:r>
            <w:r>
              <w:rPr>
                <w:color w:val="auto"/>
              </w:rPr>
              <w:fldChar w:fldCharType="separate"/>
            </w:r>
            <w:r>
              <w:rPr>
                <w:rFonts w:hint="eastAsia" w:ascii="Times New Roman" w:hAnsi="Times New Roman" w:cs="Times New Roman"/>
                <w:color w:val="333333"/>
                <w:sz w:val="24"/>
                <w:szCs w:val="24"/>
                <w:u w:val="single"/>
                <w:shd w:val="clear" w:color="auto" w:fill="FFFFFF"/>
                <w:lang w:val="en-US"/>
              </w:rPr>
              <w:t>苯丙乳液</w:t>
            </w:r>
            <w:r>
              <w:rPr>
                <w:rFonts w:hint="eastAsia" w:ascii="Times New Roman" w:hAnsi="Times New Roman" w:cs="Times New Roman"/>
                <w:color w:val="333333"/>
                <w:sz w:val="24"/>
                <w:szCs w:val="24"/>
                <w:u w:val="single"/>
                <w:shd w:val="clear" w:color="auto" w:fill="FFFFFF"/>
                <w:lang w:val="en-US"/>
              </w:rPr>
              <w:fldChar w:fldCharType="end"/>
            </w:r>
            <w:r>
              <w:rPr>
                <w:rFonts w:hint="eastAsia" w:ascii="Times New Roman" w:hAnsi="Times New Roman" w:cs="Times New Roman"/>
                <w:color w:val="333333"/>
                <w:sz w:val="24"/>
                <w:szCs w:val="24"/>
                <w:u w:val="single"/>
                <w:shd w:val="clear" w:color="auto" w:fill="FFFFFF"/>
                <w:lang w:val="en-US"/>
              </w:rPr>
              <w:t>、</w:t>
            </w:r>
            <w:r>
              <w:rPr>
                <w:color w:val="auto"/>
              </w:rPr>
              <w:fldChar w:fldCharType="begin"/>
            </w:r>
            <w:r>
              <w:rPr>
                <w:color w:val="auto"/>
              </w:rPr>
              <w:instrText xml:space="preserve"> HYPERLINK "https://www.baidu.com/s?wd=%E7%BA%AF%E4%B8%99%E4%B9%B3%E6%B6%B2&amp;tn=SE_PcZhidaonwhc_ngpagmjz&amp;rsv_dl=gh_pc_zhidao" \t "https://zhidao.baidu.com/question/_blank" </w:instrText>
            </w:r>
            <w:r>
              <w:rPr>
                <w:color w:val="auto"/>
              </w:rPr>
              <w:fldChar w:fldCharType="separate"/>
            </w:r>
            <w:r>
              <w:rPr>
                <w:rFonts w:hint="eastAsia" w:ascii="Times New Roman" w:hAnsi="Times New Roman" w:cs="Times New Roman"/>
                <w:color w:val="333333"/>
                <w:sz w:val="24"/>
                <w:szCs w:val="24"/>
                <w:u w:val="single"/>
                <w:shd w:val="clear" w:color="auto" w:fill="FFFFFF"/>
                <w:lang w:val="en-US"/>
              </w:rPr>
              <w:t>纯丙乳液</w:t>
            </w:r>
            <w:r>
              <w:rPr>
                <w:rFonts w:hint="eastAsia" w:ascii="Times New Roman" w:hAnsi="Times New Roman" w:cs="Times New Roman"/>
                <w:color w:val="333333"/>
                <w:sz w:val="24"/>
                <w:szCs w:val="24"/>
                <w:u w:val="single"/>
                <w:shd w:val="clear" w:color="auto" w:fill="FFFFFF"/>
                <w:lang w:val="en-US"/>
              </w:rPr>
              <w:fldChar w:fldCharType="end"/>
            </w:r>
            <w:r>
              <w:rPr>
                <w:rFonts w:hint="eastAsia" w:ascii="Times New Roman" w:hAnsi="Times New Roman" w:cs="Times New Roman"/>
                <w:color w:val="333333"/>
                <w:sz w:val="24"/>
                <w:szCs w:val="24"/>
                <w:u w:val="single"/>
                <w:shd w:val="clear" w:color="auto" w:fill="FFFFFF"/>
                <w:lang w:val="en-US"/>
              </w:rPr>
              <w:t>、环氧</w:t>
            </w:r>
            <w:r>
              <w:rPr>
                <w:color w:val="auto"/>
              </w:rPr>
              <w:fldChar w:fldCharType="begin"/>
            </w:r>
            <w:r>
              <w:rPr>
                <w:color w:val="auto"/>
              </w:rPr>
              <w:instrText xml:space="preserve"> HYPERLINK "https://www.baidu.com/s?wd=%E4%B8%99%E7%83%AF%E9%85%B8%E4%B9%B3%E6%B6%B2&amp;tn=SE_PcZhidaonwhc_ngpagmjz&amp;rsv_dl=gh_pc_zhidao" \t "https://zhidao.baidu.com/question/_blank" </w:instrText>
            </w:r>
            <w:r>
              <w:rPr>
                <w:color w:val="auto"/>
              </w:rPr>
              <w:fldChar w:fldCharType="separate"/>
            </w:r>
            <w:r>
              <w:rPr>
                <w:rFonts w:hint="eastAsia" w:ascii="Times New Roman" w:hAnsi="Times New Roman" w:cs="Times New Roman"/>
                <w:color w:val="333333"/>
                <w:sz w:val="24"/>
                <w:szCs w:val="24"/>
                <w:u w:val="single"/>
                <w:shd w:val="clear" w:color="auto" w:fill="FFFFFF"/>
                <w:lang w:val="en-US"/>
              </w:rPr>
              <w:t>丙烯酸乳液</w:t>
            </w:r>
            <w:r>
              <w:rPr>
                <w:rFonts w:hint="eastAsia" w:ascii="Times New Roman" w:hAnsi="Times New Roman" w:cs="Times New Roman"/>
                <w:color w:val="333333"/>
                <w:sz w:val="24"/>
                <w:szCs w:val="24"/>
                <w:u w:val="single"/>
                <w:shd w:val="clear" w:color="auto" w:fill="FFFFFF"/>
                <w:lang w:val="en-US"/>
              </w:rPr>
              <w:fldChar w:fldCharType="end"/>
            </w:r>
            <w:r>
              <w:rPr>
                <w:rFonts w:hint="eastAsia" w:ascii="Times New Roman" w:hAnsi="Times New Roman" w:cs="Times New Roman"/>
                <w:color w:val="333333"/>
                <w:sz w:val="24"/>
                <w:szCs w:val="24"/>
                <w:u w:val="single"/>
                <w:shd w:val="clear" w:color="auto" w:fill="FFFFFF"/>
                <w:lang w:val="en-US"/>
              </w:rPr>
              <w:t>、</w:t>
            </w:r>
            <w:r>
              <w:rPr>
                <w:color w:val="auto"/>
              </w:rPr>
              <w:fldChar w:fldCharType="begin"/>
            </w:r>
            <w:r>
              <w:rPr>
                <w:color w:val="auto"/>
              </w:rPr>
              <w:instrText xml:space="preserve"> HYPERLINK "https://www.baidu.com/s?wd=%E9%86%8B%E9%85%B8%E4%B9%99%E7%83%AF&amp;tn=SE_PcZhidaonwhc_ngpagmjz&amp;rsv_dl=gh_pc_zhidao" \t "https://zhidao.baidu.com/question/_blank" </w:instrText>
            </w:r>
            <w:r>
              <w:rPr>
                <w:color w:val="auto"/>
              </w:rPr>
              <w:fldChar w:fldCharType="separate"/>
            </w:r>
            <w:r>
              <w:rPr>
                <w:rFonts w:hint="eastAsia" w:ascii="Times New Roman" w:hAnsi="Times New Roman" w:cs="Times New Roman"/>
                <w:color w:val="333333"/>
                <w:sz w:val="24"/>
                <w:szCs w:val="24"/>
                <w:u w:val="single"/>
                <w:shd w:val="clear" w:color="auto" w:fill="FFFFFF"/>
                <w:lang w:val="en-US"/>
              </w:rPr>
              <w:t>醋酸乙烯</w:t>
            </w:r>
            <w:r>
              <w:rPr>
                <w:rFonts w:hint="eastAsia" w:ascii="Times New Roman" w:hAnsi="Times New Roman" w:cs="Times New Roman"/>
                <w:color w:val="333333"/>
                <w:sz w:val="24"/>
                <w:szCs w:val="24"/>
                <w:u w:val="single"/>
                <w:shd w:val="clear" w:color="auto" w:fill="FFFFFF"/>
                <w:lang w:val="en-US"/>
              </w:rPr>
              <w:fldChar w:fldCharType="end"/>
            </w:r>
            <w:r>
              <w:rPr>
                <w:rFonts w:hint="eastAsia" w:ascii="Times New Roman" w:hAnsi="Times New Roman" w:cs="Times New Roman"/>
                <w:color w:val="333333"/>
                <w:sz w:val="24"/>
                <w:szCs w:val="24"/>
                <w:u w:val="single"/>
                <w:shd w:val="clear" w:color="auto" w:fill="FFFFFF"/>
                <w:lang w:val="en-US"/>
              </w:rPr>
              <w:t>—乙烯共聚乳液、水乳型环氧树脂等。混合填料中常用金红石型钛白粉、立德粉、氧化锌、滑石粉、云母粉、石英粉以及纤维质材料如石棉绒等，</w:t>
            </w:r>
            <w:r>
              <w:rPr>
                <w:rFonts w:ascii="Times New Roman" w:hAnsi="Times New Roman" w:cs="Times New Roman"/>
                <w:color w:val="000000" w:themeColor="text1"/>
                <w:sz w:val="24"/>
                <w:szCs w:val="24"/>
                <w:u w:val="single"/>
                <w:shd w:val="clear" w:color="auto" w:fill="FFFFFF"/>
                <w:lang w:val="en-US"/>
                <w14:textFill>
                  <w14:solidFill>
                    <w14:schemeClr w14:val="tx1"/>
                  </w14:solidFill>
                </w14:textFill>
              </w:rPr>
              <w:t>为无色或黄褐色透明物，有颗粒、粉末状。耐弱酸和弱碱，遇强酸发生分解，遇强碱发生腐蚀。不溶于水，溶于丙酮、酒精等有机溶剂中。</w:t>
            </w:r>
          </w:p>
          <w:p>
            <w:pPr>
              <w:pStyle w:val="65"/>
              <w:spacing w:before="160" w:line="360" w:lineRule="auto"/>
              <w:ind w:right="71" w:firstLine="452" w:firstLineChars="200"/>
              <w:rPr>
                <w:rFonts w:ascii="Times New Roman" w:hAnsi="Times New Roman" w:cs="Times New Roman"/>
                <w:b/>
                <w:color w:val="000000" w:themeColor="text1"/>
                <w:sz w:val="24"/>
                <w:szCs w:val="24"/>
                <w:u w:val="single"/>
                <w:lang w:val="en-US"/>
                <w14:textFill>
                  <w14:solidFill>
                    <w14:schemeClr w14:val="tx1"/>
                  </w14:solidFill>
                </w14:textFill>
              </w:rPr>
            </w:pPr>
            <w:r>
              <w:rPr>
                <w:rFonts w:ascii="Times New Roman" w:hAnsi="Times New Roman" w:cs="Times New Roman"/>
                <w:color w:val="000000" w:themeColor="text1"/>
                <w:spacing w:val="-7"/>
                <w:sz w:val="24"/>
                <w:u w:val="single"/>
                <w:lang w:val="en-US"/>
                <w14:textFill>
                  <w14:solidFill>
                    <w14:schemeClr w14:val="tx1"/>
                  </w14:solidFill>
                </w14:textFill>
              </w:rPr>
              <w:t>③</w:t>
            </w:r>
            <w:r>
              <w:rPr>
                <w:rFonts w:ascii="Times New Roman" w:hAnsi="Times New Roman" w:cs="Times New Roman"/>
                <w:color w:val="000000" w:themeColor="text1"/>
                <w:spacing w:val="-7"/>
                <w:sz w:val="24"/>
                <w:u w:val="single"/>
                <w14:textFill>
                  <w14:solidFill>
                    <w14:schemeClr w14:val="tx1"/>
                  </w14:solidFill>
                </w14:textFill>
              </w:rPr>
              <w:t>本项目使用的砂石等原料均在砂石场进行冲洗，在本项目场内的储存和使用过程中</w:t>
            </w:r>
            <w:r>
              <w:rPr>
                <w:rFonts w:ascii="Times New Roman" w:hAnsi="Times New Roman" w:cs="Times New Roman"/>
                <w:color w:val="000000" w:themeColor="text1"/>
                <w:spacing w:val="-16"/>
                <w:sz w:val="24"/>
                <w:u w:val="single"/>
                <w14:textFill>
                  <w14:solidFill>
                    <w14:schemeClr w14:val="tx1"/>
                  </w14:solidFill>
                </w14:textFill>
              </w:rPr>
              <w:t>不需要在场内进行清洗。本项目周边砂石厂，砂子不具有放射性。</w:t>
            </w:r>
          </w:p>
          <w:p>
            <w:pPr>
              <w:pStyle w:val="65"/>
              <w:spacing w:before="81" w:line="360" w:lineRule="auto"/>
              <w:ind w:left="107" w:right="70" w:firstLine="432" w:firstLineChars="200"/>
              <w:rPr>
                <w:rFonts w:ascii="Times New Roman" w:hAnsi="Times New Roman" w:cs="Times New Roman"/>
                <w:color w:val="000000" w:themeColor="text1"/>
                <w:spacing w:val="-16"/>
                <w:sz w:val="24"/>
                <w:u w:val="single"/>
                <w14:textFill>
                  <w14:solidFill>
                    <w14:schemeClr w14:val="tx1"/>
                  </w14:solidFill>
                </w14:textFill>
              </w:rPr>
            </w:pPr>
            <w:r>
              <w:rPr>
                <w:rFonts w:ascii="Times New Roman" w:hAnsi="Times New Roman" w:cs="Times New Roman"/>
                <w:color w:val="000000" w:themeColor="text1"/>
                <w:spacing w:val="-12"/>
                <w:sz w:val="24"/>
                <w:u w:val="single"/>
                <w:lang w:val="en-US"/>
                <w14:textFill>
                  <w14:solidFill>
                    <w14:schemeClr w14:val="tx1"/>
                  </w14:solidFill>
                </w14:textFill>
              </w:rPr>
              <w:t>④</w:t>
            </w:r>
            <w:r>
              <w:rPr>
                <w:rFonts w:ascii="Times New Roman" w:hAnsi="Times New Roman" w:cs="Times New Roman"/>
                <w:color w:val="000000" w:themeColor="text1"/>
                <w:spacing w:val="-12"/>
                <w:sz w:val="24"/>
                <w:u w:val="single"/>
                <w14:textFill>
                  <w14:solidFill>
                    <w14:schemeClr w14:val="tx1"/>
                  </w14:solidFill>
                </w14:textFill>
              </w:rPr>
              <w:t>水泥：主要成分为硅酸钙、是由白色硅酸盐水泥熟料加入石膏，磨细制成的水硬性</w:t>
            </w:r>
            <w:r>
              <w:rPr>
                <w:rFonts w:ascii="Times New Roman" w:hAnsi="Times New Roman" w:cs="Times New Roman"/>
                <w:color w:val="000000" w:themeColor="text1"/>
                <w:spacing w:val="-16"/>
                <w:sz w:val="24"/>
                <w:u w:val="single"/>
                <w14:textFill>
                  <w14:solidFill>
                    <w14:schemeClr w14:val="tx1"/>
                  </w14:solidFill>
                </w14:textFill>
              </w:rPr>
              <w:t>胶凝材料，具有很高的白度，色泽明亮。</w:t>
            </w:r>
          </w:p>
          <w:p>
            <w:pPr>
              <w:pStyle w:val="65"/>
              <w:spacing w:before="81" w:line="360" w:lineRule="auto"/>
              <w:ind w:left="107" w:right="70" w:firstLine="468" w:firstLineChars="200"/>
              <w:rPr>
                <w:rFonts w:ascii="Times New Roman" w:hAnsi="Times New Roman" w:cs="Times New Roman"/>
                <w:color w:val="000000" w:themeColor="text1"/>
                <w:spacing w:val="-16"/>
                <w:sz w:val="24"/>
                <w:u w:val="single"/>
                <w:lang w:val="en-US"/>
                <w14:textFill>
                  <w14:solidFill>
                    <w14:schemeClr w14:val="tx1"/>
                  </w14:solidFill>
                </w14:textFill>
              </w:rPr>
            </w:pPr>
            <w:r>
              <w:rPr>
                <w:rFonts w:ascii="Times New Roman" w:hAnsi="Times New Roman" w:cs="Times New Roman"/>
                <w:color w:val="000000" w:themeColor="text1"/>
                <w:spacing w:val="-3"/>
                <w:sz w:val="24"/>
                <w:u w:val="single"/>
                <w:lang w:val="en-US"/>
                <w14:textFill>
                  <w14:solidFill>
                    <w14:schemeClr w14:val="tx1"/>
                  </w14:solidFill>
                </w14:textFill>
              </w:rPr>
              <w:t>⑤</w:t>
            </w:r>
            <w:r>
              <w:rPr>
                <w:rFonts w:ascii="Times New Roman" w:hAnsi="Times New Roman" w:cs="Times New Roman"/>
                <w:color w:val="000000" w:themeColor="text1"/>
                <w:spacing w:val="-3"/>
                <w:sz w:val="24"/>
                <w:u w:val="single"/>
                <w14:textFill>
                  <w14:solidFill>
                    <w14:schemeClr w14:val="tx1"/>
                  </w14:solidFill>
                </w14:textFill>
              </w:rPr>
              <w:t xml:space="preserve">粉煤灰：是从煤然后的烟气中收捕下来的细灰，主要成分为 </w:t>
            </w:r>
            <w:r>
              <w:rPr>
                <w:rFonts w:ascii="Times New Roman" w:hAnsi="Times New Roman" w:eastAsia="Times New Roman" w:cs="Times New Roman"/>
                <w:color w:val="000000" w:themeColor="text1"/>
                <w:sz w:val="24"/>
                <w:u w:val="single"/>
                <w14:textFill>
                  <w14:solidFill>
                    <w14:schemeClr w14:val="tx1"/>
                  </w14:solidFill>
                </w14:textFill>
              </w:rPr>
              <w:t>SiO</w:t>
            </w:r>
            <w:r>
              <w:rPr>
                <w:rFonts w:ascii="Times New Roman" w:hAnsi="Times New Roman" w:eastAsia="Times New Roman" w:cs="Times New Roman"/>
                <w:color w:val="000000" w:themeColor="text1"/>
                <w:sz w:val="24"/>
                <w:u w:val="single"/>
                <w:vertAlign w:val="subscript"/>
                <w14:textFill>
                  <w14:solidFill>
                    <w14:schemeClr w14:val="tx1"/>
                  </w14:solidFill>
                </w14:textFill>
              </w:rPr>
              <w:t>2</w:t>
            </w:r>
            <w:r>
              <w:rPr>
                <w:rFonts w:ascii="Times New Roman" w:hAnsi="Times New Roman" w:cs="Times New Roman"/>
                <w:color w:val="000000" w:themeColor="text1"/>
                <w:spacing w:val="-3"/>
                <w:sz w:val="24"/>
                <w:u w:val="single"/>
                <w14:textFill>
                  <w14:solidFill>
                    <w14:schemeClr w14:val="tx1"/>
                  </w14:solidFill>
                </w14:textFill>
              </w:rPr>
              <w:t>、</w:t>
            </w:r>
            <w:r>
              <w:rPr>
                <w:rFonts w:ascii="Times New Roman" w:hAnsi="Times New Roman" w:eastAsia="Times New Roman" w:cs="Times New Roman"/>
                <w:color w:val="000000" w:themeColor="text1"/>
                <w:sz w:val="24"/>
                <w:u w:val="single"/>
                <w14:textFill>
                  <w14:solidFill>
                    <w14:schemeClr w14:val="tx1"/>
                  </w14:solidFill>
                </w14:textFill>
              </w:rPr>
              <w:t xml:space="preserve">CaO </w:t>
            </w:r>
            <w:r>
              <w:rPr>
                <w:rFonts w:ascii="Times New Roman" w:hAnsi="Times New Roman" w:cs="Times New Roman"/>
                <w:color w:val="000000" w:themeColor="text1"/>
                <w:sz w:val="24"/>
                <w:u w:val="single"/>
                <w14:textFill>
                  <w14:solidFill>
                    <w14:schemeClr w14:val="tx1"/>
                  </w14:solidFill>
                </w14:textFill>
              </w:rPr>
              <w:t>等，</w:t>
            </w:r>
            <w:r>
              <w:rPr>
                <w:rFonts w:ascii="Times New Roman" w:hAnsi="Times New Roman" w:cs="Times New Roman"/>
                <w:color w:val="000000" w:themeColor="text1"/>
                <w:sz w:val="24"/>
                <w:u w:val="single"/>
                <w:lang w:val="en-US"/>
                <w14:textFill>
                  <w14:solidFill>
                    <w14:schemeClr w14:val="tx1"/>
                  </w14:solidFill>
                </w14:textFill>
              </w:rPr>
              <w:t>无毒无害</w:t>
            </w:r>
            <w:r>
              <w:rPr>
                <w:rFonts w:ascii="Times New Roman" w:hAnsi="Times New Roman" w:cs="Times New Roman"/>
                <w:color w:val="000000" w:themeColor="text1"/>
                <w:spacing w:val="-11"/>
                <w:sz w:val="24"/>
                <w:u w:val="single"/>
                <w14:textFill>
                  <w14:solidFill>
                    <w14:schemeClr w14:val="tx1"/>
                  </w14:solidFill>
                </w14:textFill>
              </w:rPr>
              <w:t>作为矿物渗合料在混凝土中使用，能明显增强混凝土耐久性，大大提高产品后期的强度，常温常压下不易燃易爆。</w:t>
            </w:r>
          </w:p>
          <w:p>
            <w:pPr>
              <w:pStyle w:val="65"/>
              <w:spacing w:before="78" w:line="360" w:lineRule="auto"/>
              <w:ind w:left="107" w:right="70" w:firstLine="432" w:firstLineChars="200"/>
              <w:rPr>
                <w:rFonts w:ascii="Times New Roman" w:hAnsi="Times New Roman" w:cs="Times New Roman"/>
                <w:color w:val="000000" w:themeColor="text1"/>
                <w:sz w:val="24"/>
                <w:u w:val="single"/>
                <w14:textFill>
                  <w14:solidFill>
                    <w14:schemeClr w14:val="tx1"/>
                  </w14:solidFill>
                </w14:textFill>
              </w:rPr>
            </w:pPr>
            <w:r>
              <w:rPr>
                <w:rFonts w:ascii="Times New Roman" w:hAnsi="Times New Roman" w:cs="Times New Roman"/>
                <w:color w:val="000000" w:themeColor="text1"/>
                <w:spacing w:val="-12"/>
                <w:sz w:val="24"/>
                <w:u w:val="single"/>
                <w:lang w:val="en-US"/>
                <w14:textFill>
                  <w14:solidFill>
                    <w14:schemeClr w14:val="tx1"/>
                  </w14:solidFill>
                </w14:textFill>
              </w:rPr>
              <w:t>⑥</w:t>
            </w:r>
            <w:r>
              <w:rPr>
                <w:rFonts w:ascii="Times New Roman" w:hAnsi="Times New Roman" w:cs="Times New Roman"/>
                <w:color w:val="000000" w:themeColor="text1"/>
                <w:spacing w:val="-12"/>
                <w:sz w:val="24"/>
                <w:u w:val="single"/>
                <w14:textFill>
                  <w14:solidFill>
                    <w14:schemeClr w14:val="tx1"/>
                  </w14:solidFill>
                </w14:textFill>
              </w:rPr>
              <w:t>保水剂：高吸水性树脂，固态粉末颗粒状，是一种吸水能力特别强的功能高分子材</w:t>
            </w:r>
            <w:r>
              <w:rPr>
                <w:rFonts w:ascii="Times New Roman" w:hAnsi="Times New Roman" w:cs="Times New Roman"/>
                <w:color w:val="000000" w:themeColor="text1"/>
                <w:spacing w:val="-21"/>
                <w:sz w:val="24"/>
                <w:u w:val="single"/>
                <w14:textFill>
                  <w14:solidFill>
                    <w14:schemeClr w14:val="tx1"/>
                  </w14:solidFill>
                </w14:textFill>
              </w:rPr>
              <w:t>料，保水剂的吸水倍率通常在300以上</w:t>
            </w:r>
            <w:r>
              <w:rPr>
                <w:rFonts w:ascii="Times New Roman" w:hAnsi="Times New Roman" w:cs="Times New Roman"/>
                <w:color w:val="000000" w:themeColor="text1"/>
                <w:spacing w:val="-21"/>
                <w:sz w:val="24"/>
                <w:u w:val="single"/>
                <w:lang w:val="en-US"/>
                <w14:textFill>
                  <w14:solidFill>
                    <w14:schemeClr w14:val="tx1"/>
                  </w14:solidFill>
                </w14:textFill>
              </w:rPr>
              <w:t>，</w:t>
            </w:r>
            <w:r>
              <w:rPr>
                <w:rFonts w:ascii="Times New Roman" w:hAnsi="Times New Roman" w:cs="Times New Roman"/>
                <w:color w:val="000000" w:themeColor="text1"/>
                <w:spacing w:val="-21"/>
                <w:sz w:val="24"/>
                <w:u w:val="single"/>
                <w14:textFill>
                  <w14:solidFill>
                    <w14:schemeClr w14:val="tx1"/>
                  </w14:solidFill>
                </w14:textFill>
              </w:rPr>
              <w:t>安全环保，无毒无害，</w:t>
            </w:r>
            <w:r>
              <w:rPr>
                <w:rFonts w:ascii="Times New Roman" w:hAnsi="Times New Roman" w:cs="Times New Roman"/>
                <w:color w:val="000000" w:themeColor="text1"/>
                <w:spacing w:val="-11"/>
                <w:sz w:val="24"/>
                <w:u w:val="single"/>
                <w14:textFill>
                  <w14:solidFill>
                    <w14:schemeClr w14:val="tx1"/>
                  </w14:solidFill>
                </w14:textFill>
              </w:rPr>
              <w:t>常温常压下</w:t>
            </w:r>
            <w:r>
              <w:rPr>
                <w:rFonts w:ascii="Times New Roman" w:hAnsi="Times New Roman" w:cs="Times New Roman"/>
                <w:color w:val="000000" w:themeColor="text1"/>
                <w:spacing w:val="-21"/>
                <w:sz w:val="24"/>
                <w:u w:val="single"/>
                <w14:textFill>
                  <w14:solidFill>
                    <w14:schemeClr w14:val="tx1"/>
                  </w14:solidFill>
                </w14:textFill>
              </w:rPr>
              <w:t>不易燃</w:t>
            </w:r>
            <w:r>
              <w:rPr>
                <w:rFonts w:ascii="Times New Roman" w:hAnsi="Times New Roman" w:cs="Times New Roman"/>
                <w:color w:val="000000" w:themeColor="text1"/>
                <w:spacing w:val="-21"/>
                <w:sz w:val="24"/>
                <w:u w:val="single"/>
                <w:lang w:val="en-US"/>
                <w14:textFill>
                  <w14:solidFill>
                    <w14:schemeClr w14:val="tx1"/>
                  </w14:solidFill>
                </w14:textFill>
              </w:rPr>
              <w:t xml:space="preserve"> </w:t>
            </w:r>
            <w:r>
              <w:rPr>
                <w:rFonts w:ascii="Times New Roman" w:hAnsi="Times New Roman" w:cs="Times New Roman"/>
                <w:color w:val="000000" w:themeColor="text1"/>
                <w:spacing w:val="-21"/>
                <w:sz w:val="24"/>
                <w:u w:val="single"/>
                <w14:textFill>
                  <w14:solidFill>
                    <w14:schemeClr w14:val="tx1"/>
                  </w14:solidFill>
                </w14:textFill>
              </w:rPr>
              <w:t>。</w:t>
            </w:r>
          </w:p>
          <w:p>
            <w:pPr>
              <w:pStyle w:val="65"/>
              <w:spacing w:before="1" w:line="360" w:lineRule="auto"/>
              <w:ind w:left="107" w:right="70" w:firstLine="440" w:firstLineChars="200"/>
              <w:rPr>
                <w:rFonts w:ascii="Times New Roman" w:hAnsi="Times New Roman" w:cs="Times New Roman"/>
                <w:color w:val="000000" w:themeColor="text1"/>
                <w:sz w:val="24"/>
                <w:u w:val="single"/>
                <w14:textFill>
                  <w14:solidFill>
                    <w14:schemeClr w14:val="tx1"/>
                  </w14:solidFill>
                </w14:textFill>
              </w:rPr>
            </w:pPr>
            <w:r>
              <w:rPr>
                <w:rFonts w:ascii="Times New Roman" w:hAnsi="Times New Roman" w:cs="Times New Roman"/>
                <w:color w:val="000000" w:themeColor="text1"/>
                <w:spacing w:val="-10"/>
                <w:sz w:val="24"/>
                <w:u w:val="single"/>
                <w:lang w:val="en-US"/>
                <w14:textFill>
                  <w14:solidFill>
                    <w14:schemeClr w14:val="tx1"/>
                  </w14:solidFill>
                </w14:textFill>
              </w:rPr>
              <w:t>⑦</w:t>
            </w:r>
            <w:r>
              <w:rPr>
                <w:rFonts w:ascii="Times New Roman" w:hAnsi="Times New Roman" w:cs="Times New Roman"/>
                <w:color w:val="000000" w:themeColor="text1"/>
                <w:spacing w:val="-10"/>
                <w:sz w:val="24"/>
                <w:u w:val="single"/>
                <w14:textFill>
                  <w14:solidFill>
                    <w14:schemeClr w14:val="tx1"/>
                  </w14:solidFill>
                </w14:textFill>
              </w:rPr>
              <w:t>引气剂：</w:t>
            </w:r>
            <w:r>
              <w:rPr>
                <w:rFonts w:ascii="Times New Roman" w:hAnsi="Times New Roman" w:cs="Times New Roman"/>
                <w:color w:val="000000" w:themeColor="text1"/>
                <w:spacing w:val="-10"/>
                <w:sz w:val="24"/>
                <w:u w:val="single"/>
                <w:lang w:val="en-US"/>
                <w14:textFill>
                  <w14:solidFill>
                    <w14:schemeClr w14:val="tx1"/>
                  </w14:solidFill>
                </w14:textFill>
              </w:rPr>
              <w:t>减水率＞10%，</w:t>
            </w:r>
            <w:r>
              <w:rPr>
                <w:rFonts w:ascii="Times New Roman" w:hAnsi="Times New Roman" w:cs="Times New Roman"/>
                <w:color w:val="000000" w:themeColor="text1"/>
                <w:szCs w:val="21"/>
                <w:shd w:val="clear" w:color="auto" w:fill="FFFFFF"/>
                <w14:textFill>
                  <w14:solidFill>
                    <w14:schemeClr w14:val="tx1"/>
                  </w14:solidFill>
                </w14:textFill>
              </w:rPr>
              <w:t>含气量≥3%，</w:t>
            </w:r>
            <w:r>
              <w:rPr>
                <w:rFonts w:ascii="Times New Roman" w:hAnsi="Times New Roman" w:cs="Times New Roman"/>
                <w:color w:val="000000" w:themeColor="text1"/>
                <w:szCs w:val="21"/>
                <w:shd w:val="clear" w:color="auto" w:fill="FFFFFF"/>
                <w:lang w:val="en-US"/>
                <w14:textFill>
                  <w14:solidFill>
                    <w14:schemeClr w14:val="tx1"/>
                  </w14:solidFill>
                </w14:textFill>
              </w:rPr>
              <w:t>不易溶于水，</w:t>
            </w:r>
            <w:r>
              <w:rPr>
                <w:rFonts w:ascii="Times New Roman" w:hAnsi="Times New Roman" w:cs="Times New Roman"/>
                <w:color w:val="000000" w:themeColor="text1"/>
                <w:spacing w:val="-10"/>
                <w:sz w:val="24"/>
                <w:u w:val="single"/>
                <w14:textFill>
                  <w14:solidFill>
                    <w14:schemeClr w14:val="tx1"/>
                  </w14:solidFill>
                </w14:textFill>
              </w:rPr>
              <w:t>固态粉末颗粒状，改善混凝土拌合物的和易性，保水性和粘聚性，提高混</w:t>
            </w:r>
            <w:r>
              <w:rPr>
                <w:rFonts w:ascii="Times New Roman" w:hAnsi="Times New Roman" w:cs="Times New Roman"/>
                <w:color w:val="000000" w:themeColor="text1"/>
                <w:spacing w:val="-9"/>
                <w:sz w:val="24"/>
                <w:u w:val="single"/>
                <w14:textFill>
                  <w14:solidFill>
                    <w14:schemeClr w14:val="tx1"/>
                  </w14:solidFill>
                </w14:textFill>
              </w:rPr>
              <w:t>凝土流动性，在</w:t>
            </w:r>
            <w:r>
              <w:fldChar w:fldCharType="begin"/>
            </w:r>
            <w:r>
              <w:instrText xml:space="preserve"> HYPERLINK "https://baike.baidu.com/item/%E6%B7%B7%E5%87%9D%E5%9C%9F%E6%8B%8C%E5%90%88" \h </w:instrText>
            </w:r>
            <w:r>
              <w:fldChar w:fldCharType="separate"/>
            </w:r>
            <w:r>
              <w:rPr>
                <w:rFonts w:ascii="Times New Roman" w:hAnsi="Times New Roman" w:cs="Times New Roman"/>
                <w:color w:val="000000" w:themeColor="text1"/>
                <w:sz w:val="24"/>
                <w:u w:val="single"/>
                <w14:textFill>
                  <w14:solidFill>
                    <w14:schemeClr w14:val="tx1"/>
                  </w14:solidFill>
                </w14:textFill>
              </w:rPr>
              <w:t>混凝土拌合</w:t>
            </w:r>
            <w:r>
              <w:rPr>
                <w:rFonts w:ascii="Times New Roman" w:hAnsi="Times New Roman" w:cs="Times New Roman"/>
                <w:color w:val="000000" w:themeColor="text1"/>
                <w:sz w:val="24"/>
                <w:u w:val="single"/>
                <w14:textFill>
                  <w14:solidFill>
                    <w14:schemeClr w14:val="tx1"/>
                  </w14:solidFill>
                </w14:textFill>
              </w:rPr>
              <w:fldChar w:fldCharType="end"/>
            </w:r>
            <w:r>
              <w:rPr>
                <w:rFonts w:ascii="Times New Roman" w:hAnsi="Times New Roman" w:cs="Times New Roman"/>
                <w:color w:val="000000" w:themeColor="text1"/>
                <w:spacing w:val="-5"/>
                <w:sz w:val="24"/>
                <w:u w:val="single"/>
                <w14:textFill>
                  <w14:solidFill>
                    <w14:schemeClr w14:val="tx1"/>
                  </w14:solidFill>
                </w14:textFill>
              </w:rPr>
              <w:t>物的拌和过程中引入大量均匀分布的，闭合而稳定的微小气泡的外加剂</w:t>
            </w:r>
            <w:r>
              <w:rPr>
                <w:rFonts w:ascii="Times New Roman" w:hAnsi="Times New Roman" w:cs="Times New Roman"/>
                <w:color w:val="000000" w:themeColor="text1"/>
                <w:sz w:val="24"/>
                <w:u w:val="single"/>
                <w14:textFill>
                  <w14:solidFill>
                    <w14:schemeClr w14:val="tx1"/>
                  </w14:solidFill>
                </w14:textFill>
              </w:rPr>
              <w:t>。</w:t>
            </w:r>
          </w:p>
          <w:p>
            <w:pPr>
              <w:pStyle w:val="49"/>
              <w:ind w:firstLine="456" w:firstLineChars="200"/>
              <w:jc w:val="left"/>
              <w:rPr>
                <w:rFonts w:hint="eastAsia" w:ascii="宋体" w:hAnsi="宋体" w:eastAsia="宋体" w:cs="宋体"/>
                <w:color w:val="000000" w:themeColor="text1"/>
                <w:spacing w:val="-1"/>
                <w:szCs w:val="24"/>
                <w:u w:val="single"/>
                <w14:textFill>
                  <w14:solidFill>
                    <w14:schemeClr w14:val="tx1"/>
                  </w14:solidFill>
                </w14:textFill>
              </w:rPr>
            </w:pPr>
            <w:r>
              <w:rPr>
                <w:rFonts w:hint="eastAsia" w:ascii="宋体" w:hAnsi="宋体" w:eastAsia="宋体" w:cs="宋体"/>
                <w:color w:val="000000" w:themeColor="text1"/>
                <w:spacing w:val="-6"/>
                <w:szCs w:val="24"/>
                <w:u w:val="single"/>
                <w14:textFill>
                  <w14:solidFill>
                    <w14:schemeClr w14:val="tx1"/>
                  </w14:solidFill>
                </w14:textFill>
              </w:rPr>
              <w:t>⑧淀粉醚：能在冷水中溶解，粘度400-1200mpas（5%的水溶液），细度小于500μm，固态粉末颗粒状，适用于各类</w:t>
            </w:r>
            <w:r>
              <w:rPr>
                <w:rFonts w:hint="eastAsia" w:ascii="宋体" w:hAnsi="宋体" w:eastAsia="宋体" w:cs="宋体"/>
                <w:color w:val="000000" w:themeColor="text1"/>
                <w:szCs w:val="24"/>
                <w:u w:val="single"/>
                <w14:textFill>
                  <w14:solidFill>
                    <w14:schemeClr w14:val="tx1"/>
                  </w14:solidFill>
                </w14:textFill>
              </w:rPr>
              <w:t>（</w:t>
            </w:r>
            <w:r>
              <w:rPr>
                <w:rFonts w:hint="eastAsia" w:ascii="宋体" w:hAnsi="宋体" w:eastAsia="宋体" w:cs="宋体"/>
                <w:color w:val="000000" w:themeColor="text1"/>
                <w:spacing w:val="-6"/>
                <w:szCs w:val="24"/>
                <w:u w:val="single"/>
                <w14:textFill>
                  <w14:solidFill>
                    <w14:schemeClr w14:val="tx1"/>
                  </w14:solidFill>
                </w14:textFill>
              </w:rPr>
              <w:t>水泥、石膏、灰钙基</w:t>
            </w:r>
            <w:r>
              <w:rPr>
                <w:rFonts w:hint="eastAsia" w:ascii="宋体" w:hAnsi="宋体" w:eastAsia="宋体" w:cs="宋体"/>
                <w:color w:val="000000" w:themeColor="text1"/>
                <w:spacing w:val="-17"/>
                <w:szCs w:val="24"/>
                <w:u w:val="single"/>
                <w14:textFill>
                  <w14:solidFill>
                    <w14:schemeClr w14:val="tx1"/>
                  </w14:solidFill>
                </w14:textFill>
              </w:rPr>
              <w:t>）</w:t>
            </w:r>
            <w:r>
              <w:rPr>
                <w:rFonts w:hint="eastAsia" w:ascii="宋体" w:hAnsi="宋体" w:eastAsia="宋体" w:cs="宋体"/>
                <w:color w:val="000000" w:themeColor="text1"/>
                <w:spacing w:val="-3"/>
                <w:szCs w:val="24"/>
                <w:u w:val="single"/>
                <w14:textFill>
                  <w14:solidFill>
                    <w14:schemeClr w14:val="tx1"/>
                  </w14:solidFill>
                </w14:textFill>
              </w:rPr>
              <w:t>内外墙腻子、各类</w:t>
            </w:r>
            <w:r>
              <w:rPr>
                <w:rFonts w:hint="eastAsia" w:ascii="宋体" w:hAnsi="宋体" w:eastAsia="宋体" w:cs="宋体"/>
                <w:color w:val="000000" w:themeColor="text1"/>
                <w:spacing w:val="-1"/>
                <w:szCs w:val="24"/>
                <w:u w:val="single"/>
                <w14:textFill>
                  <w14:solidFill>
                    <w14:schemeClr w14:val="tx1"/>
                  </w14:solidFill>
                </w14:textFill>
              </w:rPr>
              <w:t>饰面砂浆抹灰砂浆，淀粉醚可赋予较高的增稠性，更强的结构性，抗流挂性和易操作性，</w:t>
            </w:r>
            <w:r>
              <w:rPr>
                <w:rFonts w:hint="eastAsia" w:ascii="宋体" w:hAnsi="宋体" w:eastAsia="宋体" w:cs="宋体"/>
                <w:color w:val="000000" w:themeColor="text1"/>
                <w:spacing w:val="-11"/>
                <w:u w:val="single"/>
                <w14:textFill>
                  <w14:solidFill>
                    <w14:schemeClr w14:val="tx1"/>
                  </w14:solidFill>
                </w14:textFill>
              </w:rPr>
              <w:t>常温常压下</w:t>
            </w:r>
            <w:r>
              <w:rPr>
                <w:rFonts w:hint="eastAsia" w:ascii="宋体" w:hAnsi="宋体" w:eastAsia="宋体" w:cs="宋体"/>
                <w:color w:val="000000" w:themeColor="text1"/>
                <w:spacing w:val="-1"/>
                <w:szCs w:val="24"/>
                <w:u w:val="single"/>
                <w14:textFill>
                  <w14:solidFill>
                    <w14:schemeClr w14:val="tx1"/>
                  </w14:solidFill>
                </w14:textFill>
              </w:rPr>
              <w:t>不易燃。</w:t>
            </w:r>
          </w:p>
          <w:p>
            <w:pPr>
              <w:pStyle w:val="49"/>
              <w:ind w:firstLine="476" w:firstLineChars="200"/>
              <w:jc w:val="left"/>
              <w:rPr>
                <w:rFonts w:hint="eastAsia" w:ascii="宋体" w:hAnsi="宋体" w:eastAsia="宋体" w:cs="宋体"/>
                <w:color w:val="000000" w:themeColor="text1"/>
                <w:spacing w:val="-1"/>
                <w:szCs w:val="24"/>
                <w:u w:val="single"/>
                <w:lang w:val="en-US" w:eastAsia="zh-CN"/>
                <w14:textFill>
                  <w14:solidFill>
                    <w14:schemeClr w14:val="tx1"/>
                  </w14:solidFill>
                </w14:textFill>
              </w:rPr>
            </w:pPr>
            <w:r>
              <w:rPr>
                <w:rFonts w:hint="eastAsia" w:ascii="宋体" w:hAnsi="宋体" w:eastAsia="宋体" w:cs="宋体"/>
                <w:color w:val="000000" w:themeColor="text1"/>
                <w:spacing w:val="-1"/>
                <w:szCs w:val="24"/>
                <w:u w:val="single"/>
                <w:lang w:eastAsia="zh-CN"/>
                <w14:textFill>
                  <w14:solidFill>
                    <w14:schemeClr w14:val="tx1"/>
                  </w14:solidFill>
                </w14:textFill>
              </w:rPr>
              <w:t>原辅材料成分分析表详见表</w:t>
            </w:r>
            <w:r>
              <w:rPr>
                <w:rFonts w:hint="eastAsia" w:ascii="宋体" w:hAnsi="宋体" w:eastAsia="宋体" w:cs="宋体"/>
                <w:color w:val="000000" w:themeColor="text1"/>
                <w:spacing w:val="-1"/>
                <w:szCs w:val="24"/>
                <w:u w:val="single"/>
                <w:lang w:val="en-US" w:eastAsia="zh-CN"/>
                <w14:textFill>
                  <w14:solidFill>
                    <w14:schemeClr w14:val="tx1"/>
                  </w14:solidFill>
                </w14:textFill>
              </w:rPr>
              <w:t>1.3-5</w:t>
            </w:r>
          </w:p>
          <w:p>
            <w:pPr>
              <w:pStyle w:val="49"/>
              <w:spacing w:line="240" w:lineRule="auto"/>
              <w:ind w:firstLine="478" w:firstLineChars="200"/>
              <w:jc w:val="center"/>
              <w:rPr>
                <w:rFonts w:hint="eastAsia" w:ascii="黑体" w:hAnsi="黑体" w:eastAsia="黑体" w:cs="黑体"/>
                <w:b/>
                <w:bCs/>
                <w:color w:val="000000" w:themeColor="text1"/>
                <w:spacing w:val="-1"/>
                <w:szCs w:val="24"/>
                <w:u w:val="single"/>
                <w:lang w:val="en-US" w:eastAsia="zh-CN"/>
                <w14:textFill>
                  <w14:solidFill>
                    <w14:schemeClr w14:val="tx1"/>
                  </w14:solidFill>
                </w14:textFill>
              </w:rPr>
            </w:pPr>
            <w:r>
              <w:rPr>
                <w:rFonts w:hint="eastAsia" w:ascii="黑体" w:hAnsi="黑体" w:eastAsia="黑体" w:cs="黑体"/>
                <w:b/>
                <w:bCs/>
                <w:color w:val="000000" w:themeColor="text1"/>
                <w:spacing w:val="-1"/>
                <w:szCs w:val="24"/>
                <w:u w:val="single"/>
                <w:lang w:val="en-US" w:eastAsia="zh-CN"/>
                <w14:textFill>
                  <w14:solidFill>
                    <w14:schemeClr w14:val="tx1"/>
                  </w14:solidFill>
                </w14:textFill>
              </w:rPr>
              <w:t>表1.3-5原辅材料成分分析一览表</w:t>
            </w:r>
          </w:p>
          <w:tbl>
            <w:tblPr>
              <w:tblStyle w:val="31"/>
              <w:tblW w:w="830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8"/>
              <w:gridCol w:w="2055"/>
              <w:gridCol w:w="4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8" w:type="dxa"/>
                </w:tcPr>
                <w:p>
                  <w:pPr>
                    <w:pStyle w:val="49"/>
                    <w:jc w:val="center"/>
                    <w:rPr>
                      <w:rFonts w:hint="default" w:ascii="Times New Roman" w:hAnsi="Times New Roman" w:eastAsia="宋体" w:cs="Times New Roman"/>
                      <w:b/>
                      <w:bCs/>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1"/>
                      <w:sz w:val="21"/>
                      <w:szCs w:val="21"/>
                      <w:u w:val="single"/>
                      <w:vertAlign w:val="baseline"/>
                      <w:lang w:val="en-US" w:eastAsia="zh-CN"/>
                      <w14:textFill>
                        <w14:solidFill>
                          <w14:schemeClr w14:val="tx1"/>
                        </w14:solidFill>
                      </w14:textFill>
                    </w:rPr>
                    <w:t>名称</w:t>
                  </w:r>
                </w:p>
              </w:tc>
              <w:tc>
                <w:tcPr>
                  <w:tcW w:w="2055" w:type="dxa"/>
                </w:tcPr>
                <w:p>
                  <w:pPr>
                    <w:pStyle w:val="49"/>
                    <w:jc w:val="center"/>
                    <w:rPr>
                      <w:rFonts w:hint="default" w:ascii="Times New Roman" w:hAnsi="Times New Roman" w:eastAsia="宋体" w:cs="Times New Roman"/>
                      <w:b/>
                      <w:bCs/>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1"/>
                      <w:sz w:val="21"/>
                      <w:szCs w:val="21"/>
                      <w:u w:val="single"/>
                      <w:vertAlign w:val="baseline"/>
                      <w:lang w:val="en-US" w:eastAsia="zh-CN"/>
                      <w14:textFill>
                        <w14:solidFill>
                          <w14:schemeClr w14:val="tx1"/>
                        </w14:solidFill>
                      </w14:textFill>
                    </w:rPr>
                    <w:t>成分</w:t>
                  </w:r>
                </w:p>
              </w:tc>
              <w:tc>
                <w:tcPr>
                  <w:tcW w:w="4263" w:type="dxa"/>
                </w:tcPr>
                <w:p>
                  <w:pPr>
                    <w:pStyle w:val="49"/>
                    <w:jc w:val="center"/>
                    <w:rPr>
                      <w:rFonts w:hint="default" w:ascii="Times New Roman" w:hAnsi="Times New Roman" w:eastAsia="宋体" w:cs="Times New Roman"/>
                      <w:b/>
                      <w:bCs/>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1"/>
                      <w:sz w:val="21"/>
                      <w:szCs w:val="21"/>
                      <w:u w:val="single"/>
                      <w:vertAlign w:val="baseline"/>
                      <w:lang w:val="en-US" w:eastAsia="zh-CN"/>
                      <w14:textFill>
                        <w14:solidFill>
                          <w14:schemeClr w14:val="tx1"/>
                        </w14:solidFill>
                      </w14:textFill>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8"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t>氩气</w:t>
                  </w:r>
                </w:p>
              </w:tc>
              <w:tc>
                <w:tcPr>
                  <w:tcW w:w="2055"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t>氩气</w:t>
                  </w:r>
                </w:p>
              </w:tc>
              <w:tc>
                <w:tcPr>
                  <w:tcW w:w="4263"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t>惰性气体，作为焊接保护气体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8"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t>塑粉</w:t>
                  </w:r>
                </w:p>
              </w:tc>
              <w:tc>
                <w:tcPr>
                  <w:tcW w:w="2055"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shd w:val="clear" w:color="auto" w:fill="FFFFFF"/>
                      <w:lang w:val="en-US"/>
                      <w14:textFill>
                        <w14:solidFill>
                          <w14:schemeClr w14:val="tx1"/>
                        </w14:solidFill>
                      </w14:textFill>
                    </w:rPr>
                    <w:t>酚醛树脂</w:t>
                  </w:r>
                </w:p>
              </w:tc>
              <w:tc>
                <w:tcPr>
                  <w:tcW w:w="4263"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i w:val="0"/>
                      <w:caps w:val="0"/>
                      <w:color w:val="333333"/>
                      <w:spacing w:val="0"/>
                      <w:sz w:val="21"/>
                      <w:szCs w:val="21"/>
                      <w:u w:val="single"/>
                      <w:shd w:val="clear" w:fill="FFFFFF"/>
                      <w:lang w:eastAsia="zh-CN"/>
                    </w:rPr>
                    <w:t>轻微毒害；</w:t>
                  </w:r>
                  <w:r>
                    <w:rPr>
                      <w:rFonts w:hint="default" w:ascii="Times New Roman" w:hAnsi="Times New Roman" w:eastAsia="宋体" w:cs="Times New Roman"/>
                      <w:b w:val="0"/>
                      <w:i w:val="0"/>
                      <w:caps w:val="0"/>
                      <w:color w:val="333333"/>
                      <w:spacing w:val="0"/>
                      <w:sz w:val="21"/>
                      <w:szCs w:val="21"/>
                      <w:u w:val="single"/>
                      <w:shd w:val="clear" w:fill="FFFFFF"/>
                    </w:rPr>
                    <w:t>遇强碱发生腐蚀。不溶于水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8"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2"/>
                      <w:sz w:val="21"/>
                      <w:szCs w:val="21"/>
                      <w:u w:val="single"/>
                      <w14:textFill>
                        <w14:solidFill>
                          <w14:schemeClr w14:val="tx1"/>
                        </w14:solidFill>
                      </w14:textFill>
                    </w:rPr>
                    <w:t>水泥</w:t>
                  </w:r>
                </w:p>
              </w:tc>
              <w:tc>
                <w:tcPr>
                  <w:tcW w:w="2055"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t>硅酸钙与白色硅酸盐水泥熟料加入石膏</w:t>
                  </w:r>
                </w:p>
              </w:tc>
              <w:tc>
                <w:tcPr>
                  <w:tcW w:w="4263"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t>无毒无害，硬化后强度高、硬度大，能抵抗淡水或含盐水的侵蚀。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8"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u w:val="single"/>
                      <w14:textFill>
                        <w14:solidFill>
                          <w14:schemeClr w14:val="tx1"/>
                        </w14:solidFill>
                      </w14:textFill>
                    </w:rPr>
                    <w:t>粉煤灰</w:t>
                  </w:r>
                </w:p>
              </w:tc>
              <w:tc>
                <w:tcPr>
                  <w:tcW w:w="2055"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SiO</w:t>
                  </w:r>
                  <w:r>
                    <w:rPr>
                      <w:rFonts w:hint="default" w:ascii="Times New Roman" w:hAnsi="Times New Roman" w:eastAsia="宋体" w:cs="Times New Roman"/>
                      <w:color w:val="000000" w:themeColor="text1"/>
                      <w:sz w:val="21"/>
                      <w:szCs w:val="21"/>
                      <w:u w:val="single"/>
                      <w:vertAlign w:val="subscript"/>
                      <w14:textFill>
                        <w14:solidFill>
                          <w14:schemeClr w14:val="tx1"/>
                        </w14:solidFill>
                      </w14:textFill>
                    </w:rPr>
                    <w:t>2</w:t>
                  </w:r>
                  <w:r>
                    <w:rPr>
                      <w:rFonts w:hint="default" w:ascii="Times New Roman" w:hAnsi="Times New Roman" w:eastAsia="宋体" w:cs="Times New Roman"/>
                      <w:color w:val="000000" w:themeColor="text1"/>
                      <w:spacing w:val="-3"/>
                      <w:sz w:val="21"/>
                      <w:szCs w:val="21"/>
                      <w:u w:val="single"/>
                      <w14:textFill>
                        <w14:solidFill>
                          <w14:schemeClr w14:val="tx1"/>
                        </w14:solidFill>
                      </w14:textFill>
                    </w:rPr>
                    <w:t>、</w:t>
                  </w:r>
                  <w:r>
                    <w:rPr>
                      <w:rFonts w:hint="default" w:ascii="Times New Roman" w:hAnsi="Times New Roman" w:eastAsia="宋体" w:cs="Times New Roman"/>
                      <w:color w:val="000000" w:themeColor="text1"/>
                      <w:sz w:val="21"/>
                      <w:szCs w:val="21"/>
                      <w:u w:val="single"/>
                      <w14:textFill>
                        <w14:solidFill>
                          <w14:schemeClr w14:val="tx1"/>
                        </w14:solidFill>
                      </w14:textFill>
                    </w:rPr>
                    <w:t>CaO</w:t>
                  </w:r>
                </w:p>
              </w:tc>
              <w:tc>
                <w:tcPr>
                  <w:tcW w:w="4263"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t>无毒无害作为矿物渗合料在混凝土中使用，能明显增强混凝土耐久性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8"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2"/>
                      <w:sz w:val="21"/>
                      <w:szCs w:val="21"/>
                      <w:u w:val="single"/>
                      <w14:textFill>
                        <w14:solidFill>
                          <w14:schemeClr w14:val="tx1"/>
                        </w14:solidFill>
                      </w14:textFill>
                    </w:rPr>
                    <w:t>保水剂</w:t>
                  </w:r>
                </w:p>
              </w:tc>
              <w:tc>
                <w:tcPr>
                  <w:tcW w:w="2055"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2"/>
                      <w:sz w:val="21"/>
                      <w:szCs w:val="21"/>
                      <w:u w:val="single"/>
                      <w14:textFill>
                        <w14:solidFill>
                          <w14:schemeClr w14:val="tx1"/>
                        </w14:solidFill>
                      </w14:textFill>
                    </w:rPr>
                    <w:t>高吸水性树脂</w:t>
                  </w:r>
                </w:p>
              </w:tc>
              <w:tc>
                <w:tcPr>
                  <w:tcW w:w="4263"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1"/>
                      <w:sz w:val="21"/>
                      <w:szCs w:val="21"/>
                      <w:u w:val="single"/>
                      <w14:textFill>
                        <w14:solidFill>
                          <w14:schemeClr w14:val="tx1"/>
                        </w14:solidFill>
                      </w14:textFill>
                    </w:rPr>
                    <w:t>安全环保，无毒无害，</w:t>
                  </w:r>
                  <w:r>
                    <w:rPr>
                      <w:rFonts w:hint="default" w:ascii="Times New Roman" w:hAnsi="Times New Roman" w:eastAsia="宋体" w:cs="Times New Roman"/>
                      <w:color w:val="000000" w:themeColor="text1"/>
                      <w:spacing w:val="-11"/>
                      <w:sz w:val="21"/>
                      <w:szCs w:val="21"/>
                      <w:u w:val="single"/>
                      <w14:textFill>
                        <w14:solidFill>
                          <w14:schemeClr w14:val="tx1"/>
                        </w14:solidFill>
                      </w14:textFill>
                    </w:rPr>
                    <w:t>常温常压下</w:t>
                  </w:r>
                  <w:r>
                    <w:rPr>
                      <w:rFonts w:hint="default" w:ascii="Times New Roman" w:hAnsi="Times New Roman" w:eastAsia="宋体" w:cs="Times New Roman"/>
                      <w:color w:val="000000" w:themeColor="text1"/>
                      <w:spacing w:val="-21"/>
                      <w:sz w:val="21"/>
                      <w:szCs w:val="21"/>
                      <w:u w:val="single"/>
                      <w14:textFill>
                        <w14:solidFill>
                          <w14:schemeClr w14:val="tx1"/>
                        </w14:solidFill>
                      </w14:textFill>
                    </w:rPr>
                    <w:t>不易燃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8"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u w:val="single"/>
                      <w14:textFill>
                        <w14:solidFill>
                          <w14:schemeClr w14:val="tx1"/>
                        </w14:solidFill>
                      </w14:textFill>
                    </w:rPr>
                    <w:t>引气剂</w:t>
                  </w:r>
                </w:p>
              </w:tc>
              <w:tc>
                <w:tcPr>
                  <w:tcW w:w="2055"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i w:val="0"/>
                      <w:caps w:val="0"/>
                      <w:color w:val="333333"/>
                      <w:spacing w:val="0"/>
                      <w:sz w:val="21"/>
                      <w:szCs w:val="21"/>
                      <w:u w:val="single"/>
                      <w:shd w:val="clear" w:fill="FFFFFF"/>
                    </w:rPr>
                    <w:t>松香树脂</w:t>
                  </w:r>
                </w:p>
              </w:tc>
              <w:tc>
                <w:tcPr>
                  <w:tcW w:w="4263"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t>安全环保，无毒无害，常温常压下不易燃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8"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u w:val="single"/>
                      <w14:textFill>
                        <w14:solidFill>
                          <w14:schemeClr w14:val="tx1"/>
                        </w14:solidFill>
                      </w14:textFill>
                    </w:rPr>
                    <w:t>淀粉醚</w:t>
                  </w:r>
                </w:p>
              </w:tc>
              <w:tc>
                <w:tcPr>
                  <w:tcW w:w="2055"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i w:val="0"/>
                      <w:caps w:val="0"/>
                      <w:color w:val="333333"/>
                      <w:spacing w:val="0"/>
                      <w:sz w:val="21"/>
                      <w:szCs w:val="21"/>
                      <w:u w:val="single"/>
                      <w:shd w:val="clear" w:fill="FFFFFF"/>
                    </w:rPr>
                    <w:t>羟烷基淀粉、羧甲基淀粉、阳离子淀粉</w:t>
                  </w:r>
                </w:p>
              </w:tc>
              <w:tc>
                <w:tcPr>
                  <w:tcW w:w="4263" w:type="dxa"/>
                </w:tcPr>
                <w:p>
                  <w:pPr>
                    <w:pStyle w:val="49"/>
                    <w:jc w:val="cente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i w:val="0"/>
                      <w:caps w:val="0"/>
                      <w:color w:val="333333"/>
                      <w:spacing w:val="0"/>
                      <w:sz w:val="21"/>
                      <w:szCs w:val="21"/>
                      <w:u w:val="single"/>
                      <w:shd w:val="clear" w:fill="FFFFFF"/>
                      <w:lang w:eastAsia="zh-CN"/>
                    </w:rPr>
                    <w:t>安全环保，</w:t>
                  </w:r>
                  <w:r>
                    <w:rPr>
                      <w:rFonts w:hint="default" w:ascii="Times New Roman" w:hAnsi="Times New Roman" w:eastAsia="宋体" w:cs="Times New Roman"/>
                      <w:b w:val="0"/>
                      <w:i w:val="0"/>
                      <w:caps w:val="0"/>
                      <w:color w:val="333333"/>
                      <w:spacing w:val="0"/>
                      <w:sz w:val="21"/>
                      <w:szCs w:val="21"/>
                      <w:u w:val="single"/>
                      <w:shd w:val="clear" w:fill="FFFFFF"/>
                    </w:rPr>
                    <w:t>对人体无毒无害</w:t>
                  </w:r>
                  <w:r>
                    <w:rPr>
                      <w:rFonts w:hint="default" w:ascii="Times New Roman" w:hAnsi="Times New Roman" w:eastAsia="宋体" w:cs="Times New Roman"/>
                      <w:b w:val="0"/>
                      <w:i w:val="0"/>
                      <w:caps w:val="0"/>
                      <w:color w:val="333333"/>
                      <w:spacing w:val="0"/>
                      <w:sz w:val="21"/>
                      <w:szCs w:val="21"/>
                      <w:u w:val="single"/>
                      <w:shd w:val="clear" w:fill="FFFFFF"/>
                      <w:lang w:eastAsia="zh-CN"/>
                    </w:rPr>
                    <w:t>，</w:t>
                  </w:r>
                  <w:r>
                    <w:rPr>
                      <w:rFonts w:hint="default" w:ascii="Times New Roman" w:hAnsi="Times New Roman" w:eastAsia="宋体" w:cs="Times New Roman"/>
                      <w:color w:val="000000" w:themeColor="text1"/>
                      <w:spacing w:val="-1"/>
                      <w:sz w:val="21"/>
                      <w:szCs w:val="21"/>
                      <w:u w:val="single"/>
                      <w:vertAlign w:val="baseline"/>
                      <w:lang w:val="en-US" w:eastAsia="zh-CN"/>
                      <w14:textFill>
                        <w14:solidFill>
                          <w14:schemeClr w14:val="tx1"/>
                        </w14:solidFill>
                      </w14:textFill>
                    </w:rPr>
                    <w:t>常温常压下不易燃</w:t>
                  </w:r>
                </w:p>
              </w:tc>
            </w:tr>
          </w:tbl>
          <w:p>
            <w:pPr>
              <w:pStyle w:val="49"/>
              <w:ind w:firstLine="476" w:firstLineChars="200"/>
              <w:jc w:val="left"/>
              <w:rPr>
                <w:rFonts w:hint="default" w:ascii="宋体" w:hAnsi="宋体" w:eastAsia="宋体" w:cs="宋体"/>
                <w:color w:val="000000" w:themeColor="text1"/>
                <w:spacing w:val="-1"/>
                <w:szCs w:val="24"/>
                <w:u w:val="single"/>
                <w:lang w:val="en-US" w:eastAsia="zh-CN"/>
                <w14:textFill>
                  <w14:solidFill>
                    <w14:schemeClr w14:val="tx1"/>
                  </w14:solidFill>
                </w14:textFill>
              </w:rPr>
            </w:pPr>
          </w:p>
          <w:p>
            <w:pPr>
              <w:pStyle w:val="49"/>
              <w:jc w:val="left"/>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1.3.6 产品方案</w:t>
            </w:r>
          </w:p>
          <w:p>
            <w:pPr>
              <w:pStyle w:val="5"/>
              <w:keepNext w:val="0"/>
              <w:keepLines w:val="0"/>
              <w:widowControl w:val="0"/>
              <w:numPr>
                <w:ilvl w:val="1"/>
                <w:numId w:val="0"/>
              </w:numPr>
              <w:spacing w:before="156" w:beforeLines="50"/>
              <w:ind w:firstLine="480" w:firstLineChars="200"/>
              <w:jc w:val="left"/>
              <w:rPr>
                <w:rFonts w:hint="eastAsia"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本项目建设年产20万平方米建筑铝合金模板、30万吨薄抹腻子，建筑铝合金模板每平方米约重0.075t，薄抹腻子产品符合国家《室内装饰装修材料内墙涂料中有害物质限量》标准（GB18581-2001）、《</w:t>
            </w:r>
            <w:r>
              <w:fldChar w:fldCharType="begin"/>
            </w:r>
            <w:r>
              <w:instrText xml:space="preserve"> HYPERLINK "https://baike.sogou.com/lemma/ShowInnerLink.htm?lemmaId=101219253&amp;ss_c=ssc.citiao.link" \t "https://baike.sogou.com/_blank" </w:instrText>
            </w:r>
            <w:r>
              <w:fldChar w:fldCharType="separate"/>
            </w:r>
            <w:r>
              <w:rPr>
                <w:rFonts w:ascii="Times New Roman" w:hAnsi="Times New Roman" w:eastAsia="宋体"/>
                <w:color w:val="000000" w:themeColor="text1"/>
                <w14:textFill>
                  <w14:solidFill>
                    <w14:schemeClr w14:val="tx1"/>
                  </w14:solidFill>
                </w14:textFill>
              </w:rPr>
              <w:t>建筑材料放射性核素限量</w:t>
            </w:r>
            <w:r>
              <w:rPr>
                <w:rFonts w:ascii="Times New Roman" w:hAnsi="Times New Roman" w:eastAsia="宋体"/>
                <w:color w:val="000000" w:themeColor="text1"/>
                <w14:textFill>
                  <w14:solidFill>
                    <w14:schemeClr w14:val="tx1"/>
                  </w14:solidFill>
                </w14:textFill>
              </w:rPr>
              <w:fldChar w:fldCharType="end"/>
            </w:r>
            <w:r>
              <w:rPr>
                <w:rFonts w:ascii="Times New Roman" w:hAnsi="Times New Roman" w:eastAsia="宋体"/>
                <w:color w:val="000000" w:themeColor="text1"/>
                <w14:textFill>
                  <w14:solidFill>
                    <w14:schemeClr w14:val="tx1"/>
                  </w14:solidFill>
                </w14:textFill>
              </w:rPr>
              <w:t>》A类标准（GB6566-2001）、国家JG/T3049---1998《</w:t>
            </w:r>
            <w:r>
              <w:fldChar w:fldCharType="begin"/>
            </w:r>
            <w:r>
              <w:instrText xml:space="preserve"> HYPERLINK "https://baike.sogou.com/lemma/ShowInnerLink.htm?lemmaId=83444738&amp;ss_c=ssc.citiao.link" \t "https://baike.sogou.com/_blank" </w:instrText>
            </w:r>
            <w:r>
              <w:fldChar w:fldCharType="separate"/>
            </w:r>
            <w:r>
              <w:rPr>
                <w:rFonts w:ascii="Times New Roman" w:hAnsi="Times New Roman" w:eastAsia="宋体"/>
                <w:color w:val="000000" w:themeColor="text1"/>
                <w14:textFill>
                  <w14:solidFill>
                    <w14:schemeClr w14:val="tx1"/>
                  </w14:solidFill>
                </w14:textFill>
              </w:rPr>
              <w:t>建筑室内用腻子</w:t>
            </w:r>
            <w:r>
              <w:rPr>
                <w:rFonts w:ascii="Times New Roman" w:hAnsi="Times New Roman" w:eastAsia="宋体"/>
                <w:color w:val="000000" w:themeColor="text1"/>
                <w14:textFill>
                  <w14:solidFill>
                    <w14:schemeClr w14:val="tx1"/>
                  </w14:solidFill>
                </w14:textFill>
              </w:rPr>
              <w:fldChar w:fldCharType="end"/>
            </w:r>
            <w:r>
              <w:rPr>
                <w:rFonts w:ascii="Times New Roman" w:hAnsi="Times New Roman" w:eastAsia="宋体"/>
                <w:color w:val="000000" w:themeColor="text1"/>
                <w14:textFill>
                  <w14:solidFill>
                    <w14:schemeClr w14:val="tx1"/>
                  </w14:solidFill>
                </w14:textFill>
              </w:rPr>
              <w:t>》标准。产品方案详见表1.3-5，产品样品详见图1.3-</w:t>
            </w:r>
            <w:r>
              <w:rPr>
                <w:rFonts w:hint="eastAsia" w:ascii="Times New Roman" w:hAnsi="Times New Roman" w:eastAsia="宋体"/>
                <w:color w:val="000000" w:themeColor="text1"/>
                <w:lang w:val="en-US" w:eastAsia="zh-CN"/>
                <w14:textFill>
                  <w14:solidFill>
                    <w14:schemeClr w14:val="tx1"/>
                  </w14:solidFill>
                </w14:textFill>
              </w:rPr>
              <w:t>6</w:t>
            </w:r>
          </w:p>
          <w:p>
            <w:pPr>
              <w:pStyle w:val="49"/>
              <w:spacing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表1.3-</w:t>
            </w:r>
            <w:r>
              <w:rPr>
                <w:rFonts w:hint="eastAsia" w:ascii="Times New Roman" w:hAnsi="Times New Roman"/>
                <w:color w:val="000000" w:themeColor="text1"/>
                <w:lang w:val="en-US" w:eastAsia="zh-CN"/>
                <w14:textFill>
                  <w14:solidFill>
                    <w14:schemeClr w14:val="tx1"/>
                  </w14:solidFill>
                </w14:textFill>
              </w:rPr>
              <w:t>6</w:t>
            </w:r>
            <w:r>
              <w:rPr>
                <w:rFonts w:ascii="Times New Roman" w:hAnsi="Times New Roman"/>
                <w:color w:val="000000" w:themeColor="text1"/>
                <w14:textFill>
                  <w14:solidFill>
                    <w14:schemeClr w14:val="tx1"/>
                  </w14:solidFill>
                </w14:textFill>
              </w:rPr>
              <w:t xml:space="preserve">  产品方案</w:t>
            </w:r>
          </w:p>
          <w:tbl>
            <w:tblPr>
              <w:tblStyle w:val="31"/>
              <w:tblW w:w="827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066"/>
              <w:gridCol w:w="1928"/>
              <w:gridCol w:w="144"/>
              <w:gridCol w:w="1644"/>
              <w:gridCol w:w="2484"/>
              <w:gridCol w:w="1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gridAfter w:val="1"/>
                <w:wAfter w:w="10" w:type="dxa"/>
              </w:trPr>
              <w:tc>
                <w:tcPr>
                  <w:tcW w:w="2066" w:type="dxa"/>
                  <w:tcBorders>
                    <w:tl2br w:val="nil"/>
                    <w:tr2bl w:val="nil"/>
                  </w:tcBorders>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序号</w:t>
                  </w:r>
                </w:p>
              </w:tc>
              <w:tc>
                <w:tcPr>
                  <w:tcW w:w="1928" w:type="dxa"/>
                  <w:tcBorders>
                    <w:tl2br w:val="nil"/>
                    <w:tr2bl w:val="nil"/>
                  </w:tcBorders>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名称</w:t>
                  </w:r>
                </w:p>
              </w:tc>
              <w:tc>
                <w:tcPr>
                  <w:tcW w:w="1788" w:type="dxa"/>
                  <w:gridSpan w:val="2"/>
                  <w:tcBorders>
                    <w:tl2br w:val="nil"/>
                    <w:tr2bl w:val="nil"/>
                  </w:tcBorders>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规格</w:t>
                  </w:r>
                </w:p>
              </w:tc>
              <w:tc>
                <w:tcPr>
                  <w:tcW w:w="2484" w:type="dxa"/>
                  <w:tcBorders>
                    <w:tl2br w:val="nil"/>
                    <w:tr2bl w:val="nil"/>
                  </w:tcBorders>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数量</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gridAfter w:val="1"/>
                <w:wAfter w:w="10" w:type="dxa"/>
                <w:trHeight w:val="693" w:hRule="atLeast"/>
              </w:trPr>
              <w:tc>
                <w:tcPr>
                  <w:tcW w:w="2066" w:type="dxa"/>
                  <w:tcBorders>
                    <w:tl2br w:val="nil"/>
                    <w:tr2bl w:val="nil"/>
                  </w:tcBorders>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1928" w:type="dxa"/>
                  <w:tcBorders>
                    <w:tl2br w:val="nil"/>
                    <w:tr2bl w:val="nil"/>
                  </w:tcBorders>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建筑铝合金模板</w:t>
                  </w:r>
                </w:p>
              </w:tc>
              <w:tc>
                <w:tcPr>
                  <w:tcW w:w="1788" w:type="dxa"/>
                  <w:gridSpan w:val="2"/>
                  <w:tcBorders>
                    <w:tl2br w:val="nil"/>
                    <w:tr2bl w:val="nil"/>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根据具体需求而定</w:t>
                  </w:r>
                </w:p>
              </w:tc>
              <w:tc>
                <w:tcPr>
                  <w:tcW w:w="2484" w:type="dxa"/>
                  <w:tcBorders>
                    <w:tl2br w:val="nil"/>
                    <w:tr2bl w:val="nil"/>
                  </w:tcBorders>
                  <w:vAlign w:val="center"/>
                </w:tcPr>
                <w:p>
                  <w:pPr>
                    <w:jc w:val="center"/>
                    <w:rPr>
                      <w:rFonts w:ascii="Times New Roman" w:hAnsi="Times New Roman"/>
                      <w:color w:val="000000" w:themeColor="text1"/>
                      <w:szCs w:val="21"/>
                      <w:vertAlign w:val="superscript"/>
                      <w14:textFill>
                        <w14:solidFill>
                          <w14:schemeClr w14:val="tx1"/>
                        </w14:solidFill>
                      </w14:textFill>
                    </w:rPr>
                  </w:pPr>
                  <w:r>
                    <w:rPr>
                      <w:rFonts w:ascii="Times New Roman" w:hAnsi="Times New Roman"/>
                      <w:color w:val="000000" w:themeColor="text1"/>
                      <w:szCs w:val="21"/>
                      <w14:textFill>
                        <w14:solidFill>
                          <w14:schemeClr w14:val="tx1"/>
                        </w14:solidFill>
                      </w14:textFill>
                    </w:rPr>
                    <w:t>200000m</w:t>
                  </w:r>
                  <w:r>
                    <w:rPr>
                      <w:rFonts w:ascii="Times New Roman" w:hAnsi="Times New Roman"/>
                      <w:color w:val="000000" w:themeColor="text1"/>
                      <w:szCs w:val="21"/>
                      <w:vertAlign w:val="superscript"/>
                      <w14:textFill>
                        <w14:solidFill>
                          <w14:schemeClr w14:val="tx1"/>
                        </w14:solidFill>
                      </w14:textFill>
                    </w:rPr>
                    <w:t>2</w:t>
                  </w:r>
                  <w:r>
                    <w:rPr>
                      <w:rFonts w:ascii="Times New Roman" w:hAnsi="Times New Roman"/>
                      <w:color w:val="000000" w:themeColor="text1"/>
                      <w14:textFill>
                        <w14:solidFill>
                          <w14:schemeClr w14:val="tx1"/>
                        </w14:solidFill>
                      </w14:textFill>
                    </w:rPr>
                    <w:t>/a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gridAfter w:val="1"/>
                <w:wAfter w:w="10" w:type="dxa"/>
                <w:trHeight w:val="514" w:hRule="atLeast"/>
              </w:trPr>
              <w:tc>
                <w:tcPr>
                  <w:tcW w:w="2066" w:type="dxa"/>
                  <w:tcBorders>
                    <w:tl2br w:val="nil"/>
                    <w:tr2bl w:val="nil"/>
                  </w:tcBorders>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1928" w:type="dxa"/>
                  <w:tcBorders>
                    <w:tl2br w:val="nil"/>
                    <w:tr2bl w:val="nil"/>
                  </w:tcBorders>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薄抹腻子</w:t>
                  </w:r>
                </w:p>
              </w:tc>
              <w:tc>
                <w:tcPr>
                  <w:tcW w:w="1788" w:type="dxa"/>
                  <w:gridSpan w:val="2"/>
                  <w:tcBorders>
                    <w:tl2br w:val="nil"/>
                    <w:tr2bl w:val="nil"/>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40kg/塑料编织袋</w:t>
                  </w:r>
                </w:p>
              </w:tc>
              <w:tc>
                <w:tcPr>
                  <w:tcW w:w="2484" w:type="dxa"/>
                  <w:tcBorders>
                    <w:tl2br w:val="nil"/>
                    <w:tr2bl w:val="nil"/>
                  </w:tcBorders>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300000t/a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c>
                <w:tcPr>
                  <w:tcW w:w="4138" w:type="dxa"/>
                  <w:gridSpan w:val="3"/>
                  <w:tcBorders>
                    <w:tl2br w:val="nil"/>
                    <w:tr2bl w:val="nil"/>
                  </w:tcBorders>
                </w:tcPr>
                <w:p>
                  <w:pPr>
                    <w:pStyle w:val="5"/>
                    <w:numPr>
                      <w:ilvl w:val="1"/>
                      <w:numId w:val="0"/>
                    </w:numPr>
                    <w:spacing w:before="156" w:beforeLines="50"/>
                    <w:outlineLvl w:val="1"/>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drawing>
                      <wp:inline distT="0" distB="0" distL="114300" distR="114300">
                        <wp:extent cx="2688590" cy="2002790"/>
                        <wp:effectExtent l="0" t="0" r="8890" b="8890"/>
                        <wp:docPr id="85" name="图片 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
                                <pic:cNvPicPr>
                                  <a:picLocks noChangeAspect="1"/>
                                </pic:cNvPicPr>
                              </pic:nvPicPr>
                              <pic:blipFill>
                                <a:blip r:embed="rId17"/>
                                <a:stretch>
                                  <a:fillRect/>
                                </a:stretch>
                              </pic:blipFill>
                              <pic:spPr>
                                <a:xfrm>
                                  <a:off x="0" y="0"/>
                                  <a:ext cx="2688590" cy="2002790"/>
                                </a:xfrm>
                                <a:prstGeom prst="rect">
                                  <a:avLst/>
                                </a:prstGeom>
                              </pic:spPr>
                            </pic:pic>
                          </a:graphicData>
                        </a:graphic>
                      </wp:inline>
                    </w:drawing>
                  </w:r>
                </w:p>
                <w:p>
                  <w:pPr>
                    <w:pStyle w:val="8"/>
                    <w:ind w:firstLine="1470" w:firstLineChars="70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建筑铝合金模板</w:t>
                  </w:r>
                </w:p>
              </w:tc>
              <w:tc>
                <w:tcPr>
                  <w:tcW w:w="4138" w:type="dxa"/>
                  <w:gridSpan w:val="3"/>
                  <w:tcBorders>
                    <w:tl2br w:val="nil"/>
                    <w:tr2bl w:val="nil"/>
                  </w:tcBorders>
                </w:tcPr>
                <w:p>
                  <w:pPr>
                    <w:pStyle w:val="5"/>
                    <w:numPr>
                      <w:ilvl w:val="1"/>
                      <w:numId w:val="0"/>
                    </w:numPr>
                    <w:spacing w:before="156" w:beforeLines="50"/>
                    <w:outlineLvl w:val="1"/>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drawing>
                      <wp:inline distT="0" distB="0" distL="114300" distR="114300">
                        <wp:extent cx="2691765" cy="1996440"/>
                        <wp:effectExtent l="0" t="0" r="5715" b="0"/>
                        <wp:docPr id="86" name="图片 8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1"/>
                                <pic:cNvPicPr>
                                  <a:picLocks noChangeAspect="1"/>
                                </pic:cNvPicPr>
                              </pic:nvPicPr>
                              <pic:blipFill>
                                <a:blip r:embed="rId18"/>
                                <a:stretch>
                                  <a:fillRect/>
                                </a:stretch>
                              </pic:blipFill>
                              <pic:spPr>
                                <a:xfrm>
                                  <a:off x="0" y="0"/>
                                  <a:ext cx="2691765" cy="1996440"/>
                                </a:xfrm>
                                <a:prstGeom prst="rect">
                                  <a:avLst/>
                                </a:prstGeom>
                              </pic:spPr>
                            </pic:pic>
                          </a:graphicData>
                        </a:graphic>
                      </wp:inline>
                    </w:drawing>
                  </w:r>
                </w:p>
                <w:p>
                  <w:pPr>
                    <w:pStyle w:val="8"/>
                    <w:ind w:firstLine="1470" w:firstLineChars="70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建筑铝合金模板</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781" w:hRule="atLeast"/>
              </w:trPr>
              <w:tc>
                <w:tcPr>
                  <w:tcW w:w="4138" w:type="dxa"/>
                  <w:gridSpan w:val="3"/>
                  <w:tcBorders>
                    <w:tl2br w:val="nil"/>
                    <w:tr2bl w:val="nil"/>
                  </w:tcBorders>
                </w:tcPr>
                <w:p>
                  <w:pPr>
                    <w:pStyle w:val="5"/>
                    <w:numPr>
                      <w:ilvl w:val="1"/>
                      <w:numId w:val="0"/>
                    </w:numPr>
                    <w:spacing w:before="156" w:beforeLines="50"/>
                    <w:outlineLvl w:val="1"/>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drawing>
                      <wp:inline distT="0" distB="0" distL="114300" distR="114300">
                        <wp:extent cx="2702560" cy="1990725"/>
                        <wp:effectExtent l="0" t="0" r="10160" b="5715"/>
                        <wp:docPr id="8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descr="IMG_256"/>
                                <pic:cNvPicPr>
                                  <a:picLocks noChangeAspect="1"/>
                                </pic:cNvPicPr>
                              </pic:nvPicPr>
                              <pic:blipFill>
                                <a:blip r:embed="rId19"/>
                                <a:stretch>
                                  <a:fillRect/>
                                </a:stretch>
                              </pic:blipFill>
                              <pic:spPr>
                                <a:xfrm>
                                  <a:off x="0" y="0"/>
                                  <a:ext cx="2702560" cy="1990725"/>
                                </a:xfrm>
                                <a:prstGeom prst="rect">
                                  <a:avLst/>
                                </a:prstGeom>
                                <a:noFill/>
                                <a:ln w="9525">
                                  <a:noFill/>
                                </a:ln>
                              </pic:spPr>
                            </pic:pic>
                          </a:graphicData>
                        </a:graphic>
                      </wp:inline>
                    </w:drawing>
                  </w:r>
                </w:p>
                <w:p>
                  <w:pPr>
                    <w:pStyle w:val="8"/>
                    <w:ind w:firstLine="1470" w:firstLineChars="70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薄抹腻子</w:t>
                  </w:r>
                </w:p>
              </w:tc>
              <w:tc>
                <w:tcPr>
                  <w:tcW w:w="4138" w:type="dxa"/>
                  <w:gridSpan w:val="3"/>
                  <w:tcBorders>
                    <w:tl2br w:val="nil"/>
                    <w:tr2bl w:val="nil"/>
                  </w:tcBorders>
                </w:tcPr>
                <w:p>
                  <w:pPr>
                    <w:pStyle w:val="5"/>
                    <w:numPr>
                      <w:ilvl w:val="1"/>
                      <w:numId w:val="0"/>
                    </w:numPr>
                    <w:spacing w:before="156" w:beforeLines="50"/>
                    <w:outlineLvl w:val="1"/>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drawing>
                      <wp:inline distT="0" distB="0" distL="114300" distR="114300">
                        <wp:extent cx="2647315" cy="1968500"/>
                        <wp:effectExtent l="0" t="0" r="4445" b="12700"/>
                        <wp:docPr id="88" name="图片 88" descr="10315839288_375x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0315839288_375x234"/>
                                <pic:cNvPicPr>
                                  <a:picLocks noChangeAspect="1"/>
                                </pic:cNvPicPr>
                              </pic:nvPicPr>
                              <pic:blipFill>
                                <a:blip r:embed="rId20"/>
                                <a:stretch>
                                  <a:fillRect/>
                                </a:stretch>
                              </pic:blipFill>
                              <pic:spPr>
                                <a:xfrm>
                                  <a:off x="0" y="0"/>
                                  <a:ext cx="2647315" cy="1968500"/>
                                </a:xfrm>
                                <a:prstGeom prst="rect">
                                  <a:avLst/>
                                </a:prstGeom>
                              </pic:spPr>
                            </pic:pic>
                          </a:graphicData>
                        </a:graphic>
                      </wp:inline>
                    </w:drawing>
                  </w:r>
                </w:p>
                <w:p>
                  <w:pPr>
                    <w:pStyle w:val="8"/>
                    <w:ind w:firstLine="1260" w:firstLineChars="60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薄抹腻子</w:t>
                  </w:r>
                </w:p>
              </w:tc>
            </w:tr>
          </w:tbl>
          <w:p>
            <w:pPr>
              <w:pStyle w:val="5"/>
              <w:numPr>
                <w:ilvl w:val="1"/>
                <w:numId w:val="0"/>
              </w:numPr>
              <w:spacing w:before="156" w:beforeLines="50"/>
              <w:rPr>
                <w:rFonts w:ascii="Times New Roman" w:hAnsi="Times New Roman"/>
                <w:b/>
                <w:bCs w:val="0"/>
                <w:color w:val="000000" w:themeColor="text1"/>
                <w:sz w:val="28"/>
                <w:szCs w:val="28"/>
                <w14:textFill>
                  <w14:solidFill>
                    <w14:schemeClr w14:val="tx1"/>
                  </w14:solidFill>
                </w14:textFill>
              </w:rPr>
            </w:pPr>
            <w:r>
              <w:rPr>
                <w:rFonts w:ascii="Times New Roman" w:hAnsi="Times New Roman"/>
                <w:b/>
                <w:bCs w:val="0"/>
                <w:color w:val="000000" w:themeColor="text1"/>
                <w:sz w:val="28"/>
                <w:szCs w:val="28"/>
                <w14:textFill>
                  <w14:solidFill>
                    <w14:schemeClr w14:val="tx1"/>
                  </w14:solidFill>
                </w14:textFill>
              </w:rPr>
              <w:t>1.4 总平面布置</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湖南三湘和新材料有限公司位湖南省湘阴县湘阴工业园顺天大道北侧，本项目用地呈矩形，厂界西侧设有货物出入口、厂界北侧设有消防出入口，厂界南侧设有生活出入口，并在生活出入口出设置传达室，厂区自北至南分别为1号生产车、1号堆场、2号生产车间、2号堆场、工业垃圾收集站、设备房、办公楼、综合楼（食堂及员工宿舍设置在综合楼内部），综合楼北侧设有消防水池及泵房；各用房之间设有硬化道路，以便工作人员及车辆通行。</w:t>
            </w:r>
          </w:p>
          <w:p>
            <w:pPr>
              <w:pStyle w:val="5"/>
              <w:numPr>
                <w:ilvl w:val="1"/>
                <w:numId w:val="0"/>
              </w:numPr>
              <w:spacing w:before="156" w:beforeLines="50"/>
              <w:rPr>
                <w:rFonts w:ascii="Times New Roman" w:hAnsi="Times New Roman"/>
                <w:b/>
                <w:bCs w:val="0"/>
                <w:color w:val="000000" w:themeColor="text1"/>
                <w:sz w:val="28"/>
                <w:szCs w:val="28"/>
                <w14:textFill>
                  <w14:solidFill>
                    <w14:schemeClr w14:val="tx1"/>
                  </w14:solidFill>
                </w14:textFill>
              </w:rPr>
            </w:pPr>
            <w:r>
              <w:rPr>
                <w:rFonts w:ascii="Times New Roman" w:hAnsi="Times New Roman"/>
                <w:b/>
                <w:bCs w:val="0"/>
                <w:color w:val="000000" w:themeColor="text1"/>
                <w:sz w:val="28"/>
                <w:szCs w:val="28"/>
                <w14:textFill>
                  <w14:solidFill>
                    <w14:schemeClr w14:val="tx1"/>
                  </w14:solidFill>
                </w14:textFill>
              </w:rPr>
              <w:t>1.5 公用工程</w:t>
            </w:r>
          </w:p>
          <w:p>
            <w:pPr>
              <w:pStyle w:val="7"/>
              <w:ind w:left="0"/>
              <w:rPr>
                <w:rFonts w:ascii="Times New Roman" w:hAnsi="Times New Roman" w:eastAsia="黑体"/>
                <w:b/>
                <w:bCs w:val="0"/>
                <w:color w:val="000000" w:themeColor="text1"/>
                <w14:textFill>
                  <w14:solidFill>
                    <w14:schemeClr w14:val="tx1"/>
                  </w14:solidFill>
                </w14:textFill>
              </w:rPr>
            </w:pPr>
            <w:r>
              <w:rPr>
                <w:rFonts w:ascii="Times New Roman" w:hAnsi="Times New Roman" w:eastAsia="黑体"/>
                <w:b/>
                <w:bCs w:val="0"/>
                <w:color w:val="000000" w:themeColor="text1"/>
                <w14:textFill>
                  <w14:solidFill>
                    <w14:schemeClr w14:val="tx1"/>
                  </w14:solidFill>
                </w14:textFill>
              </w:rPr>
              <w:t>1.5.1 给排水</w:t>
            </w:r>
          </w:p>
          <w:p>
            <w:pPr>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1、给水</w:t>
            </w:r>
          </w:p>
          <w:p>
            <w:pPr>
              <w:spacing w:line="360" w:lineRule="auto"/>
              <w:ind w:firstLine="496" w:firstLineChars="200"/>
              <w:rPr>
                <w:rFonts w:ascii="Times New Roman" w:hAnsi="Times New Roman"/>
                <w:color w:val="000000" w:themeColor="text1"/>
                <w:spacing w:val="4"/>
                <w:sz w:val="24"/>
                <w14:textFill>
                  <w14:solidFill>
                    <w14:schemeClr w14:val="tx1"/>
                  </w14:solidFill>
                </w14:textFill>
              </w:rPr>
            </w:pPr>
            <w:r>
              <w:rPr>
                <w:rFonts w:ascii="Times New Roman" w:hAnsi="Times New Roman"/>
                <w:color w:val="000000" w:themeColor="text1"/>
                <w:spacing w:val="4"/>
                <w:sz w:val="24"/>
                <w14:textFill>
                  <w14:solidFill>
                    <w14:schemeClr w14:val="tx1"/>
                  </w14:solidFill>
                </w14:textFill>
              </w:rPr>
              <w:t>本项目供水由市政管网提供，水质、水量均满足项目用水要求。</w:t>
            </w:r>
          </w:p>
          <w:p>
            <w:pPr>
              <w:spacing w:line="360" w:lineRule="auto"/>
              <w:ind w:firstLine="496" w:firstLineChars="200"/>
              <w:rPr>
                <w:rFonts w:ascii="Times New Roman" w:hAnsi="Times New Roman"/>
                <w:color w:val="000000" w:themeColor="text1"/>
                <w:spacing w:val="4"/>
                <w:sz w:val="24"/>
                <w14:textFill>
                  <w14:solidFill>
                    <w14:schemeClr w14:val="tx1"/>
                  </w14:solidFill>
                </w14:textFill>
              </w:rPr>
            </w:pPr>
            <w:r>
              <w:rPr>
                <w:rFonts w:ascii="Times New Roman" w:hAnsi="Times New Roman"/>
                <w:color w:val="000000" w:themeColor="text1"/>
                <w:spacing w:val="4"/>
                <w:sz w:val="24"/>
                <w:szCs w:val="24"/>
                <w14:textFill>
                  <w14:solidFill>
                    <w14:schemeClr w14:val="tx1"/>
                  </w14:solidFill>
                </w14:textFill>
              </w:rPr>
              <w:fldChar w:fldCharType="begin"/>
            </w:r>
            <w:r>
              <w:rPr>
                <w:rFonts w:ascii="Times New Roman" w:hAnsi="Times New Roman"/>
                <w:color w:val="000000" w:themeColor="text1"/>
                <w:spacing w:val="4"/>
                <w:sz w:val="24"/>
                <w:szCs w:val="24"/>
                <w14:textFill>
                  <w14:solidFill>
                    <w14:schemeClr w14:val="tx1"/>
                  </w14:solidFill>
                </w14:textFill>
              </w:rPr>
              <w:instrText xml:space="preserve"> = 1 \* GB3 \* MERGEFORMAT </w:instrText>
            </w:r>
            <w:r>
              <w:rPr>
                <w:rFonts w:ascii="Times New Roman" w:hAnsi="Times New Roman"/>
                <w:color w:val="000000" w:themeColor="text1"/>
                <w:spacing w:val="4"/>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①</w:t>
            </w:r>
            <w:r>
              <w:rPr>
                <w:rFonts w:ascii="Times New Roman" w:hAnsi="Times New Roman"/>
                <w:color w:val="000000" w:themeColor="text1"/>
                <w:spacing w:val="4"/>
                <w:sz w:val="24"/>
                <w:szCs w:val="24"/>
                <w14:textFill>
                  <w14:solidFill>
                    <w14:schemeClr w14:val="tx1"/>
                  </w14:solidFill>
                </w14:textFill>
              </w:rPr>
              <w:fldChar w:fldCharType="end"/>
            </w:r>
            <w:r>
              <w:rPr>
                <w:rFonts w:ascii="Times New Roman" w:hAnsi="Times New Roman"/>
                <w:color w:val="000000" w:themeColor="text1"/>
                <w:spacing w:val="4"/>
                <w:sz w:val="24"/>
                <w14:textFill>
                  <w14:solidFill>
                    <w14:schemeClr w14:val="tx1"/>
                  </w14:solidFill>
                </w14:textFill>
              </w:rPr>
              <w:t>生活用水</w:t>
            </w:r>
          </w:p>
          <w:p>
            <w:pPr>
              <w:spacing w:line="360" w:lineRule="auto"/>
              <w:ind w:firstLine="496" w:firstLineChars="200"/>
              <w:rPr>
                <w:rFonts w:ascii="Times New Roman" w:hAnsi="Times New Roman" w:eastAsia="新宋体-18030"/>
                <w:color w:val="000000" w:themeColor="text1"/>
                <w:sz w:val="28"/>
                <w:szCs w:val="28"/>
                <w14:textFill>
                  <w14:solidFill>
                    <w14:schemeClr w14:val="tx1"/>
                  </w14:solidFill>
                </w14:textFill>
              </w:rPr>
            </w:pPr>
            <w:r>
              <w:rPr>
                <w:rFonts w:ascii="Times New Roman" w:hAnsi="Times New Roman"/>
                <w:color w:val="000000" w:themeColor="text1"/>
                <w:spacing w:val="4"/>
                <w:sz w:val="24"/>
                <w14:textFill>
                  <w14:solidFill>
                    <w14:schemeClr w14:val="tx1"/>
                  </w14:solidFill>
                </w14:textFill>
              </w:rPr>
              <w:t>本项目生活</w:t>
            </w:r>
            <w:r>
              <w:rPr>
                <w:rStyle w:val="41"/>
                <w:rFonts w:hint="eastAsia"/>
                <w:color w:val="000000" w:themeColor="text1"/>
                <w:sz w:val="24"/>
                <w:szCs w:val="24"/>
                <w14:textFill>
                  <w14:solidFill>
                    <w14:schemeClr w14:val="tx1"/>
                  </w14:solidFill>
                </w14:textFill>
              </w:rPr>
              <w:t>用水</w:t>
            </w:r>
            <w:r>
              <w:rPr>
                <w:rFonts w:ascii="Times New Roman" w:hAnsi="Times New Roman"/>
                <w:color w:val="000000" w:themeColor="text1"/>
                <w:spacing w:val="4"/>
                <w:sz w:val="24"/>
                <w14:textFill>
                  <w14:solidFill>
                    <w14:schemeClr w14:val="tx1"/>
                  </w14:solidFill>
                </w14:textFill>
              </w:rPr>
              <w:t>为职工生活、办公产生，全年生产300天，建成</w:t>
            </w:r>
            <w:r>
              <w:rPr>
                <w:rFonts w:ascii="Times New Roman" w:hAnsi="Times New Roman"/>
                <w:color w:val="000000" w:themeColor="text1"/>
                <w:spacing w:val="4"/>
                <w:sz w:val="24"/>
                <w:szCs w:val="24"/>
                <w14:textFill>
                  <w14:solidFill>
                    <w14:schemeClr w14:val="tx1"/>
                  </w14:solidFill>
                </w14:textFill>
              </w:rPr>
              <w:t>后工作人员166人，其中126人在公司住宿，人均用水量按150L/d 计；40人不住宿，人均用水量按50L/d 计，则用水量约为6270</w:t>
            </w:r>
            <w:r>
              <w:rPr>
                <w:rFonts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pacing w:val="4"/>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排水系数以80%计算，则排水量为5016m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pacing w:val="4"/>
                <w:sz w:val="24"/>
                <w14:textFill>
                  <w14:solidFill>
                    <w14:schemeClr w14:val="tx1"/>
                  </w14:solidFill>
                </w14:textFill>
              </w:rPr>
              <w:fldChar w:fldCharType="begin"/>
            </w:r>
            <w:r>
              <w:rPr>
                <w:rFonts w:ascii="Times New Roman" w:hAnsi="Times New Roman"/>
                <w:color w:val="000000" w:themeColor="text1"/>
                <w:spacing w:val="4"/>
                <w:sz w:val="24"/>
                <w14:textFill>
                  <w14:solidFill>
                    <w14:schemeClr w14:val="tx1"/>
                  </w14:solidFill>
                </w14:textFill>
              </w:rPr>
              <w:instrText xml:space="preserve">  </w:instrText>
            </w:r>
            <w:r>
              <w:rPr>
                <w:rFonts w:ascii="Times New Roman" w:hAnsi="Times New Roman"/>
                <w:color w:val="000000" w:themeColor="text1"/>
                <w:spacing w:val="4"/>
                <w:sz w:val="24"/>
                <w14:textFill>
                  <w14:solidFill>
                    <w14:schemeClr w14:val="tx1"/>
                  </w14:solidFill>
                </w14:textFill>
              </w:rPr>
              <w:fldChar w:fldCharType="end"/>
            </w:r>
          </w:p>
          <w:p>
            <w:pPr>
              <w:pStyle w:val="29"/>
              <w:spacing w:line="360" w:lineRule="auto"/>
              <w:ind w:left="0" w:leftChars="0" w:firstLine="496"/>
              <w:rPr>
                <w:rFonts w:ascii="Times New Roman" w:hAnsi="Times New Roman"/>
                <w:color w:val="000000" w:themeColor="text1"/>
                <w:spacing w:val="4"/>
                <w:sz w:val="24"/>
                <w14:textFill>
                  <w14:solidFill>
                    <w14:schemeClr w14:val="tx1"/>
                  </w14:solidFill>
                </w14:textFill>
              </w:rPr>
            </w:pPr>
            <w:r>
              <w:rPr>
                <w:rFonts w:ascii="Times New Roman" w:hAnsi="Times New Roman"/>
                <w:color w:val="000000" w:themeColor="text1"/>
                <w:spacing w:val="4"/>
                <w:sz w:val="24"/>
                <w14:textFill>
                  <w14:solidFill>
                    <w14:schemeClr w14:val="tx1"/>
                  </w14:solidFill>
                </w14:textFill>
              </w:rPr>
              <w:t>②地面清洗用水</w:t>
            </w:r>
          </w:p>
          <w:p>
            <w:pPr>
              <w:pStyle w:val="29"/>
              <w:spacing w:line="360" w:lineRule="auto"/>
              <w:ind w:left="0" w:leftChars="0" w:firstLine="496"/>
              <w:rPr>
                <w:rFonts w:ascii="Times New Roman" w:hAnsi="Times New Roman"/>
                <w:color w:val="000000" w:themeColor="text1"/>
                <w:spacing w:val="4"/>
                <w:sz w:val="24"/>
                <w14:textFill>
                  <w14:solidFill>
                    <w14:schemeClr w14:val="tx1"/>
                  </w14:solidFill>
                </w14:textFill>
              </w:rPr>
            </w:pPr>
            <w:r>
              <w:rPr>
                <w:rFonts w:ascii="Times New Roman" w:hAnsi="Times New Roman"/>
                <w:color w:val="000000" w:themeColor="text1"/>
                <w:spacing w:val="4"/>
                <w:sz w:val="24"/>
                <w14:textFill>
                  <w14:solidFill>
                    <w14:schemeClr w14:val="tx1"/>
                  </w14:solidFill>
                </w14:textFill>
              </w:rPr>
              <w:t>厂区地面清洁采用拖布清洗，用水系数以0.5L/m</w:t>
            </w:r>
            <w:r>
              <w:rPr>
                <w:rFonts w:ascii="Times New Roman" w:hAnsi="Times New Roman"/>
                <w:color w:val="000000" w:themeColor="text1"/>
                <w:spacing w:val="4"/>
                <w:sz w:val="24"/>
                <w:vertAlign w:val="superscript"/>
                <w14:textFill>
                  <w14:solidFill>
                    <w14:schemeClr w14:val="tx1"/>
                  </w14:solidFill>
                </w14:textFill>
              </w:rPr>
              <w:t>2</w:t>
            </w:r>
            <w:r>
              <w:rPr>
                <w:rFonts w:ascii="Times New Roman" w:hAnsi="Times New Roman"/>
                <w:color w:val="000000" w:themeColor="text1"/>
                <w:spacing w:val="4"/>
                <w:sz w:val="24"/>
                <w14:textFill>
                  <w14:solidFill>
                    <w14:schemeClr w14:val="tx1"/>
                  </w14:solidFill>
                </w14:textFill>
              </w:rPr>
              <w:t>－次计，需要清洁的地面积约</w:t>
            </w:r>
            <w:r>
              <w:rPr>
                <w:rFonts w:ascii="Times New Roman" w:hAnsi="Times New Roman"/>
                <w:color w:val="000000" w:themeColor="text1"/>
                <w:sz w:val="24"/>
                <w:szCs w:val="24"/>
                <w14:textFill>
                  <w14:solidFill>
                    <w14:schemeClr w14:val="tx1"/>
                  </w14:solidFill>
                </w14:textFill>
              </w:rPr>
              <w:t>48402.88</w:t>
            </w:r>
            <w:r>
              <w:rPr>
                <w:rFonts w:ascii="Times New Roman" w:hAnsi="Times New Roman"/>
                <w:color w:val="000000" w:themeColor="text1"/>
                <w:spacing w:val="4"/>
                <w:sz w:val="24"/>
                <w14:textFill>
                  <w14:solidFill>
                    <w14:schemeClr w14:val="tx1"/>
                  </w14:solidFill>
                </w14:textFill>
              </w:rPr>
              <w:t>m</w:t>
            </w:r>
            <w:r>
              <w:rPr>
                <w:rFonts w:ascii="Times New Roman" w:hAnsi="Times New Roman"/>
                <w:color w:val="000000" w:themeColor="text1"/>
                <w:spacing w:val="4"/>
                <w:sz w:val="24"/>
                <w:vertAlign w:val="superscript"/>
                <w14:textFill>
                  <w14:solidFill>
                    <w14:schemeClr w14:val="tx1"/>
                  </w14:solidFill>
                </w14:textFill>
              </w:rPr>
              <w:t>2</w:t>
            </w:r>
            <w:r>
              <w:rPr>
                <w:rFonts w:ascii="Times New Roman" w:hAnsi="Times New Roman"/>
                <w:color w:val="000000" w:themeColor="text1"/>
                <w:spacing w:val="4"/>
                <w:sz w:val="24"/>
                <w14:textFill>
                  <w14:solidFill>
                    <w14:schemeClr w14:val="tx1"/>
                  </w14:solidFill>
                </w14:textFill>
              </w:rPr>
              <w:t>，则项目地坪清洁新鲜水用量约为24t/次，每月清洁4次，地坪清洁排水系数以90%计，则地坪清洁废水产生量约为1036m</w:t>
            </w:r>
            <w:r>
              <w:rPr>
                <w:rFonts w:ascii="Times New Roman" w:hAnsi="Times New Roman"/>
                <w:color w:val="000000" w:themeColor="text1"/>
                <w:spacing w:val="4"/>
                <w:sz w:val="24"/>
                <w:vertAlign w:val="superscript"/>
                <w14:textFill>
                  <w14:solidFill>
                    <w14:schemeClr w14:val="tx1"/>
                  </w14:solidFill>
                </w14:textFill>
              </w:rPr>
              <w:t>3</w:t>
            </w:r>
            <w:r>
              <w:rPr>
                <w:rFonts w:ascii="Times New Roman" w:hAnsi="Times New Roman"/>
                <w:color w:val="000000" w:themeColor="text1"/>
                <w:spacing w:val="4"/>
                <w:sz w:val="24"/>
                <w14:textFill>
                  <w14:solidFill>
                    <w14:schemeClr w14:val="tx1"/>
                  </w14:solidFill>
                </w14:textFill>
              </w:rPr>
              <w:t>/a。</w:t>
            </w:r>
          </w:p>
          <w:p>
            <w:pPr>
              <w:pStyle w:val="29"/>
              <w:spacing w:line="360" w:lineRule="auto"/>
              <w:ind w:left="0" w:leftChars="0" w:firstLine="496"/>
              <w:rPr>
                <w:rFonts w:ascii="Times New Roman" w:hAnsi="Times New Roman"/>
                <w:color w:val="000000" w:themeColor="text1"/>
                <w:spacing w:val="4"/>
                <w:sz w:val="24"/>
                <w:szCs w:val="24"/>
                <w:u w:val="single"/>
                <w14:textFill>
                  <w14:solidFill>
                    <w14:schemeClr w14:val="tx1"/>
                  </w14:solidFill>
                </w14:textFill>
              </w:rPr>
            </w:pPr>
            <w:r>
              <w:rPr>
                <w:rFonts w:ascii="Times New Roman" w:hAnsi="Times New Roman"/>
                <w:color w:val="000000" w:themeColor="text1"/>
                <w:spacing w:val="4"/>
                <w:sz w:val="24"/>
                <w:szCs w:val="24"/>
                <w:u w:val="single"/>
                <w14:textFill>
                  <w14:solidFill>
                    <w14:schemeClr w14:val="tx1"/>
                  </w14:solidFill>
                </w14:textFill>
              </w:rPr>
              <w:t>③洗板用水</w:t>
            </w:r>
          </w:p>
          <w:p>
            <w:pPr>
              <w:pStyle w:val="29"/>
              <w:spacing w:line="360" w:lineRule="auto"/>
              <w:ind w:left="0" w:leftChars="0" w:firstLine="48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本项目部分铝合金板料在喷塑前带有少量油渍、焊渣，故需要对这部分铝材进行洗板，本项目洗板水采用高压水抢人工冲洗，不涉及洗涤剂的使用</w:t>
            </w:r>
            <w:r>
              <w:rPr>
                <w:rFonts w:hint="eastAsia" w:ascii="Times New Roman" w:hAnsi="Times New Roman"/>
                <w:color w:val="000000" w:themeColor="text1"/>
                <w:sz w:val="24"/>
                <w:szCs w:val="24"/>
                <w:u w:val="single"/>
                <w14:textFill>
                  <w14:solidFill>
                    <w14:schemeClr w14:val="tx1"/>
                  </w14:solidFill>
                </w14:textFill>
              </w:rPr>
              <w:t xml:space="preserve">， </w:t>
            </w:r>
            <w:r>
              <w:rPr>
                <w:rFonts w:ascii="Times New Roman" w:hAnsi="Times New Roman"/>
                <w:color w:val="000000" w:themeColor="text1"/>
                <w:sz w:val="24"/>
                <w:szCs w:val="24"/>
                <w:u w:val="single"/>
                <w14:textFill>
                  <w14:solidFill>
                    <w14:schemeClr w14:val="tx1"/>
                  </w14:solidFill>
                </w14:textFill>
              </w:rPr>
              <w:t>经业主提供的资料，本项目</w:t>
            </w:r>
            <w:r>
              <w:rPr>
                <w:rFonts w:hint="eastAsia" w:ascii="Times New Roman" w:hAnsi="Times New Roman"/>
                <w:color w:val="000000" w:themeColor="text1"/>
                <w:sz w:val="24"/>
                <w:szCs w:val="24"/>
                <w:u w:val="single"/>
                <w14:textFill>
                  <w14:solidFill>
                    <w14:schemeClr w14:val="tx1"/>
                  </w14:solidFill>
                </w14:textFill>
              </w:rPr>
              <w:t>洗板</w:t>
            </w:r>
            <w:r>
              <w:rPr>
                <w:rFonts w:ascii="Times New Roman" w:hAnsi="Times New Roman"/>
                <w:color w:val="000000" w:themeColor="text1"/>
                <w:sz w:val="24"/>
                <w:szCs w:val="24"/>
                <w:u w:val="single"/>
                <w14:textFill>
                  <w14:solidFill>
                    <w14:schemeClr w14:val="tx1"/>
                  </w14:solidFill>
                </w14:textFill>
              </w:rPr>
              <w:t>用水为15t/a。</w:t>
            </w:r>
          </w:p>
          <w:p>
            <w:pPr>
              <w:pStyle w:val="29"/>
              <w:spacing w:line="360" w:lineRule="auto"/>
              <w:ind w:left="0" w:leftChars="0" w:firstLine="480"/>
              <w:rPr>
                <w:rFonts w:ascii="Times New Roman" w:hAnsi="Times New Roman"/>
                <w:color w:val="000000" w:themeColor="text1"/>
                <w:spacing w:val="4"/>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用水情况详见表1.5-1。</w:t>
            </w:r>
          </w:p>
          <w:p>
            <w:pPr>
              <w:pStyle w:val="49"/>
              <w:spacing w:line="240" w:lineRule="auto"/>
              <w:rPr>
                <w:rFonts w:ascii="Times New Roman" w:hAnsi="Times New Roman"/>
                <w:b/>
                <w:color w:val="000000" w:themeColor="text1"/>
                <w:spacing w:val="4"/>
                <w:szCs w:val="21"/>
                <w14:textFill>
                  <w14:solidFill>
                    <w14:schemeClr w14:val="tx1"/>
                  </w14:solidFill>
                </w14:textFill>
              </w:rPr>
            </w:pPr>
            <w:r>
              <w:rPr>
                <w:rFonts w:ascii="Times New Roman" w:hAnsi="Times New Roman"/>
                <w:color w:val="000000" w:themeColor="text1"/>
                <w14:textFill>
                  <w14:solidFill>
                    <w14:schemeClr w14:val="tx1"/>
                  </w14:solidFill>
                </w14:textFill>
              </w:rPr>
              <w:t>表1.5-1   项目给排水情况一览表</w:t>
            </w:r>
          </w:p>
          <w:tbl>
            <w:tblPr>
              <w:tblStyle w:val="30"/>
              <w:tblW w:w="827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2"/>
              <w:gridCol w:w="1586"/>
              <w:gridCol w:w="1323"/>
              <w:gridCol w:w="1495"/>
              <w:gridCol w:w="16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2232"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项目</w:t>
                  </w:r>
                </w:p>
              </w:tc>
              <w:tc>
                <w:tcPr>
                  <w:tcW w:w="1586"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用水量标准</w:t>
                  </w:r>
                </w:p>
              </w:tc>
              <w:tc>
                <w:tcPr>
                  <w:tcW w:w="1323"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用水单位数</w:t>
                  </w:r>
                </w:p>
              </w:tc>
              <w:tc>
                <w:tcPr>
                  <w:tcW w:w="1495"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用水量（m</w:t>
                  </w:r>
                  <w:r>
                    <w:rPr>
                      <w:rFonts w:ascii="Times New Roman" w:hAnsi="Times New Roman"/>
                      <w:color w:val="000000" w:themeColor="text1"/>
                      <w:szCs w:val="21"/>
                      <w:u w:val="single"/>
                      <w:vertAlign w:val="superscript"/>
                      <w14:textFill>
                        <w14:solidFill>
                          <w14:schemeClr w14:val="tx1"/>
                        </w14:solidFill>
                      </w14:textFill>
                    </w:rPr>
                    <w:t>3</w:t>
                  </w:r>
                  <w:r>
                    <w:rPr>
                      <w:rFonts w:ascii="Times New Roman" w:hAnsi="Times New Roman"/>
                      <w:color w:val="000000" w:themeColor="text1"/>
                      <w:szCs w:val="21"/>
                      <w:u w:val="single"/>
                      <w14:textFill>
                        <w14:solidFill>
                          <w14:schemeClr w14:val="tx1"/>
                        </w14:solidFill>
                      </w14:textFill>
                    </w:rPr>
                    <w:t>/a）</w:t>
                  </w:r>
                </w:p>
              </w:tc>
              <w:tc>
                <w:tcPr>
                  <w:tcW w:w="1640"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排水量（m</w:t>
                  </w:r>
                  <w:r>
                    <w:rPr>
                      <w:rFonts w:ascii="Times New Roman" w:hAnsi="Times New Roman"/>
                      <w:color w:val="000000" w:themeColor="text1"/>
                      <w:szCs w:val="21"/>
                      <w:u w:val="single"/>
                      <w:vertAlign w:val="superscript"/>
                      <w14:textFill>
                        <w14:solidFill>
                          <w14:schemeClr w14:val="tx1"/>
                        </w14:solidFill>
                      </w14:textFill>
                    </w:rPr>
                    <w:t>3</w:t>
                  </w:r>
                  <w:r>
                    <w:rPr>
                      <w:rFonts w:ascii="Times New Roman" w:hAnsi="Times New Roman"/>
                      <w:color w:val="000000" w:themeColor="text1"/>
                      <w:szCs w:val="21"/>
                      <w:u w:val="single"/>
                      <w14:textFill>
                        <w14:solidFill>
                          <w14:schemeClr w14:val="tx1"/>
                        </w14:solidFill>
                      </w14:textFill>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232" w:type="dxa"/>
                  <w:vMerge w:val="restart"/>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员工生活用水</w:t>
                  </w:r>
                </w:p>
              </w:tc>
              <w:tc>
                <w:tcPr>
                  <w:tcW w:w="1586"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150L/人·d</w:t>
                  </w:r>
                </w:p>
              </w:tc>
              <w:tc>
                <w:tcPr>
                  <w:tcW w:w="1323"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126人</w:t>
                  </w:r>
                </w:p>
              </w:tc>
              <w:tc>
                <w:tcPr>
                  <w:tcW w:w="1495"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5670</w:t>
                  </w:r>
                </w:p>
              </w:tc>
              <w:tc>
                <w:tcPr>
                  <w:tcW w:w="1640"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4536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232" w:type="dxa"/>
                  <w:vMerge w:val="continue"/>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p>
              </w:tc>
              <w:tc>
                <w:tcPr>
                  <w:tcW w:w="1586"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50L/人·d</w:t>
                  </w:r>
                </w:p>
              </w:tc>
              <w:tc>
                <w:tcPr>
                  <w:tcW w:w="1323"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40人</w:t>
                  </w:r>
                </w:p>
              </w:tc>
              <w:tc>
                <w:tcPr>
                  <w:tcW w:w="1495"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600</w:t>
                  </w:r>
                </w:p>
              </w:tc>
              <w:tc>
                <w:tcPr>
                  <w:tcW w:w="1640"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480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232"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地面清洗用水</w:t>
                  </w:r>
                </w:p>
              </w:tc>
              <w:tc>
                <w:tcPr>
                  <w:tcW w:w="1586"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c>
                <w:tcPr>
                  <w:tcW w:w="1323"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c>
                <w:tcPr>
                  <w:tcW w:w="1495" w:type="dxa"/>
                  <w:tcBorders>
                    <w:tl2br w:val="nil"/>
                    <w:tr2bl w:val="nil"/>
                  </w:tcBorders>
                  <w:vAlign w:val="center"/>
                </w:tcPr>
                <w:p>
                  <w:pPr>
                    <w:jc w:val="center"/>
                    <w:rPr>
                      <w:rFonts w:ascii="Times New Roman" w:hAnsi="Times New Roman"/>
                      <w:color w:val="000000" w:themeColor="text1"/>
                      <w:spacing w:val="4"/>
                      <w:szCs w:val="21"/>
                      <w:u w:val="single"/>
                      <w14:textFill>
                        <w14:solidFill>
                          <w14:schemeClr w14:val="tx1"/>
                        </w14:solidFill>
                      </w14:textFill>
                    </w:rPr>
                  </w:pPr>
                  <w:r>
                    <w:rPr>
                      <w:rFonts w:ascii="Times New Roman" w:hAnsi="Times New Roman"/>
                      <w:color w:val="000000" w:themeColor="text1"/>
                      <w:spacing w:val="4"/>
                      <w:szCs w:val="21"/>
                      <w:u w:val="single"/>
                      <w14:textFill>
                        <w14:solidFill>
                          <w14:schemeClr w14:val="tx1"/>
                        </w14:solidFill>
                      </w14:textFill>
                    </w:rPr>
                    <w:t>1152</w:t>
                  </w:r>
                </w:p>
              </w:tc>
              <w:tc>
                <w:tcPr>
                  <w:tcW w:w="1640" w:type="dxa"/>
                  <w:tcBorders>
                    <w:tl2br w:val="nil"/>
                    <w:tr2bl w:val="nil"/>
                  </w:tcBorders>
                  <w:vAlign w:val="center"/>
                </w:tcPr>
                <w:p>
                  <w:pPr>
                    <w:jc w:val="center"/>
                    <w:rPr>
                      <w:rFonts w:ascii="Times New Roman" w:hAnsi="Times New Roman"/>
                      <w:color w:val="000000" w:themeColor="text1"/>
                      <w:spacing w:val="4"/>
                      <w:szCs w:val="21"/>
                      <w:u w:val="single"/>
                      <w14:textFill>
                        <w14:solidFill>
                          <w14:schemeClr w14:val="tx1"/>
                        </w14:solidFill>
                      </w14:textFill>
                    </w:rPr>
                  </w:pPr>
                  <w:r>
                    <w:rPr>
                      <w:rFonts w:ascii="Times New Roman" w:hAnsi="Times New Roman"/>
                      <w:color w:val="000000" w:themeColor="text1"/>
                      <w:spacing w:val="4"/>
                      <w:szCs w:val="21"/>
                      <w:u w:val="single"/>
                      <w14:textFill>
                        <w14:solidFill>
                          <w14:schemeClr w14:val="tx1"/>
                        </w14:solidFill>
                      </w14:textFill>
                    </w:rPr>
                    <w:t>1036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232"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洗板用水</w:t>
                  </w:r>
                </w:p>
              </w:tc>
              <w:tc>
                <w:tcPr>
                  <w:tcW w:w="1586"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c>
                <w:tcPr>
                  <w:tcW w:w="1323"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c>
                <w:tcPr>
                  <w:tcW w:w="1495" w:type="dxa"/>
                  <w:tcBorders>
                    <w:tl2br w:val="nil"/>
                    <w:tr2bl w:val="nil"/>
                  </w:tcBorders>
                  <w:vAlign w:val="center"/>
                </w:tcPr>
                <w:p>
                  <w:pPr>
                    <w:jc w:val="center"/>
                    <w:rPr>
                      <w:rFonts w:ascii="Times New Roman" w:hAnsi="Times New Roman"/>
                      <w:color w:val="000000" w:themeColor="text1"/>
                      <w:spacing w:val="4"/>
                      <w:szCs w:val="21"/>
                      <w:u w:val="single"/>
                      <w14:textFill>
                        <w14:solidFill>
                          <w14:schemeClr w14:val="tx1"/>
                        </w14:solidFill>
                      </w14:textFill>
                    </w:rPr>
                  </w:pPr>
                  <w:r>
                    <w:rPr>
                      <w:rFonts w:ascii="Times New Roman" w:hAnsi="Times New Roman"/>
                      <w:color w:val="000000" w:themeColor="text1"/>
                      <w:spacing w:val="4"/>
                      <w:szCs w:val="21"/>
                      <w:u w:val="single"/>
                      <w14:textFill>
                        <w14:solidFill>
                          <w14:schemeClr w14:val="tx1"/>
                        </w14:solidFill>
                      </w14:textFill>
                    </w:rPr>
                    <w:t>15</w:t>
                  </w:r>
                </w:p>
              </w:tc>
              <w:tc>
                <w:tcPr>
                  <w:tcW w:w="1640" w:type="dxa"/>
                  <w:tcBorders>
                    <w:tl2br w:val="nil"/>
                    <w:tr2bl w:val="nil"/>
                  </w:tcBorders>
                  <w:vAlign w:val="center"/>
                </w:tcPr>
                <w:p>
                  <w:pPr>
                    <w:jc w:val="center"/>
                    <w:rPr>
                      <w:rFonts w:ascii="Times New Roman" w:hAnsi="Times New Roman"/>
                      <w:color w:val="000000" w:themeColor="text1"/>
                      <w:spacing w:val="4"/>
                      <w:szCs w:val="21"/>
                      <w:u w:val="single"/>
                      <w14:textFill>
                        <w14:solidFill>
                          <w14:schemeClr w14:val="tx1"/>
                        </w14:solidFill>
                      </w14:textFill>
                    </w:rPr>
                  </w:pPr>
                  <w:r>
                    <w:rPr>
                      <w:rFonts w:ascii="Times New Roman" w:hAnsi="Times New Roman"/>
                      <w:color w:val="000000" w:themeColor="text1"/>
                      <w:spacing w:val="4"/>
                      <w:szCs w:val="21"/>
                      <w:u w:val="single"/>
                      <w14:textFill>
                        <w14:solidFill>
                          <w14:schemeClr w14:val="tx1"/>
                        </w14:solidFill>
                      </w14:textFill>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232"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总计</w:t>
                  </w:r>
                </w:p>
              </w:tc>
              <w:tc>
                <w:tcPr>
                  <w:tcW w:w="1586"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c>
                <w:tcPr>
                  <w:tcW w:w="1323" w:type="dxa"/>
                  <w:tcBorders>
                    <w:tl2br w:val="nil"/>
                    <w:tr2bl w:val="nil"/>
                  </w:tcBorders>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w:t>
                  </w:r>
                </w:p>
              </w:tc>
              <w:tc>
                <w:tcPr>
                  <w:tcW w:w="1495" w:type="dxa"/>
                  <w:tcBorders>
                    <w:tl2br w:val="nil"/>
                    <w:tr2bl w:val="nil"/>
                  </w:tcBorders>
                  <w:vAlign w:val="center"/>
                </w:tcPr>
                <w:p>
                  <w:pPr>
                    <w:jc w:val="center"/>
                    <w:rPr>
                      <w:rFonts w:ascii="Times New Roman" w:hAnsi="Times New Roman"/>
                      <w:color w:val="000000" w:themeColor="text1"/>
                      <w:spacing w:val="4"/>
                      <w:szCs w:val="21"/>
                      <w:u w:val="single"/>
                      <w14:textFill>
                        <w14:solidFill>
                          <w14:schemeClr w14:val="tx1"/>
                        </w14:solidFill>
                      </w14:textFill>
                    </w:rPr>
                  </w:pPr>
                  <w:r>
                    <w:rPr>
                      <w:rFonts w:ascii="Times New Roman" w:hAnsi="Times New Roman"/>
                      <w:color w:val="000000" w:themeColor="text1"/>
                      <w:spacing w:val="4"/>
                      <w:szCs w:val="21"/>
                      <w:u w:val="single"/>
                      <w14:textFill>
                        <w14:solidFill>
                          <w14:schemeClr w14:val="tx1"/>
                        </w14:solidFill>
                      </w14:textFill>
                    </w:rPr>
                    <w:t>7437</w:t>
                  </w:r>
                </w:p>
              </w:tc>
              <w:tc>
                <w:tcPr>
                  <w:tcW w:w="1640" w:type="dxa"/>
                  <w:tcBorders>
                    <w:tl2br w:val="nil"/>
                    <w:tr2bl w:val="nil"/>
                  </w:tcBorders>
                  <w:vAlign w:val="center"/>
                </w:tcPr>
                <w:p>
                  <w:pPr>
                    <w:jc w:val="center"/>
                    <w:rPr>
                      <w:rFonts w:ascii="Times New Roman" w:hAnsi="Times New Roman"/>
                      <w:color w:val="000000" w:themeColor="text1"/>
                      <w:spacing w:val="4"/>
                      <w:szCs w:val="21"/>
                      <w:u w:val="single"/>
                      <w14:textFill>
                        <w14:solidFill>
                          <w14:schemeClr w14:val="tx1"/>
                        </w14:solidFill>
                      </w14:textFill>
                    </w:rPr>
                  </w:pPr>
                  <w:r>
                    <w:rPr>
                      <w:rFonts w:ascii="Times New Roman" w:hAnsi="Times New Roman"/>
                      <w:color w:val="000000" w:themeColor="text1"/>
                      <w:spacing w:val="4"/>
                      <w:szCs w:val="21"/>
                      <w:u w:val="single"/>
                      <w14:textFill>
                        <w14:solidFill>
                          <w14:schemeClr w14:val="tx1"/>
                        </w14:solidFill>
                      </w14:textFill>
                    </w:rPr>
                    <w:t>6052</w:t>
                  </w:r>
                </w:p>
              </w:tc>
            </w:tr>
          </w:tbl>
          <w:p>
            <w:pPr>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2、排水</w:t>
            </w:r>
          </w:p>
          <w:p>
            <w:pPr>
              <w:pStyle w:val="29"/>
              <w:spacing w:line="360" w:lineRule="auto"/>
              <w:ind w:left="0" w:leftChars="0" w:firstLine="496"/>
              <w:rPr>
                <w:rFonts w:ascii="Times New Roman" w:hAnsi="Times New Roman"/>
                <w:bCs/>
                <w:color w:val="000000" w:themeColor="text1"/>
                <w:sz w:val="24"/>
                <w:szCs w:val="24"/>
                <w14:textFill>
                  <w14:solidFill>
                    <w14:schemeClr w14:val="tx1"/>
                  </w14:solidFill>
                </w14:textFill>
              </w:rPr>
            </w:pPr>
            <w:r>
              <w:rPr>
                <w:rFonts w:ascii="Times New Roman" w:hAnsi="Times New Roman"/>
                <w:color w:val="000000" w:themeColor="text1"/>
                <w:spacing w:val="4"/>
                <w:sz w:val="24"/>
                <w:szCs w:val="24"/>
                <w14:textFill>
                  <w14:solidFill>
                    <w14:schemeClr w14:val="tx1"/>
                  </w14:solidFill>
                </w14:textFill>
              </w:rPr>
              <w:t>①</w:t>
            </w:r>
            <w:r>
              <w:rPr>
                <w:rFonts w:ascii="Times New Roman" w:hAnsi="Times New Roman"/>
                <w:color w:val="000000" w:themeColor="text1"/>
                <w:spacing w:val="4"/>
                <w:sz w:val="24"/>
                <w14:textFill>
                  <w14:solidFill>
                    <w14:schemeClr w14:val="tx1"/>
                  </w14:solidFill>
                </w14:textFill>
              </w:rPr>
              <w:t>本项目生活污水为职工生活、办公产生，全年生产300天，建成</w:t>
            </w:r>
            <w:r>
              <w:rPr>
                <w:rFonts w:ascii="Times New Roman" w:hAnsi="Times New Roman"/>
                <w:color w:val="000000" w:themeColor="text1"/>
                <w:spacing w:val="4"/>
                <w:sz w:val="24"/>
                <w:szCs w:val="24"/>
                <w14:textFill>
                  <w14:solidFill>
                    <w14:schemeClr w14:val="tx1"/>
                  </w14:solidFill>
                </w14:textFill>
              </w:rPr>
              <w:t>后工作人员166人，其中126人在公司食宿，人均用水量按150L/d 计，则用水量约为6270</w:t>
            </w:r>
            <w:r>
              <w:rPr>
                <w:rFonts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pacing w:val="4"/>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排水系数以80%计算，则排水量为5016m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pacing w:val="4"/>
                <w:sz w:val="24"/>
                <w14:textFill>
                  <w14:solidFill>
                    <w14:schemeClr w14:val="tx1"/>
                  </w14:solidFill>
                </w14:textFill>
              </w:rPr>
              <w:fldChar w:fldCharType="begin"/>
            </w:r>
            <w:r>
              <w:rPr>
                <w:rFonts w:ascii="Times New Roman" w:hAnsi="Times New Roman"/>
                <w:color w:val="000000" w:themeColor="text1"/>
                <w:spacing w:val="4"/>
                <w:sz w:val="24"/>
                <w14:textFill>
                  <w14:solidFill>
                    <w14:schemeClr w14:val="tx1"/>
                  </w14:solidFill>
                </w14:textFill>
              </w:rPr>
              <w:instrText xml:space="preserve">  </w:instrText>
            </w:r>
            <w:r>
              <w:rPr>
                <w:rFonts w:ascii="Times New Roman" w:hAnsi="Times New Roman"/>
                <w:color w:val="000000" w:themeColor="text1"/>
                <w:spacing w:val="4"/>
                <w:sz w:val="24"/>
                <w14:textFill>
                  <w14:solidFill>
                    <w14:schemeClr w14:val="tx1"/>
                  </w14:solidFill>
                </w14:textFill>
              </w:rPr>
              <w:fldChar w:fldCharType="end"/>
            </w:r>
            <w:r>
              <w:rPr>
                <w:rFonts w:ascii="Times New Roman" w:hAnsi="Times New Roman"/>
                <w:color w:val="000000" w:themeColor="text1"/>
                <w:spacing w:val="4"/>
                <w:sz w:val="24"/>
                <w14:textFill>
                  <w14:solidFill>
                    <w14:schemeClr w14:val="tx1"/>
                  </w14:solidFill>
                </w14:textFill>
              </w:rPr>
              <w:t>，</w:t>
            </w:r>
            <w:r>
              <w:rPr>
                <w:rFonts w:ascii="Times New Roman" w:hAnsi="Times New Roman"/>
                <w:bCs/>
                <w:color w:val="000000" w:themeColor="text1"/>
                <w:sz w:val="24"/>
                <w:szCs w:val="24"/>
                <w14:textFill>
                  <w14:solidFill>
                    <w14:schemeClr w14:val="tx1"/>
                  </w14:solidFill>
                </w14:textFill>
              </w:rPr>
              <w:t>经厂区化粪池处理后能达到</w:t>
            </w:r>
            <w:r>
              <w:rPr>
                <w:rFonts w:ascii="Times New Roman" w:hAnsi="Times New Roman"/>
                <w:color w:val="000000" w:themeColor="text1"/>
                <w:sz w:val="24"/>
                <w14:textFill>
                  <w14:solidFill>
                    <w14:schemeClr w14:val="tx1"/>
                  </w14:solidFill>
                </w14:textFill>
              </w:rPr>
              <w:t>《污水综合排放标准》（GB8978-1996）三级标准</w:t>
            </w:r>
            <w:r>
              <w:rPr>
                <w:rFonts w:ascii="Times New Roman" w:hAnsi="Times New Roman"/>
                <w:color w:val="000000" w:themeColor="text1"/>
                <w:spacing w:val="4"/>
                <w:sz w:val="24"/>
                <w:szCs w:val="24"/>
                <w14:textFill>
                  <w14:solidFill>
                    <w14:schemeClr w14:val="tx1"/>
                  </w14:solidFill>
                </w14:textFill>
              </w:rPr>
              <w:t>进入园区污水管网排往湘阴县第二污水处理厂进行处理，</w:t>
            </w:r>
            <w:r>
              <w:rPr>
                <w:rFonts w:ascii="Times New Roman" w:hAnsi="Times New Roman"/>
                <w:bCs/>
                <w:color w:val="000000" w:themeColor="text1"/>
                <w:sz w:val="24"/>
                <w:szCs w:val="24"/>
                <w14:textFill>
                  <w14:solidFill>
                    <w14:schemeClr w14:val="tx1"/>
                  </w14:solidFill>
                </w14:textFill>
              </w:rPr>
              <w:t>达到《城镇污水处理厂污染物排放标准》（GB18918-2002）中的一级A标准后排至湘江。</w:t>
            </w:r>
          </w:p>
          <w:p>
            <w:pPr>
              <w:pStyle w:val="29"/>
              <w:spacing w:line="360" w:lineRule="auto"/>
              <w:ind w:left="0" w:leftChars="0" w:firstLine="496"/>
              <w:rPr>
                <w:rFonts w:ascii="Times New Roman" w:hAnsi="Times New Roman"/>
                <w:color w:val="000000" w:themeColor="text1"/>
                <w:spacing w:val="4"/>
                <w:sz w:val="24"/>
                <w:szCs w:val="24"/>
                <w:u w:val="single"/>
                <w14:textFill>
                  <w14:solidFill>
                    <w14:schemeClr w14:val="tx1"/>
                  </w14:solidFill>
                </w14:textFill>
              </w:rPr>
            </w:pPr>
            <w:r>
              <w:rPr>
                <w:rFonts w:ascii="Times New Roman" w:hAnsi="Times New Roman"/>
                <w:color w:val="000000" w:themeColor="text1"/>
                <w:spacing w:val="4"/>
                <w:sz w:val="24"/>
                <w:u w:val="single"/>
                <w14:textFill>
                  <w14:solidFill>
                    <w14:schemeClr w14:val="tx1"/>
                  </w14:solidFill>
                </w14:textFill>
              </w:rPr>
              <w:t>②</w:t>
            </w:r>
            <w:r>
              <w:rPr>
                <w:rFonts w:ascii="Times New Roman" w:hAnsi="Times New Roman"/>
                <w:color w:val="000000" w:themeColor="text1"/>
                <w:spacing w:val="4"/>
                <w:sz w:val="24"/>
                <w:szCs w:val="24"/>
                <w:u w:val="single"/>
                <w14:textFill>
                  <w14:solidFill>
                    <w14:schemeClr w14:val="tx1"/>
                  </w14:solidFill>
                </w14:textFill>
              </w:rPr>
              <w:t>地面清洗废水</w:t>
            </w:r>
          </w:p>
          <w:p>
            <w:pPr>
              <w:pStyle w:val="29"/>
              <w:spacing w:line="360" w:lineRule="auto"/>
              <w:ind w:left="0" w:leftChars="0" w:firstLine="496"/>
              <w:rPr>
                <w:rFonts w:ascii="Times New Roman" w:hAnsi="Times New Roman"/>
                <w:bCs/>
                <w:color w:val="000000" w:themeColor="text1"/>
                <w:sz w:val="24"/>
                <w:szCs w:val="24"/>
                <w:u w:val="single"/>
                <w14:textFill>
                  <w14:solidFill>
                    <w14:schemeClr w14:val="tx1"/>
                  </w14:solidFill>
                </w14:textFill>
              </w:rPr>
            </w:pPr>
            <w:r>
              <w:rPr>
                <w:rFonts w:ascii="Times New Roman" w:hAnsi="Times New Roman"/>
                <w:color w:val="000000" w:themeColor="text1"/>
                <w:spacing w:val="4"/>
                <w:sz w:val="24"/>
                <w:szCs w:val="24"/>
                <w:u w:val="single"/>
                <w14:textFill>
                  <w14:solidFill>
                    <w14:schemeClr w14:val="tx1"/>
                  </w14:solidFill>
                </w14:textFill>
              </w:rPr>
              <w:t>本项目地面清洗废水经1号隔油池沉淀后进入化粪池，与生活污水一同进入园区污水管网后排往湘阴县第二污水处理厂进行处理，</w:t>
            </w:r>
            <w:r>
              <w:rPr>
                <w:rFonts w:ascii="Times New Roman" w:hAnsi="Times New Roman"/>
                <w:bCs/>
                <w:color w:val="000000" w:themeColor="text1"/>
                <w:sz w:val="24"/>
                <w:szCs w:val="24"/>
                <w:u w:val="single"/>
                <w14:textFill>
                  <w14:solidFill>
                    <w14:schemeClr w14:val="tx1"/>
                  </w14:solidFill>
                </w14:textFill>
              </w:rPr>
              <w:t>达到《城镇污水处理厂污染物排放标准》（GB18918-2002）中的一级A标准后排至湘江。</w:t>
            </w:r>
          </w:p>
          <w:p>
            <w:pPr>
              <w:pStyle w:val="29"/>
              <w:spacing w:line="360" w:lineRule="auto"/>
              <w:ind w:left="0" w:leftChars="0" w:firstLine="496"/>
              <w:rPr>
                <w:rFonts w:ascii="Times New Roman" w:hAnsi="Times New Roman"/>
                <w:color w:val="000000" w:themeColor="text1"/>
                <w:spacing w:val="4"/>
                <w:sz w:val="24"/>
                <w:szCs w:val="24"/>
                <w:u w:val="single"/>
                <w14:textFill>
                  <w14:solidFill>
                    <w14:schemeClr w14:val="tx1"/>
                  </w14:solidFill>
                </w14:textFill>
              </w:rPr>
            </w:pPr>
            <w:r>
              <w:rPr>
                <w:rFonts w:ascii="Times New Roman" w:hAnsi="Times New Roman"/>
                <w:color w:val="000000" w:themeColor="text1"/>
                <w:spacing w:val="4"/>
                <w:sz w:val="24"/>
                <w:szCs w:val="24"/>
                <w:u w:val="single"/>
                <w14:textFill>
                  <w14:solidFill>
                    <w14:schemeClr w14:val="tx1"/>
                  </w14:solidFill>
                </w14:textFill>
              </w:rPr>
              <w:t>③洗板用水</w:t>
            </w:r>
          </w:p>
          <w:p>
            <w:pPr>
              <w:pStyle w:val="29"/>
              <w:spacing w:line="360" w:lineRule="auto"/>
              <w:ind w:left="0" w:leftChars="0" w:firstLine="48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本项目部分铝合金板料在喷塑前带有少量油渍、焊渣，故需要对这部分铝材进行洗板，本项目洗板水采用高压水抢人工冲洗，不涉及洗涤剂的使用，经业主提供的资料，本项目</w:t>
            </w:r>
            <w:r>
              <w:rPr>
                <w:rFonts w:hint="eastAsia" w:ascii="Times New Roman" w:hAnsi="Times New Roman"/>
                <w:color w:val="000000" w:themeColor="text1"/>
                <w:sz w:val="24"/>
                <w:szCs w:val="24"/>
                <w:u w:val="single"/>
                <w14:textFill>
                  <w14:solidFill>
                    <w14:schemeClr w14:val="tx1"/>
                  </w14:solidFill>
                </w14:textFill>
              </w:rPr>
              <w:t>洗板</w:t>
            </w:r>
            <w:r>
              <w:rPr>
                <w:rFonts w:ascii="Times New Roman" w:hAnsi="Times New Roman"/>
                <w:color w:val="000000" w:themeColor="text1"/>
                <w:sz w:val="24"/>
                <w:szCs w:val="24"/>
                <w:u w:val="single"/>
                <w14:textFill>
                  <w14:solidFill>
                    <w14:schemeClr w14:val="tx1"/>
                  </w14:solidFill>
                </w14:textFill>
              </w:rPr>
              <w:t>用水为15t/a；共设置高压水枪两台，洗板池一座；沉淀池一座；2号隔油池一座，挥发损耗量以8%计，则本项目洗板水补水量为2.3t/a。洗板废水经沉淀隔油后循环使用不外排。本项目水平衡图详见图1.5-1：</w:t>
            </w:r>
          </w:p>
          <w:p>
            <w:pPr>
              <w:pStyle w:val="29"/>
              <w:spacing w:line="360" w:lineRule="auto"/>
              <w:ind w:left="0" w:leftChars="0" w:firstLine="0" w:firstLineChars="0"/>
              <w:rPr>
                <w:rFonts w:ascii="Times New Roman" w:hAnsi="Times New Roman"/>
                <w:b/>
                <w:bCs/>
                <w:color w:val="000000" w:themeColor="text1"/>
                <w:sz w:val="24"/>
                <w:szCs w:val="24"/>
                <w:u w:val="single"/>
                <w14:textFill>
                  <w14:solidFill>
                    <w14:schemeClr w14:val="tx1"/>
                  </w14:solidFill>
                </w14:textFill>
              </w:rPr>
            </w:pPr>
            <w:r>
              <w:rPr>
                <w:rFonts w:ascii="Times New Roman" w:hAnsi="Times New Roman"/>
                <w:b/>
                <w:bCs/>
                <w:color w:val="000000" w:themeColor="text1"/>
                <w:sz w:val="24"/>
                <w:szCs w:val="24"/>
                <w:u w:val="single"/>
                <w14:textFill>
                  <w14:solidFill>
                    <w14:schemeClr w14:val="tx1"/>
                  </w14:solidFill>
                </w14:textFill>
              </w:rPr>
              <w:drawing>
                <wp:anchor distT="0" distB="0" distL="114300" distR="114300" simplePos="0" relativeHeight="251677696" behindDoc="0" locked="0" layoutInCell="1" allowOverlap="1">
                  <wp:simplePos x="0" y="0"/>
                  <wp:positionH relativeFrom="column">
                    <wp:posOffset>32385</wp:posOffset>
                  </wp:positionH>
                  <wp:positionV relativeFrom="paragraph">
                    <wp:posOffset>61595</wp:posOffset>
                  </wp:positionV>
                  <wp:extent cx="5272405" cy="2489200"/>
                  <wp:effectExtent l="0" t="0" r="4445" b="6350"/>
                  <wp:wrapTopAndBottom/>
                  <wp:docPr id="12" name="图片 12" descr="1563702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63702233(1)"/>
                          <pic:cNvPicPr>
                            <a:picLocks noChangeAspect="1"/>
                          </pic:cNvPicPr>
                        </pic:nvPicPr>
                        <pic:blipFill>
                          <a:blip r:embed="rId21"/>
                          <a:stretch>
                            <a:fillRect/>
                          </a:stretch>
                        </pic:blipFill>
                        <pic:spPr>
                          <a:xfrm>
                            <a:off x="0" y="0"/>
                            <a:ext cx="5272405" cy="2489200"/>
                          </a:xfrm>
                          <a:prstGeom prst="rect">
                            <a:avLst/>
                          </a:prstGeom>
                        </pic:spPr>
                      </pic:pic>
                    </a:graphicData>
                  </a:graphic>
                </wp:anchor>
              </w:drawing>
            </w:r>
          </w:p>
          <w:p>
            <w:pPr>
              <w:pStyle w:val="29"/>
              <w:spacing w:line="360" w:lineRule="auto"/>
              <w:ind w:left="0" w:leftChars="0" w:firstLine="482"/>
              <w:jc w:val="center"/>
              <w:rPr>
                <w:rFonts w:ascii="Times New Roman" w:hAnsi="Times New Roman"/>
                <w:b/>
                <w:bCs/>
                <w:color w:val="000000" w:themeColor="text1"/>
                <w:sz w:val="24"/>
                <w:szCs w:val="24"/>
                <w:u w:val="single"/>
                <w14:textFill>
                  <w14:solidFill>
                    <w14:schemeClr w14:val="tx1"/>
                  </w14:solidFill>
                </w14:textFill>
              </w:rPr>
            </w:pPr>
            <w:r>
              <w:rPr>
                <w:rFonts w:ascii="Times New Roman" w:hAnsi="Times New Roman"/>
                <w:b/>
                <w:bCs/>
                <w:color w:val="000000" w:themeColor="text1"/>
                <w:sz w:val="24"/>
                <w:szCs w:val="24"/>
                <w:u w:val="single"/>
                <w14:textFill>
                  <w14:solidFill>
                    <w14:schemeClr w14:val="tx1"/>
                  </w14:solidFill>
                </w14:textFill>
              </w:rPr>
              <w:t>图1.5-1  项目水平衡图</w:t>
            </w:r>
          </w:p>
          <w:p>
            <w:pPr>
              <w:pStyle w:val="7"/>
              <w:ind w:left="0"/>
              <w:rPr>
                <w:rFonts w:ascii="Times New Roman" w:hAnsi="Times New Roman" w:eastAsia="黑体"/>
                <w:b/>
                <w:bCs w:val="0"/>
                <w:color w:val="000000" w:themeColor="text1"/>
                <w14:textFill>
                  <w14:solidFill>
                    <w14:schemeClr w14:val="tx1"/>
                  </w14:solidFill>
                </w14:textFill>
              </w:rPr>
            </w:pPr>
            <w:r>
              <w:rPr>
                <w:rFonts w:ascii="Times New Roman" w:hAnsi="Times New Roman" w:eastAsia="黑体"/>
                <w:b/>
                <w:bCs w:val="0"/>
                <w:color w:val="000000" w:themeColor="text1"/>
                <w14:textFill>
                  <w14:solidFill>
                    <w14:schemeClr w14:val="tx1"/>
                  </w14:solidFill>
                </w14:textFill>
              </w:rPr>
              <w:t>1.5.2 供电</w:t>
            </w:r>
          </w:p>
          <w:p>
            <w:pPr>
              <w:spacing w:line="360" w:lineRule="auto"/>
              <w:ind w:firstLine="482"/>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该项目年用电量约为122万kW.h，由工业园当地供电所提供。</w:t>
            </w:r>
          </w:p>
          <w:p>
            <w:pPr>
              <w:pStyle w:val="7"/>
              <w:numPr>
                <w:ilvl w:val="2"/>
                <w:numId w:val="0"/>
              </w:numPr>
              <w:rPr>
                <w:rFonts w:ascii="Times New Roman" w:hAnsi="Times New Roman" w:eastAsia="黑体"/>
                <w:b/>
                <w:bCs w:val="0"/>
                <w:color w:val="000000" w:themeColor="text1"/>
                <w:sz w:val="28"/>
                <w:szCs w:val="28"/>
                <w14:textFill>
                  <w14:solidFill>
                    <w14:schemeClr w14:val="tx1"/>
                  </w14:solidFill>
                </w14:textFill>
              </w:rPr>
            </w:pPr>
            <w:r>
              <w:rPr>
                <w:rFonts w:ascii="Times New Roman" w:hAnsi="Times New Roman" w:eastAsia="黑体"/>
                <w:b/>
                <w:bCs w:val="0"/>
                <w:color w:val="000000" w:themeColor="text1"/>
                <w:sz w:val="28"/>
                <w:szCs w:val="28"/>
                <w14:textFill>
                  <w14:solidFill>
                    <w14:schemeClr w14:val="tx1"/>
                  </w14:solidFill>
                </w14:textFill>
              </w:rPr>
              <w:t>1.6劳动定员与工作制度</w:t>
            </w:r>
          </w:p>
          <w:p>
            <w:pPr>
              <w:pStyle w:val="8"/>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spacing w:val="4"/>
                <w14:textFill>
                  <w14:solidFill>
                    <w14:schemeClr w14:val="tx1"/>
                  </w14:solidFill>
                </w14:textFill>
              </w:rPr>
              <w:t>本项目劳动定员166人，其中126人在公司住宿，40人不住宿。年工作300天，每天工作8小时，一班制生产。厂区内设有食堂及宿舍。</w:t>
            </w:r>
          </w:p>
          <w:p>
            <w:pPr>
              <w:pStyle w:val="8"/>
              <w:ind w:firstLine="0" w:firstLineChars="0"/>
              <w:rPr>
                <w:rFonts w:ascii="Times New Roman" w:hAnsi="Times New Roman" w:eastAsia="黑体"/>
                <w:b/>
                <w:color w:val="000000" w:themeColor="text1"/>
                <w:sz w:val="28"/>
                <w:szCs w:val="28"/>
                <w14:textFill>
                  <w14:solidFill>
                    <w14:schemeClr w14:val="tx1"/>
                  </w14:solidFill>
                </w14:textFill>
              </w:rPr>
            </w:pPr>
            <w:r>
              <w:rPr>
                <w:rFonts w:ascii="Times New Roman" w:hAnsi="Times New Roman" w:eastAsia="黑体"/>
                <w:b/>
                <w:color w:val="000000" w:themeColor="text1"/>
                <w:sz w:val="28"/>
                <w:szCs w:val="28"/>
                <w14:textFill>
                  <w14:solidFill>
                    <w14:schemeClr w14:val="tx1"/>
                  </w14:solidFill>
                </w14:textFill>
              </w:rPr>
              <w:t>1.7与本项目有关的原有污染情况及主要环境问题</w:t>
            </w:r>
          </w:p>
          <w:p>
            <w:pPr>
              <w:spacing w:line="360" w:lineRule="auto"/>
              <w:rPr>
                <w:rFonts w:ascii="Times New Roman" w:hAnsi="Times New Roman" w:eastAsia="黑体"/>
                <w:b/>
                <w:bCs/>
                <w:color w:val="000000" w:themeColor="text1"/>
                <w:sz w:val="24"/>
                <w:szCs w:val="20"/>
                <w14:textFill>
                  <w14:solidFill>
                    <w14:schemeClr w14:val="tx1"/>
                  </w14:solidFill>
                </w14:textFill>
              </w:rPr>
            </w:pPr>
            <w:r>
              <w:rPr>
                <w:rFonts w:ascii="Times New Roman" w:hAnsi="Times New Roman" w:eastAsia="黑体"/>
                <w:b/>
                <w:bCs/>
                <w:color w:val="000000" w:themeColor="text1"/>
                <w:sz w:val="24"/>
                <w:szCs w:val="20"/>
                <w14:textFill>
                  <w14:solidFill>
                    <w14:schemeClr w14:val="tx1"/>
                  </w14:solidFill>
                </w14:textFill>
              </w:rPr>
              <w:t>1.7.1与项目有关的原有污染问题</w:t>
            </w:r>
          </w:p>
          <w:p>
            <w:pPr>
              <w:pStyle w:val="45"/>
              <w:spacing w:line="360" w:lineRule="auto"/>
              <w:ind w:firstLine="480" w:firstLineChars="200"/>
              <w:rPr>
                <w:rFonts w:ascii="Times New Roman" w:hAnsi="Times New Roman" w:eastAsiaTheme="minorEastAsia"/>
                <w:color w:val="000000" w:themeColor="text1"/>
                <w:u w:val="single"/>
                <w14:textFill>
                  <w14:solidFill>
                    <w14:schemeClr w14:val="tx1"/>
                  </w14:solidFill>
                </w14:textFill>
              </w:rPr>
            </w:pPr>
            <w:r>
              <w:rPr>
                <w:rFonts w:ascii="Times New Roman" w:hAnsi="Times New Roman" w:eastAsiaTheme="minorEastAsia"/>
                <w:color w:val="000000" w:themeColor="text1"/>
                <w:u w:val="single"/>
                <w14:textFill>
                  <w14:solidFill>
                    <w14:schemeClr w14:val="tx1"/>
                  </w14:solidFill>
                </w14:textFill>
              </w:rPr>
              <w:t>经现场勘查可知，本项目建设用地现状为未进行开发建设的空地。</w:t>
            </w:r>
          </w:p>
          <w:p>
            <w:pPr>
              <w:spacing w:line="360" w:lineRule="auto"/>
              <w:rPr>
                <w:rFonts w:ascii="Times New Roman" w:hAnsi="Times New Roman" w:eastAsia="黑体"/>
                <w:b/>
                <w:bCs/>
                <w:color w:val="000000" w:themeColor="text1"/>
                <w:sz w:val="24"/>
                <w:szCs w:val="20"/>
                <w14:textFill>
                  <w14:solidFill>
                    <w14:schemeClr w14:val="tx1"/>
                  </w14:solidFill>
                </w14:textFill>
              </w:rPr>
            </w:pPr>
            <w:r>
              <w:rPr>
                <w:rFonts w:ascii="Times New Roman" w:hAnsi="Times New Roman" w:eastAsia="黑体"/>
                <w:b/>
                <w:bCs/>
                <w:color w:val="000000" w:themeColor="text1"/>
                <w:sz w:val="24"/>
                <w:szCs w:val="20"/>
                <w14:textFill>
                  <w14:solidFill>
                    <w14:schemeClr w14:val="tx1"/>
                  </w14:solidFill>
                </w14:textFill>
              </w:rPr>
              <w:t>1.7.2项目所在区域主要环境问题</w:t>
            </w:r>
          </w:p>
          <w:p>
            <w:pPr>
              <w:spacing w:line="360" w:lineRule="auto"/>
              <w:ind w:firstLine="482"/>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（1）项目所在区域主要环境问题是位于本项目东侧正在建设的粮油精深加工及应急配送中心项目的建设项目总占地面积28056.67m</w:t>
            </w:r>
            <w:r>
              <w:rPr>
                <w:rFonts w:ascii="Times New Roman" w:hAnsi="Times New Roman"/>
                <w:color w:val="000000" w:themeColor="text1"/>
                <w:sz w:val="24"/>
                <w:vertAlign w:val="superscript"/>
                <w14:textFill>
                  <w14:solidFill>
                    <w14:schemeClr w14:val="tx1"/>
                  </w14:solidFill>
                </w14:textFill>
              </w:rPr>
              <w:t>2</w:t>
            </w:r>
            <w:r>
              <w:rPr>
                <w:rFonts w:ascii="Times New Roman" w:hAnsi="Times New Roman"/>
                <w:color w:val="000000" w:themeColor="text1"/>
                <w:sz w:val="24"/>
                <w14:textFill>
                  <w14:solidFill>
                    <w14:schemeClr w14:val="tx1"/>
                  </w14:solidFill>
                </w14:textFill>
              </w:rPr>
              <w:t>（42.08亩），总建筑面积14898.65m</w:t>
            </w:r>
            <w:r>
              <w:rPr>
                <w:rFonts w:ascii="Times New Roman" w:hAnsi="Times New Roman"/>
                <w:color w:val="000000" w:themeColor="text1"/>
                <w:sz w:val="24"/>
                <w:vertAlign w:val="superscript"/>
                <w14:textFill>
                  <w14:solidFill>
                    <w14:schemeClr w14:val="tx1"/>
                  </w14:solidFill>
                </w14:textFill>
              </w:rPr>
              <w:t>2</w:t>
            </w:r>
            <w:r>
              <w:rPr>
                <w:rFonts w:ascii="Times New Roman" w:hAnsi="Times New Roman"/>
                <w:color w:val="000000" w:themeColor="text1"/>
                <w:sz w:val="24"/>
                <w14:textFill>
                  <w14:solidFill>
                    <w14:schemeClr w14:val="tx1"/>
                  </w14:solidFill>
                </w14:textFill>
              </w:rPr>
              <w:t>，此项目已于2018年取得岳环评[2018]74号批复文件，在开发建设过程中造成的植被破坏、水土流失，道路、厂房在建设过程中的施工扬尘、施工废水和施工机械产生的噪声。</w:t>
            </w:r>
          </w:p>
          <w:p>
            <w:pPr>
              <w:spacing w:line="360" w:lineRule="auto"/>
              <w:ind w:firstLine="482"/>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（2）项目位于顺天大道</w:t>
            </w:r>
            <w:r>
              <w:rPr>
                <w:rFonts w:hint="eastAsia" w:ascii="Times New Roman" w:hAnsi="Times New Roman"/>
                <w:color w:val="000000" w:themeColor="text1"/>
                <w:sz w:val="24"/>
                <w14:textFill>
                  <w14:solidFill>
                    <w14:schemeClr w14:val="tx1"/>
                  </w14:solidFill>
                </w14:textFill>
              </w:rPr>
              <w:t>北侧</w:t>
            </w:r>
            <w:r>
              <w:rPr>
                <w:rFonts w:ascii="Times New Roman" w:hAnsi="Times New Roman"/>
                <w:color w:val="000000" w:themeColor="text1"/>
                <w:sz w:val="24"/>
                <w14:textFill>
                  <w14:solidFill>
                    <w14:schemeClr w14:val="tx1"/>
                  </w14:solidFill>
                </w14:textFill>
              </w:rPr>
              <w:t>，周边车辆运输产生的扬尘、尾气及交通噪声等。</w:t>
            </w:r>
          </w:p>
          <w:p>
            <w:pPr>
              <w:pStyle w:val="8"/>
              <w:ind w:firstLine="0" w:firstLineChars="0"/>
              <w:rPr>
                <w:rFonts w:ascii="Times New Roman" w:hAnsi="Times New Roman"/>
                <w:snapToGrid w:val="0"/>
                <w:kern w:val="24"/>
              </w:rPr>
            </w:pPr>
          </w:p>
        </w:tc>
      </w:tr>
    </w:tbl>
    <w:p>
      <w:pPr>
        <w:rPr>
          <w:rFonts w:ascii="Times New Roman" w:hAnsi="Times New Roman"/>
        </w:rPr>
      </w:pPr>
    </w:p>
    <w:p>
      <w:pPr>
        <w:pStyle w:val="4"/>
        <w:numPr>
          <w:ilvl w:val="0"/>
          <w:numId w:val="0"/>
        </w:numPr>
        <w:spacing w:line="240" w:lineRule="auto"/>
        <w:rPr>
          <w:rFonts w:ascii="Times New Roman" w:hAnsi="Times New Roman" w:eastAsia="宋体"/>
          <w:b/>
          <w:bCs w:val="0"/>
          <w:sz w:val="28"/>
          <w:szCs w:val="28"/>
        </w:rPr>
      </w:pPr>
      <w:bookmarkStart w:id="3" w:name="_Toc476062494"/>
      <w:r>
        <w:rPr>
          <w:rFonts w:ascii="Times New Roman" w:hAnsi="Times New Roman" w:eastAsia="宋体"/>
          <w:b/>
          <w:bCs w:val="0"/>
          <w:sz w:val="28"/>
          <w:szCs w:val="28"/>
        </w:rPr>
        <w:t>二、建设项目所在地自然环境简况</w:t>
      </w:r>
      <w:bookmarkEnd w:id="3"/>
    </w:p>
    <w:tbl>
      <w:tblPr>
        <w:tblStyle w:val="30"/>
        <w:tblW w:w="84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
      <w:tblGrid>
        <w:gridCol w:w="84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Ex>
        <w:trPr>
          <w:trHeight w:val="13357" w:hRule="atLeast"/>
        </w:trPr>
        <w:tc>
          <w:tcPr>
            <w:tcW w:w="8476" w:type="dxa"/>
          </w:tcPr>
          <w:p>
            <w:pPr>
              <w:spacing w:line="360" w:lineRule="auto"/>
              <w:ind w:right="113"/>
              <w:rPr>
                <w:rFonts w:ascii="Times New Roman" w:hAnsi="Times New Roman" w:eastAsia="黑体"/>
                <w:snapToGrid w:val="0"/>
                <w:sz w:val="24"/>
                <w:szCs w:val="24"/>
              </w:rPr>
            </w:pPr>
            <w:r>
              <w:rPr>
                <w:rFonts w:ascii="Times New Roman" w:hAnsi="Times New Roman" w:eastAsia="黑体"/>
                <w:snapToGrid w:val="0"/>
                <w:sz w:val="24"/>
                <w:szCs w:val="24"/>
              </w:rPr>
              <w:t>自然环境简况（地形、地貌、地质、气候、气象、水文、植被、生物多样性等）：</w:t>
            </w:r>
          </w:p>
          <w:p>
            <w:pPr>
              <w:pStyle w:val="82"/>
              <w:ind w:firstLine="482"/>
              <w:rPr>
                <w:u w:val="single"/>
              </w:rPr>
            </w:pPr>
            <w:r>
              <w:rPr>
                <w:u w:val="single"/>
              </w:rPr>
              <w:t>2.1地理位置</w:t>
            </w:r>
          </w:p>
          <w:p>
            <w:pPr>
              <w:pStyle w:val="83"/>
              <w:ind w:firstLine="480"/>
              <w:rPr>
                <w:u w:val="single"/>
              </w:rPr>
            </w:pPr>
            <w:r>
              <w:rPr>
                <w:u w:val="single"/>
              </w:rPr>
              <w:t>湘阴位于湖南省东北部、居湘、资两水尾间，濒南洞庭湖。东邻汨罗市、西接益阳市，南界望城县，北抵沅江市、屈原行政区，介于东经112°30′—113°02′，北纬28°30′—29°03′之间。南北长61公里,东西宽51.3公里，面积1581.5平方公里，距益阳市区50公里，岳阳市区110公里，经长湘公路至长沙仅45公里，交通十分便利。</w:t>
            </w:r>
          </w:p>
          <w:p>
            <w:pPr>
              <w:pStyle w:val="82"/>
              <w:ind w:firstLine="482"/>
              <w:rPr>
                <w:u w:val="single"/>
              </w:rPr>
            </w:pPr>
            <w:r>
              <w:rPr>
                <w:u w:val="single"/>
              </w:rPr>
              <w:t xml:space="preserve">2.2地质地貌 </w:t>
            </w:r>
          </w:p>
          <w:p>
            <w:pPr>
              <w:pStyle w:val="83"/>
              <w:ind w:firstLine="480"/>
              <w:rPr>
                <w:u w:val="single"/>
              </w:rPr>
            </w:pPr>
            <w:r>
              <w:rPr>
                <w:u w:val="single"/>
              </w:rPr>
              <w:t>地块属新华夏构造体系的第二隆地带。地貌呈低山、岗地、平原三种形态，具有三大特征：其一，地势东南高，西北低。位居幕阜山余脉走向洞庭湖凹陷处的过渡带上，地势自东南向西北递降，形成一个微向洞庭湖盆中心的倾斜面。最高处青山庵，海拔552.4米，最低处濠河口河底，低于黄海水平面4.3米。其二，以滨湖平原为主体，呈块状分布。地处湘江大断裂带，构成低山、岗地；西盘下切，形成滨湖平原。除去江河湖泊及其它水面，滨湖、江河、溪谷3种平原共 702.11平方公里，占全县总面积的44.4%，岗地占13.59%，低山占1.51%。其三，河湖交汇，水域广阔。山岗地区水系发育不良，北部平原、湖洲地区河湖交汇。</w:t>
            </w:r>
          </w:p>
          <w:p>
            <w:pPr>
              <w:pStyle w:val="83"/>
              <w:ind w:firstLine="480"/>
              <w:rPr>
                <w:u w:val="single"/>
              </w:rPr>
            </w:pPr>
            <w:r>
              <w:rPr>
                <w:u w:val="single"/>
              </w:rPr>
              <w:t>项目区域属松散土层区，地貌平坦开阔，属河湖相冲积平原。根据周边地形地貌，项目点工程地质情况由上至下为：杂填土层厚0.7～1.1米；耕植土层厚0.2～0.5米；轻亚粘土层厚3～5米，含砂量逐渐增加，粘结质差，呈可塑、软塑、硕塑状；泥质粉砂层2～3米，稍密，颗粒0.1毫米以上；细砂层2～3米，中密状，颗粒0.1～0.2毫米；卵石层厚6～9米，中密状，石径1～4厘米不等。</w:t>
            </w:r>
          </w:p>
          <w:p>
            <w:pPr>
              <w:pStyle w:val="83"/>
              <w:ind w:firstLine="480"/>
              <w:rPr>
                <w:u w:val="single"/>
              </w:rPr>
            </w:pPr>
            <w:r>
              <w:rPr>
                <w:u w:val="single"/>
              </w:rPr>
              <w:t>项目点地质条件为河湖相堆积层类型，预测其地下水为堆积土层孔隙水与砂卵石层承压水两种。因此，地下水丰富，水位埋深约2～3米。水质条件应较好，对混凝土及钢筋无腐蚀作用。</w:t>
            </w:r>
          </w:p>
          <w:p>
            <w:pPr>
              <w:pStyle w:val="82"/>
              <w:ind w:firstLine="482"/>
              <w:rPr>
                <w:u w:val="single"/>
              </w:rPr>
            </w:pPr>
            <w:r>
              <w:rPr>
                <w:u w:val="single"/>
              </w:rPr>
              <w:t>2.3气候、气象</w:t>
            </w:r>
          </w:p>
          <w:p>
            <w:pPr>
              <w:pStyle w:val="83"/>
              <w:ind w:firstLine="480"/>
              <w:rPr>
                <w:u w:val="single"/>
              </w:rPr>
            </w:pPr>
            <w:r>
              <w:rPr>
                <w:u w:val="single"/>
              </w:rPr>
              <w:t>湘阴县属北亚热带季风湿润性气候，四季分明。其特点为：春湿多雨，夏季多旱，暑热期长，严寒期短，无霜期长，光照充足，热能充裕。</w:t>
            </w:r>
          </w:p>
          <w:p>
            <w:pPr>
              <w:pStyle w:val="83"/>
              <w:ind w:firstLine="480"/>
              <w:rPr>
                <w:u w:val="single"/>
              </w:rPr>
            </w:pPr>
            <w:r>
              <w:rPr>
                <w:u w:val="single"/>
              </w:rPr>
              <w:t>湘阴位于季风湿润气候区。四季分明，光照长，气温高，夏季长达4个月，同时降水集中在春夏暖热季节，高温期同多雨期一致。年平均气温为17℃，日极端高气温为40.1℃，极端低气温为-14.7℃。全年无霜期为223～304天。年日照1399.9～2058.9小时。年太阳辐射总量97千卡～119.38千卡/平方厘米。年平均降雨量1392.62mm，雨季（3～7月）降雨平均量可占年平均总量的54.4%。年平均相对湿度为81.37%。全年主导风向为东北风，年平均风速3m/s。</w:t>
            </w:r>
          </w:p>
          <w:p>
            <w:pPr>
              <w:pStyle w:val="84"/>
              <w:rPr>
                <w:u w:val="single"/>
              </w:rPr>
            </w:pPr>
            <w:r>
              <w:rPr>
                <w:u w:val="single"/>
              </w:rPr>
              <w:t>表2.3-1 湘阴县气象条件</w:t>
            </w:r>
          </w:p>
          <w:tbl>
            <w:tblPr>
              <w:tblStyle w:val="3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31"/>
              <w:gridCol w:w="3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1" w:type="dxa"/>
                  <w:vAlign w:val="center"/>
                </w:tcPr>
                <w:p>
                  <w:pPr>
                    <w:pStyle w:val="85"/>
                    <w:rPr>
                      <w:u w:val="single"/>
                    </w:rPr>
                  </w:pPr>
                  <w:r>
                    <w:rPr>
                      <w:u w:val="single"/>
                    </w:rPr>
                    <w:t>项目</w:t>
                  </w:r>
                </w:p>
              </w:tc>
              <w:tc>
                <w:tcPr>
                  <w:tcW w:w="3945" w:type="dxa"/>
                  <w:vAlign w:val="center"/>
                </w:tcPr>
                <w:p>
                  <w:pPr>
                    <w:pStyle w:val="85"/>
                    <w:rPr>
                      <w:u w:val="single"/>
                    </w:rPr>
                  </w:pPr>
                  <w:r>
                    <w:rPr>
                      <w:u w:val="single"/>
                    </w:rPr>
                    <w:t>指标值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1" w:type="dxa"/>
                  <w:vAlign w:val="center"/>
                </w:tcPr>
                <w:p>
                  <w:pPr>
                    <w:pStyle w:val="85"/>
                    <w:rPr>
                      <w:u w:val="single"/>
                    </w:rPr>
                  </w:pPr>
                  <w:r>
                    <w:rPr>
                      <w:u w:val="single"/>
                    </w:rPr>
                    <w:t>年平均气温</w:t>
                  </w:r>
                </w:p>
              </w:tc>
              <w:tc>
                <w:tcPr>
                  <w:tcW w:w="3945" w:type="dxa"/>
                  <w:vAlign w:val="center"/>
                </w:tcPr>
                <w:p>
                  <w:pPr>
                    <w:pStyle w:val="85"/>
                    <w:rPr>
                      <w:u w:val="single"/>
                    </w:rPr>
                  </w:pPr>
                  <w:r>
                    <w:rPr>
                      <w:u w:val="single"/>
                    </w:rPr>
                    <w:t>16.9℃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1" w:type="dxa"/>
                  <w:vAlign w:val="center"/>
                </w:tcPr>
                <w:p>
                  <w:pPr>
                    <w:pStyle w:val="85"/>
                    <w:rPr>
                      <w:u w:val="single"/>
                    </w:rPr>
                  </w:pPr>
                  <w:r>
                    <w:rPr>
                      <w:u w:val="single"/>
                    </w:rPr>
                    <w:t>最冷月(1月)平均气温</w:t>
                  </w:r>
                </w:p>
              </w:tc>
              <w:tc>
                <w:tcPr>
                  <w:tcW w:w="3945" w:type="dxa"/>
                  <w:vAlign w:val="center"/>
                </w:tcPr>
                <w:p>
                  <w:pPr>
                    <w:pStyle w:val="85"/>
                    <w:rPr>
                      <w:u w:val="single"/>
                    </w:rPr>
                  </w:pPr>
                  <w:r>
                    <w:rPr>
                      <w:u w:val="single"/>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1" w:type="dxa"/>
                  <w:vAlign w:val="center"/>
                </w:tcPr>
                <w:p>
                  <w:pPr>
                    <w:pStyle w:val="85"/>
                    <w:rPr>
                      <w:u w:val="single"/>
                    </w:rPr>
                  </w:pPr>
                  <w:r>
                    <w:rPr>
                      <w:u w:val="single"/>
                    </w:rPr>
                    <w:t>最热月(7月)平均气温</w:t>
                  </w:r>
                </w:p>
              </w:tc>
              <w:tc>
                <w:tcPr>
                  <w:tcW w:w="3945" w:type="dxa"/>
                  <w:vAlign w:val="center"/>
                </w:tcPr>
                <w:p>
                  <w:pPr>
                    <w:pStyle w:val="85"/>
                    <w:rPr>
                      <w:u w:val="single"/>
                    </w:rPr>
                  </w:pPr>
                  <w:r>
                    <w:rPr>
                      <w:u w:val="single"/>
                    </w:rPr>
                    <w:t>29.2℃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1" w:type="dxa"/>
                  <w:vAlign w:val="center"/>
                </w:tcPr>
                <w:p>
                  <w:pPr>
                    <w:pStyle w:val="85"/>
                    <w:rPr>
                      <w:u w:val="single"/>
                    </w:rPr>
                  </w:pPr>
                  <w:r>
                    <w:rPr>
                      <w:u w:val="single"/>
                    </w:rPr>
                    <w:t>最冷月极端最低气温</w:t>
                  </w:r>
                </w:p>
              </w:tc>
              <w:tc>
                <w:tcPr>
                  <w:tcW w:w="3945" w:type="dxa"/>
                  <w:vAlign w:val="center"/>
                </w:tcPr>
                <w:p>
                  <w:pPr>
                    <w:pStyle w:val="85"/>
                    <w:rPr>
                      <w:u w:val="single"/>
                    </w:rPr>
                  </w:pPr>
                  <w:r>
                    <w:rPr>
                      <w:u w:val="single"/>
                    </w:rPr>
                    <w:t>-11.8℃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1" w:type="dxa"/>
                  <w:vAlign w:val="center"/>
                </w:tcPr>
                <w:p>
                  <w:pPr>
                    <w:pStyle w:val="85"/>
                    <w:rPr>
                      <w:u w:val="single"/>
                    </w:rPr>
                  </w:pPr>
                  <w:r>
                    <w:rPr>
                      <w:u w:val="single"/>
                    </w:rPr>
                    <w:t>最热月极端最高气温</w:t>
                  </w:r>
                </w:p>
              </w:tc>
              <w:tc>
                <w:tcPr>
                  <w:tcW w:w="3945" w:type="dxa"/>
                  <w:vAlign w:val="center"/>
                </w:tcPr>
                <w:p>
                  <w:pPr>
                    <w:pStyle w:val="85"/>
                    <w:rPr>
                      <w:u w:val="single"/>
                    </w:rPr>
                  </w:pPr>
                  <w:r>
                    <w:rPr>
                      <w:u w:val="single"/>
                    </w:rPr>
                    <w:t>39.9℃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1" w:type="dxa"/>
                  <w:vAlign w:val="center"/>
                </w:tcPr>
                <w:p>
                  <w:pPr>
                    <w:pStyle w:val="85"/>
                    <w:rPr>
                      <w:u w:val="single"/>
                    </w:rPr>
                  </w:pPr>
                  <w:r>
                    <w:rPr>
                      <w:u w:val="single"/>
                    </w:rPr>
                    <w:t>年无霜期</w:t>
                  </w:r>
                </w:p>
              </w:tc>
              <w:tc>
                <w:tcPr>
                  <w:tcW w:w="3945" w:type="dxa"/>
                  <w:vAlign w:val="center"/>
                </w:tcPr>
                <w:p>
                  <w:pPr>
                    <w:pStyle w:val="85"/>
                    <w:rPr>
                      <w:u w:val="single"/>
                    </w:rPr>
                  </w:pPr>
                  <w:r>
                    <w:rPr>
                      <w:u w:val="single"/>
                    </w:rPr>
                    <w:t>256～278天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1" w:type="dxa"/>
                  <w:vAlign w:val="center"/>
                </w:tcPr>
                <w:p>
                  <w:pPr>
                    <w:pStyle w:val="85"/>
                    <w:rPr>
                      <w:u w:val="single"/>
                    </w:rPr>
                  </w:pPr>
                  <w:r>
                    <w:rPr>
                      <w:u w:val="single"/>
                    </w:rPr>
                    <w:t>年降雨量</w:t>
                  </w:r>
                </w:p>
              </w:tc>
              <w:tc>
                <w:tcPr>
                  <w:tcW w:w="3945" w:type="dxa"/>
                  <w:vAlign w:val="center"/>
                </w:tcPr>
                <w:p>
                  <w:pPr>
                    <w:pStyle w:val="85"/>
                    <w:rPr>
                      <w:u w:val="single"/>
                    </w:rPr>
                  </w:pPr>
                  <w:r>
                    <w:rPr>
                      <w:u w:val="single"/>
                    </w:rPr>
                    <w:t>829～2336mm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31" w:type="dxa"/>
                  <w:vAlign w:val="center"/>
                </w:tcPr>
                <w:p>
                  <w:pPr>
                    <w:pStyle w:val="85"/>
                    <w:rPr>
                      <w:u w:val="single"/>
                    </w:rPr>
                  </w:pPr>
                  <w:r>
                    <w:rPr>
                      <w:u w:val="single"/>
                    </w:rPr>
                    <w:t>年主导风向</w:t>
                  </w:r>
                </w:p>
              </w:tc>
              <w:tc>
                <w:tcPr>
                  <w:tcW w:w="3945" w:type="dxa"/>
                  <w:vAlign w:val="center"/>
                </w:tcPr>
                <w:p>
                  <w:pPr>
                    <w:pStyle w:val="85"/>
                    <w:rPr>
                      <w:u w:val="single"/>
                    </w:rPr>
                  </w:pPr>
                  <w:r>
                    <w:rPr>
                      <w:u w:val="single"/>
                    </w:rPr>
                    <w:t>NNE(夏季为S)</w:t>
                  </w:r>
                </w:p>
              </w:tc>
            </w:tr>
          </w:tbl>
          <w:p>
            <w:pPr>
              <w:pStyle w:val="82"/>
              <w:ind w:firstLine="482"/>
              <w:rPr>
                <w:u w:val="single"/>
              </w:rPr>
            </w:pPr>
            <w:r>
              <w:rPr>
                <w:u w:val="single"/>
              </w:rPr>
              <w:t>2.4水文</w:t>
            </w:r>
          </w:p>
          <w:p>
            <w:pPr>
              <w:pStyle w:val="83"/>
              <w:ind w:firstLine="480"/>
              <w:rPr>
                <w:u w:val="single"/>
              </w:rPr>
            </w:pPr>
            <w:r>
              <w:rPr>
                <w:u w:val="single"/>
              </w:rPr>
              <w:t>湘阴县境内溪河纵横，水系发达，湘资两水在县内流经长度达250余公里，内江流经长度70余公里，主要河流有湘江、资江和白水江，主要外湖有横岭湖、团林湖、淳湖和荷叶湖等，主要内湖有鹤龙湖、洋沙湖、范家坝、白洋湖和南湖垸哑河等。水域面积98.56万多亩，占全县总面积的41.56%。可利用率在55%以上，为养殖、捕捞、灌溉、航运、工业用水提供了十分充裕的水源。</w:t>
            </w:r>
          </w:p>
          <w:p>
            <w:pPr>
              <w:pStyle w:val="83"/>
              <w:ind w:firstLine="480"/>
              <w:rPr>
                <w:u w:val="single"/>
              </w:rPr>
            </w:pPr>
            <w:r>
              <w:rPr>
                <w:u w:val="single"/>
              </w:rPr>
              <w:t>湘江湘阴段江面宽600～1000m，一般水深4～20m，河床多砂砾石且坡度平缓，河水流速慢。其流量分平、洪、丰、枯四个水期，有明显的季节变化，洪水期多出现在5～7月，枯水期多出现在12～翌年2月。湘江是湘阴县的景观河流和污水最终受纳水体。</w:t>
            </w:r>
          </w:p>
          <w:p>
            <w:pPr>
              <w:pStyle w:val="83"/>
              <w:ind w:firstLine="480"/>
              <w:rPr>
                <w:u w:val="single"/>
              </w:rPr>
            </w:pPr>
            <w:r>
              <w:rPr>
                <w:u w:val="single"/>
              </w:rPr>
              <w:t>其主要水文参数如下：</w:t>
            </w:r>
          </w:p>
          <w:p>
            <w:pPr>
              <w:pStyle w:val="83"/>
              <w:ind w:firstLine="480"/>
              <w:rPr>
                <w:u w:val="single"/>
              </w:rPr>
            </w:pPr>
            <w:r>
              <w:rPr>
                <w:u w:val="single"/>
              </w:rPr>
              <w:t>年平均水位                                  27.31m</w:t>
            </w:r>
          </w:p>
          <w:p>
            <w:pPr>
              <w:pStyle w:val="83"/>
              <w:ind w:firstLine="480"/>
              <w:rPr>
                <w:u w:val="single"/>
              </w:rPr>
            </w:pPr>
            <w:r>
              <w:rPr>
                <w:u w:val="single"/>
              </w:rPr>
              <w:t>平均最高水位                                36.65m</w:t>
            </w:r>
          </w:p>
          <w:p>
            <w:pPr>
              <w:pStyle w:val="83"/>
              <w:ind w:firstLine="480"/>
              <w:rPr>
                <w:u w:val="single"/>
              </w:rPr>
            </w:pPr>
            <w:r>
              <w:rPr>
                <w:u w:val="single"/>
              </w:rPr>
              <w:t>平均最低水位                                23.25m</w:t>
            </w:r>
          </w:p>
          <w:p>
            <w:pPr>
              <w:pStyle w:val="83"/>
              <w:ind w:firstLine="480"/>
              <w:rPr>
                <w:u w:val="single"/>
              </w:rPr>
            </w:pPr>
            <w:r>
              <w:rPr>
                <w:u w:val="single"/>
              </w:rPr>
              <w:t>历史最高洪峰水位                            37.37m</w:t>
            </w:r>
          </w:p>
          <w:p>
            <w:pPr>
              <w:pStyle w:val="83"/>
              <w:ind w:firstLine="480"/>
              <w:rPr>
                <w:u w:val="single"/>
              </w:rPr>
            </w:pPr>
            <w:r>
              <w:rPr>
                <w:u w:val="single"/>
              </w:rPr>
              <w:t>平均径流深                                   7.76m</w:t>
            </w:r>
          </w:p>
          <w:p>
            <w:pPr>
              <w:pStyle w:val="83"/>
              <w:ind w:firstLine="480"/>
              <w:rPr>
                <w:u w:val="single"/>
              </w:rPr>
            </w:pPr>
            <w:r>
              <w:rPr>
                <w:u w:val="single"/>
              </w:rPr>
              <w:t>年平均流量                                 2131m</w:t>
            </w:r>
            <w:r>
              <w:rPr>
                <w:u w:val="single"/>
                <w:vertAlign w:val="superscript"/>
              </w:rPr>
              <w:t>3</w:t>
            </w:r>
            <w:r>
              <w:rPr>
                <w:u w:val="single"/>
              </w:rPr>
              <w:t>/s</w:t>
            </w:r>
          </w:p>
          <w:p>
            <w:pPr>
              <w:pStyle w:val="83"/>
              <w:ind w:firstLine="480"/>
              <w:rPr>
                <w:u w:val="single"/>
              </w:rPr>
            </w:pPr>
            <w:r>
              <w:rPr>
                <w:u w:val="single"/>
              </w:rPr>
              <w:t>平均最大流量                              12900m</w:t>
            </w:r>
            <w:r>
              <w:rPr>
                <w:u w:val="single"/>
                <w:vertAlign w:val="superscript"/>
              </w:rPr>
              <w:t>3</w:t>
            </w:r>
            <w:r>
              <w:rPr>
                <w:u w:val="single"/>
              </w:rPr>
              <w:t>/s</w:t>
            </w:r>
          </w:p>
          <w:p>
            <w:pPr>
              <w:pStyle w:val="83"/>
              <w:ind w:firstLine="480"/>
              <w:rPr>
                <w:u w:val="single"/>
              </w:rPr>
            </w:pPr>
            <w:r>
              <w:rPr>
                <w:u w:val="single"/>
              </w:rPr>
              <w:t xml:space="preserve">历史最大洪峰流量                        </w:t>
            </w:r>
            <w:r>
              <w:rPr>
                <w:rFonts w:hint="eastAsia"/>
                <w:u w:val="single"/>
                <w:lang w:val="en-US" w:eastAsia="zh-CN"/>
              </w:rPr>
              <w:t xml:space="preserve">  </w:t>
            </w:r>
            <w:r>
              <w:rPr>
                <w:u w:val="single"/>
              </w:rPr>
              <w:t xml:space="preserve">  23000m</w:t>
            </w:r>
            <w:r>
              <w:rPr>
                <w:u w:val="single"/>
                <w:vertAlign w:val="superscript"/>
              </w:rPr>
              <w:t>3</w:t>
            </w:r>
            <w:r>
              <w:rPr>
                <w:u w:val="single"/>
              </w:rPr>
              <w:t>/s</w:t>
            </w:r>
          </w:p>
          <w:p>
            <w:pPr>
              <w:pStyle w:val="83"/>
              <w:ind w:firstLine="480"/>
              <w:rPr>
                <w:u w:val="single"/>
              </w:rPr>
            </w:pPr>
            <w:r>
              <w:rPr>
                <w:u w:val="single"/>
              </w:rPr>
              <w:t>平均最小流量                                248m</w:t>
            </w:r>
            <w:r>
              <w:rPr>
                <w:u w:val="single"/>
                <w:vertAlign w:val="superscript"/>
              </w:rPr>
              <w:t>3</w:t>
            </w:r>
            <w:r>
              <w:rPr>
                <w:u w:val="single"/>
              </w:rPr>
              <w:t>/s</w:t>
            </w:r>
          </w:p>
          <w:p>
            <w:pPr>
              <w:pStyle w:val="83"/>
              <w:ind w:firstLine="480"/>
              <w:rPr>
                <w:u w:val="single"/>
              </w:rPr>
            </w:pPr>
            <w:r>
              <w:rPr>
                <w:u w:val="single"/>
              </w:rPr>
              <w:t>枯水期流量（90%保证率）                     410m</w:t>
            </w:r>
            <w:r>
              <w:rPr>
                <w:u w:val="single"/>
                <w:vertAlign w:val="superscript"/>
              </w:rPr>
              <w:t>3</w:t>
            </w:r>
            <w:r>
              <w:rPr>
                <w:u w:val="single"/>
              </w:rPr>
              <w:t>/s</w:t>
            </w:r>
          </w:p>
          <w:p>
            <w:pPr>
              <w:pStyle w:val="83"/>
              <w:ind w:firstLine="480"/>
              <w:rPr>
                <w:u w:val="single"/>
              </w:rPr>
            </w:pPr>
            <w:r>
              <w:rPr>
                <w:u w:val="single"/>
              </w:rPr>
              <w:t>历史最小流量                                120m</w:t>
            </w:r>
            <w:r>
              <w:rPr>
                <w:u w:val="single"/>
                <w:vertAlign w:val="superscript"/>
              </w:rPr>
              <w:t>3</w:t>
            </w:r>
            <w:r>
              <w:rPr>
                <w:u w:val="single"/>
              </w:rPr>
              <w:t>/s</w:t>
            </w:r>
          </w:p>
          <w:p>
            <w:pPr>
              <w:pStyle w:val="83"/>
              <w:ind w:firstLine="480"/>
              <w:rPr>
                <w:u w:val="single"/>
              </w:rPr>
            </w:pPr>
            <w:r>
              <w:rPr>
                <w:u w:val="single"/>
              </w:rPr>
              <w:t>最大流速                                     2.6m/s</w:t>
            </w:r>
          </w:p>
          <w:p>
            <w:pPr>
              <w:pStyle w:val="83"/>
              <w:ind w:firstLine="480"/>
              <w:rPr>
                <w:u w:val="single"/>
              </w:rPr>
            </w:pPr>
            <w:r>
              <w:rPr>
                <w:u w:val="single"/>
              </w:rPr>
              <w:t>最小流速                                     0.3m/s</w:t>
            </w:r>
          </w:p>
          <w:p>
            <w:pPr>
              <w:pStyle w:val="83"/>
              <w:ind w:firstLine="480"/>
              <w:rPr>
                <w:u w:val="single"/>
              </w:rPr>
            </w:pPr>
            <w:r>
              <w:rPr>
                <w:u w:val="single"/>
              </w:rPr>
              <w:t>年平均流速                                  0.45m/s</w:t>
            </w:r>
          </w:p>
          <w:p>
            <w:pPr>
              <w:pStyle w:val="83"/>
              <w:ind w:firstLine="480"/>
              <w:rPr>
                <w:u w:val="single"/>
              </w:rPr>
            </w:pPr>
            <w:r>
              <w:rPr>
                <w:u w:val="single"/>
              </w:rPr>
              <w:t>枯水期平均流速                              0.18m/s</w:t>
            </w:r>
          </w:p>
          <w:p>
            <w:pPr>
              <w:pStyle w:val="83"/>
              <w:ind w:firstLine="480"/>
              <w:rPr>
                <w:u w:val="single"/>
              </w:rPr>
            </w:pPr>
            <w:r>
              <w:rPr>
                <w:u w:val="single"/>
              </w:rPr>
              <w:t>平均含砂量                              0.1~0.2kg/m</w:t>
            </w:r>
            <w:r>
              <w:rPr>
                <w:u w:val="single"/>
                <w:vertAlign w:val="superscript"/>
              </w:rPr>
              <w:t>3</w:t>
            </w:r>
          </w:p>
          <w:p>
            <w:pPr>
              <w:pStyle w:val="82"/>
              <w:ind w:firstLine="482"/>
              <w:rPr>
                <w:u w:val="single"/>
              </w:rPr>
            </w:pPr>
            <w:r>
              <w:rPr>
                <w:u w:val="single"/>
              </w:rPr>
              <w:t>2.5矿产资源</w:t>
            </w:r>
          </w:p>
          <w:p>
            <w:pPr>
              <w:pStyle w:val="83"/>
              <w:ind w:firstLine="480"/>
              <w:rPr>
                <w:u w:val="single"/>
              </w:rPr>
            </w:pPr>
            <w:r>
              <w:rPr>
                <w:u w:val="single"/>
              </w:rPr>
              <w:t> 湘阴非金属矿比较丰富。主要有重砂矿、细芝麻石、陶土、砂石等。县内砂石开采量每年均在70万吨以上，不仅能满足县内需求，且远销长沙、株洲、常德、岳阳及湖北省等地。细芝麻石天然颗粒细，硬度理想，质地优良。陶土藏量极为丰富，为优质陶、瓷工业原料。</w:t>
            </w:r>
          </w:p>
          <w:p>
            <w:pPr>
              <w:pStyle w:val="82"/>
              <w:ind w:firstLine="482"/>
              <w:rPr>
                <w:u w:val="single"/>
              </w:rPr>
            </w:pPr>
            <w:r>
              <w:rPr>
                <w:u w:val="single"/>
              </w:rPr>
              <w:t>2.6生物资源</w:t>
            </w:r>
          </w:p>
          <w:p>
            <w:pPr>
              <w:pStyle w:val="83"/>
              <w:ind w:firstLine="480"/>
              <w:rPr>
                <w:u w:val="single"/>
              </w:rPr>
            </w:pPr>
            <w:r>
              <w:rPr>
                <w:u w:val="single"/>
              </w:rPr>
              <w:t>县域适应性广的土地资源和光、热、水资源，为生物的繁衍提供了适宜的生态环境。农业生物资源极为丰富，全县有以水稻、红薯为主的11种粮食作物，有以茶叶、棉花、荞头为主的15种经济作物，有以芦苇、湘莲为主的10多余种水生经济作物，有以松、杉、樟、柳为主的228个树种，有以青、草、鲢、鳙、鲤和湘云鲫（鲤）为主的114个鱼类品种，有以猪、牛、山羊、鸡、鸭、鹅为主的9个畜禽种类。全县山林24万多亩，林业用地占陆地面积的16%，森林覆盖率为12.5%，主要分布在东部低山岗地。境内多珍奇生物，珍稀树种有银杏、枫香、杜仲等30余种，珍禽异兽有麂、獐、獾、锦鸡、鸳鸯等，珍贵鱼类有中华鲟、白鲟、银鱼、胭脂鱼、非洲鲫等，还有特种水产甲鱼、乌龟、泥蛙、龙虾、河蟹、贝类以及世界珍稀的白鳍豚。</w:t>
            </w:r>
          </w:p>
          <w:p>
            <w:pPr>
              <w:pStyle w:val="8"/>
              <w:ind w:firstLine="480"/>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Ex>
        <w:trPr>
          <w:trHeight w:val="13450" w:hRule="atLeast"/>
        </w:trPr>
        <w:tc>
          <w:tcPr>
            <w:tcW w:w="8476" w:type="dxa"/>
          </w:tcPr>
          <w:p>
            <w:pPr>
              <w:adjustRightInd w:val="0"/>
              <w:snapToGrid w:val="0"/>
              <w:spacing w:line="360" w:lineRule="auto"/>
              <w:rPr>
                <w:rFonts w:ascii="Times New Roman" w:hAnsi="Times New Roman" w:eastAsia="黑体"/>
                <w:b/>
                <w:bCs/>
                <w:sz w:val="28"/>
                <w:szCs w:val="28"/>
              </w:rPr>
            </w:pPr>
            <w:r>
              <w:rPr>
                <w:rFonts w:ascii="Times New Roman" w:hAnsi="Times New Roman" w:eastAsia="黑体"/>
                <w:b/>
                <w:bCs/>
                <w:sz w:val="28"/>
                <w:szCs w:val="28"/>
              </w:rPr>
              <w:t>2.7 湘阴县工业园</w:t>
            </w:r>
          </w:p>
          <w:p>
            <w:pPr>
              <w:adjustRightInd w:val="0"/>
              <w:snapToGrid w:val="0"/>
              <w:spacing w:line="360" w:lineRule="auto"/>
              <w:rPr>
                <w:rFonts w:ascii="Times New Roman" w:hAnsi="Times New Roman" w:eastAsia="黑体"/>
                <w:b/>
                <w:bCs/>
                <w:sz w:val="24"/>
                <w:szCs w:val="24"/>
              </w:rPr>
            </w:pPr>
            <w:r>
              <w:rPr>
                <w:rFonts w:ascii="Times New Roman" w:hAnsi="Times New Roman" w:eastAsia="黑体"/>
                <w:b/>
                <w:bCs/>
                <w:sz w:val="28"/>
                <w:szCs w:val="28"/>
              </w:rPr>
              <w:t>2.7.1</w:t>
            </w:r>
            <w:r>
              <w:rPr>
                <w:rFonts w:ascii="Times New Roman" w:hAnsi="Times New Roman" w:eastAsia="黑体"/>
                <w:b/>
                <w:bCs/>
                <w:sz w:val="24"/>
                <w:szCs w:val="24"/>
              </w:rPr>
              <w:t>工业园区介绍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湘阴县工业园区系2006年4月经国家四部委审核、省人民政府批准的省级工业园区。园区规划面积51.3平方公里，以先进制造、电子信息为主导产业，按照“一园多区”的建园思路建设，分洋沙湖片区、金龙片区、临港片区和轻工产业园。2011年，获批首批湖南省电子信息产业示范基地和两型园区建设示范园区。</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湘阴县工业园东靠芙蓉北路，西邻湘江黄金水道，紧靠漕溪港深水码头，交通便捷、区位优势明显，是湘阴承接沿海发达地区和“长株潭”地区产业转移的核心平台，具有较强的基础支撑能力。按产业分区规划园区东部为食品加工区，西部为传统产业区，中部为电子信息产业区，南部为机械制造产业区，北部为综合服务区。园区立足于“高起点规划、高标准建设”的指导思想，基础设施日趋完善，拉通了“两纵一横”的园区主干道，兴建了一座11万伏输变电站和一座22万伏输变电站，一座日供水1.5万吨的生活用水厂和一座日供水4万吨的工业用水厂；安装有2400d程控电话交接箱6座，储备装机容量12000门以上；给排水管网均已安装到位，并实现雨水、排污分流，雨水排入洋沙湖。湘阴县工业园洋沙湖片区工业企业产生的废水各自污水处理设施预处理后排入园区已建成的污水管网，园区污水管网末端废水最终进入湘阴县第二污水处理厂。</w:t>
            </w:r>
          </w:p>
          <w:p>
            <w:pPr>
              <w:ind w:firstLine="480" w:firstLineChars="200"/>
              <w:jc w:val="center"/>
              <w:rPr>
                <w:rFonts w:ascii="Times New Roman" w:hAnsi="Times New Roman" w:eastAsia="黑体"/>
                <w:sz w:val="24"/>
                <w:szCs w:val="24"/>
              </w:rPr>
            </w:pPr>
            <w:r>
              <w:rPr>
                <w:rFonts w:ascii="Times New Roman" w:hAnsi="Times New Roman" w:eastAsia="黑体"/>
                <w:sz w:val="24"/>
                <w:szCs w:val="24"/>
              </w:rPr>
              <w:t>表2.7-1     建设项目环境功能区划一览表</w:t>
            </w:r>
          </w:p>
          <w:tbl>
            <w:tblPr>
              <w:tblStyle w:val="30"/>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7"/>
              <w:gridCol w:w="2617"/>
              <w:gridCol w:w="49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4" w:hRule="atLeast"/>
              </w:trPr>
              <w:tc>
                <w:tcPr>
                  <w:tcW w:w="747" w:type="dxa"/>
                  <w:vAlign w:val="center"/>
                </w:tcPr>
                <w:p>
                  <w:pPr>
                    <w:pStyle w:val="2"/>
                    <w:adjustRightInd w:val="0"/>
                    <w:snapToGrid w:val="0"/>
                    <w:rPr>
                      <w:rFonts w:ascii="Times New Roman" w:hAnsi="Times New Roman"/>
                    </w:rPr>
                  </w:pPr>
                  <w:r>
                    <w:rPr>
                      <w:rFonts w:ascii="Times New Roman" w:hAnsi="Times New Roman"/>
                    </w:rPr>
                    <w:t>编号</w:t>
                  </w:r>
                </w:p>
              </w:tc>
              <w:tc>
                <w:tcPr>
                  <w:tcW w:w="2617" w:type="dxa"/>
                  <w:vAlign w:val="center"/>
                </w:tcPr>
                <w:p>
                  <w:pPr>
                    <w:pStyle w:val="2"/>
                    <w:adjustRightInd w:val="0"/>
                    <w:snapToGrid w:val="0"/>
                    <w:rPr>
                      <w:rFonts w:ascii="Times New Roman" w:hAnsi="Times New Roman"/>
                    </w:rPr>
                  </w:pPr>
                  <w:r>
                    <w:rPr>
                      <w:rFonts w:ascii="Times New Roman" w:hAnsi="Times New Roman"/>
                    </w:rPr>
                    <w:t>项    目</w:t>
                  </w:r>
                </w:p>
              </w:tc>
              <w:tc>
                <w:tcPr>
                  <w:tcW w:w="4912" w:type="dxa"/>
                  <w:vAlign w:val="center"/>
                </w:tcPr>
                <w:p>
                  <w:pPr>
                    <w:pStyle w:val="2"/>
                    <w:adjustRightInd w:val="0"/>
                    <w:snapToGrid w:val="0"/>
                    <w:rPr>
                      <w:rFonts w:ascii="Times New Roman" w:hAnsi="Times New Roman"/>
                    </w:rPr>
                  </w:pPr>
                  <w:r>
                    <w:rPr>
                      <w:rFonts w:ascii="Times New Roman" w:hAnsi="Times New Roman"/>
                    </w:rPr>
                    <w:t>功能属性及执行标准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47" w:type="dxa"/>
                  <w:vAlign w:val="center"/>
                </w:tcPr>
                <w:p>
                  <w:pPr>
                    <w:pStyle w:val="2"/>
                    <w:adjustRightInd w:val="0"/>
                    <w:snapToGrid w:val="0"/>
                    <w:rPr>
                      <w:rFonts w:ascii="Times New Roman" w:hAnsi="Times New Roman"/>
                    </w:rPr>
                  </w:pPr>
                  <w:r>
                    <w:rPr>
                      <w:rFonts w:ascii="Times New Roman" w:hAnsi="Times New Roman"/>
                    </w:rPr>
                    <w:t>1</w:t>
                  </w:r>
                </w:p>
              </w:tc>
              <w:tc>
                <w:tcPr>
                  <w:tcW w:w="2617" w:type="dxa"/>
                  <w:vAlign w:val="center"/>
                </w:tcPr>
                <w:p>
                  <w:pPr>
                    <w:adjustRightInd w:val="0"/>
                    <w:snapToGrid w:val="0"/>
                    <w:jc w:val="center"/>
                    <w:rPr>
                      <w:rFonts w:ascii="Times New Roman" w:hAnsi="Times New Roman"/>
                    </w:rPr>
                  </w:pPr>
                  <w:r>
                    <w:rPr>
                      <w:rFonts w:ascii="Times New Roman" w:hAnsi="Times New Roman"/>
                    </w:rPr>
                    <w:t>地表水</w:t>
                  </w:r>
                </w:p>
              </w:tc>
              <w:tc>
                <w:tcPr>
                  <w:tcW w:w="4912" w:type="dxa"/>
                  <w:vAlign w:val="center"/>
                </w:tcPr>
                <w:p>
                  <w:pPr>
                    <w:adjustRightInd w:val="0"/>
                    <w:snapToGrid w:val="0"/>
                    <w:jc w:val="center"/>
                    <w:rPr>
                      <w:rFonts w:ascii="Times New Roman" w:hAnsi="Times New Roman"/>
                    </w:rPr>
                  </w:pPr>
                  <w:r>
                    <w:rPr>
                      <w:rFonts w:ascii="Times New Roman" w:hAnsi="Times New Roman"/>
                    </w:rPr>
                    <w:t>湘江属于Ⅲ类水功能区，执行《地表水环境质量标准》（GB3838-2002）中的Ⅲ类标准。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7" w:hRule="atLeast"/>
              </w:trPr>
              <w:tc>
                <w:tcPr>
                  <w:tcW w:w="747" w:type="dxa"/>
                  <w:vAlign w:val="center"/>
                </w:tcPr>
                <w:p>
                  <w:pPr>
                    <w:pStyle w:val="2"/>
                    <w:adjustRightInd w:val="0"/>
                    <w:snapToGrid w:val="0"/>
                    <w:rPr>
                      <w:rFonts w:ascii="Times New Roman" w:hAnsi="Times New Roman"/>
                    </w:rPr>
                  </w:pPr>
                  <w:r>
                    <w:rPr>
                      <w:rFonts w:ascii="Times New Roman" w:hAnsi="Times New Roman"/>
                    </w:rPr>
                    <w:t>2</w:t>
                  </w:r>
                </w:p>
              </w:tc>
              <w:tc>
                <w:tcPr>
                  <w:tcW w:w="2617" w:type="dxa"/>
                  <w:vAlign w:val="center"/>
                </w:tcPr>
                <w:p>
                  <w:pPr>
                    <w:adjustRightInd w:val="0"/>
                    <w:snapToGrid w:val="0"/>
                    <w:jc w:val="center"/>
                    <w:rPr>
                      <w:rFonts w:ascii="Times New Roman" w:hAnsi="Times New Roman"/>
                    </w:rPr>
                  </w:pPr>
                  <w:r>
                    <w:rPr>
                      <w:rFonts w:ascii="Times New Roman" w:hAnsi="Times New Roman"/>
                    </w:rPr>
                    <w:t>环境空气质量功能区</w:t>
                  </w:r>
                </w:p>
              </w:tc>
              <w:tc>
                <w:tcPr>
                  <w:tcW w:w="4912" w:type="dxa"/>
                  <w:vAlign w:val="center"/>
                </w:tcPr>
                <w:p>
                  <w:pPr>
                    <w:adjustRightInd w:val="0"/>
                    <w:snapToGrid w:val="0"/>
                    <w:jc w:val="center"/>
                    <w:rPr>
                      <w:rFonts w:ascii="Times New Roman" w:hAnsi="Times New Roman"/>
                    </w:rPr>
                  </w:pPr>
                  <w:r>
                    <w:rPr>
                      <w:rFonts w:ascii="Times New Roman" w:hAnsi="Times New Roman"/>
                    </w:rPr>
                    <w:t>项目所在区域属二类功能区；执行《环境空气质量标准》（GB3095-2012）中的二级标准。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9" w:hRule="atLeast"/>
              </w:trPr>
              <w:tc>
                <w:tcPr>
                  <w:tcW w:w="747" w:type="dxa"/>
                  <w:vAlign w:val="center"/>
                </w:tcPr>
                <w:p>
                  <w:pPr>
                    <w:pStyle w:val="2"/>
                    <w:adjustRightInd w:val="0"/>
                    <w:snapToGrid w:val="0"/>
                    <w:rPr>
                      <w:rFonts w:ascii="Times New Roman" w:hAnsi="Times New Roman"/>
                    </w:rPr>
                  </w:pPr>
                  <w:r>
                    <w:rPr>
                      <w:rFonts w:ascii="Times New Roman" w:hAnsi="Times New Roman"/>
                    </w:rPr>
                    <w:t>3</w:t>
                  </w:r>
                </w:p>
              </w:tc>
              <w:tc>
                <w:tcPr>
                  <w:tcW w:w="2617" w:type="dxa"/>
                  <w:vAlign w:val="center"/>
                </w:tcPr>
                <w:p>
                  <w:pPr>
                    <w:adjustRightInd w:val="0"/>
                    <w:snapToGrid w:val="0"/>
                    <w:jc w:val="center"/>
                    <w:rPr>
                      <w:rFonts w:ascii="Times New Roman" w:hAnsi="Times New Roman"/>
                    </w:rPr>
                  </w:pPr>
                  <w:r>
                    <w:rPr>
                      <w:rFonts w:ascii="Times New Roman" w:hAnsi="Times New Roman"/>
                    </w:rPr>
                    <w:t>声环境功能区</w:t>
                  </w:r>
                </w:p>
              </w:tc>
              <w:tc>
                <w:tcPr>
                  <w:tcW w:w="4912" w:type="dxa"/>
                  <w:vAlign w:val="center"/>
                </w:tcPr>
                <w:p>
                  <w:pPr>
                    <w:adjustRightInd w:val="0"/>
                    <w:snapToGrid w:val="0"/>
                    <w:jc w:val="center"/>
                    <w:rPr>
                      <w:rFonts w:ascii="Times New Roman" w:hAnsi="Times New Roman"/>
                    </w:rPr>
                  </w:pPr>
                  <w:r>
                    <w:rPr>
                      <w:rFonts w:ascii="Times New Roman" w:hAnsi="Times New Roman"/>
                    </w:rPr>
                    <w:t>属3类声环境功能区，执行《声环境质量标准》（GB3096-2008）中的3类标准。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1" w:hRule="atLeast"/>
              </w:trPr>
              <w:tc>
                <w:tcPr>
                  <w:tcW w:w="747" w:type="dxa"/>
                  <w:vAlign w:val="center"/>
                </w:tcPr>
                <w:p>
                  <w:pPr>
                    <w:pStyle w:val="2"/>
                    <w:adjustRightInd w:val="0"/>
                    <w:snapToGrid w:val="0"/>
                    <w:rPr>
                      <w:rFonts w:ascii="Times New Roman" w:hAnsi="Times New Roman"/>
                    </w:rPr>
                  </w:pPr>
                  <w:r>
                    <w:rPr>
                      <w:rFonts w:ascii="Times New Roman" w:hAnsi="Times New Roman"/>
                    </w:rPr>
                    <w:t>4</w:t>
                  </w:r>
                </w:p>
              </w:tc>
              <w:tc>
                <w:tcPr>
                  <w:tcW w:w="2617" w:type="dxa"/>
                  <w:vAlign w:val="center"/>
                </w:tcPr>
                <w:p>
                  <w:pPr>
                    <w:adjustRightInd w:val="0"/>
                    <w:snapToGrid w:val="0"/>
                    <w:jc w:val="center"/>
                    <w:rPr>
                      <w:rFonts w:ascii="Times New Roman" w:hAnsi="Times New Roman"/>
                    </w:rPr>
                  </w:pPr>
                  <w:r>
                    <w:rPr>
                      <w:rFonts w:ascii="Times New Roman" w:hAnsi="Times New Roman"/>
                    </w:rPr>
                    <w:t>是否基本农田保护区</w:t>
                  </w:r>
                </w:p>
              </w:tc>
              <w:tc>
                <w:tcPr>
                  <w:tcW w:w="4912" w:type="dxa"/>
                  <w:vAlign w:val="center"/>
                </w:tcPr>
                <w:p>
                  <w:pPr>
                    <w:adjustRightInd w:val="0"/>
                    <w:snapToGrid w:val="0"/>
                    <w:jc w:val="center"/>
                    <w:rPr>
                      <w:rFonts w:ascii="Times New Roman" w:hAnsi="Times New Roman"/>
                    </w:rPr>
                  </w:pPr>
                  <w:r>
                    <w:rPr>
                      <w:rFonts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4" w:hRule="atLeast"/>
              </w:trPr>
              <w:tc>
                <w:tcPr>
                  <w:tcW w:w="747" w:type="dxa"/>
                  <w:vAlign w:val="center"/>
                </w:tcPr>
                <w:p>
                  <w:pPr>
                    <w:pStyle w:val="2"/>
                    <w:adjustRightInd w:val="0"/>
                    <w:snapToGrid w:val="0"/>
                    <w:rPr>
                      <w:rFonts w:ascii="Times New Roman" w:hAnsi="Times New Roman"/>
                    </w:rPr>
                  </w:pPr>
                  <w:r>
                    <w:rPr>
                      <w:rFonts w:ascii="Times New Roman" w:hAnsi="Times New Roman"/>
                    </w:rPr>
                    <w:t>5</w:t>
                  </w:r>
                </w:p>
              </w:tc>
              <w:tc>
                <w:tcPr>
                  <w:tcW w:w="2617" w:type="dxa"/>
                  <w:vAlign w:val="center"/>
                </w:tcPr>
                <w:p>
                  <w:pPr>
                    <w:adjustRightInd w:val="0"/>
                    <w:snapToGrid w:val="0"/>
                    <w:jc w:val="center"/>
                    <w:rPr>
                      <w:rFonts w:ascii="Times New Roman" w:hAnsi="Times New Roman"/>
                    </w:rPr>
                  </w:pPr>
                  <w:r>
                    <w:rPr>
                      <w:rFonts w:ascii="Times New Roman" w:hAnsi="Times New Roman"/>
                    </w:rPr>
                    <w:t>是否森林公园</w:t>
                  </w:r>
                </w:p>
              </w:tc>
              <w:tc>
                <w:tcPr>
                  <w:tcW w:w="4912" w:type="dxa"/>
                  <w:vAlign w:val="center"/>
                </w:tcPr>
                <w:p>
                  <w:pPr>
                    <w:adjustRightInd w:val="0"/>
                    <w:snapToGrid w:val="0"/>
                    <w:jc w:val="center"/>
                    <w:rPr>
                      <w:rFonts w:ascii="Times New Roman" w:hAnsi="Times New Roman"/>
                    </w:rPr>
                  </w:pPr>
                  <w:r>
                    <w:rPr>
                      <w:rFonts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4" w:hRule="atLeast"/>
              </w:trPr>
              <w:tc>
                <w:tcPr>
                  <w:tcW w:w="747" w:type="dxa"/>
                  <w:vAlign w:val="center"/>
                </w:tcPr>
                <w:p>
                  <w:pPr>
                    <w:pStyle w:val="2"/>
                    <w:adjustRightInd w:val="0"/>
                    <w:snapToGrid w:val="0"/>
                    <w:rPr>
                      <w:rFonts w:ascii="Times New Roman" w:hAnsi="Times New Roman"/>
                    </w:rPr>
                  </w:pPr>
                  <w:r>
                    <w:rPr>
                      <w:rFonts w:ascii="Times New Roman" w:hAnsi="Times New Roman"/>
                    </w:rPr>
                    <w:t>6</w:t>
                  </w:r>
                </w:p>
              </w:tc>
              <w:tc>
                <w:tcPr>
                  <w:tcW w:w="2617" w:type="dxa"/>
                  <w:vAlign w:val="center"/>
                </w:tcPr>
                <w:p>
                  <w:pPr>
                    <w:adjustRightInd w:val="0"/>
                    <w:snapToGrid w:val="0"/>
                    <w:jc w:val="center"/>
                    <w:rPr>
                      <w:rFonts w:ascii="Times New Roman" w:hAnsi="Times New Roman"/>
                    </w:rPr>
                  </w:pPr>
                  <w:r>
                    <w:rPr>
                      <w:rFonts w:ascii="Times New Roman" w:hAnsi="Times New Roman"/>
                    </w:rPr>
                    <w:t>是否生态功能保护区</w:t>
                  </w:r>
                </w:p>
              </w:tc>
              <w:tc>
                <w:tcPr>
                  <w:tcW w:w="4912" w:type="dxa"/>
                  <w:vAlign w:val="center"/>
                </w:tcPr>
                <w:p>
                  <w:pPr>
                    <w:adjustRightInd w:val="0"/>
                    <w:snapToGrid w:val="0"/>
                    <w:jc w:val="center"/>
                    <w:rPr>
                      <w:rFonts w:ascii="Times New Roman" w:hAnsi="Times New Roman"/>
                    </w:rPr>
                  </w:pPr>
                  <w:r>
                    <w:rPr>
                      <w:rFonts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4" w:hRule="atLeast"/>
              </w:trPr>
              <w:tc>
                <w:tcPr>
                  <w:tcW w:w="747" w:type="dxa"/>
                  <w:vAlign w:val="center"/>
                </w:tcPr>
                <w:p>
                  <w:pPr>
                    <w:pStyle w:val="2"/>
                    <w:adjustRightInd w:val="0"/>
                    <w:snapToGrid w:val="0"/>
                    <w:rPr>
                      <w:rFonts w:ascii="Times New Roman" w:hAnsi="Times New Roman"/>
                    </w:rPr>
                  </w:pPr>
                  <w:r>
                    <w:rPr>
                      <w:rFonts w:ascii="Times New Roman" w:hAnsi="Times New Roman"/>
                    </w:rPr>
                    <w:t>7</w:t>
                  </w:r>
                </w:p>
              </w:tc>
              <w:tc>
                <w:tcPr>
                  <w:tcW w:w="2617" w:type="dxa"/>
                  <w:vAlign w:val="center"/>
                </w:tcPr>
                <w:p>
                  <w:pPr>
                    <w:adjustRightInd w:val="0"/>
                    <w:snapToGrid w:val="0"/>
                    <w:jc w:val="center"/>
                    <w:rPr>
                      <w:rFonts w:ascii="Times New Roman" w:hAnsi="Times New Roman"/>
                    </w:rPr>
                  </w:pPr>
                  <w:r>
                    <w:rPr>
                      <w:rFonts w:ascii="Times New Roman" w:hAnsi="Times New Roman"/>
                    </w:rPr>
                    <w:t>是否水土流失重点防治区</w:t>
                  </w:r>
                </w:p>
              </w:tc>
              <w:tc>
                <w:tcPr>
                  <w:tcW w:w="4912" w:type="dxa"/>
                  <w:vAlign w:val="center"/>
                </w:tcPr>
                <w:p>
                  <w:pPr>
                    <w:adjustRightInd w:val="0"/>
                    <w:snapToGrid w:val="0"/>
                    <w:jc w:val="center"/>
                    <w:rPr>
                      <w:rFonts w:ascii="Times New Roman" w:hAnsi="Times New Roman"/>
                    </w:rPr>
                  </w:pPr>
                  <w:r>
                    <w:rPr>
                      <w:rFonts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4" w:hRule="atLeast"/>
              </w:trPr>
              <w:tc>
                <w:tcPr>
                  <w:tcW w:w="747" w:type="dxa"/>
                  <w:vAlign w:val="center"/>
                </w:tcPr>
                <w:p>
                  <w:pPr>
                    <w:pStyle w:val="2"/>
                    <w:adjustRightInd w:val="0"/>
                    <w:snapToGrid w:val="0"/>
                    <w:rPr>
                      <w:rFonts w:ascii="Times New Roman" w:hAnsi="Times New Roman"/>
                    </w:rPr>
                  </w:pPr>
                  <w:r>
                    <w:rPr>
                      <w:rFonts w:ascii="Times New Roman" w:hAnsi="Times New Roman"/>
                    </w:rPr>
                    <w:t>8</w:t>
                  </w:r>
                </w:p>
              </w:tc>
              <w:tc>
                <w:tcPr>
                  <w:tcW w:w="2617" w:type="dxa"/>
                  <w:vAlign w:val="center"/>
                </w:tcPr>
                <w:p>
                  <w:pPr>
                    <w:adjustRightInd w:val="0"/>
                    <w:snapToGrid w:val="0"/>
                    <w:jc w:val="center"/>
                    <w:rPr>
                      <w:rFonts w:ascii="Times New Roman" w:hAnsi="Times New Roman"/>
                    </w:rPr>
                  </w:pPr>
                  <w:r>
                    <w:rPr>
                      <w:rFonts w:ascii="Times New Roman" w:hAnsi="Times New Roman"/>
                    </w:rPr>
                    <w:t>是否人口密集区</w:t>
                  </w:r>
                </w:p>
              </w:tc>
              <w:tc>
                <w:tcPr>
                  <w:tcW w:w="4912" w:type="dxa"/>
                  <w:vAlign w:val="center"/>
                </w:tcPr>
                <w:p>
                  <w:pPr>
                    <w:adjustRightInd w:val="0"/>
                    <w:snapToGrid w:val="0"/>
                    <w:jc w:val="center"/>
                    <w:rPr>
                      <w:rFonts w:ascii="Times New Roman" w:hAnsi="Times New Roman"/>
                    </w:rPr>
                  </w:pPr>
                  <w:r>
                    <w:rPr>
                      <w:rFonts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4" w:hRule="atLeast"/>
              </w:trPr>
              <w:tc>
                <w:tcPr>
                  <w:tcW w:w="747" w:type="dxa"/>
                  <w:vAlign w:val="center"/>
                </w:tcPr>
                <w:p>
                  <w:pPr>
                    <w:pStyle w:val="2"/>
                    <w:adjustRightInd w:val="0"/>
                    <w:snapToGrid w:val="0"/>
                    <w:rPr>
                      <w:rFonts w:ascii="Times New Roman" w:hAnsi="Times New Roman"/>
                    </w:rPr>
                  </w:pPr>
                  <w:r>
                    <w:rPr>
                      <w:rFonts w:ascii="Times New Roman" w:hAnsi="Times New Roman"/>
                    </w:rPr>
                    <w:t>9</w:t>
                  </w:r>
                </w:p>
              </w:tc>
              <w:tc>
                <w:tcPr>
                  <w:tcW w:w="2617" w:type="dxa"/>
                  <w:vAlign w:val="center"/>
                </w:tcPr>
                <w:p>
                  <w:pPr>
                    <w:adjustRightInd w:val="0"/>
                    <w:snapToGrid w:val="0"/>
                    <w:jc w:val="center"/>
                    <w:rPr>
                      <w:rFonts w:ascii="Times New Roman" w:hAnsi="Times New Roman"/>
                    </w:rPr>
                  </w:pPr>
                  <w:r>
                    <w:rPr>
                      <w:rFonts w:ascii="Times New Roman" w:hAnsi="Times New Roman"/>
                    </w:rPr>
                    <w:t>是否重点文物保护单位</w:t>
                  </w:r>
                </w:p>
              </w:tc>
              <w:tc>
                <w:tcPr>
                  <w:tcW w:w="4912" w:type="dxa"/>
                  <w:vAlign w:val="center"/>
                </w:tcPr>
                <w:p>
                  <w:pPr>
                    <w:adjustRightInd w:val="0"/>
                    <w:snapToGrid w:val="0"/>
                    <w:jc w:val="center"/>
                    <w:rPr>
                      <w:rFonts w:ascii="Times New Roman" w:hAnsi="Times New Roman"/>
                    </w:rPr>
                  </w:pPr>
                  <w:r>
                    <w:rPr>
                      <w:rFonts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4" w:hRule="atLeast"/>
              </w:trPr>
              <w:tc>
                <w:tcPr>
                  <w:tcW w:w="747" w:type="dxa"/>
                  <w:vAlign w:val="center"/>
                </w:tcPr>
                <w:p>
                  <w:pPr>
                    <w:pStyle w:val="2"/>
                    <w:adjustRightInd w:val="0"/>
                    <w:snapToGrid w:val="0"/>
                    <w:rPr>
                      <w:rFonts w:ascii="Times New Roman" w:hAnsi="Times New Roman"/>
                    </w:rPr>
                  </w:pPr>
                  <w:r>
                    <w:rPr>
                      <w:rFonts w:ascii="Times New Roman" w:hAnsi="Times New Roman"/>
                    </w:rPr>
                    <w:t>10</w:t>
                  </w:r>
                </w:p>
              </w:tc>
              <w:tc>
                <w:tcPr>
                  <w:tcW w:w="2617" w:type="dxa"/>
                  <w:vAlign w:val="center"/>
                </w:tcPr>
                <w:p>
                  <w:pPr>
                    <w:adjustRightInd w:val="0"/>
                    <w:snapToGrid w:val="0"/>
                    <w:jc w:val="center"/>
                    <w:rPr>
                      <w:rFonts w:ascii="Times New Roman" w:hAnsi="Times New Roman"/>
                    </w:rPr>
                  </w:pPr>
                  <w:r>
                    <w:rPr>
                      <w:rFonts w:ascii="Times New Roman" w:hAnsi="Times New Roman"/>
                    </w:rPr>
                    <w:t>是否三河、三湖、两控区</w:t>
                  </w:r>
                </w:p>
              </w:tc>
              <w:tc>
                <w:tcPr>
                  <w:tcW w:w="4912" w:type="dxa"/>
                  <w:vAlign w:val="center"/>
                </w:tcPr>
                <w:p>
                  <w:pPr>
                    <w:adjustRightInd w:val="0"/>
                    <w:snapToGrid w:val="0"/>
                    <w:jc w:val="center"/>
                    <w:rPr>
                      <w:rFonts w:ascii="Times New Roman" w:hAnsi="Times New Roman"/>
                    </w:rPr>
                  </w:pPr>
                  <w:r>
                    <w:rPr>
                      <w:rFonts w:ascii="Times New Roman" w:hAnsi="Times New Roman"/>
                    </w:rPr>
                    <w:t>是两控区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4" w:hRule="atLeast"/>
              </w:trPr>
              <w:tc>
                <w:tcPr>
                  <w:tcW w:w="747" w:type="dxa"/>
                  <w:vAlign w:val="center"/>
                </w:tcPr>
                <w:p>
                  <w:pPr>
                    <w:pStyle w:val="2"/>
                    <w:adjustRightInd w:val="0"/>
                    <w:snapToGrid w:val="0"/>
                    <w:rPr>
                      <w:rFonts w:ascii="Times New Roman" w:hAnsi="Times New Roman"/>
                    </w:rPr>
                  </w:pPr>
                  <w:r>
                    <w:rPr>
                      <w:rFonts w:ascii="Times New Roman" w:hAnsi="Times New Roman"/>
                    </w:rPr>
                    <w:t>11</w:t>
                  </w:r>
                </w:p>
              </w:tc>
              <w:tc>
                <w:tcPr>
                  <w:tcW w:w="2617" w:type="dxa"/>
                  <w:vAlign w:val="center"/>
                </w:tcPr>
                <w:p>
                  <w:pPr>
                    <w:adjustRightInd w:val="0"/>
                    <w:snapToGrid w:val="0"/>
                    <w:jc w:val="center"/>
                    <w:rPr>
                      <w:rFonts w:ascii="Times New Roman" w:hAnsi="Times New Roman"/>
                    </w:rPr>
                  </w:pPr>
                  <w:r>
                    <w:rPr>
                      <w:rFonts w:ascii="Times New Roman" w:hAnsi="Times New Roman"/>
                    </w:rPr>
                    <w:t>是否水库区</w:t>
                  </w:r>
                </w:p>
              </w:tc>
              <w:tc>
                <w:tcPr>
                  <w:tcW w:w="4912" w:type="dxa"/>
                  <w:vAlign w:val="center"/>
                </w:tcPr>
                <w:p>
                  <w:pPr>
                    <w:adjustRightInd w:val="0"/>
                    <w:snapToGrid w:val="0"/>
                    <w:jc w:val="center"/>
                    <w:rPr>
                      <w:rFonts w:ascii="Times New Roman" w:hAnsi="Times New Roman"/>
                    </w:rPr>
                  </w:pPr>
                  <w:r>
                    <w:rPr>
                      <w:rFonts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4" w:hRule="atLeast"/>
              </w:trPr>
              <w:tc>
                <w:tcPr>
                  <w:tcW w:w="747" w:type="dxa"/>
                  <w:vAlign w:val="center"/>
                </w:tcPr>
                <w:p>
                  <w:pPr>
                    <w:pStyle w:val="2"/>
                    <w:adjustRightInd w:val="0"/>
                    <w:snapToGrid w:val="0"/>
                    <w:rPr>
                      <w:rFonts w:ascii="Times New Roman" w:hAnsi="Times New Roman"/>
                    </w:rPr>
                  </w:pPr>
                  <w:r>
                    <w:rPr>
                      <w:rFonts w:ascii="Times New Roman" w:hAnsi="Times New Roman"/>
                    </w:rPr>
                    <w:t>12</w:t>
                  </w:r>
                </w:p>
              </w:tc>
              <w:tc>
                <w:tcPr>
                  <w:tcW w:w="2617" w:type="dxa"/>
                  <w:vAlign w:val="center"/>
                </w:tcPr>
                <w:p>
                  <w:pPr>
                    <w:adjustRightInd w:val="0"/>
                    <w:snapToGrid w:val="0"/>
                    <w:jc w:val="center"/>
                    <w:rPr>
                      <w:rFonts w:ascii="Times New Roman" w:hAnsi="Times New Roman"/>
                    </w:rPr>
                  </w:pPr>
                  <w:r>
                    <w:rPr>
                      <w:rFonts w:ascii="Times New Roman" w:hAnsi="Times New Roman"/>
                    </w:rPr>
                    <w:t>是否污水处理厂集水范围</w:t>
                  </w:r>
                </w:p>
              </w:tc>
              <w:tc>
                <w:tcPr>
                  <w:tcW w:w="4912" w:type="dxa"/>
                  <w:vAlign w:val="center"/>
                </w:tcPr>
                <w:p>
                  <w:pPr>
                    <w:adjustRightInd w:val="0"/>
                    <w:snapToGrid w:val="0"/>
                    <w:jc w:val="center"/>
                    <w:rPr>
                      <w:rFonts w:ascii="Times New Roman" w:hAnsi="Times New Roman"/>
                    </w:rPr>
                  </w:pPr>
                  <w:r>
                    <w:rPr>
                      <w:rFonts w:ascii="Times New Roman" w:hAnsi="Times New Roman"/>
                    </w:rPr>
                    <w:t>是，纳入湘阴第二污水处理厂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0" w:hRule="atLeast"/>
              </w:trPr>
              <w:tc>
                <w:tcPr>
                  <w:tcW w:w="747" w:type="dxa"/>
                  <w:vAlign w:val="center"/>
                </w:tcPr>
                <w:p>
                  <w:pPr>
                    <w:pStyle w:val="2"/>
                    <w:adjustRightInd w:val="0"/>
                    <w:snapToGrid w:val="0"/>
                    <w:rPr>
                      <w:rFonts w:ascii="Times New Roman" w:hAnsi="Times New Roman"/>
                    </w:rPr>
                  </w:pPr>
                  <w:r>
                    <w:rPr>
                      <w:rFonts w:ascii="Times New Roman" w:hAnsi="Times New Roman"/>
                    </w:rPr>
                    <w:t>13</w:t>
                  </w:r>
                </w:p>
              </w:tc>
              <w:tc>
                <w:tcPr>
                  <w:tcW w:w="2617" w:type="dxa"/>
                  <w:vAlign w:val="center"/>
                </w:tcPr>
                <w:p>
                  <w:pPr>
                    <w:adjustRightInd w:val="0"/>
                    <w:snapToGrid w:val="0"/>
                    <w:jc w:val="center"/>
                    <w:rPr>
                      <w:rFonts w:ascii="Times New Roman" w:hAnsi="Times New Roman"/>
                    </w:rPr>
                  </w:pPr>
                  <w:r>
                    <w:rPr>
                      <w:rFonts w:ascii="Times New Roman" w:hAnsi="Times New Roman"/>
                    </w:rPr>
                    <w:t>是否属于生态敏感与脆弱区</w:t>
                  </w:r>
                </w:p>
              </w:tc>
              <w:tc>
                <w:tcPr>
                  <w:tcW w:w="4912" w:type="dxa"/>
                  <w:vAlign w:val="center"/>
                </w:tcPr>
                <w:p>
                  <w:pPr>
                    <w:adjustRightInd w:val="0"/>
                    <w:snapToGrid w:val="0"/>
                    <w:jc w:val="center"/>
                    <w:rPr>
                      <w:rFonts w:ascii="Times New Roman" w:hAnsi="Times New Roman"/>
                    </w:rPr>
                  </w:pPr>
                  <w:r>
                    <w:rPr>
                      <w:rFonts w:ascii="Times New Roman" w:hAnsi="Times New Roman"/>
                    </w:rPr>
                    <w:t>否</w:t>
                  </w:r>
                </w:p>
              </w:tc>
            </w:tr>
          </w:tbl>
          <w:p>
            <w:pPr>
              <w:rPr>
                <w:rFonts w:ascii="Times New Roman" w:hAnsi="Times New Roman" w:eastAsia="黑体"/>
                <w:b/>
                <w:bCs/>
                <w:sz w:val="24"/>
                <w:szCs w:val="24"/>
              </w:rPr>
            </w:pPr>
          </w:p>
          <w:p>
            <w:pPr>
              <w:rPr>
                <w:rFonts w:ascii="Times New Roman" w:hAnsi="Times New Roman" w:eastAsia="黑体"/>
                <w:b/>
                <w:bCs/>
                <w:sz w:val="24"/>
                <w:szCs w:val="24"/>
              </w:rPr>
            </w:pPr>
            <w:r>
              <w:rPr>
                <w:rFonts w:ascii="Times New Roman" w:hAnsi="Times New Roman" w:eastAsia="黑体"/>
                <w:b/>
                <w:bCs/>
                <w:sz w:val="24"/>
                <w:szCs w:val="24"/>
              </w:rPr>
              <w:t>2.7.2园区的定位及产业规划</w:t>
            </w:r>
          </w:p>
          <w:p>
            <w:pPr>
              <w:rPr>
                <w:rFonts w:ascii="Times New Roman" w:hAnsi="Times New Roman"/>
                <w:sz w:val="24"/>
                <w:szCs w:val="24"/>
              </w:rPr>
            </w:pPr>
            <w:r>
              <w:rPr>
                <w:rFonts w:ascii="Times New Roman" w:hAnsi="Times New Roman"/>
                <w:sz w:val="24"/>
                <w:szCs w:val="24"/>
              </w:rPr>
              <w:t>功能定位:</w:t>
            </w:r>
          </w:p>
          <w:p>
            <w:pPr>
              <w:spacing w:line="360" w:lineRule="auto"/>
              <w:ind w:firstLine="480" w:firstLineChars="200"/>
              <w:rPr>
                <w:rFonts w:ascii="Times New Roman" w:hAnsi="Times New Roman"/>
                <w:sz w:val="24"/>
                <w:szCs w:val="24"/>
              </w:rPr>
            </w:pPr>
            <w:r>
              <w:rPr>
                <w:rFonts w:ascii="Times New Roman" w:hAnsi="Times New Roman"/>
                <w:sz w:val="24"/>
                <w:szCs w:val="24"/>
              </w:rPr>
              <w:t>1、通过建立湘阴产业的孵化基地，带动全县产业结构调整,将工业园区建设成为促进县域经济发展的推进器、产业高速发展的调节器;</w:t>
            </w:r>
          </w:p>
          <w:p>
            <w:pPr>
              <w:spacing w:line="360" w:lineRule="auto"/>
              <w:ind w:firstLine="480" w:firstLineChars="200"/>
              <w:rPr>
                <w:rFonts w:ascii="Times New Roman" w:hAnsi="Times New Roman"/>
                <w:sz w:val="24"/>
                <w:szCs w:val="24"/>
              </w:rPr>
            </w:pPr>
            <w:r>
              <w:rPr>
                <w:rFonts w:ascii="Times New Roman" w:hAnsi="Times New Roman"/>
                <w:sz w:val="24"/>
                <w:szCs w:val="24"/>
              </w:rPr>
              <w:t>2、通过高新技术的引进与落户、生产效益的不断提高，将工业园区建设成为全县新型、环保的工业化示范区，逐步把我县建设成为新型工业强县。</w:t>
            </w:r>
          </w:p>
          <w:p>
            <w:pPr>
              <w:spacing w:line="360" w:lineRule="auto"/>
              <w:ind w:firstLine="480" w:firstLineChars="200"/>
              <w:rPr>
                <w:rFonts w:ascii="Times New Roman" w:hAnsi="Times New Roman"/>
                <w:sz w:val="24"/>
                <w:szCs w:val="24"/>
              </w:rPr>
            </w:pPr>
            <w:r>
              <w:rPr>
                <w:rFonts w:ascii="Times New Roman" w:hAnsi="Times New Roman"/>
                <w:sz w:val="24"/>
                <w:szCs w:val="24"/>
              </w:rPr>
              <w:t>产业规划:</w:t>
            </w:r>
          </w:p>
          <w:p>
            <w:pPr>
              <w:spacing w:line="360" w:lineRule="auto"/>
              <w:ind w:firstLine="480" w:firstLineChars="200"/>
              <w:rPr>
                <w:rFonts w:ascii="Times New Roman" w:hAnsi="Times New Roman"/>
                <w:sz w:val="24"/>
                <w:szCs w:val="24"/>
              </w:rPr>
            </w:pPr>
            <w:r>
              <w:rPr>
                <w:rFonts w:ascii="Times New Roman" w:hAnsi="Times New Roman"/>
                <w:sz w:val="24"/>
                <w:szCs w:val="24"/>
              </w:rPr>
              <w:t xml:space="preserve">三主(发展食品加工业、电子信息、机械制造)三辅(建材装饰、轻纺服装和传统基础产业)形成工业园的六大产业板块，绿色、环保、高科技成为工业园发展的主题。湘阴工业园的准入条件如下表: </w:t>
            </w:r>
          </w:p>
          <w:p>
            <w:pPr>
              <w:pStyle w:val="29"/>
              <w:jc w:val="center"/>
              <w:rPr>
                <w:rFonts w:ascii="Times New Roman" w:hAnsi="Times New Roman" w:eastAsia="黑体"/>
                <w:sz w:val="24"/>
                <w:szCs w:val="24"/>
              </w:rPr>
            </w:pPr>
            <w:r>
              <w:rPr>
                <w:rFonts w:hint="eastAsia"/>
              </w:rPr>
              <w:t>表</w:t>
            </w:r>
            <w:r>
              <w:rPr>
                <w:rFonts w:ascii="Times New Roman" w:hAnsi="Times New Roman" w:eastAsia="黑体"/>
                <w:sz w:val="24"/>
                <w:szCs w:val="24"/>
              </w:rPr>
              <w:t>2.7-2 园区准入与限制行业类型一览表</w:t>
            </w:r>
          </w:p>
          <w:tbl>
            <w:tblPr>
              <w:tblStyle w:val="31"/>
              <w:tblW w:w="8276"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601"/>
              <w:gridCol w:w="667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c>
                <w:tcPr>
                  <w:tcW w:w="1601" w:type="dxa"/>
                  <w:tcBorders>
                    <w:tl2br w:val="nil"/>
                    <w:tr2bl w:val="nil"/>
                  </w:tcBorders>
                </w:tcPr>
                <w:p>
                  <w:pPr>
                    <w:pStyle w:val="29"/>
                    <w:ind w:left="0" w:leftChars="0" w:firstLine="0" w:firstLineChars="0"/>
                    <w:jc w:val="center"/>
                    <w:rPr>
                      <w:rFonts w:ascii="Times New Roman" w:hAnsi="Times New Roman"/>
                      <w:szCs w:val="21"/>
                    </w:rPr>
                  </w:pPr>
                  <w:r>
                    <w:rPr>
                      <w:rFonts w:ascii="Times New Roman" w:hAnsi="Times New Roman"/>
                      <w:szCs w:val="21"/>
                    </w:rPr>
                    <w:t>类型</w:t>
                  </w:r>
                </w:p>
              </w:tc>
              <w:tc>
                <w:tcPr>
                  <w:tcW w:w="6675" w:type="dxa"/>
                  <w:tcBorders>
                    <w:tl2br w:val="nil"/>
                    <w:tr2bl w:val="nil"/>
                  </w:tcBorders>
                </w:tcPr>
                <w:p>
                  <w:pPr>
                    <w:pStyle w:val="29"/>
                    <w:jc w:val="center"/>
                    <w:rPr>
                      <w:rFonts w:ascii="Times New Roman" w:hAnsi="Times New Roman"/>
                      <w:szCs w:val="21"/>
                    </w:rPr>
                  </w:pPr>
                  <w:r>
                    <w:rPr>
                      <w:rFonts w:ascii="Times New Roman" w:hAnsi="Times New Roman"/>
                      <w:szCs w:val="21"/>
                    </w:rPr>
                    <w:t>行业类别</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c>
                <w:tcPr>
                  <w:tcW w:w="1601" w:type="dxa"/>
                  <w:tcBorders>
                    <w:tl2br w:val="nil"/>
                    <w:tr2bl w:val="nil"/>
                  </w:tcBorders>
                </w:tcPr>
                <w:p>
                  <w:pPr>
                    <w:pStyle w:val="29"/>
                    <w:ind w:left="0" w:leftChars="0" w:firstLine="0" w:firstLineChars="0"/>
                    <w:jc w:val="center"/>
                    <w:rPr>
                      <w:rFonts w:ascii="Times New Roman" w:hAnsi="Times New Roman"/>
                      <w:szCs w:val="21"/>
                    </w:rPr>
                  </w:pPr>
                </w:p>
                <w:p>
                  <w:pPr>
                    <w:pStyle w:val="29"/>
                    <w:ind w:left="0" w:leftChars="0" w:firstLine="0" w:firstLineChars="0"/>
                    <w:jc w:val="center"/>
                    <w:rPr>
                      <w:rFonts w:ascii="Times New Roman" w:hAnsi="Times New Roman"/>
                      <w:szCs w:val="21"/>
                    </w:rPr>
                  </w:pPr>
                </w:p>
                <w:p>
                  <w:pPr>
                    <w:pStyle w:val="29"/>
                    <w:ind w:left="0" w:leftChars="0" w:firstLine="0" w:firstLineChars="0"/>
                    <w:jc w:val="center"/>
                    <w:rPr>
                      <w:rFonts w:ascii="Times New Roman" w:hAnsi="Times New Roman"/>
                      <w:szCs w:val="21"/>
                    </w:rPr>
                  </w:pPr>
                  <w:r>
                    <w:rPr>
                      <w:rFonts w:ascii="Times New Roman" w:hAnsi="Times New Roman"/>
                      <w:szCs w:val="21"/>
                    </w:rPr>
                    <w:t>鼓励类</w:t>
                  </w:r>
                </w:p>
              </w:tc>
              <w:tc>
                <w:tcPr>
                  <w:tcW w:w="6675" w:type="dxa"/>
                  <w:tcBorders>
                    <w:tl2br w:val="nil"/>
                    <w:tr2bl w:val="nil"/>
                  </w:tcBorders>
                </w:tcPr>
                <w:p>
                  <w:pPr>
                    <w:pStyle w:val="29"/>
                    <w:ind w:left="0" w:leftChars="0" w:firstLine="0" w:firstLineChars="0"/>
                    <w:rPr>
                      <w:rFonts w:ascii="Times New Roman" w:hAnsi="Times New Roman"/>
                      <w:szCs w:val="21"/>
                    </w:rPr>
                  </w:pPr>
                  <w:r>
                    <w:rPr>
                      <w:rFonts w:ascii="Times New Roman" w:hAnsi="Times New Roman"/>
                      <w:szCs w:val="21"/>
                    </w:rPr>
                    <w:t>与本园区产业定位相关的企业技术发展机构，无重金属废水外排的先进机械制造、电子信息、新材料；食品及农副产品的精深加工；资源综合利用与资源再生利用、环境保护工程；基础设施建设项目；交通运输、邮电通讯、供水、供热、工期、污水处理等。</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c>
                <w:tcPr>
                  <w:tcW w:w="1601" w:type="dxa"/>
                  <w:tcBorders>
                    <w:tl2br w:val="nil"/>
                    <w:tr2bl w:val="nil"/>
                  </w:tcBorders>
                </w:tcPr>
                <w:p>
                  <w:pPr>
                    <w:pStyle w:val="29"/>
                    <w:ind w:left="0" w:leftChars="0" w:firstLine="0" w:firstLineChars="0"/>
                    <w:jc w:val="center"/>
                    <w:rPr>
                      <w:rFonts w:ascii="Times New Roman" w:hAnsi="Times New Roman"/>
                      <w:szCs w:val="21"/>
                    </w:rPr>
                  </w:pPr>
                </w:p>
                <w:p>
                  <w:pPr>
                    <w:pStyle w:val="29"/>
                    <w:ind w:left="0" w:leftChars="0" w:firstLine="0" w:firstLineChars="0"/>
                    <w:jc w:val="center"/>
                    <w:rPr>
                      <w:rFonts w:ascii="Times New Roman" w:hAnsi="Times New Roman"/>
                      <w:szCs w:val="21"/>
                    </w:rPr>
                  </w:pPr>
                  <w:r>
                    <w:rPr>
                      <w:rFonts w:ascii="Times New Roman" w:hAnsi="Times New Roman"/>
                      <w:szCs w:val="21"/>
                    </w:rPr>
                    <w:t>允许类</w:t>
                  </w:r>
                </w:p>
              </w:tc>
              <w:tc>
                <w:tcPr>
                  <w:tcW w:w="6675" w:type="dxa"/>
                  <w:tcBorders>
                    <w:tl2br w:val="nil"/>
                    <w:tr2bl w:val="nil"/>
                  </w:tcBorders>
                </w:tcPr>
                <w:p>
                  <w:pPr>
                    <w:pStyle w:val="29"/>
                    <w:ind w:left="0" w:leftChars="0" w:firstLine="0" w:firstLineChars="0"/>
                    <w:rPr>
                      <w:rFonts w:ascii="Times New Roman" w:hAnsi="Times New Roman"/>
                      <w:szCs w:val="21"/>
                    </w:rPr>
                  </w:pPr>
                  <w:r>
                    <w:rPr>
                      <w:rFonts w:ascii="Times New Roman" w:hAnsi="Times New Roman"/>
                      <w:szCs w:val="21"/>
                    </w:rPr>
                    <w:t>不属于国家产业政策限制和禁止类的。</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c>
                <w:tcPr>
                  <w:tcW w:w="1601" w:type="dxa"/>
                  <w:tcBorders>
                    <w:tl2br w:val="nil"/>
                    <w:tr2bl w:val="nil"/>
                  </w:tcBorders>
                </w:tcPr>
                <w:p>
                  <w:pPr>
                    <w:pStyle w:val="29"/>
                    <w:ind w:left="0" w:leftChars="0" w:firstLine="0" w:firstLineChars="0"/>
                    <w:jc w:val="center"/>
                    <w:rPr>
                      <w:rFonts w:ascii="Times New Roman" w:hAnsi="Times New Roman"/>
                      <w:szCs w:val="21"/>
                    </w:rPr>
                  </w:pPr>
                </w:p>
                <w:p>
                  <w:pPr>
                    <w:pStyle w:val="29"/>
                    <w:ind w:left="0" w:leftChars="0" w:firstLine="0" w:firstLineChars="0"/>
                    <w:jc w:val="center"/>
                    <w:rPr>
                      <w:rFonts w:ascii="Times New Roman" w:hAnsi="Times New Roman"/>
                      <w:szCs w:val="21"/>
                    </w:rPr>
                  </w:pPr>
                </w:p>
                <w:p>
                  <w:pPr>
                    <w:pStyle w:val="29"/>
                    <w:ind w:left="0" w:leftChars="0" w:firstLine="0" w:firstLineChars="0"/>
                    <w:jc w:val="center"/>
                    <w:rPr>
                      <w:rFonts w:ascii="Times New Roman" w:hAnsi="Times New Roman"/>
                      <w:szCs w:val="21"/>
                    </w:rPr>
                  </w:pPr>
                  <w:r>
                    <w:rPr>
                      <w:rFonts w:ascii="Times New Roman" w:hAnsi="Times New Roman"/>
                      <w:szCs w:val="21"/>
                    </w:rPr>
                    <w:t>限制类</w:t>
                  </w:r>
                </w:p>
              </w:tc>
              <w:tc>
                <w:tcPr>
                  <w:tcW w:w="6675" w:type="dxa"/>
                  <w:tcBorders>
                    <w:tl2br w:val="nil"/>
                    <w:tr2bl w:val="nil"/>
                  </w:tcBorders>
                </w:tcPr>
                <w:p>
                  <w:pPr>
                    <w:pStyle w:val="29"/>
                    <w:ind w:left="0" w:leftChars="0" w:firstLine="0" w:firstLineChars="0"/>
                    <w:rPr>
                      <w:rFonts w:ascii="Times New Roman" w:hAnsi="Times New Roman"/>
                      <w:szCs w:val="21"/>
                    </w:rPr>
                  </w:pPr>
                  <w:r>
                    <w:rPr>
                      <w:rFonts w:ascii="Times New Roman" w:hAnsi="Times New Roman"/>
                      <w:szCs w:val="21"/>
                    </w:rPr>
                    <w:t>排水量大的发酵酿造类食品制造加工；水耗、能耗较大的工业企业项目，如电路板、多晶硅、发酵类食品加工和酒类等；现有生产能力大、市场容量小的项目等。国家产业政策限制类项目。</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c>
                <w:tcPr>
                  <w:tcW w:w="1601" w:type="dxa"/>
                  <w:tcBorders>
                    <w:tl2br w:val="nil"/>
                    <w:tr2bl w:val="nil"/>
                  </w:tcBorders>
                </w:tcPr>
                <w:p>
                  <w:pPr>
                    <w:pStyle w:val="29"/>
                    <w:ind w:left="0" w:leftChars="0" w:firstLine="0" w:firstLineChars="0"/>
                    <w:jc w:val="center"/>
                    <w:rPr>
                      <w:rFonts w:ascii="Times New Roman" w:hAnsi="Times New Roman"/>
                      <w:szCs w:val="21"/>
                    </w:rPr>
                  </w:pPr>
                </w:p>
                <w:p>
                  <w:pPr>
                    <w:pStyle w:val="29"/>
                    <w:ind w:left="0" w:leftChars="0" w:firstLine="0" w:firstLineChars="0"/>
                    <w:jc w:val="center"/>
                    <w:rPr>
                      <w:rFonts w:ascii="Times New Roman" w:hAnsi="Times New Roman"/>
                      <w:szCs w:val="21"/>
                    </w:rPr>
                  </w:pPr>
                  <w:r>
                    <w:rPr>
                      <w:rFonts w:ascii="Times New Roman" w:hAnsi="Times New Roman"/>
                      <w:szCs w:val="21"/>
                    </w:rPr>
                    <w:t>禁止类</w:t>
                  </w:r>
                </w:p>
              </w:tc>
              <w:tc>
                <w:tcPr>
                  <w:tcW w:w="6675" w:type="dxa"/>
                  <w:tcBorders>
                    <w:tl2br w:val="nil"/>
                    <w:tr2bl w:val="nil"/>
                  </w:tcBorders>
                </w:tcPr>
                <w:p>
                  <w:pPr>
                    <w:pStyle w:val="29"/>
                    <w:ind w:left="0" w:leftChars="0" w:firstLine="0" w:firstLineChars="0"/>
                    <w:rPr>
                      <w:rFonts w:ascii="Times New Roman" w:hAnsi="Times New Roman"/>
                      <w:szCs w:val="21"/>
                    </w:rPr>
                  </w:pPr>
                  <w:r>
                    <w:rPr>
                      <w:rFonts w:ascii="Times New Roman" w:hAnsi="Times New Roman"/>
                      <w:szCs w:val="21"/>
                    </w:rPr>
                    <w:t>使用含重金属原辅材料、有重金属废水外排的所有项目；涉及大型喷涂、酸雾项目；食品工业的禽畜加工（包括屠宰）；治金、铸造、石化加工、造纸、皮革、医药制造、纺织印染、电镀等工业；电力工业（余热电力除外）；国家产业政策明令禁止的项目。</w:t>
                  </w:r>
                </w:p>
              </w:tc>
            </w:tr>
          </w:tbl>
          <w:p>
            <w:pPr>
              <w:pStyle w:val="29"/>
              <w:ind w:firstLine="480"/>
              <w:rPr>
                <w:rFonts w:ascii="Times New Roman" w:hAnsi="Times New Roman" w:eastAsia="黑体"/>
                <w:sz w:val="24"/>
                <w:szCs w:val="24"/>
              </w:rPr>
            </w:pPr>
            <w:r>
              <w:rPr>
                <w:rFonts w:ascii="Times New Roman" w:hAnsi="Times New Roman"/>
                <w:sz w:val="24"/>
                <w:szCs w:val="24"/>
              </w:rPr>
              <w:t>本项目属于建筑材料制造，属于允许类项目，符合园区产业定位。</w:t>
            </w:r>
          </w:p>
          <w:p>
            <w:pPr>
              <w:pStyle w:val="29"/>
              <w:rPr>
                <w:rFonts w:ascii="Times New Roman" w:hAnsi="Times New Roman"/>
              </w:rPr>
            </w:pPr>
          </w:p>
          <w:p>
            <w:pPr>
              <w:pStyle w:val="29"/>
              <w:rPr>
                <w:rFonts w:ascii="Times New Roman" w:hAnsi="Times New Roman"/>
              </w:rPr>
            </w:pPr>
          </w:p>
        </w:tc>
      </w:tr>
    </w:tbl>
    <w:p>
      <w:pPr>
        <w:pStyle w:val="4"/>
        <w:numPr>
          <w:ilvl w:val="0"/>
          <w:numId w:val="0"/>
        </w:numPr>
        <w:spacing w:line="240" w:lineRule="auto"/>
        <w:rPr>
          <w:rFonts w:ascii="Times New Roman" w:hAnsi="Times New Roman" w:eastAsia="宋体"/>
          <w:b/>
          <w:bCs w:val="0"/>
          <w:sz w:val="28"/>
          <w:szCs w:val="28"/>
        </w:rPr>
      </w:pPr>
      <w:bookmarkStart w:id="4" w:name="_Toc476062495"/>
      <w:bookmarkStart w:id="5" w:name="_Toc476062496"/>
      <w:r>
        <w:rPr>
          <w:rFonts w:ascii="Times New Roman" w:hAnsi="Times New Roman" w:eastAsia="宋体"/>
          <w:b/>
          <w:bCs w:val="0"/>
          <w:sz w:val="28"/>
          <w:szCs w:val="28"/>
        </w:rPr>
        <w:t>三、环境质量状况</w:t>
      </w:r>
      <w:bookmarkEnd w:id="4"/>
    </w:p>
    <w:tbl>
      <w:tblPr>
        <w:tblStyle w:val="3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8522" w:type="dxa"/>
          </w:tcPr>
          <w:p>
            <w:pPr>
              <w:spacing w:line="360" w:lineRule="auto"/>
              <w:rPr>
                <w:rFonts w:ascii="Times New Roman" w:hAnsi="Times New Roman" w:eastAsia="黑体"/>
                <w:bCs/>
                <w:sz w:val="24"/>
                <w:szCs w:val="24"/>
              </w:rPr>
            </w:pPr>
            <w:r>
              <w:rPr>
                <w:rFonts w:ascii="Times New Roman" w:hAnsi="Times New Roman" w:eastAsia="黑体"/>
                <w:bCs/>
                <w:sz w:val="24"/>
                <w:szCs w:val="24"/>
              </w:rPr>
              <w:t>建设项目所在地区环境质量现状及主要环境问题</w:t>
            </w:r>
            <w:bookmarkStart w:id="6" w:name="_Toc215375685"/>
            <w:bookmarkStart w:id="7" w:name="_Toc260819606"/>
            <w:r>
              <w:rPr>
                <w:rFonts w:ascii="Times New Roman" w:hAnsi="Times New Roman" w:eastAsia="黑体"/>
                <w:bCs/>
                <w:sz w:val="24"/>
                <w:szCs w:val="24"/>
              </w:rPr>
              <w:t>（空气环境、地面水、声环境、生态环境等）</w:t>
            </w:r>
          </w:p>
          <w:p>
            <w:pPr>
              <w:pStyle w:val="5"/>
              <w:numPr>
                <w:ilvl w:val="1"/>
                <w:numId w:val="0"/>
              </w:numPr>
              <w:rPr>
                <w:rFonts w:ascii="Times New Roman" w:hAnsi="Times New Roman"/>
                <w:b/>
                <w:bCs w:val="0"/>
                <w:sz w:val="28"/>
                <w:szCs w:val="28"/>
              </w:rPr>
            </w:pPr>
            <w:r>
              <w:rPr>
                <w:rFonts w:ascii="Times New Roman" w:hAnsi="Times New Roman"/>
                <w:b/>
                <w:bCs w:val="0"/>
                <w:sz w:val="28"/>
                <w:szCs w:val="28"/>
              </w:rPr>
              <w:t>3.1 空气环境质量现状调查与评价</w:t>
            </w:r>
            <w:bookmarkEnd w:id="6"/>
            <w:bookmarkEnd w:id="7"/>
          </w:p>
          <w:p>
            <w:pPr>
              <w:spacing w:line="360" w:lineRule="auto"/>
              <w:ind w:firstLine="480" w:firstLineChars="200"/>
              <w:rPr>
                <w:rFonts w:ascii="Times New Roman" w:hAnsi="Times New Roman"/>
                <w:sz w:val="24"/>
                <w:szCs w:val="24"/>
                <w:u w:val="single"/>
              </w:rPr>
            </w:pPr>
            <w:bookmarkStart w:id="8" w:name="_Toc215375686"/>
            <w:bookmarkStart w:id="9" w:name="_Toc260819607"/>
            <w:r>
              <w:rPr>
                <w:rFonts w:ascii="Times New Roman" w:hAnsi="Times New Roman"/>
                <w:sz w:val="24"/>
                <w:szCs w:val="24"/>
                <w:u w:val="single"/>
              </w:rPr>
              <w:t>根据《环境空气质量标准》（GB3095-2012）中4.1环境空气功能区分类可知，本项目位于</w:t>
            </w:r>
            <w:r>
              <w:rPr>
                <w:rFonts w:hint="eastAsia" w:ascii="Times New Roman" w:hAnsi="Times New Roman"/>
                <w:sz w:val="24"/>
                <w:szCs w:val="24"/>
                <w:u w:val="single"/>
              </w:rPr>
              <w:t>工业园区</w:t>
            </w:r>
            <w:r>
              <w:rPr>
                <w:rFonts w:ascii="Times New Roman" w:hAnsi="Times New Roman"/>
                <w:sz w:val="24"/>
                <w:szCs w:val="24"/>
                <w:u w:val="single"/>
              </w:rPr>
              <w:t>，属于二类区，执行《环境空气质量标准》（GB3095-2012）中的二级浓度限值。根据《环境影响评价技术导则大气环境》（HJ2.2-2018）中“6.1.3三级评价项目，只调查项目所在区域环境质量达标情况；6.2.1项目所在区域达标判定，优先采用国家或地方生态环境主管部门公开发布的评价基准年环境质量公告或环境质量报告中数据或结论。”本次评价收集了已公布的</w:t>
            </w:r>
            <w:r>
              <w:rPr>
                <w:rFonts w:hint="eastAsia" w:ascii="Times New Roman" w:hAnsi="Times New Roman"/>
                <w:sz w:val="24"/>
                <w:szCs w:val="24"/>
                <w:u w:val="single"/>
              </w:rPr>
              <w:t>湘阴县</w:t>
            </w:r>
            <w:r>
              <w:rPr>
                <w:rFonts w:ascii="Times New Roman" w:hAnsi="Times New Roman"/>
                <w:sz w:val="24"/>
                <w:szCs w:val="24"/>
                <w:u w:val="single"/>
              </w:rPr>
              <w:t>常规监测点201</w:t>
            </w:r>
            <w:r>
              <w:rPr>
                <w:rFonts w:hint="eastAsia" w:ascii="Times New Roman" w:hAnsi="Times New Roman"/>
                <w:sz w:val="24"/>
                <w:szCs w:val="24"/>
                <w:u w:val="single"/>
              </w:rPr>
              <w:t>8</w:t>
            </w:r>
            <w:r>
              <w:rPr>
                <w:rFonts w:ascii="Times New Roman" w:hAnsi="Times New Roman"/>
                <w:sz w:val="24"/>
                <w:szCs w:val="24"/>
                <w:u w:val="single"/>
              </w:rPr>
              <w:t>年年平均监测值。具体情况如下：</w:t>
            </w:r>
          </w:p>
          <w:p>
            <w:pPr>
              <w:spacing w:line="360" w:lineRule="auto"/>
              <w:ind w:firstLine="960" w:firstLineChars="400"/>
              <w:jc w:val="left"/>
              <w:rPr>
                <w:rFonts w:ascii="Times New Roman" w:hAnsi="Times New Roman"/>
                <w:sz w:val="24"/>
                <w:szCs w:val="24"/>
                <w:u w:val="single"/>
              </w:rPr>
            </w:pPr>
            <w:r>
              <w:rPr>
                <w:rFonts w:ascii="Times New Roman" w:hAnsi="Times New Roman"/>
                <w:sz w:val="24"/>
                <w:szCs w:val="24"/>
                <w:u w:val="single"/>
              </w:rPr>
              <w:t>①监测点位：</w:t>
            </w:r>
            <w:r>
              <w:rPr>
                <w:rFonts w:hint="eastAsia" w:ascii="Times New Roman" w:hAnsi="Times New Roman"/>
                <w:sz w:val="24"/>
                <w:szCs w:val="24"/>
                <w:u w:val="single"/>
              </w:rPr>
              <w:t>湘阴县</w:t>
            </w:r>
            <w:r>
              <w:rPr>
                <w:rFonts w:ascii="Times New Roman" w:hAnsi="Times New Roman"/>
                <w:sz w:val="24"/>
                <w:szCs w:val="24"/>
                <w:u w:val="single"/>
              </w:rPr>
              <w:t>常规监测点。</w:t>
            </w:r>
          </w:p>
          <w:p>
            <w:pPr>
              <w:pStyle w:val="29"/>
              <w:spacing w:line="360" w:lineRule="auto"/>
              <w:ind w:firstLine="480"/>
              <w:jc w:val="left"/>
              <w:rPr>
                <w:rFonts w:ascii="Times New Roman" w:hAnsi="Times New Roman"/>
                <w:sz w:val="24"/>
                <w:szCs w:val="24"/>
                <w:u w:val="single"/>
                <w:vertAlign w:val="subscript"/>
              </w:rPr>
            </w:pPr>
            <w:r>
              <w:rPr>
                <w:rFonts w:ascii="Times New Roman" w:hAnsi="Times New Roman"/>
                <w:sz w:val="24"/>
                <w:szCs w:val="24"/>
                <w:u w:val="single"/>
              </w:rPr>
              <w:t>②监测因子：PM</w:t>
            </w:r>
            <w:r>
              <w:rPr>
                <w:rFonts w:ascii="Times New Roman" w:hAnsi="Times New Roman"/>
                <w:sz w:val="24"/>
                <w:szCs w:val="24"/>
                <w:u w:val="single"/>
                <w:vertAlign w:val="subscript"/>
              </w:rPr>
              <w:t>10</w:t>
            </w:r>
            <w:r>
              <w:rPr>
                <w:rFonts w:ascii="Times New Roman" w:hAnsi="Times New Roman"/>
                <w:sz w:val="24"/>
                <w:szCs w:val="24"/>
                <w:u w:val="single"/>
              </w:rPr>
              <w:t>、PM</w:t>
            </w:r>
            <w:r>
              <w:rPr>
                <w:rFonts w:ascii="Times New Roman" w:hAnsi="Times New Roman"/>
                <w:sz w:val="24"/>
                <w:szCs w:val="24"/>
                <w:u w:val="single"/>
                <w:vertAlign w:val="subscript"/>
              </w:rPr>
              <w:t>2</w:t>
            </w:r>
            <w:r>
              <w:rPr>
                <w:rFonts w:ascii="Times New Roman" w:hAnsi="Times New Roman"/>
                <w:sz w:val="24"/>
                <w:szCs w:val="24"/>
                <w:u w:val="single"/>
              </w:rPr>
              <w:t>.</w:t>
            </w:r>
            <w:r>
              <w:rPr>
                <w:rFonts w:ascii="Times New Roman" w:hAnsi="Times New Roman"/>
                <w:sz w:val="24"/>
                <w:szCs w:val="24"/>
                <w:u w:val="single"/>
                <w:vertAlign w:val="subscript"/>
              </w:rPr>
              <w:t>.5</w:t>
            </w:r>
            <w:r>
              <w:rPr>
                <w:rFonts w:ascii="Times New Roman" w:hAnsi="Times New Roman"/>
                <w:sz w:val="24"/>
                <w:szCs w:val="24"/>
                <w:u w:val="single"/>
              </w:rPr>
              <w:t>、NO</w:t>
            </w:r>
            <w:r>
              <w:rPr>
                <w:rFonts w:ascii="Times New Roman" w:hAnsi="Times New Roman"/>
                <w:sz w:val="24"/>
                <w:szCs w:val="24"/>
                <w:u w:val="single"/>
                <w:vertAlign w:val="subscript"/>
              </w:rPr>
              <w:t>2</w:t>
            </w:r>
            <w:r>
              <w:rPr>
                <w:rFonts w:ascii="Times New Roman" w:hAnsi="Times New Roman"/>
                <w:sz w:val="24"/>
                <w:szCs w:val="24"/>
                <w:u w:val="single"/>
              </w:rPr>
              <w:t>、SO</w:t>
            </w:r>
            <w:r>
              <w:rPr>
                <w:rFonts w:ascii="Times New Roman" w:hAnsi="Times New Roman"/>
                <w:sz w:val="24"/>
                <w:szCs w:val="24"/>
                <w:u w:val="single"/>
                <w:vertAlign w:val="subscript"/>
              </w:rPr>
              <w:t>2</w:t>
            </w:r>
            <w:r>
              <w:rPr>
                <w:rFonts w:ascii="Times New Roman" w:hAnsi="Times New Roman"/>
                <w:sz w:val="24"/>
                <w:szCs w:val="24"/>
                <w:u w:val="single"/>
              </w:rPr>
              <w:t>、CO、O</w:t>
            </w:r>
            <w:r>
              <w:rPr>
                <w:rFonts w:ascii="Times New Roman" w:hAnsi="Times New Roman"/>
                <w:sz w:val="24"/>
                <w:szCs w:val="24"/>
                <w:u w:val="single"/>
                <w:vertAlign w:val="subscript"/>
              </w:rPr>
              <w:t>3</w:t>
            </w:r>
          </w:p>
          <w:p>
            <w:pPr>
              <w:pStyle w:val="29"/>
              <w:spacing w:line="360" w:lineRule="auto"/>
              <w:ind w:firstLine="480"/>
              <w:jc w:val="left"/>
              <w:rPr>
                <w:rFonts w:ascii="Times New Roman" w:hAnsi="Times New Roman"/>
                <w:sz w:val="24"/>
                <w:szCs w:val="24"/>
                <w:u w:val="single"/>
              </w:rPr>
            </w:pPr>
            <w:r>
              <w:rPr>
                <w:rFonts w:ascii="Times New Roman" w:hAnsi="Times New Roman"/>
                <w:sz w:val="24"/>
                <w:szCs w:val="24"/>
                <w:u w:val="single"/>
              </w:rPr>
              <w:t>③监测时间：2017年1月-12月。</w:t>
            </w:r>
          </w:p>
          <w:p>
            <w:pPr>
              <w:pStyle w:val="29"/>
              <w:spacing w:line="360" w:lineRule="auto"/>
              <w:ind w:firstLine="480"/>
              <w:jc w:val="left"/>
              <w:rPr>
                <w:rFonts w:ascii="Times New Roman" w:hAnsi="Times New Roman"/>
                <w:sz w:val="24"/>
                <w:szCs w:val="24"/>
                <w:u w:val="single"/>
              </w:rPr>
            </w:pPr>
            <w:r>
              <w:rPr>
                <w:rFonts w:ascii="Times New Roman" w:hAnsi="Times New Roman"/>
                <w:sz w:val="24"/>
                <w:szCs w:val="24"/>
                <w:u w:val="single"/>
              </w:rPr>
              <w:t>④评价标准：执行《环境空气质量标准》（GB3095-2012）中二级标准。</w:t>
            </w:r>
          </w:p>
          <w:p>
            <w:pPr>
              <w:pStyle w:val="29"/>
              <w:spacing w:line="360" w:lineRule="auto"/>
              <w:ind w:firstLine="480"/>
              <w:jc w:val="left"/>
              <w:rPr>
                <w:rFonts w:ascii="Times New Roman" w:hAnsi="Times New Roman"/>
                <w:sz w:val="24"/>
                <w:szCs w:val="24"/>
                <w:u w:val="single"/>
              </w:rPr>
            </w:pPr>
            <w:r>
              <w:rPr>
                <w:rFonts w:ascii="Times New Roman" w:hAnsi="Times New Roman"/>
                <w:sz w:val="24"/>
                <w:szCs w:val="24"/>
                <w:u w:val="single"/>
              </w:rPr>
              <w:t>⑤监测及评价结果。</w:t>
            </w:r>
          </w:p>
          <w:p>
            <w:pPr>
              <w:ind w:firstLine="480" w:firstLineChars="200"/>
              <w:jc w:val="center"/>
              <w:rPr>
                <w:rFonts w:ascii="Times New Roman" w:hAnsi="Times New Roman" w:eastAsia="黑体"/>
                <w:sz w:val="24"/>
                <w:u w:val="single"/>
              </w:rPr>
            </w:pPr>
            <w:r>
              <w:rPr>
                <w:rFonts w:ascii="Times New Roman" w:hAnsi="Times New Roman" w:eastAsia="黑体"/>
                <w:sz w:val="24"/>
                <w:u w:val="single"/>
              </w:rPr>
              <w:t>表3.1-1  2018年度</w:t>
            </w:r>
            <w:r>
              <w:rPr>
                <w:rFonts w:hint="eastAsia" w:ascii="Times New Roman" w:hAnsi="Times New Roman" w:eastAsia="黑体"/>
                <w:sz w:val="24"/>
                <w:u w:val="single"/>
              </w:rPr>
              <w:t>湘阴县</w:t>
            </w:r>
            <w:r>
              <w:rPr>
                <w:rFonts w:ascii="Times New Roman" w:hAnsi="Times New Roman" w:eastAsia="黑体"/>
                <w:sz w:val="24"/>
                <w:u w:val="single"/>
              </w:rPr>
              <w:t>区域空气质量现状评价表</w:t>
            </w:r>
          </w:p>
          <w:tbl>
            <w:tblPr>
              <w:tblStyle w:val="31"/>
              <w:tblW w:w="8276"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898"/>
              <w:gridCol w:w="2036"/>
              <w:gridCol w:w="1615"/>
              <w:gridCol w:w="1159"/>
              <w:gridCol w:w="113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30" w:type="dxa"/>
                  <w:vAlign w:val="center"/>
                </w:tcPr>
                <w:p>
                  <w:pPr>
                    <w:jc w:val="center"/>
                    <w:rPr>
                      <w:rFonts w:ascii="Times New Roman" w:hAnsi="Times New Roman"/>
                      <w:b/>
                      <w:bCs/>
                      <w:szCs w:val="21"/>
                      <w:u w:val="single"/>
                    </w:rPr>
                  </w:pPr>
                  <w:r>
                    <w:rPr>
                      <w:rFonts w:ascii="Times New Roman" w:hAnsi="Times New Roman"/>
                      <w:b/>
                      <w:bCs/>
                      <w:szCs w:val="21"/>
                      <w:u w:val="single"/>
                    </w:rPr>
                    <w:t>污染物</w:t>
                  </w:r>
                </w:p>
              </w:tc>
              <w:tc>
                <w:tcPr>
                  <w:tcW w:w="898" w:type="dxa"/>
                  <w:vAlign w:val="center"/>
                </w:tcPr>
                <w:p>
                  <w:pPr>
                    <w:jc w:val="center"/>
                    <w:rPr>
                      <w:rFonts w:ascii="Times New Roman" w:hAnsi="Times New Roman"/>
                      <w:b/>
                      <w:bCs/>
                      <w:szCs w:val="21"/>
                      <w:u w:val="single"/>
                    </w:rPr>
                  </w:pPr>
                  <w:r>
                    <w:rPr>
                      <w:rFonts w:ascii="Times New Roman" w:hAnsi="Times New Roman"/>
                      <w:b/>
                      <w:bCs/>
                      <w:szCs w:val="21"/>
                      <w:u w:val="single"/>
                    </w:rPr>
                    <w:t>年评价指标</w:t>
                  </w:r>
                </w:p>
              </w:tc>
              <w:tc>
                <w:tcPr>
                  <w:tcW w:w="2036" w:type="dxa"/>
                  <w:vAlign w:val="center"/>
                </w:tcPr>
                <w:p>
                  <w:pPr>
                    <w:jc w:val="center"/>
                    <w:rPr>
                      <w:rFonts w:ascii="Times New Roman" w:hAnsi="Times New Roman"/>
                      <w:b/>
                      <w:bCs/>
                      <w:szCs w:val="21"/>
                      <w:u w:val="single"/>
                    </w:rPr>
                  </w:pPr>
                  <w:r>
                    <w:rPr>
                      <w:rFonts w:ascii="Times New Roman" w:hAnsi="Times New Roman"/>
                      <w:b/>
                      <w:bCs/>
                      <w:szCs w:val="21"/>
                      <w:u w:val="single"/>
                    </w:rPr>
                    <w:t>年平均浓度（μg/m³）</w:t>
                  </w:r>
                </w:p>
              </w:tc>
              <w:tc>
                <w:tcPr>
                  <w:tcW w:w="1615" w:type="dxa"/>
                  <w:vAlign w:val="center"/>
                </w:tcPr>
                <w:p>
                  <w:pPr>
                    <w:jc w:val="center"/>
                    <w:rPr>
                      <w:rFonts w:ascii="Times New Roman" w:hAnsi="Times New Roman"/>
                      <w:b/>
                      <w:bCs/>
                      <w:szCs w:val="21"/>
                      <w:u w:val="single"/>
                    </w:rPr>
                  </w:pPr>
                  <w:r>
                    <w:rPr>
                      <w:rFonts w:ascii="Times New Roman" w:hAnsi="Times New Roman"/>
                      <w:b/>
                      <w:bCs/>
                      <w:szCs w:val="21"/>
                      <w:u w:val="single"/>
                    </w:rPr>
                    <w:t>标准值（μg/m³）</w:t>
                  </w:r>
                </w:p>
              </w:tc>
              <w:tc>
                <w:tcPr>
                  <w:tcW w:w="1159" w:type="dxa"/>
                  <w:vAlign w:val="center"/>
                </w:tcPr>
                <w:p>
                  <w:pPr>
                    <w:jc w:val="center"/>
                    <w:rPr>
                      <w:rFonts w:ascii="Times New Roman" w:hAnsi="Times New Roman"/>
                      <w:b/>
                      <w:bCs/>
                      <w:szCs w:val="21"/>
                      <w:u w:val="single"/>
                    </w:rPr>
                  </w:pPr>
                  <w:r>
                    <w:rPr>
                      <w:rFonts w:ascii="Times New Roman" w:hAnsi="Times New Roman"/>
                      <w:b/>
                      <w:bCs/>
                      <w:szCs w:val="21"/>
                      <w:u w:val="single"/>
                    </w:rPr>
                    <w:t>占标率%</w:t>
                  </w:r>
                </w:p>
              </w:tc>
              <w:tc>
                <w:tcPr>
                  <w:tcW w:w="1138" w:type="dxa"/>
                  <w:vAlign w:val="center"/>
                </w:tcPr>
                <w:p>
                  <w:pPr>
                    <w:jc w:val="center"/>
                    <w:rPr>
                      <w:rFonts w:ascii="Times New Roman" w:hAnsi="Times New Roman"/>
                      <w:b/>
                      <w:bCs/>
                      <w:szCs w:val="21"/>
                      <w:u w:val="single"/>
                    </w:rPr>
                  </w:pPr>
                  <w:r>
                    <w:rPr>
                      <w:rFonts w:ascii="Times New Roman" w:hAnsi="Times New Roman"/>
                      <w:b/>
                      <w:bCs/>
                      <w:szCs w:val="21"/>
                      <w:u w:val="single"/>
                    </w:rPr>
                    <w:t>达标情况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1430" w:type="dxa"/>
                  <w:vAlign w:val="center"/>
                </w:tcPr>
                <w:p>
                  <w:pPr>
                    <w:jc w:val="center"/>
                    <w:rPr>
                      <w:rFonts w:ascii="Times New Roman" w:hAnsi="Times New Roman"/>
                      <w:szCs w:val="21"/>
                      <w:u w:val="single"/>
                    </w:rPr>
                  </w:pPr>
                  <w:r>
                    <w:rPr>
                      <w:rFonts w:ascii="Times New Roman" w:hAnsi="Times New Roman"/>
                      <w:szCs w:val="21"/>
                      <w:u w:val="single"/>
                    </w:rPr>
                    <w:t>PM</w:t>
                  </w:r>
                  <w:r>
                    <w:rPr>
                      <w:rFonts w:ascii="Times New Roman" w:hAnsi="Times New Roman"/>
                      <w:szCs w:val="21"/>
                      <w:u w:val="single"/>
                      <w:vertAlign w:val="subscript"/>
                    </w:rPr>
                    <w:t>10</w:t>
                  </w:r>
                </w:p>
              </w:tc>
              <w:tc>
                <w:tcPr>
                  <w:tcW w:w="898" w:type="dxa"/>
                  <w:vMerge w:val="restart"/>
                  <w:vAlign w:val="center"/>
                </w:tcPr>
                <w:p>
                  <w:pPr>
                    <w:jc w:val="center"/>
                    <w:rPr>
                      <w:rFonts w:ascii="Times New Roman" w:hAnsi="Times New Roman"/>
                      <w:szCs w:val="21"/>
                      <w:u w:val="single"/>
                    </w:rPr>
                  </w:pPr>
                  <w:r>
                    <w:rPr>
                      <w:rFonts w:ascii="Times New Roman" w:hAnsi="Times New Roman"/>
                      <w:szCs w:val="21"/>
                      <w:u w:val="single"/>
                    </w:rPr>
                    <w:t>年平均质量浓度</w:t>
                  </w:r>
                </w:p>
              </w:tc>
              <w:tc>
                <w:tcPr>
                  <w:tcW w:w="2036" w:type="dxa"/>
                  <w:vAlign w:val="center"/>
                </w:tcPr>
                <w:p>
                  <w:pPr>
                    <w:jc w:val="center"/>
                    <w:rPr>
                      <w:rFonts w:ascii="Times New Roman" w:hAnsi="Times New Roman"/>
                      <w:szCs w:val="21"/>
                      <w:u w:val="single"/>
                    </w:rPr>
                  </w:pPr>
                  <w:r>
                    <w:rPr>
                      <w:rFonts w:hint="eastAsia" w:ascii="Times New Roman" w:hAnsi="Times New Roman"/>
                      <w:szCs w:val="21"/>
                      <w:u w:val="single"/>
                    </w:rPr>
                    <w:t>52.5</w:t>
                  </w:r>
                </w:p>
              </w:tc>
              <w:tc>
                <w:tcPr>
                  <w:tcW w:w="1615" w:type="dxa"/>
                  <w:vAlign w:val="center"/>
                </w:tcPr>
                <w:p>
                  <w:pPr>
                    <w:jc w:val="center"/>
                    <w:rPr>
                      <w:rFonts w:ascii="Times New Roman" w:hAnsi="Times New Roman"/>
                      <w:szCs w:val="21"/>
                      <w:u w:val="single"/>
                    </w:rPr>
                  </w:pPr>
                  <w:r>
                    <w:rPr>
                      <w:rFonts w:ascii="Times New Roman" w:hAnsi="Times New Roman"/>
                      <w:szCs w:val="21"/>
                      <w:u w:val="single"/>
                    </w:rPr>
                    <w:t>70</w:t>
                  </w:r>
                </w:p>
              </w:tc>
              <w:tc>
                <w:tcPr>
                  <w:tcW w:w="1159" w:type="dxa"/>
                  <w:vAlign w:val="center"/>
                </w:tcPr>
                <w:p>
                  <w:pPr>
                    <w:jc w:val="center"/>
                    <w:rPr>
                      <w:rFonts w:ascii="Times New Roman" w:hAnsi="Times New Roman"/>
                      <w:szCs w:val="21"/>
                      <w:u w:val="single"/>
                    </w:rPr>
                  </w:pPr>
                  <w:r>
                    <w:rPr>
                      <w:rFonts w:hint="eastAsia" w:ascii="Times New Roman" w:hAnsi="Times New Roman"/>
                      <w:szCs w:val="21"/>
                      <w:u w:val="single"/>
                    </w:rPr>
                    <w:t>75</w:t>
                  </w:r>
                </w:p>
              </w:tc>
              <w:tc>
                <w:tcPr>
                  <w:tcW w:w="1138" w:type="dxa"/>
                  <w:vAlign w:val="center"/>
                </w:tcPr>
                <w:p>
                  <w:pPr>
                    <w:jc w:val="center"/>
                    <w:rPr>
                      <w:rFonts w:ascii="Times New Roman" w:hAnsi="Times New Roman"/>
                      <w:szCs w:val="21"/>
                      <w:u w:val="single"/>
                    </w:rPr>
                  </w:pPr>
                  <w:r>
                    <w:rPr>
                      <w:rFonts w:ascii="Times New Roman" w:hAnsi="Times New Roman"/>
                      <w:szCs w:val="21"/>
                      <w:u w:val="singl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1430" w:type="dxa"/>
                  <w:vAlign w:val="center"/>
                </w:tcPr>
                <w:p>
                  <w:pPr>
                    <w:jc w:val="center"/>
                    <w:rPr>
                      <w:rFonts w:ascii="Times New Roman" w:hAnsi="Times New Roman"/>
                      <w:szCs w:val="21"/>
                      <w:u w:val="single"/>
                    </w:rPr>
                  </w:pPr>
                  <w:r>
                    <w:rPr>
                      <w:rFonts w:ascii="Times New Roman" w:hAnsi="Times New Roman"/>
                      <w:szCs w:val="21"/>
                      <w:u w:val="single"/>
                    </w:rPr>
                    <w:t>PM</w:t>
                  </w:r>
                  <w:r>
                    <w:rPr>
                      <w:rFonts w:ascii="Times New Roman" w:hAnsi="Times New Roman"/>
                      <w:szCs w:val="21"/>
                      <w:u w:val="single"/>
                      <w:vertAlign w:val="subscript"/>
                    </w:rPr>
                    <w:t>2</w:t>
                  </w:r>
                  <w:r>
                    <w:rPr>
                      <w:rFonts w:ascii="Times New Roman" w:hAnsi="Times New Roman"/>
                      <w:szCs w:val="21"/>
                      <w:u w:val="single"/>
                    </w:rPr>
                    <w:t>.</w:t>
                  </w:r>
                  <w:r>
                    <w:rPr>
                      <w:rFonts w:ascii="Times New Roman" w:hAnsi="Times New Roman"/>
                      <w:szCs w:val="21"/>
                      <w:u w:val="single"/>
                      <w:vertAlign w:val="subscript"/>
                    </w:rPr>
                    <w:t>.5</w:t>
                  </w:r>
                </w:p>
              </w:tc>
              <w:tc>
                <w:tcPr>
                  <w:tcW w:w="898" w:type="dxa"/>
                  <w:vMerge w:val="continue"/>
                  <w:vAlign w:val="center"/>
                </w:tcPr>
                <w:p>
                  <w:pPr>
                    <w:jc w:val="center"/>
                    <w:rPr>
                      <w:rFonts w:ascii="Times New Roman" w:hAnsi="Times New Roman"/>
                      <w:szCs w:val="21"/>
                      <w:u w:val="single"/>
                    </w:rPr>
                  </w:pPr>
                </w:p>
              </w:tc>
              <w:tc>
                <w:tcPr>
                  <w:tcW w:w="2036" w:type="dxa"/>
                  <w:vAlign w:val="center"/>
                </w:tcPr>
                <w:p>
                  <w:pPr>
                    <w:jc w:val="center"/>
                    <w:rPr>
                      <w:rFonts w:ascii="Times New Roman" w:hAnsi="Times New Roman"/>
                      <w:szCs w:val="21"/>
                      <w:u w:val="single"/>
                    </w:rPr>
                  </w:pPr>
                  <w:r>
                    <w:rPr>
                      <w:rFonts w:hint="eastAsia" w:ascii="Times New Roman" w:hAnsi="Times New Roman"/>
                      <w:szCs w:val="21"/>
                      <w:u w:val="single"/>
                    </w:rPr>
                    <w:t>40.5</w:t>
                  </w:r>
                </w:p>
              </w:tc>
              <w:tc>
                <w:tcPr>
                  <w:tcW w:w="1615" w:type="dxa"/>
                  <w:vAlign w:val="center"/>
                </w:tcPr>
                <w:p>
                  <w:pPr>
                    <w:jc w:val="center"/>
                    <w:rPr>
                      <w:rFonts w:ascii="Times New Roman" w:hAnsi="Times New Roman"/>
                      <w:szCs w:val="21"/>
                      <w:u w:val="single"/>
                    </w:rPr>
                  </w:pPr>
                  <w:r>
                    <w:rPr>
                      <w:rFonts w:ascii="Times New Roman" w:hAnsi="Times New Roman"/>
                      <w:szCs w:val="21"/>
                      <w:u w:val="single"/>
                    </w:rPr>
                    <w:t>35</w:t>
                  </w:r>
                </w:p>
              </w:tc>
              <w:tc>
                <w:tcPr>
                  <w:tcW w:w="1159" w:type="dxa"/>
                  <w:vAlign w:val="center"/>
                </w:tcPr>
                <w:p>
                  <w:pPr>
                    <w:jc w:val="center"/>
                    <w:rPr>
                      <w:rFonts w:ascii="Times New Roman" w:hAnsi="Times New Roman"/>
                      <w:szCs w:val="21"/>
                      <w:u w:val="single"/>
                    </w:rPr>
                  </w:pPr>
                  <w:r>
                    <w:rPr>
                      <w:rFonts w:hint="eastAsia" w:ascii="Times New Roman" w:hAnsi="Times New Roman"/>
                      <w:szCs w:val="21"/>
                      <w:u w:val="single"/>
                    </w:rPr>
                    <w:t>115</w:t>
                  </w:r>
                </w:p>
              </w:tc>
              <w:tc>
                <w:tcPr>
                  <w:tcW w:w="1138" w:type="dxa"/>
                  <w:vAlign w:val="center"/>
                </w:tcPr>
                <w:p>
                  <w:pPr>
                    <w:jc w:val="center"/>
                    <w:rPr>
                      <w:rFonts w:ascii="Times New Roman" w:hAnsi="Times New Roman"/>
                      <w:szCs w:val="21"/>
                      <w:u w:val="single"/>
                    </w:rPr>
                  </w:pPr>
                  <w:r>
                    <w:rPr>
                      <w:rFonts w:ascii="Times New Roman" w:hAnsi="Times New Roman"/>
                      <w:szCs w:val="21"/>
                      <w:u w:val="single"/>
                    </w:rPr>
                    <w:t>超标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30" w:type="dxa"/>
                  <w:vAlign w:val="center"/>
                </w:tcPr>
                <w:p>
                  <w:pPr>
                    <w:jc w:val="center"/>
                    <w:rPr>
                      <w:rFonts w:ascii="Times New Roman" w:hAnsi="Times New Roman"/>
                      <w:szCs w:val="21"/>
                      <w:u w:val="single"/>
                    </w:rPr>
                  </w:pPr>
                  <w:r>
                    <w:rPr>
                      <w:rFonts w:ascii="Times New Roman" w:hAnsi="Times New Roman"/>
                      <w:szCs w:val="21"/>
                      <w:u w:val="single"/>
                    </w:rPr>
                    <w:t>NO</w:t>
                  </w:r>
                  <w:r>
                    <w:rPr>
                      <w:rFonts w:ascii="Times New Roman" w:hAnsi="Times New Roman"/>
                      <w:szCs w:val="21"/>
                      <w:u w:val="single"/>
                      <w:vertAlign w:val="subscript"/>
                    </w:rPr>
                    <w:t>2</w:t>
                  </w:r>
                </w:p>
              </w:tc>
              <w:tc>
                <w:tcPr>
                  <w:tcW w:w="898" w:type="dxa"/>
                  <w:vMerge w:val="continue"/>
                  <w:vAlign w:val="center"/>
                </w:tcPr>
                <w:p>
                  <w:pPr>
                    <w:jc w:val="center"/>
                    <w:rPr>
                      <w:rFonts w:ascii="Times New Roman" w:hAnsi="Times New Roman"/>
                      <w:szCs w:val="21"/>
                      <w:u w:val="single"/>
                    </w:rPr>
                  </w:pPr>
                </w:p>
              </w:tc>
              <w:tc>
                <w:tcPr>
                  <w:tcW w:w="2036" w:type="dxa"/>
                  <w:vAlign w:val="center"/>
                </w:tcPr>
                <w:p>
                  <w:pPr>
                    <w:jc w:val="center"/>
                    <w:rPr>
                      <w:rFonts w:ascii="Times New Roman" w:hAnsi="Times New Roman"/>
                      <w:szCs w:val="21"/>
                      <w:u w:val="single"/>
                    </w:rPr>
                  </w:pPr>
                  <w:r>
                    <w:rPr>
                      <w:rFonts w:hint="eastAsia" w:ascii="Times New Roman" w:hAnsi="Times New Roman"/>
                      <w:szCs w:val="21"/>
                      <w:u w:val="single"/>
                    </w:rPr>
                    <w:t>21</w:t>
                  </w:r>
                </w:p>
              </w:tc>
              <w:tc>
                <w:tcPr>
                  <w:tcW w:w="1615" w:type="dxa"/>
                  <w:vAlign w:val="center"/>
                </w:tcPr>
                <w:p>
                  <w:pPr>
                    <w:jc w:val="center"/>
                    <w:rPr>
                      <w:rFonts w:ascii="Times New Roman" w:hAnsi="Times New Roman"/>
                      <w:szCs w:val="21"/>
                      <w:u w:val="single"/>
                    </w:rPr>
                  </w:pPr>
                  <w:r>
                    <w:rPr>
                      <w:rFonts w:ascii="Times New Roman" w:hAnsi="Times New Roman"/>
                      <w:szCs w:val="21"/>
                      <w:u w:val="single"/>
                    </w:rPr>
                    <w:t>40</w:t>
                  </w:r>
                </w:p>
              </w:tc>
              <w:tc>
                <w:tcPr>
                  <w:tcW w:w="1159" w:type="dxa"/>
                  <w:vAlign w:val="center"/>
                </w:tcPr>
                <w:p>
                  <w:pPr>
                    <w:jc w:val="center"/>
                    <w:rPr>
                      <w:rFonts w:ascii="Times New Roman" w:hAnsi="Times New Roman"/>
                      <w:szCs w:val="21"/>
                      <w:u w:val="single"/>
                    </w:rPr>
                  </w:pPr>
                  <w:r>
                    <w:rPr>
                      <w:rFonts w:hint="eastAsia" w:ascii="Times New Roman" w:hAnsi="Times New Roman"/>
                      <w:szCs w:val="21"/>
                      <w:u w:val="single"/>
                    </w:rPr>
                    <w:t>52.5</w:t>
                  </w:r>
                </w:p>
              </w:tc>
              <w:tc>
                <w:tcPr>
                  <w:tcW w:w="1138" w:type="dxa"/>
                  <w:vAlign w:val="center"/>
                </w:tcPr>
                <w:p>
                  <w:pPr>
                    <w:jc w:val="center"/>
                    <w:rPr>
                      <w:rFonts w:ascii="Times New Roman" w:hAnsi="Times New Roman"/>
                      <w:szCs w:val="21"/>
                      <w:u w:val="single"/>
                    </w:rPr>
                  </w:pPr>
                  <w:r>
                    <w:rPr>
                      <w:rFonts w:ascii="Times New Roman" w:hAnsi="Times New Roman"/>
                      <w:szCs w:val="21"/>
                      <w:u w:val="singl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30" w:type="dxa"/>
                  <w:vAlign w:val="center"/>
                </w:tcPr>
                <w:p>
                  <w:pPr>
                    <w:jc w:val="center"/>
                    <w:rPr>
                      <w:rFonts w:ascii="Times New Roman" w:hAnsi="Times New Roman"/>
                      <w:szCs w:val="21"/>
                      <w:u w:val="single"/>
                    </w:rPr>
                  </w:pPr>
                  <w:r>
                    <w:rPr>
                      <w:rFonts w:ascii="Times New Roman" w:hAnsi="Times New Roman"/>
                      <w:szCs w:val="21"/>
                      <w:u w:val="single"/>
                    </w:rPr>
                    <w:t>SO</w:t>
                  </w:r>
                  <w:r>
                    <w:rPr>
                      <w:rFonts w:ascii="Times New Roman" w:hAnsi="Times New Roman"/>
                      <w:szCs w:val="21"/>
                      <w:u w:val="single"/>
                      <w:vertAlign w:val="subscript"/>
                    </w:rPr>
                    <w:t>2</w:t>
                  </w:r>
                </w:p>
              </w:tc>
              <w:tc>
                <w:tcPr>
                  <w:tcW w:w="898" w:type="dxa"/>
                  <w:vMerge w:val="continue"/>
                  <w:vAlign w:val="center"/>
                </w:tcPr>
                <w:p>
                  <w:pPr>
                    <w:jc w:val="center"/>
                    <w:rPr>
                      <w:rFonts w:ascii="Times New Roman" w:hAnsi="Times New Roman"/>
                      <w:szCs w:val="21"/>
                      <w:u w:val="single"/>
                    </w:rPr>
                  </w:pPr>
                </w:p>
              </w:tc>
              <w:tc>
                <w:tcPr>
                  <w:tcW w:w="2036" w:type="dxa"/>
                  <w:vAlign w:val="center"/>
                </w:tcPr>
                <w:p>
                  <w:pPr>
                    <w:jc w:val="center"/>
                    <w:rPr>
                      <w:rFonts w:ascii="Times New Roman" w:hAnsi="Times New Roman"/>
                      <w:szCs w:val="21"/>
                      <w:u w:val="single"/>
                    </w:rPr>
                  </w:pPr>
                  <w:r>
                    <w:rPr>
                      <w:rFonts w:hint="eastAsia" w:ascii="Times New Roman" w:hAnsi="Times New Roman"/>
                      <w:szCs w:val="21"/>
                      <w:u w:val="single"/>
                    </w:rPr>
                    <w:t>8.5</w:t>
                  </w:r>
                </w:p>
              </w:tc>
              <w:tc>
                <w:tcPr>
                  <w:tcW w:w="1615" w:type="dxa"/>
                  <w:vAlign w:val="center"/>
                </w:tcPr>
                <w:p>
                  <w:pPr>
                    <w:jc w:val="center"/>
                    <w:rPr>
                      <w:rFonts w:ascii="Times New Roman" w:hAnsi="Times New Roman"/>
                      <w:szCs w:val="21"/>
                      <w:u w:val="single"/>
                    </w:rPr>
                  </w:pPr>
                  <w:r>
                    <w:rPr>
                      <w:rFonts w:ascii="Times New Roman" w:hAnsi="Times New Roman"/>
                      <w:szCs w:val="21"/>
                      <w:u w:val="single"/>
                    </w:rPr>
                    <w:t>60</w:t>
                  </w:r>
                </w:p>
              </w:tc>
              <w:tc>
                <w:tcPr>
                  <w:tcW w:w="1159" w:type="dxa"/>
                  <w:vAlign w:val="center"/>
                </w:tcPr>
                <w:p>
                  <w:pPr>
                    <w:jc w:val="center"/>
                    <w:rPr>
                      <w:rFonts w:ascii="Times New Roman" w:hAnsi="Times New Roman"/>
                      <w:szCs w:val="21"/>
                      <w:u w:val="single"/>
                    </w:rPr>
                  </w:pPr>
                  <w:r>
                    <w:rPr>
                      <w:rFonts w:hint="eastAsia" w:ascii="Times New Roman" w:hAnsi="Times New Roman"/>
                      <w:szCs w:val="21"/>
                      <w:u w:val="single"/>
                    </w:rPr>
                    <w:t>14.1</w:t>
                  </w:r>
                </w:p>
              </w:tc>
              <w:tc>
                <w:tcPr>
                  <w:tcW w:w="1138" w:type="dxa"/>
                  <w:vAlign w:val="center"/>
                </w:tcPr>
                <w:p>
                  <w:pPr>
                    <w:jc w:val="center"/>
                    <w:rPr>
                      <w:rFonts w:ascii="Times New Roman" w:hAnsi="Times New Roman"/>
                      <w:szCs w:val="21"/>
                      <w:u w:val="single"/>
                    </w:rPr>
                  </w:pPr>
                  <w:r>
                    <w:rPr>
                      <w:rFonts w:ascii="Times New Roman" w:hAnsi="Times New Roman"/>
                      <w:szCs w:val="21"/>
                      <w:u w:val="singl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30" w:type="dxa"/>
                  <w:vAlign w:val="center"/>
                </w:tcPr>
                <w:p>
                  <w:pPr>
                    <w:jc w:val="center"/>
                    <w:rPr>
                      <w:rFonts w:ascii="Times New Roman" w:hAnsi="Times New Roman"/>
                      <w:szCs w:val="21"/>
                      <w:u w:val="single"/>
                    </w:rPr>
                  </w:pPr>
                  <w:r>
                    <w:rPr>
                      <w:rFonts w:ascii="Times New Roman" w:hAnsi="Times New Roman"/>
                      <w:szCs w:val="21"/>
                      <w:u w:val="single"/>
                    </w:rPr>
                    <w:t>CO</w:t>
                  </w:r>
                </w:p>
              </w:tc>
              <w:tc>
                <w:tcPr>
                  <w:tcW w:w="898" w:type="dxa"/>
                  <w:vMerge w:val="continue"/>
                  <w:vAlign w:val="center"/>
                </w:tcPr>
                <w:p>
                  <w:pPr>
                    <w:jc w:val="center"/>
                    <w:rPr>
                      <w:rFonts w:ascii="Times New Roman" w:hAnsi="Times New Roman"/>
                      <w:szCs w:val="21"/>
                      <w:u w:val="single"/>
                    </w:rPr>
                  </w:pPr>
                </w:p>
              </w:tc>
              <w:tc>
                <w:tcPr>
                  <w:tcW w:w="2036" w:type="dxa"/>
                  <w:vAlign w:val="center"/>
                </w:tcPr>
                <w:p>
                  <w:pPr>
                    <w:jc w:val="center"/>
                    <w:rPr>
                      <w:rFonts w:ascii="Times New Roman" w:hAnsi="Times New Roman"/>
                      <w:szCs w:val="21"/>
                      <w:u w:val="single"/>
                    </w:rPr>
                  </w:pPr>
                  <w:r>
                    <w:rPr>
                      <w:rFonts w:hint="eastAsia" w:ascii="Times New Roman" w:hAnsi="Times New Roman"/>
                      <w:szCs w:val="21"/>
                      <w:u w:val="single"/>
                    </w:rPr>
                    <w:t>0.85</w:t>
                  </w:r>
                </w:p>
              </w:tc>
              <w:tc>
                <w:tcPr>
                  <w:tcW w:w="1615" w:type="dxa"/>
                  <w:vAlign w:val="center"/>
                </w:tcPr>
                <w:p>
                  <w:pPr>
                    <w:jc w:val="center"/>
                    <w:rPr>
                      <w:rFonts w:ascii="Times New Roman" w:hAnsi="Times New Roman"/>
                      <w:szCs w:val="21"/>
                      <w:u w:val="single"/>
                    </w:rPr>
                  </w:pPr>
                  <w:r>
                    <w:rPr>
                      <w:rFonts w:hint="eastAsia" w:ascii="Times New Roman" w:hAnsi="Times New Roman"/>
                      <w:szCs w:val="21"/>
                      <w:u w:val="single"/>
                    </w:rPr>
                    <w:t>/</w:t>
                  </w:r>
                </w:p>
              </w:tc>
              <w:tc>
                <w:tcPr>
                  <w:tcW w:w="1159" w:type="dxa"/>
                  <w:vAlign w:val="center"/>
                </w:tcPr>
                <w:p>
                  <w:pPr>
                    <w:jc w:val="center"/>
                    <w:rPr>
                      <w:rFonts w:ascii="Times New Roman" w:hAnsi="Times New Roman"/>
                      <w:szCs w:val="21"/>
                      <w:u w:val="single"/>
                    </w:rPr>
                  </w:pPr>
                  <w:r>
                    <w:rPr>
                      <w:rFonts w:ascii="Times New Roman" w:hAnsi="Times New Roman"/>
                      <w:szCs w:val="21"/>
                      <w:u w:val="single"/>
                    </w:rPr>
                    <w:t>24.25</w:t>
                  </w:r>
                </w:p>
              </w:tc>
              <w:tc>
                <w:tcPr>
                  <w:tcW w:w="1138" w:type="dxa"/>
                  <w:vAlign w:val="center"/>
                </w:tcPr>
                <w:p>
                  <w:pPr>
                    <w:jc w:val="center"/>
                    <w:rPr>
                      <w:rFonts w:ascii="Times New Roman" w:hAnsi="Times New Roman"/>
                      <w:szCs w:val="21"/>
                      <w:u w:val="single"/>
                    </w:rPr>
                  </w:pPr>
                  <w:r>
                    <w:rPr>
                      <w:rFonts w:ascii="Times New Roman" w:hAnsi="Times New Roman"/>
                      <w:szCs w:val="21"/>
                      <w:u w:val="singl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30" w:type="dxa"/>
                  <w:vAlign w:val="center"/>
                </w:tcPr>
                <w:p>
                  <w:pPr>
                    <w:jc w:val="center"/>
                    <w:rPr>
                      <w:rFonts w:ascii="Times New Roman" w:hAnsi="Times New Roman"/>
                      <w:szCs w:val="21"/>
                      <w:u w:val="single"/>
                    </w:rPr>
                  </w:pPr>
                  <w:r>
                    <w:rPr>
                      <w:rFonts w:ascii="Times New Roman" w:hAnsi="Times New Roman"/>
                      <w:szCs w:val="21"/>
                      <w:u w:val="single"/>
                    </w:rPr>
                    <w:t>O</w:t>
                  </w:r>
                  <w:r>
                    <w:rPr>
                      <w:rFonts w:ascii="Times New Roman" w:hAnsi="Times New Roman"/>
                      <w:szCs w:val="21"/>
                      <w:u w:val="single"/>
                      <w:vertAlign w:val="subscript"/>
                    </w:rPr>
                    <w:t>3</w:t>
                  </w:r>
                </w:p>
              </w:tc>
              <w:tc>
                <w:tcPr>
                  <w:tcW w:w="898" w:type="dxa"/>
                  <w:vMerge w:val="continue"/>
                  <w:vAlign w:val="center"/>
                </w:tcPr>
                <w:p>
                  <w:pPr>
                    <w:jc w:val="center"/>
                    <w:rPr>
                      <w:rFonts w:ascii="Times New Roman" w:hAnsi="Times New Roman"/>
                      <w:szCs w:val="21"/>
                      <w:u w:val="single"/>
                    </w:rPr>
                  </w:pPr>
                </w:p>
              </w:tc>
              <w:tc>
                <w:tcPr>
                  <w:tcW w:w="2036" w:type="dxa"/>
                  <w:vAlign w:val="center"/>
                </w:tcPr>
                <w:p>
                  <w:pPr>
                    <w:jc w:val="center"/>
                    <w:rPr>
                      <w:rFonts w:ascii="Times New Roman" w:hAnsi="Times New Roman"/>
                      <w:szCs w:val="21"/>
                      <w:u w:val="single"/>
                    </w:rPr>
                  </w:pPr>
                  <w:r>
                    <w:rPr>
                      <w:rFonts w:hint="eastAsia" w:ascii="Times New Roman" w:hAnsi="Times New Roman"/>
                      <w:szCs w:val="21"/>
                      <w:u w:val="single"/>
                    </w:rPr>
                    <w:t>86.5</w:t>
                  </w:r>
                </w:p>
              </w:tc>
              <w:tc>
                <w:tcPr>
                  <w:tcW w:w="1615" w:type="dxa"/>
                  <w:vAlign w:val="center"/>
                </w:tcPr>
                <w:p>
                  <w:pPr>
                    <w:jc w:val="center"/>
                    <w:rPr>
                      <w:rFonts w:ascii="Times New Roman" w:hAnsi="Times New Roman"/>
                      <w:szCs w:val="21"/>
                      <w:u w:val="single"/>
                    </w:rPr>
                  </w:pPr>
                  <w:r>
                    <w:rPr>
                      <w:rFonts w:hint="eastAsia" w:ascii="Times New Roman" w:hAnsi="Times New Roman"/>
                      <w:szCs w:val="21"/>
                      <w:u w:val="single"/>
                    </w:rPr>
                    <w:t>/</w:t>
                  </w:r>
                </w:p>
              </w:tc>
              <w:tc>
                <w:tcPr>
                  <w:tcW w:w="1159" w:type="dxa"/>
                  <w:vAlign w:val="center"/>
                </w:tcPr>
                <w:p>
                  <w:pPr>
                    <w:jc w:val="center"/>
                    <w:rPr>
                      <w:rFonts w:ascii="Times New Roman" w:hAnsi="Times New Roman"/>
                      <w:szCs w:val="21"/>
                      <w:u w:val="single"/>
                    </w:rPr>
                  </w:pPr>
                  <w:r>
                    <w:rPr>
                      <w:rFonts w:ascii="Times New Roman" w:hAnsi="Times New Roman"/>
                      <w:szCs w:val="21"/>
                      <w:u w:val="single"/>
                    </w:rPr>
                    <w:t>61.20</w:t>
                  </w:r>
                </w:p>
              </w:tc>
              <w:tc>
                <w:tcPr>
                  <w:tcW w:w="1138" w:type="dxa"/>
                  <w:vAlign w:val="center"/>
                </w:tcPr>
                <w:p>
                  <w:pPr>
                    <w:jc w:val="center"/>
                    <w:rPr>
                      <w:rFonts w:ascii="Times New Roman" w:hAnsi="Times New Roman"/>
                      <w:szCs w:val="21"/>
                      <w:u w:val="single"/>
                    </w:rPr>
                  </w:pPr>
                  <w:r>
                    <w:rPr>
                      <w:rFonts w:ascii="Times New Roman" w:hAnsi="Times New Roman"/>
                      <w:szCs w:val="21"/>
                      <w:u w:val="single"/>
                    </w:rPr>
                    <w:t>达标</w:t>
                  </w:r>
                </w:p>
              </w:tc>
            </w:tr>
          </w:tbl>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综上，城市环境空气质量达标情况评价指标为二氧化硫、二氧化氮、可吸入颗粒物、细颗粒物、一氧化碳和臭氧，六项污染物全部达标即为城市环境空气质量达标”可判定，本项目所在区域内的PM</w:t>
            </w:r>
            <w:r>
              <w:rPr>
                <w:rFonts w:ascii="Times New Roman" w:hAnsi="Times New Roman"/>
                <w:sz w:val="24"/>
                <w:szCs w:val="24"/>
                <w:u w:val="single"/>
                <w:vertAlign w:val="subscript"/>
              </w:rPr>
              <w:t>2.5</w:t>
            </w:r>
            <w:r>
              <w:rPr>
                <w:rFonts w:ascii="Times New Roman" w:hAnsi="Times New Roman"/>
                <w:sz w:val="24"/>
                <w:szCs w:val="24"/>
                <w:u w:val="single"/>
              </w:rPr>
              <w:t>超标，即本项目所在区域的环境质量不达标。</w:t>
            </w:r>
          </w:p>
          <w:p>
            <w:pPr>
              <w:pStyle w:val="5"/>
              <w:numPr>
                <w:ilvl w:val="1"/>
                <w:numId w:val="0"/>
              </w:numPr>
              <w:rPr>
                <w:rFonts w:ascii="Times New Roman" w:hAnsi="Times New Roman"/>
                <w:b/>
                <w:bCs w:val="0"/>
                <w:sz w:val="28"/>
                <w:szCs w:val="28"/>
              </w:rPr>
            </w:pPr>
            <w:r>
              <w:rPr>
                <w:rFonts w:ascii="Times New Roman" w:hAnsi="Times New Roman"/>
                <w:b/>
                <w:bCs w:val="0"/>
                <w:sz w:val="28"/>
                <w:szCs w:val="28"/>
              </w:rPr>
              <w:t>3.2 地表水环境现状调查与评价</w:t>
            </w:r>
            <w:bookmarkEnd w:id="8"/>
            <w:bookmarkEnd w:id="9"/>
          </w:p>
          <w:p>
            <w:pPr>
              <w:spacing w:line="360" w:lineRule="auto"/>
              <w:ind w:firstLine="480" w:firstLineChars="200"/>
              <w:rPr>
                <w:rFonts w:hint="eastAsia" w:ascii="Times New Roman" w:hAnsi="Times New Roman"/>
                <w:sz w:val="24"/>
              </w:rPr>
            </w:pPr>
            <w:bookmarkStart w:id="10" w:name="_Toc260819609"/>
            <w:bookmarkStart w:id="11" w:name="_Toc215375688"/>
            <w:r>
              <w:rPr>
                <w:rFonts w:hint="eastAsia" w:ascii="Times New Roman" w:hAnsi="Times New Roman"/>
                <w:sz w:val="24"/>
              </w:rPr>
              <w:t>本项目地表水环境现状引用湖南永蓝检测技术股份有限公司2017年7月《远大(湖南)再生燃油股份有限公司60000t/a废油再生基础油技改项目环境影响报告书》环境影响评价时的相关监测数据。根据纳污水体的水域功能，结合排污特点，按环评导则要求，对湘江以下断面进行监测:</w:t>
            </w:r>
          </w:p>
          <w:p>
            <w:pPr>
              <w:numPr>
                <w:ilvl w:val="0"/>
                <w:numId w:val="3"/>
              </w:numPr>
              <w:spacing w:line="360" w:lineRule="auto"/>
              <w:ind w:firstLine="480" w:firstLineChars="200"/>
              <w:rPr>
                <w:rFonts w:hint="eastAsia" w:ascii="Times New Roman" w:hAnsi="Times New Roman"/>
                <w:sz w:val="24"/>
                <w:lang w:eastAsia="zh-CN"/>
              </w:rPr>
            </w:pPr>
            <w:r>
              <w:rPr>
                <w:rFonts w:hint="eastAsia" w:ascii="Times New Roman" w:hAnsi="Times New Roman"/>
                <w:sz w:val="24"/>
                <w:lang w:eastAsia="zh-CN"/>
              </w:rPr>
              <w:t>监测布点及监测因子</w:t>
            </w:r>
          </w:p>
          <w:p>
            <w:pPr>
              <w:numPr>
                <w:ilvl w:val="-1"/>
                <w:numId w:val="0"/>
              </w:numPr>
              <w:spacing w:line="360" w:lineRule="auto"/>
              <w:ind w:firstLine="480" w:firstLineChars="200"/>
              <w:rPr>
                <w:rFonts w:ascii="Times New Roman" w:hAnsi="Times New Roman"/>
                <w:sz w:val="24"/>
              </w:rPr>
            </w:pPr>
            <w:r>
              <w:rPr>
                <w:rFonts w:hint="eastAsia" w:ascii="Times New Roman" w:hAnsi="Times New Roman"/>
                <w:sz w:val="24"/>
                <w:lang w:eastAsia="zh-CN"/>
              </w:rPr>
              <w:t>共设置两个监测断面，详见表</w:t>
            </w:r>
            <w:r>
              <w:rPr>
                <w:rFonts w:hint="eastAsia" w:ascii="Times New Roman" w:hAnsi="Times New Roman"/>
                <w:sz w:val="24"/>
                <w:lang w:val="en-US" w:eastAsia="zh-CN"/>
              </w:rPr>
              <w:t>3.2-1</w:t>
            </w:r>
          </w:p>
          <w:p>
            <w:pPr>
              <w:spacing w:line="240" w:lineRule="auto"/>
              <w:ind w:firstLine="480" w:firstLineChars="200"/>
              <w:jc w:val="center"/>
              <w:rPr>
                <w:rFonts w:hint="default" w:ascii="Times New Roman" w:hAnsi="Times New Roman" w:eastAsia="黑体"/>
                <w:sz w:val="24"/>
                <w:lang w:val="en-US" w:eastAsia="zh-CN"/>
              </w:rPr>
            </w:pPr>
            <w:r>
              <w:rPr>
                <w:rFonts w:hint="default" w:ascii="Times New Roman" w:hAnsi="Times New Roman" w:eastAsia="黑体"/>
                <w:sz w:val="24"/>
                <w:lang w:eastAsia="zh-CN"/>
              </w:rPr>
              <w:t>表</w:t>
            </w:r>
            <w:r>
              <w:rPr>
                <w:rFonts w:hint="default" w:ascii="Times New Roman" w:hAnsi="Times New Roman" w:eastAsia="黑体"/>
                <w:sz w:val="24"/>
                <w:lang w:val="en-US" w:eastAsia="zh-CN"/>
              </w:rPr>
              <w:t>3.2-1  水环境监测布点一览表</w:t>
            </w:r>
          </w:p>
          <w:tbl>
            <w:tblPr>
              <w:tblStyle w:val="31"/>
              <w:tblW w:w="8306"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6"/>
              <w:gridCol w:w="2077"/>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6" w:type="dxa"/>
                </w:tcPr>
                <w:p>
                  <w:pPr>
                    <w:pStyle w:val="2"/>
                    <w:jc w:val="center"/>
                    <w:rPr>
                      <w:rFonts w:hint="default"/>
                      <w:vertAlign w:val="baseline"/>
                      <w:lang w:val="en-US" w:eastAsia="zh-CN"/>
                    </w:rPr>
                  </w:pPr>
                  <w:r>
                    <w:rPr>
                      <w:rFonts w:hint="eastAsia"/>
                      <w:vertAlign w:val="baseline"/>
                      <w:lang w:val="en-US" w:eastAsia="zh-CN"/>
                    </w:rPr>
                    <w:t>水体</w:t>
                  </w:r>
                </w:p>
              </w:tc>
              <w:tc>
                <w:tcPr>
                  <w:tcW w:w="2076" w:type="dxa"/>
                </w:tcPr>
                <w:p>
                  <w:pPr>
                    <w:pStyle w:val="2"/>
                    <w:jc w:val="center"/>
                    <w:rPr>
                      <w:rFonts w:hint="default"/>
                      <w:vertAlign w:val="baseline"/>
                      <w:lang w:val="en-US" w:eastAsia="zh-CN"/>
                    </w:rPr>
                  </w:pPr>
                  <w:r>
                    <w:rPr>
                      <w:rFonts w:hint="eastAsia"/>
                      <w:vertAlign w:val="baseline"/>
                      <w:lang w:val="en-US" w:eastAsia="zh-CN"/>
                    </w:rPr>
                    <w:t>监测断面</w:t>
                  </w:r>
                </w:p>
              </w:tc>
              <w:tc>
                <w:tcPr>
                  <w:tcW w:w="2077" w:type="dxa"/>
                </w:tcPr>
                <w:p>
                  <w:pPr>
                    <w:pStyle w:val="2"/>
                    <w:jc w:val="center"/>
                    <w:rPr>
                      <w:rFonts w:hint="default"/>
                      <w:vertAlign w:val="baseline"/>
                      <w:lang w:val="en-US" w:eastAsia="zh-CN"/>
                    </w:rPr>
                  </w:pPr>
                  <w:r>
                    <w:rPr>
                      <w:rFonts w:hint="eastAsia"/>
                      <w:vertAlign w:val="baseline"/>
                      <w:lang w:val="en-US" w:eastAsia="zh-CN"/>
                    </w:rPr>
                    <w:t>相对位置</w:t>
                  </w:r>
                </w:p>
              </w:tc>
              <w:tc>
                <w:tcPr>
                  <w:tcW w:w="2077" w:type="dxa"/>
                </w:tcPr>
                <w:p>
                  <w:pPr>
                    <w:pStyle w:val="2"/>
                    <w:jc w:val="center"/>
                    <w:rPr>
                      <w:rFonts w:hint="default"/>
                      <w:vertAlign w:val="baseline"/>
                      <w:lang w:val="en-US" w:eastAsia="zh-CN"/>
                    </w:rPr>
                  </w:pPr>
                  <w:r>
                    <w:rPr>
                      <w:rFonts w:hint="eastAsia"/>
                      <w:vertAlign w:val="baseline"/>
                      <w:lang w:val="en-US" w:eastAsia="zh-CN"/>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6" w:type="dxa"/>
                </w:tcPr>
                <w:p>
                  <w:pPr>
                    <w:pStyle w:val="2"/>
                    <w:jc w:val="center"/>
                    <w:rPr>
                      <w:rFonts w:hint="default"/>
                      <w:vertAlign w:val="baseline"/>
                      <w:lang w:val="en-US" w:eastAsia="zh-CN"/>
                    </w:rPr>
                  </w:pPr>
                  <w:r>
                    <w:rPr>
                      <w:rFonts w:hint="eastAsia"/>
                      <w:vertAlign w:val="baseline"/>
                      <w:lang w:val="en-US" w:eastAsia="zh-CN"/>
                    </w:rPr>
                    <w:t>湘江</w:t>
                  </w:r>
                </w:p>
              </w:tc>
              <w:tc>
                <w:tcPr>
                  <w:tcW w:w="2076" w:type="dxa"/>
                </w:tcPr>
                <w:p>
                  <w:pPr>
                    <w:pStyle w:val="2"/>
                    <w:jc w:val="center"/>
                    <w:rPr>
                      <w:rFonts w:hint="default"/>
                      <w:vertAlign w:val="baseline"/>
                      <w:lang w:val="en-US" w:eastAsia="zh-CN"/>
                    </w:rPr>
                  </w:pPr>
                  <w:r>
                    <w:rPr>
                      <w:rFonts w:hint="eastAsia"/>
                      <w:vertAlign w:val="baseline"/>
                      <w:lang w:val="en-US" w:eastAsia="zh-CN"/>
                    </w:rPr>
                    <w:t>W1</w:t>
                  </w:r>
                </w:p>
              </w:tc>
              <w:tc>
                <w:tcPr>
                  <w:tcW w:w="2077" w:type="dxa"/>
                </w:tcPr>
                <w:p>
                  <w:pPr>
                    <w:pStyle w:val="2"/>
                    <w:jc w:val="center"/>
                    <w:rPr>
                      <w:rFonts w:hint="default"/>
                      <w:vertAlign w:val="baseline"/>
                      <w:lang w:val="en-US" w:eastAsia="zh-CN"/>
                    </w:rPr>
                  </w:pPr>
                  <w:r>
                    <w:rPr>
                      <w:rFonts w:hint="eastAsia"/>
                      <w:vertAlign w:val="baseline"/>
                      <w:lang w:val="en-US" w:eastAsia="zh-CN"/>
                    </w:rPr>
                    <w:t>湘阴第二污水处理厂排口上游500米</w:t>
                  </w:r>
                </w:p>
              </w:tc>
              <w:tc>
                <w:tcPr>
                  <w:tcW w:w="2077" w:type="dxa"/>
                  <w:vMerge w:val="restart"/>
                </w:tcPr>
                <w:p>
                  <w:pPr>
                    <w:pStyle w:val="2"/>
                    <w:jc w:val="center"/>
                    <w:rPr>
                      <w:rFonts w:hint="default"/>
                      <w:vertAlign w:val="baseline"/>
                      <w:lang w:val="en-US" w:eastAsia="zh-CN"/>
                    </w:rPr>
                  </w:pPr>
                  <w:r>
                    <w:rPr>
                      <w:rFonts w:hint="default"/>
                      <w:vertAlign w:val="baseline"/>
                      <w:lang w:val="en-US" w:eastAsia="zh-CN"/>
                    </w:rPr>
                    <w:t>pH、COD、BODs、总磷、挥发酚、NH-N、硫化物、石油类、阴离子表面活性剂。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6" w:type="dxa"/>
                </w:tcPr>
                <w:p>
                  <w:pPr>
                    <w:pStyle w:val="2"/>
                    <w:jc w:val="center"/>
                    <w:rPr>
                      <w:rFonts w:hint="default"/>
                      <w:vertAlign w:val="baseline"/>
                      <w:lang w:val="en-US" w:eastAsia="zh-CN"/>
                    </w:rPr>
                  </w:pPr>
                  <w:r>
                    <w:rPr>
                      <w:rFonts w:hint="eastAsia"/>
                      <w:vertAlign w:val="baseline"/>
                      <w:lang w:val="en-US" w:eastAsia="zh-CN"/>
                    </w:rPr>
                    <w:t>湘江</w:t>
                  </w:r>
                </w:p>
              </w:tc>
              <w:tc>
                <w:tcPr>
                  <w:tcW w:w="2076" w:type="dxa"/>
                </w:tcPr>
                <w:p>
                  <w:pPr>
                    <w:pStyle w:val="2"/>
                    <w:jc w:val="center"/>
                    <w:rPr>
                      <w:rFonts w:hint="default"/>
                      <w:vertAlign w:val="baseline"/>
                      <w:lang w:val="en-US" w:eastAsia="zh-CN"/>
                    </w:rPr>
                  </w:pPr>
                  <w:r>
                    <w:rPr>
                      <w:rFonts w:hint="eastAsia"/>
                      <w:vertAlign w:val="baseline"/>
                      <w:lang w:val="en-US" w:eastAsia="zh-CN"/>
                    </w:rPr>
                    <w:t>W2</w:t>
                  </w:r>
                </w:p>
              </w:tc>
              <w:tc>
                <w:tcPr>
                  <w:tcW w:w="2077" w:type="dxa"/>
                </w:tcPr>
                <w:p>
                  <w:pPr>
                    <w:pStyle w:val="2"/>
                    <w:jc w:val="center"/>
                    <w:rPr>
                      <w:rFonts w:hint="default"/>
                      <w:vertAlign w:val="baseline"/>
                      <w:lang w:val="en-US" w:eastAsia="zh-CN"/>
                    </w:rPr>
                  </w:pPr>
                  <w:r>
                    <w:rPr>
                      <w:rFonts w:hint="eastAsia"/>
                      <w:vertAlign w:val="baseline"/>
                      <w:lang w:val="en-US" w:eastAsia="zh-CN"/>
                    </w:rPr>
                    <w:t>湘阴第二污水处理厂排口下游500米</w:t>
                  </w:r>
                </w:p>
              </w:tc>
              <w:tc>
                <w:tcPr>
                  <w:tcW w:w="2077" w:type="dxa"/>
                  <w:vMerge w:val="continue"/>
                </w:tcPr>
                <w:p>
                  <w:pPr>
                    <w:pStyle w:val="2"/>
                    <w:rPr>
                      <w:rFonts w:hint="default"/>
                      <w:vertAlign w:val="baseline"/>
                      <w:lang w:val="en-US" w:eastAsia="zh-CN"/>
                    </w:rPr>
                  </w:pPr>
                </w:p>
              </w:tc>
            </w:tr>
          </w:tbl>
          <w:p>
            <w:pPr>
              <w:pStyle w:val="2"/>
              <w:numPr>
                <w:ilvl w:val="0"/>
                <w:numId w:val="4"/>
              </w:num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监测频次</w:t>
            </w:r>
          </w:p>
          <w:p>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每天调查采用一次，连续三天，每个水质取样点取一组水样。</w:t>
            </w:r>
          </w:p>
          <w:p>
            <w:pPr>
              <w:pStyle w:val="2"/>
              <w:numPr>
                <w:ilvl w:val="0"/>
                <w:numId w:val="4"/>
              </w:num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监测分析方法</w:t>
            </w:r>
          </w:p>
          <w:p>
            <w:pPr>
              <w:keepNext w:val="0"/>
              <w:keepLines w:val="0"/>
              <w:widowControl/>
              <w:suppressLineNumbers w:val="0"/>
              <w:spacing w:line="360" w:lineRule="auto"/>
              <w:ind w:firstLine="480" w:firstLineChars="200"/>
              <w:jc w:val="left"/>
              <w:rPr>
                <w:rFonts w:hint="default" w:ascii="Times New Roman" w:hAnsi="Times New Roman"/>
                <w:sz w:val="24"/>
                <w:szCs w:val="24"/>
              </w:rPr>
            </w:pPr>
            <w:r>
              <w:rPr>
                <w:rFonts w:ascii="Times New Roman" w:hAnsi="Times New Roman" w:eastAsia="宋体" w:cs="Times New Roman"/>
                <w:kern w:val="0"/>
                <w:sz w:val="24"/>
                <w:szCs w:val="24"/>
                <w:lang w:val="en-US" w:eastAsia="zh-CN" w:bidi="ar"/>
              </w:rPr>
              <w:t>水样的采集、保存方法按《环境监测技术规范》进行。样品的分析按《地表水环境质量标准》GB3838-2002中地表水环境质量标准基本项目分析方法和国家环保局《水和废水分析方法》进行分析。</w:t>
            </w:r>
          </w:p>
          <w:p>
            <w:pPr>
              <w:numPr>
                <w:ilvl w:val="0"/>
                <w:numId w:val="4"/>
              </w:num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监测评价结果</w:t>
            </w:r>
          </w:p>
          <w:p>
            <w:pPr>
              <w:pStyle w:val="2"/>
              <w:spacing w:line="240" w:lineRule="auto"/>
              <w:ind w:firstLine="0" w:firstLineChars="0"/>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表3.2-2地表水环境质量现状监测结果统计表</w:t>
            </w:r>
          </w:p>
          <w:p>
            <w:pPr>
              <w:rPr>
                <w:rFonts w:hint="default"/>
                <w:lang w:val="en-US" w:eastAsia="zh-CN"/>
              </w:rPr>
            </w:pPr>
            <w:r>
              <w:rPr>
                <w:rFonts w:hint="default"/>
                <w:lang w:val="en-US" w:eastAsia="zh-CN"/>
              </w:rPr>
              <w:drawing>
                <wp:inline distT="0" distB="0" distL="114300" distR="114300">
                  <wp:extent cx="5268595" cy="2954655"/>
                  <wp:effectExtent l="0" t="0" r="8255" b="17145"/>
                  <wp:docPr id="16" name="图片 16" descr="156687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66874111"/>
                          <pic:cNvPicPr>
                            <a:picLocks noChangeAspect="1"/>
                          </pic:cNvPicPr>
                        </pic:nvPicPr>
                        <pic:blipFill>
                          <a:blip r:embed="rId22"/>
                          <a:stretch>
                            <a:fillRect/>
                          </a:stretch>
                        </pic:blipFill>
                        <pic:spPr>
                          <a:xfrm>
                            <a:off x="0" y="0"/>
                            <a:ext cx="5268595" cy="2954655"/>
                          </a:xfrm>
                          <a:prstGeom prst="rect">
                            <a:avLst/>
                          </a:prstGeom>
                        </pic:spPr>
                      </pic:pic>
                    </a:graphicData>
                  </a:graphic>
                </wp:inline>
              </w:drawing>
            </w:r>
          </w:p>
          <w:p>
            <w:pPr>
              <w:pStyle w:val="5"/>
              <w:numPr>
                <w:ilvl w:val="1"/>
                <w:numId w:val="0"/>
              </w:numPr>
              <w:ind w:firstLine="480" w:firstLineChars="200"/>
              <w:rPr>
                <w:rFonts w:hint="eastAsia" w:ascii="宋体" w:hAnsi="宋体" w:eastAsia="宋体" w:cs="宋体"/>
                <w:b w:val="0"/>
                <w:bCs/>
                <w:color w:val="000000" w:themeColor="text1"/>
                <w:sz w:val="24"/>
                <w:szCs w:val="24"/>
                <w14:textFill>
                  <w14:solidFill>
                    <w14:schemeClr w14:val="tx1"/>
                  </w14:solidFill>
                </w14:textFill>
              </w:rPr>
            </w:pPr>
            <w:r>
              <w:rPr>
                <w:rFonts w:hint="default" w:ascii="Times New Roman" w:hAnsi="Times New Roman" w:eastAsia="宋体"/>
                <w:b w:val="0"/>
                <w:bCs/>
                <w:color w:val="000000" w:themeColor="text1"/>
                <w:sz w:val="24"/>
                <w:szCs w:val="24"/>
                <w14:textFill>
                  <w14:solidFill>
                    <w14:schemeClr w14:val="tx1"/>
                  </w14:solidFill>
                </w14:textFill>
              </w:rPr>
              <w:t>由表</w:t>
            </w:r>
            <w:r>
              <w:rPr>
                <w:rFonts w:hint="default" w:ascii="Times New Roman" w:hAnsi="Times New Roman" w:eastAsia="宋体"/>
                <w:b w:val="0"/>
                <w:bCs/>
                <w:color w:val="000000" w:themeColor="text1"/>
                <w:sz w:val="24"/>
                <w:szCs w:val="24"/>
                <w:lang w:val="en-US" w:eastAsia="zh-CN"/>
                <w14:textFill>
                  <w14:solidFill>
                    <w14:schemeClr w14:val="tx1"/>
                  </w14:solidFill>
                </w14:textFill>
              </w:rPr>
              <w:t>3.2-2</w:t>
            </w:r>
            <w:r>
              <w:rPr>
                <w:rFonts w:hint="default" w:ascii="Times New Roman" w:hAnsi="Times New Roman" w:eastAsia="宋体"/>
                <w:b w:val="0"/>
                <w:bCs/>
                <w:color w:val="000000" w:themeColor="text1"/>
                <w:sz w:val="24"/>
                <w:szCs w:val="24"/>
                <w14:textFill>
                  <w14:solidFill>
                    <w14:schemeClr w14:val="tx1"/>
                  </w14:solidFill>
                </w14:textFill>
              </w:rPr>
              <w:t>监测</w:t>
            </w:r>
            <w:r>
              <w:rPr>
                <w:rFonts w:hint="eastAsia" w:ascii="宋体" w:hAnsi="宋体" w:eastAsia="宋体" w:cs="宋体"/>
                <w:b w:val="0"/>
                <w:bCs/>
                <w:color w:val="000000" w:themeColor="text1"/>
                <w:sz w:val="24"/>
                <w:szCs w:val="24"/>
                <w14:textFill>
                  <w14:solidFill>
                    <w14:schemeClr w14:val="tx1"/>
                  </w14:solidFill>
                </w14:textFill>
              </w:rPr>
              <w:t>统计结果可知，监测期间各评价因子均未超过《地表水环境质量标准》( GB3838-2002)中的II类标准，表明区域地表水环境质量较好。</w:t>
            </w:r>
          </w:p>
          <w:p>
            <w:pPr>
              <w:pStyle w:val="5"/>
              <w:numPr>
                <w:ilvl w:val="1"/>
                <w:numId w:val="0"/>
              </w:numPr>
              <w:rPr>
                <w:rFonts w:ascii="Times New Roman" w:hAnsi="Times New Roman"/>
                <w:b/>
                <w:bCs w:val="0"/>
                <w:color w:val="000000" w:themeColor="text1"/>
                <w:sz w:val="28"/>
                <w:szCs w:val="28"/>
                <w14:textFill>
                  <w14:solidFill>
                    <w14:schemeClr w14:val="tx1"/>
                  </w14:solidFill>
                </w14:textFill>
              </w:rPr>
            </w:pPr>
            <w:r>
              <w:rPr>
                <w:rFonts w:hint="default" w:ascii="Times New Roman" w:hAnsi="Times New Roman"/>
                <w:b/>
                <w:bCs w:val="0"/>
                <w:color w:val="000000" w:themeColor="text1"/>
                <w:sz w:val="28"/>
                <w:szCs w:val="28"/>
                <w14:textFill>
                  <w14:solidFill>
                    <w14:schemeClr w14:val="tx1"/>
                  </w14:solidFill>
                </w14:textFill>
              </w:rPr>
              <w:t>3.3 环境噪声现</w:t>
            </w:r>
            <w:r>
              <w:rPr>
                <w:rFonts w:ascii="Times New Roman" w:hAnsi="Times New Roman"/>
                <w:b/>
                <w:bCs w:val="0"/>
                <w:color w:val="000000" w:themeColor="text1"/>
                <w:sz w:val="28"/>
                <w:szCs w:val="28"/>
                <w14:textFill>
                  <w14:solidFill>
                    <w14:schemeClr w14:val="tx1"/>
                  </w14:solidFill>
                </w14:textFill>
              </w:rPr>
              <w:t>状调查与评价</w:t>
            </w:r>
            <w:bookmarkEnd w:id="10"/>
            <w:bookmarkEnd w:id="11"/>
          </w:p>
          <w:p>
            <w:pPr>
              <w:spacing w:line="360" w:lineRule="auto"/>
              <w:ind w:firstLine="480" w:firstLineChars="200"/>
              <w:rPr>
                <w:rFonts w:ascii="Times New Roman" w:hAnsi="Times New Roman"/>
                <w:sz w:val="24"/>
                <w:szCs w:val="24"/>
              </w:rPr>
            </w:pPr>
            <w:r>
              <w:rPr>
                <w:rFonts w:ascii="Times New Roman" w:hAnsi="Times New Roman"/>
                <w:sz w:val="24"/>
                <w:szCs w:val="24"/>
              </w:rPr>
              <w:t>项目所在区域规划为工业区，属于3类声环境功能区，执行《声环境质量标准》（GB3096-2008）中的3类标准。根据项目性质和项目所在地声环境条件，</w:t>
            </w:r>
            <w:r>
              <w:rPr>
                <w:rFonts w:ascii="Times New Roman" w:hAnsi="Times New Roman"/>
                <w:sz w:val="24"/>
              </w:rPr>
              <w:t>为了解评价区域声环境质量现状，</w:t>
            </w:r>
            <w:r>
              <w:rPr>
                <w:rFonts w:ascii="Times New Roman" w:hAnsi="Times New Roman"/>
                <w:spacing w:val="4"/>
                <w:sz w:val="24"/>
              </w:rPr>
              <w:t>本次评价</w:t>
            </w:r>
            <w:r>
              <w:rPr>
                <w:rFonts w:ascii="Times New Roman" w:hAnsi="Times New Roman"/>
                <w:sz w:val="24"/>
              </w:rPr>
              <w:t>委托湖南宏润检测有限公司对项目所在区域声环境质量进行了监测，</w:t>
            </w:r>
            <w:r>
              <w:rPr>
                <w:rFonts w:ascii="Times New Roman" w:hAnsi="Times New Roman"/>
                <w:sz w:val="24"/>
                <w:szCs w:val="24"/>
              </w:rPr>
              <w:t>于2019年6月25日-26日昼间和夜间在项目厂界东、南、西、北</w:t>
            </w:r>
            <w:r>
              <w:rPr>
                <w:rFonts w:hint="eastAsia" w:ascii="Times New Roman" w:hAnsi="Times New Roman"/>
                <w:sz w:val="24"/>
                <w:szCs w:val="24"/>
              </w:rPr>
              <w:t>、西北侧居民点</w:t>
            </w:r>
            <w:r>
              <w:rPr>
                <w:rFonts w:ascii="Times New Roman" w:hAnsi="Times New Roman"/>
                <w:sz w:val="24"/>
                <w:szCs w:val="24"/>
              </w:rPr>
              <w:t>行了噪声监测。</w:t>
            </w:r>
          </w:p>
          <w:p>
            <w:pPr>
              <w:spacing w:line="360" w:lineRule="auto"/>
              <w:ind w:firstLine="480" w:firstLineChars="200"/>
              <w:rPr>
                <w:rFonts w:ascii="Times New Roman" w:hAnsi="Times New Roman"/>
                <w:sz w:val="24"/>
                <w:szCs w:val="24"/>
              </w:rPr>
            </w:pPr>
            <w:r>
              <w:rPr>
                <w:rFonts w:ascii="Times New Roman" w:hAnsi="Times New Roman"/>
                <w:sz w:val="24"/>
                <w:szCs w:val="24"/>
              </w:rPr>
              <w:t>现场监测方法：按《声环境质量标准》（GB3096-2008）中的监测方法与要求进行，测量仪器为HS5628A型积分声级计。</w:t>
            </w:r>
          </w:p>
          <w:p>
            <w:pPr>
              <w:pStyle w:val="8"/>
              <w:ind w:firstLine="480"/>
              <w:rPr>
                <w:rFonts w:ascii="Times New Roman" w:hAnsi="Times New Roman" w:eastAsia="黑体"/>
              </w:rPr>
            </w:pPr>
            <w:r>
              <w:rPr>
                <w:rFonts w:ascii="Times New Roman" w:hAnsi="Times New Roman"/>
                <w:szCs w:val="24"/>
              </w:rPr>
              <w:t>执行标准：项目东、南、西、北</w:t>
            </w:r>
            <w:r>
              <w:rPr>
                <w:rFonts w:hint="eastAsia" w:ascii="Times New Roman" w:hAnsi="Times New Roman"/>
                <w:szCs w:val="24"/>
              </w:rPr>
              <w:t>、西北侧居民点</w:t>
            </w:r>
            <w:r>
              <w:rPr>
                <w:rFonts w:ascii="Times New Roman" w:hAnsi="Times New Roman"/>
                <w:szCs w:val="24"/>
              </w:rPr>
              <w:t>声环境执行《声环境质量标准》（GB3096-2008）3类标准；</w:t>
            </w:r>
            <w:r>
              <w:rPr>
                <w:rFonts w:ascii="Times New Roman" w:hAnsi="Times New Roman"/>
              </w:rPr>
              <w:t>噪声监测结果统计见表3.3-1。</w:t>
            </w:r>
          </w:p>
          <w:p>
            <w:pPr>
              <w:pStyle w:val="8"/>
              <w:spacing w:line="240" w:lineRule="auto"/>
              <w:ind w:firstLine="480"/>
              <w:jc w:val="center"/>
              <w:rPr>
                <w:rFonts w:ascii="Times New Roman" w:hAnsi="Times New Roman" w:eastAsia="黑体"/>
              </w:rPr>
            </w:pPr>
            <w:r>
              <w:rPr>
                <w:rFonts w:ascii="Times New Roman" w:hAnsi="Times New Roman" w:eastAsia="黑体"/>
              </w:rPr>
              <w:t>表3.3-1   噪声监测结果（单位：dB（A））</w:t>
            </w:r>
          </w:p>
          <w:tbl>
            <w:tblPr>
              <w:tblStyle w:val="31"/>
              <w:tblW w:w="830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2165"/>
              <w:gridCol w:w="1206"/>
              <w:gridCol w:w="1241"/>
              <w:gridCol w:w="24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trPr>
              <w:tc>
                <w:tcPr>
                  <w:tcW w:w="1265" w:type="dxa"/>
                  <w:tcBorders>
                    <w:tl2br w:val="nil"/>
                    <w:tr2bl w:val="nil"/>
                  </w:tcBorders>
                  <w:vAlign w:val="center"/>
                </w:tcPr>
                <w:p>
                  <w:pPr>
                    <w:snapToGrid w:val="0"/>
                    <w:jc w:val="center"/>
                    <w:rPr>
                      <w:rFonts w:ascii="Times New Roman" w:hAnsi="Times New Roman" w:eastAsiaTheme="minorEastAsia"/>
                      <w:b/>
                      <w:bCs/>
                      <w:szCs w:val="21"/>
                    </w:rPr>
                  </w:pPr>
                  <w:r>
                    <w:rPr>
                      <w:rFonts w:ascii="Times New Roman" w:hAnsi="Times New Roman" w:eastAsiaTheme="minorEastAsia"/>
                      <w:b/>
                      <w:bCs/>
                      <w:szCs w:val="21"/>
                    </w:rPr>
                    <w:t>检测</w:t>
                  </w:r>
                </w:p>
                <w:p>
                  <w:pPr>
                    <w:snapToGrid w:val="0"/>
                    <w:jc w:val="center"/>
                    <w:rPr>
                      <w:rFonts w:ascii="Times New Roman" w:hAnsi="Times New Roman" w:eastAsiaTheme="minorEastAsia"/>
                      <w:szCs w:val="21"/>
                    </w:rPr>
                  </w:pPr>
                  <w:r>
                    <w:rPr>
                      <w:rFonts w:ascii="Times New Roman" w:hAnsi="Times New Roman" w:eastAsiaTheme="minorEastAsia"/>
                      <w:b/>
                      <w:bCs/>
                      <w:szCs w:val="21"/>
                    </w:rPr>
                    <w:t>类型</w:t>
                  </w:r>
                </w:p>
              </w:tc>
              <w:tc>
                <w:tcPr>
                  <w:tcW w:w="2165" w:type="dxa"/>
                  <w:tcBorders>
                    <w:tl2br w:val="nil"/>
                    <w:tr2bl w:val="nil"/>
                  </w:tcBorders>
                  <w:vAlign w:val="center"/>
                </w:tcPr>
                <w:p>
                  <w:pPr>
                    <w:snapToGrid w:val="0"/>
                    <w:jc w:val="center"/>
                    <w:rPr>
                      <w:rFonts w:ascii="Times New Roman" w:hAnsi="Times New Roman" w:eastAsiaTheme="minorEastAsia"/>
                      <w:b/>
                      <w:bCs/>
                      <w:szCs w:val="21"/>
                    </w:rPr>
                  </w:pPr>
                  <w:r>
                    <w:rPr>
                      <w:rFonts w:ascii="Times New Roman" w:hAnsi="Times New Roman" w:eastAsiaTheme="minorEastAsia"/>
                      <w:b/>
                      <w:bCs/>
                      <w:szCs w:val="21"/>
                    </w:rPr>
                    <w:t>采样点位</w:t>
                  </w:r>
                </w:p>
              </w:tc>
              <w:tc>
                <w:tcPr>
                  <w:tcW w:w="2447" w:type="dxa"/>
                  <w:gridSpan w:val="2"/>
                  <w:tcBorders>
                    <w:tl2br w:val="nil"/>
                    <w:tr2bl w:val="nil"/>
                  </w:tcBorders>
                  <w:vAlign w:val="center"/>
                </w:tcPr>
                <w:p>
                  <w:pPr>
                    <w:pStyle w:val="45"/>
                    <w:jc w:val="center"/>
                    <w:rPr>
                      <w:rFonts w:ascii="Times New Roman" w:hAnsi="Times New Roman" w:eastAsiaTheme="minorEastAsia"/>
                      <w:b/>
                      <w:bCs/>
                      <w:sz w:val="21"/>
                      <w:szCs w:val="21"/>
                    </w:rPr>
                  </w:pPr>
                  <w:r>
                    <w:rPr>
                      <w:rFonts w:ascii="Times New Roman" w:hAnsi="Times New Roman" w:eastAsiaTheme="minorEastAsia"/>
                      <w:b/>
                      <w:bCs/>
                      <w:sz w:val="21"/>
                      <w:szCs w:val="21"/>
                    </w:rPr>
                    <w:t>采样时间</w:t>
                  </w:r>
                </w:p>
              </w:tc>
              <w:tc>
                <w:tcPr>
                  <w:tcW w:w="2429" w:type="dxa"/>
                  <w:tcBorders>
                    <w:tl2br w:val="nil"/>
                    <w:tr2bl w:val="nil"/>
                  </w:tcBorders>
                  <w:vAlign w:val="center"/>
                </w:tcPr>
                <w:p>
                  <w:pPr>
                    <w:pStyle w:val="45"/>
                    <w:jc w:val="center"/>
                    <w:rPr>
                      <w:rFonts w:ascii="Times New Roman" w:hAnsi="Times New Roman" w:eastAsiaTheme="minorEastAsia"/>
                      <w:b/>
                      <w:bCs/>
                      <w:sz w:val="21"/>
                      <w:szCs w:val="21"/>
                    </w:rPr>
                  </w:pPr>
                  <w:r>
                    <w:rPr>
                      <w:rFonts w:ascii="Times New Roman" w:hAnsi="Times New Roman" w:eastAsiaTheme="minorEastAsia"/>
                      <w:b/>
                      <w:bCs/>
                      <w:sz w:val="21"/>
                      <w:szCs w:val="21"/>
                    </w:rPr>
                    <w:t>检测值[dB（A）]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restart"/>
                  <w:tcBorders>
                    <w:tl2br w:val="nil"/>
                    <w:tr2bl w:val="nil"/>
                  </w:tcBorders>
                  <w:vAlign w:val="center"/>
                </w:tcPr>
                <w:p>
                  <w:pPr>
                    <w:pStyle w:val="45"/>
                    <w:jc w:val="center"/>
                    <w:rPr>
                      <w:rFonts w:ascii="Times New Roman" w:hAnsi="Times New Roman" w:eastAsiaTheme="minorEastAsia"/>
                      <w:sz w:val="21"/>
                      <w:szCs w:val="21"/>
                    </w:rPr>
                  </w:pPr>
                  <w:r>
                    <w:rPr>
                      <w:rFonts w:ascii="Times New Roman" w:hAnsi="Times New Roman"/>
                      <w:b/>
                      <w:bCs/>
                      <w:sz w:val="21"/>
                      <w:szCs w:val="21"/>
                    </w:rPr>
                    <w:t>噪声</w:t>
                  </w:r>
                </w:p>
              </w:tc>
              <w:tc>
                <w:tcPr>
                  <w:tcW w:w="2165" w:type="dxa"/>
                  <w:vMerge w:val="restart"/>
                  <w:tcBorders>
                    <w:tl2br w:val="nil"/>
                    <w:tr2bl w:val="nil"/>
                  </w:tcBorders>
                  <w:vAlign w:val="center"/>
                </w:tcPr>
                <w:p>
                  <w:pPr>
                    <w:widowControl/>
                    <w:spacing w:line="0" w:lineRule="atLeast"/>
                    <w:jc w:val="center"/>
                    <w:rPr>
                      <w:rFonts w:ascii="Times New Roman" w:hAnsi="Times New Roman"/>
                      <w:color w:val="FF0000"/>
                      <w:szCs w:val="21"/>
                    </w:rPr>
                  </w:pPr>
                  <w:r>
                    <w:rPr>
                      <w:rFonts w:ascii="Times New Roman" w:hAnsi="Times New Roman"/>
                      <w:szCs w:val="21"/>
                    </w:rPr>
                    <w:t>厂界东侧1m处</w:t>
                  </w:r>
                </w:p>
              </w:tc>
              <w:tc>
                <w:tcPr>
                  <w:tcW w:w="1206" w:type="dxa"/>
                  <w:vMerge w:val="restart"/>
                  <w:tcBorders>
                    <w:tl2br w:val="nil"/>
                    <w:tr2bl w:val="nil"/>
                  </w:tcBorders>
                  <w:vAlign w:val="center"/>
                </w:tcPr>
                <w:p>
                  <w:pPr>
                    <w:spacing w:line="0" w:lineRule="atLeast"/>
                    <w:jc w:val="center"/>
                    <w:rPr>
                      <w:rFonts w:ascii="Times New Roman" w:hAnsi="Times New Roman"/>
                      <w:szCs w:val="21"/>
                    </w:rPr>
                  </w:pPr>
                  <w:r>
                    <w:rPr>
                      <w:rFonts w:ascii="Times New Roman" w:hAnsi="Times New Roman"/>
                      <w:szCs w:val="21"/>
                    </w:rPr>
                    <w:t>6.25</w:t>
                  </w: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昼间</w:t>
                  </w:r>
                </w:p>
              </w:tc>
              <w:tc>
                <w:tcPr>
                  <w:tcW w:w="2429"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szCs w:val="21"/>
                    </w:rPr>
                    <w:t>58.2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widowControl/>
                    <w:jc w:val="center"/>
                    <w:textAlignment w:val="center"/>
                    <w:rPr>
                      <w:rFonts w:ascii="Times New Roman" w:hAnsi="Times New Roman"/>
                    </w:rPr>
                  </w:pPr>
                </w:p>
              </w:tc>
              <w:tc>
                <w:tcPr>
                  <w:tcW w:w="2165" w:type="dxa"/>
                  <w:vMerge w:val="continue"/>
                  <w:tcBorders>
                    <w:tl2br w:val="nil"/>
                    <w:tr2bl w:val="nil"/>
                  </w:tcBorders>
                  <w:vAlign w:val="center"/>
                </w:tcPr>
                <w:p>
                  <w:pPr>
                    <w:widowControl/>
                    <w:jc w:val="center"/>
                    <w:textAlignment w:val="center"/>
                    <w:rPr>
                      <w:rFonts w:ascii="Times New Roman" w:hAnsi="Times New Roman"/>
                      <w:szCs w:val="21"/>
                    </w:rPr>
                  </w:pPr>
                </w:p>
              </w:tc>
              <w:tc>
                <w:tcPr>
                  <w:tcW w:w="1206" w:type="dxa"/>
                  <w:vMerge w:val="continue"/>
                  <w:tcBorders>
                    <w:tl2br w:val="nil"/>
                    <w:tr2bl w:val="nil"/>
                  </w:tcBorders>
                  <w:vAlign w:val="center"/>
                </w:tcPr>
                <w:p>
                  <w:pPr>
                    <w:widowControl/>
                    <w:jc w:val="center"/>
                    <w:textAlignment w:val="center"/>
                    <w:rPr>
                      <w:rFonts w:ascii="Times New Roman" w:hAnsi="Times New Roman"/>
                      <w:szCs w:val="21"/>
                    </w:rPr>
                  </w:pP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夜间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49.8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pStyle w:val="45"/>
                    <w:jc w:val="center"/>
                    <w:rPr>
                      <w:rFonts w:ascii="Times New Roman" w:hAnsi="Times New Roman" w:eastAsiaTheme="minorEastAsia"/>
                      <w:sz w:val="21"/>
                      <w:szCs w:val="21"/>
                    </w:rPr>
                  </w:pPr>
                </w:p>
              </w:tc>
              <w:tc>
                <w:tcPr>
                  <w:tcW w:w="2165" w:type="dxa"/>
                  <w:vMerge w:val="continue"/>
                  <w:tcBorders>
                    <w:tl2br w:val="nil"/>
                    <w:tr2bl w:val="nil"/>
                  </w:tcBorders>
                  <w:vAlign w:val="center"/>
                </w:tcPr>
                <w:p>
                  <w:pPr>
                    <w:pStyle w:val="45"/>
                    <w:jc w:val="center"/>
                    <w:rPr>
                      <w:rFonts w:ascii="Times New Roman" w:hAnsi="Times New Roman"/>
                      <w:color w:val="FF0000"/>
                      <w:sz w:val="21"/>
                      <w:szCs w:val="21"/>
                    </w:rPr>
                  </w:pPr>
                </w:p>
              </w:tc>
              <w:tc>
                <w:tcPr>
                  <w:tcW w:w="1206" w:type="dxa"/>
                  <w:vMerge w:val="restart"/>
                  <w:tcBorders>
                    <w:tl2br w:val="nil"/>
                    <w:tr2bl w:val="nil"/>
                  </w:tcBorders>
                  <w:vAlign w:val="center"/>
                </w:tcPr>
                <w:p>
                  <w:pPr>
                    <w:pStyle w:val="45"/>
                    <w:jc w:val="center"/>
                    <w:rPr>
                      <w:rFonts w:ascii="Times New Roman" w:hAnsi="Times New Roman"/>
                      <w:color w:val="auto"/>
                      <w:sz w:val="21"/>
                      <w:szCs w:val="21"/>
                    </w:rPr>
                  </w:pPr>
                  <w:r>
                    <w:rPr>
                      <w:rFonts w:ascii="Times New Roman" w:hAnsi="Times New Roman"/>
                      <w:color w:val="auto"/>
                      <w:sz w:val="21"/>
                      <w:szCs w:val="21"/>
                    </w:rPr>
                    <w:t>6.26</w:t>
                  </w: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昼间</w:t>
                  </w:r>
                </w:p>
              </w:tc>
              <w:tc>
                <w:tcPr>
                  <w:tcW w:w="2429" w:type="dxa"/>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szCs w:val="21"/>
                    </w:rPr>
                    <w:t>57.7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widowControl/>
                    <w:jc w:val="center"/>
                    <w:textAlignment w:val="center"/>
                    <w:rPr>
                      <w:rFonts w:ascii="Times New Roman" w:hAnsi="Times New Roman"/>
                    </w:rPr>
                  </w:pPr>
                </w:p>
              </w:tc>
              <w:tc>
                <w:tcPr>
                  <w:tcW w:w="2165" w:type="dxa"/>
                  <w:vMerge w:val="continue"/>
                  <w:tcBorders>
                    <w:tl2br w:val="nil"/>
                    <w:tr2bl w:val="nil"/>
                  </w:tcBorders>
                  <w:vAlign w:val="center"/>
                </w:tcPr>
                <w:p>
                  <w:pPr>
                    <w:widowControl/>
                    <w:jc w:val="center"/>
                    <w:textAlignment w:val="center"/>
                    <w:rPr>
                      <w:rFonts w:ascii="Times New Roman" w:hAnsi="Times New Roman"/>
                      <w:szCs w:val="21"/>
                    </w:rPr>
                  </w:pPr>
                </w:p>
              </w:tc>
              <w:tc>
                <w:tcPr>
                  <w:tcW w:w="1206" w:type="dxa"/>
                  <w:vMerge w:val="continue"/>
                  <w:tcBorders>
                    <w:tl2br w:val="nil"/>
                    <w:tr2bl w:val="nil"/>
                  </w:tcBorders>
                  <w:vAlign w:val="center"/>
                </w:tcPr>
                <w:p>
                  <w:pPr>
                    <w:widowControl/>
                    <w:jc w:val="center"/>
                    <w:textAlignment w:val="center"/>
                    <w:rPr>
                      <w:rFonts w:ascii="Times New Roman" w:hAnsi="Times New Roman"/>
                      <w:szCs w:val="21"/>
                    </w:rPr>
                  </w:pP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夜间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48.2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pStyle w:val="45"/>
                    <w:jc w:val="center"/>
                    <w:rPr>
                      <w:rFonts w:ascii="Times New Roman" w:hAnsi="Times New Roman" w:eastAsiaTheme="minorEastAsia"/>
                      <w:sz w:val="21"/>
                      <w:szCs w:val="21"/>
                    </w:rPr>
                  </w:pPr>
                </w:p>
              </w:tc>
              <w:tc>
                <w:tcPr>
                  <w:tcW w:w="2165" w:type="dxa"/>
                  <w:vMerge w:val="restart"/>
                  <w:tcBorders>
                    <w:tl2br w:val="nil"/>
                    <w:tr2bl w:val="nil"/>
                  </w:tcBorders>
                  <w:vAlign w:val="center"/>
                </w:tcPr>
                <w:p>
                  <w:pPr>
                    <w:widowControl/>
                    <w:spacing w:line="0" w:lineRule="atLeast"/>
                    <w:jc w:val="center"/>
                    <w:rPr>
                      <w:rFonts w:ascii="Times New Roman" w:hAnsi="Times New Roman"/>
                      <w:color w:val="FF0000"/>
                      <w:szCs w:val="21"/>
                    </w:rPr>
                  </w:pPr>
                  <w:r>
                    <w:rPr>
                      <w:rFonts w:ascii="Times New Roman" w:hAnsi="Times New Roman"/>
                      <w:szCs w:val="21"/>
                    </w:rPr>
                    <w:t>厂界南侧1m处</w:t>
                  </w:r>
                </w:p>
              </w:tc>
              <w:tc>
                <w:tcPr>
                  <w:tcW w:w="1206" w:type="dxa"/>
                  <w:vMerge w:val="restart"/>
                  <w:tcBorders>
                    <w:tl2br w:val="nil"/>
                    <w:tr2bl w:val="nil"/>
                  </w:tcBorders>
                  <w:vAlign w:val="center"/>
                </w:tcPr>
                <w:p>
                  <w:pPr>
                    <w:spacing w:line="0" w:lineRule="atLeast"/>
                    <w:jc w:val="center"/>
                    <w:rPr>
                      <w:rFonts w:ascii="Times New Roman" w:hAnsi="Times New Roman"/>
                      <w:szCs w:val="21"/>
                    </w:rPr>
                  </w:pPr>
                  <w:r>
                    <w:rPr>
                      <w:rFonts w:ascii="Times New Roman" w:hAnsi="Times New Roman"/>
                      <w:szCs w:val="21"/>
                    </w:rPr>
                    <w:t>6.25</w:t>
                  </w: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昼间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59.8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widowControl/>
                    <w:jc w:val="center"/>
                    <w:textAlignment w:val="center"/>
                    <w:rPr>
                      <w:rFonts w:ascii="Times New Roman" w:hAnsi="Times New Roman"/>
                    </w:rPr>
                  </w:pPr>
                </w:p>
              </w:tc>
              <w:tc>
                <w:tcPr>
                  <w:tcW w:w="2165" w:type="dxa"/>
                  <w:vMerge w:val="continue"/>
                  <w:tcBorders>
                    <w:tl2br w:val="nil"/>
                    <w:tr2bl w:val="nil"/>
                  </w:tcBorders>
                  <w:vAlign w:val="center"/>
                </w:tcPr>
                <w:p>
                  <w:pPr>
                    <w:widowControl/>
                    <w:jc w:val="center"/>
                    <w:textAlignment w:val="center"/>
                    <w:rPr>
                      <w:rFonts w:ascii="Times New Roman" w:hAnsi="Times New Roman"/>
                      <w:szCs w:val="21"/>
                    </w:rPr>
                  </w:pPr>
                </w:p>
              </w:tc>
              <w:tc>
                <w:tcPr>
                  <w:tcW w:w="1206" w:type="dxa"/>
                  <w:vMerge w:val="continue"/>
                  <w:tcBorders>
                    <w:tl2br w:val="nil"/>
                    <w:tr2bl w:val="nil"/>
                  </w:tcBorders>
                  <w:vAlign w:val="center"/>
                </w:tcPr>
                <w:p>
                  <w:pPr>
                    <w:widowControl/>
                    <w:jc w:val="center"/>
                    <w:textAlignment w:val="center"/>
                    <w:rPr>
                      <w:rFonts w:ascii="Times New Roman" w:hAnsi="Times New Roman"/>
                      <w:szCs w:val="21"/>
                    </w:rPr>
                  </w:pP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夜间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50.3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pStyle w:val="45"/>
                    <w:jc w:val="center"/>
                    <w:rPr>
                      <w:rFonts w:ascii="Times New Roman" w:hAnsi="Times New Roman" w:eastAsiaTheme="minorEastAsia"/>
                      <w:sz w:val="21"/>
                      <w:szCs w:val="21"/>
                    </w:rPr>
                  </w:pPr>
                </w:p>
              </w:tc>
              <w:tc>
                <w:tcPr>
                  <w:tcW w:w="2165" w:type="dxa"/>
                  <w:vMerge w:val="continue"/>
                  <w:tcBorders>
                    <w:tl2br w:val="nil"/>
                    <w:tr2bl w:val="nil"/>
                  </w:tcBorders>
                  <w:vAlign w:val="center"/>
                </w:tcPr>
                <w:p>
                  <w:pPr>
                    <w:pStyle w:val="45"/>
                    <w:jc w:val="center"/>
                    <w:rPr>
                      <w:rFonts w:ascii="Times New Roman" w:hAnsi="Times New Roman"/>
                      <w:color w:val="FF0000"/>
                      <w:sz w:val="21"/>
                      <w:szCs w:val="21"/>
                    </w:rPr>
                  </w:pPr>
                </w:p>
              </w:tc>
              <w:tc>
                <w:tcPr>
                  <w:tcW w:w="1206" w:type="dxa"/>
                  <w:vMerge w:val="restart"/>
                  <w:tcBorders>
                    <w:tl2br w:val="nil"/>
                    <w:tr2bl w:val="nil"/>
                  </w:tcBorders>
                  <w:vAlign w:val="center"/>
                </w:tcPr>
                <w:p>
                  <w:pPr>
                    <w:pStyle w:val="45"/>
                    <w:jc w:val="center"/>
                    <w:rPr>
                      <w:rFonts w:ascii="Times New Roman" w:hAnsi="Times New Roman"/>
                      <w:color w:val="auto"/>
                      <w:sz w:val="21"/>
                      <w:szCs w:val="21"/>
                    </w:rPr>
                  </w:pPr>
                  <w:r>
                    <w:rPr>
                      <w:rFonts w:ascii="Times New Roman" w:hAnsi="Times New Roman"/>
                      <w:color w:val="auto"/>
                      <w:sz w:val="21"/>
                      <w:szCs w:val="21"/>
                    </w:rPr>
                    <w:t>6.26</w:t>
                  </w: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昼间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59.2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widowControl/>
                    <w:jc w:val="center"/>
                    <w:textAlignment w:val="center"/>
                    <w:rPr>
                      <w:rFonts w:ascii="Times New Roman" w:hAnsi="Times New Roman"/>
                    </w:rPr>
                  </w:pPr>
                </w:p>
              </w:tc>
              <w:tc>
                <w:tcPr>
                  <w:tcW w:w="2165" w:type="dxa"/>
                  <w:vMerge w:val="continue"/>
                  <w:tcBorders>
                    <w:tl2br w:val="nil"/>
                    <w:tr2bl w:val="nil"/>
                  </w:tcBorders>
                  <w:vAlign w:val="center"/>
                </w:tcPr>
                <w:p>
                  <w:pPr>
                    <w:widowControl/>
                    <w:jc w:val="center"/>
                    <w:textAlignment w:val="center"/>
                    <w:rPr>
                      <w:rFonts w:ascii="Times New Roman" w:hAnsi="Times New Roman"/>
                      <w:szCs w:val="21"/>
                    </w:rPr>
                  </w:pPr>
                </w:p>
              </w:tc>
              <w:tc>
                <w:tcPr>
                  <w:tcW w:w="1206" w:type="dxa"/>
                  <w:vMerge w:val="continue"/>
                  <w:tcBorders>
                    <w:tl2br w:val="nil"/>
                    <w:tr2bl w:val="nil"/>
                  </w:tcBorders>
                  <w:vAlign w:val="center"/>
                </w:tcPr>
                <w:p>
                  <w:pPr>
                    <w:widowControl/>
                    <w:jc w:val="center"/>
                    <w:textAlignment w:val="center"/>
                    <w:rPr>
                      <w:rFonts w:ascii="Times New Roman" w:hAnsi="Times New Roman"/>
                      <w:szCs w:val="21"/>
                    </w:rPr>
                  </w:pP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夜间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53.4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pStyle w:val="45"/>
                    <w:jc w:val="center"/>
                    <w:rPr>
                      <w:rFonts w:ascii="Times New Roman" w:hAnsi="Times New Roman" w:eastAsiaTheme="minorEastAsia"/>
                      <w:sz w:val="21"/>
                      <w:szCs w:val="21"/>
                    </w:rPr>
                  </w:pPr>
                </w:p>
              </w:tc>
              <w:tc>
                <w:tcPr>
                  <w:tcW w:w="2165" w:type="dxa"/>
                  <w:vMerge w:val="restart"/>
                  <w:tcBorders>
                    <w:tl2br w:val="nil"/>
                    <w:tr2bl w:val="nil"/>
                  </w:tcBorders>
                  <w:vAlign w:val="center"/>
                </w:tcPr>
                <w:p>
                  <w:pPr>
                    <w:widowControl/>
                    <w:spacing w:line="0" w:lineRule="atLeast"/>
                    <w:jc w:val="center"/>
                    <w:rPr>
                      <w:rFonts w:ascii="Times New Roman" w:hAnsi="Times New Roman"/>
                      <w:color w:val="FF0000"/>
                      <w:szCs w:val="21"/>
                    </w:rPr>
                  </w:pPr>
                  <w:r>
                    <w:rPr>
                      <w:rFonts w:ascii="Times New Roman" w:hAnsi="Times New Roman"/>
                      <w:szCs w:val="21"/>
                    </w:rPr>
                    <w:t>厂界西侧1m处</w:t>
                  </w:r>
                </w:p>
              </w:tc>
              <w:tc>
                <w:tcPr>
                  <w:tcW w:w="1206" w:type="dxa"/>
                  <w:vMerge w:val="restart"/>
                  <w:tcBorders>
                    <w:tl2br w:val="nil"/>
                    <w:tr2bl w:val="nil"/>
                  </w:tcBorders>
                  <w:vAlign w:val="center"/>
                </w:tcPr>
                <w:p>
                  <w:pPr>
                    <w:spacing w:line="0" w:lineRule="atLeast"/>
                    <w:jc w:val="center"/>
                    <w:rPr>
                      <w:rFonts w:ascii="Times New Roman" w:hAnsi="Times New Roman"/>
                      <w:szCs w:val="21"/>
                    </w:rPr>
                  </w:pPr>
                  <w:r>
                    <w:rPr>
                      <w:rFonts w:ascii="Times New Roman" w:hAnsi="Times New Roman"/>
                      <w:szCs w:val="21"/>
                    </w:rPr>
                    <w:t>6.25</w:t>
                  </w: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昼间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56.3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widowControl/>
                    <w:jc w:val="center"/>
                    <w:textAlignment w:val="center"/>
                    <w:rPr>
                      <w:rFonts w:ascii="Times New Roman" w:hAnsi="Times New Roman"/>
                    </w:rPr>
                  </w:pPr>
                </w:p>
              </w:tc>
              <w:tc>
                <w:tcPr>
                  <w:tcW w:w="2165" w:type="dxa"/>
                  <w:vMerge w:val="continue"/>
                  <w:tcBorders>
                    <w:tl2br w:val="nil"/>
                    <w:tr2bl w:val="nil"/>
                  </w:tcBorders>
                  <w:vAlign w:val="center"/>
                </w:tcPr>
                <w:p>
                  <w:pPr>
                    <w:widowControl/>
                    <w:jc w:val="center"/>
                    <w:textAlignment w:val="center"/>
                    <w:rPr>
                      <w:rFonts w:ascii="Times New Roman" w:hAnsi="Times New Roman"/>
                      <w:szCs w:val="21"/>
                    </w:rPr>
                  </w:pPr>
                </w:p>
              </w:tc>
              <w:tc>
                <w:tcPr>
                  <w:tcW w:w="1206" w:type="dxa"/>
                  <w:vMerge w:val="continue"/>
                  <w:tcBorders>
                    <w:tl2br w:val="nil"/>
                    <w:tr2bl w:val="nil"/>
                  </w:tcBorders>
                  <w:vAlign w:val="center"/>
                </w:tcPr>
                <w:p>
                  <w:pPr>
                    <w:widowControl/>
                    <w:jc w:val="center"/>
                    <w:textAlignment w:val="center"/>
                    <w:rPr>
                      <w:rFonts w:ascii="Times New Roman" w:hAnsi="Times New Roman"/>
                      <w:szCs w:val="21"/>
                    </w:rPr>
                  </w:pP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夜间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48.3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pStyle w:val="45"/>
                    <w:jc w:val="center"/>
                    <w:rPr>
                      <w:rFonts w:ascii="Times New Roman" w:hAnsi="Times New Roman" w:eastAsiaTheme="minorEastAsia"/>
                      <w:sz w:val="21"/>
                      <w:szCs w:val="21"/>
                    </w:rPr>
                  </w:pPr>
                </w:p>
              </w:tc>
              <w:tc>
                <w:tcPr>
                  <w:tcW w:w="2165" w:type="dxa"/>
                  <w:vMerge w:val="continue"/>
                  <w:tcBorders>
                    <w:tl2br w:val="nil"/>
                    <w:tr2bl w:val="nil"/>
                  </w:tcBorders>
                  <w:vAlign w:val="center"/>
                </w:tcPr>
                <w:p>
                  <w:pPr>
                    <w:pStyle w:val="45"/>
                    <w:jc w:val="center"/>
                    <w:rPr>
                      <w:rFonts w:ascii="Times New Roman" w:hAnsi="Times New Roman"/>
                      <w:color w:val="FF0000"/>
                      <w:sz w:val="21"/>
                      <w:szCs w:val="21"/>
                    </w:rPr>
                  </w:pPr>
                </w:p>
              </w:tc>
              <w:tc>
                <w:tcPr>
                  <w:tcW w:w="1206" w:type="dxa"/>
                  <w:vMerge w:val="restart"/>
                  <w:tcBorders>
                    <w:tl2br w:val="nil"/>
                    <w:tr2bl w:val="nil"/>
                  </w:tcBorders>
                  <w:vAlign w:val="center"/>
                </w:tcPr>
                <w:p>
                  <w:pPr>
                    <w:pStyle w:val="45"/>
                    <w:jc w:val="center"/>
                    <w:rPr>
                      <w:rFonts w:ascii="Times New Roman" w:hAnsi="Times New Roman"/>
                      <w:color w:val="auto"/>
                      <w:sz w:val="21"/>
                      <w:szCs w:val="21"/>
                    </w:rPr>
                  </w:pPr>
                  <w:r>
                    <w:rPr>
                      <w:rFonts w:ascii="Times New Roman" w:hAnsi="Times New Roman"/>
                      <w:color w:val="auto"/>
                      <w:sz w:val="21"/>
                      <w:szCs w:val="21"/>
                    </w:rPr>
                    <w:t>6.26</w:t>
                  </w: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昼间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56.7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widowControl/>
                    <w:jc w:val="center"/>
                    <w:textAlignment w:val="center"/>
                    <w:rPr>
                      <w:rFonts w:ascii="Times New Roman" w:hAnsi="Times New Roman"/>
                    </w:rPr>
                  </w:pPr>
                </w:p>
              </w:tc>
              <w:tc>
                <w:tcPr>
                  <w:tcW w:w="2165" w:type="dxa"/>
                  <w:vMerge w:val="continue"/>
                  <w:tcBorders>
                    <w:tl2br w:val="nil"/>
                    <w:tr2bl w:val="nil"/>
                  </w:tcBorders>
                  <w:vAlign w:val="center"/>
                </w:tcPr>
                <w:p>
                  <w:pPr>
                    <w:widowControl/>
                    <w:jc w:val="center"/>
                    <w:textAlignment w:val="center"/>
                    <w:rPr>
                      <w:rFonts w:ascii="Times New Roman" w:hAnsi="Times New Roman"/>
                      <w:szCs w:val="21"/>
                    </w:rPr>
                  </w:pPr>
                </w:p>
              </w:tc>
              <w:tc>
                <w:tcPr>
                  <w:tcW w:w="1206" w:type="dxa"/>
                  <w:vMerge w:val="continue"/>
                  <w:tcBorders>
                    <w:tl2br w:val="nil"/>
                    <w:tr2bl w:val="nil"/>
                  </w:tcBorders>
                  <w:vAlign w:val="center"/>
                </w:tcPr>
                <w:p>
                  <w:pPr>
                    <w:widowControl/>
                    <w:jc w:val="center"/>
                    <w:textAlignment w:val="center"/>
                    <w:rPr>
                      <w:rFonts w:ascii="Times New Roman" w:hAnsi="Times New Roman"/>
                      <w:szCs w:val="21"/>
                    </w:rPr>
                  </w:pP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夜间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47.6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pStyle w:val="45"/>
                    <w:jc w:val="center"/>
                    <w:rPr>
                      <w:rFonts w:ascii="Times New Roman" w:hAnsi="Times New Roman" w:eastAsiaTheme="minorEastAsia"/>
                      <w:sz w:val="21"/>
                      <w:szCs w:val="21"/>
                    </w:rPr>
                  </w:pPr>
                </w:p>
              </w:tc>
              <w:tc>
                <w:tcPr>
                  <w:tcW w:w="2165" w:type="dxa"/>
                  <w:vMerge w:val="restart"/>
                  <w:tcBorders>
                    <w:tl2br w:val="nil"/>
                    <w:tr2bl w:val="nil"/>
                  </w:tcBorders>
                  <w:vAlign w:val="center"/>
                </w:tcPr>
                <w:p>
                  <w:pPr>
                    <w:widowControl/>
                    <w:spacing w:line="0" w:lineRule="atLeast"/>
                    <w:jc w:val="center"/>
                    <w:rPr>
                      <w:rFonts w:ascii="Times New Roman" w:hAnsi="Times New Roman"/>
                      <w:color w:val="FF0000"/>
                      <w:szCs w:val="21"/>
                    </w:rPr>
                  </w:pPr>
                  <w:r>
                    <w:rPr>
                      <w:rFonts w:ascii="Times New Roman" w:hAnsi="Times New Roman"/>
                      <w:szCs w:val="21"/>
                    </w:rPr>
                    <w:t>厂界北侧1m处</w:t>
                  </w:r>
                </w:p>
              </w:tc>
              <w:tc>
                <w:tcPr>
                  <w:tcW w:w="1206" w:type="dxa"/>
                  <w:vMerge w:val="restart"/>
                  <w:tcBorders>
                    <w:tl2br w:val="nil"/>
                    <w:tr2bl w:val="nil"/>
                  </w:tcBorders>
                  <w:vAlign w:val="center"/>
                </w:tcPr>
                <w:p>
                  <w:pPr>
                    <w:spacing w:line="0" w:lineRule="atLeast"/>
                    <w:jc w:val="center"/>
                    <w:rPr>
                      <w:rFonts w:ascii="Times New Roman" w:hAnsi="Times New Roman"/>
                      <w:szCs w:val="21"/>
                    </w:rPr>
                  </w:pPr>
                  <w:r>
                    <w:rPr>
                      <w:rFonts w:ascii="Times New Roman" w:hAnsi="Times New Roman"/>
                      <w:szCs w:val="21"/>
                    </w:rPr>
                    <w:t>6.25</w:t>
                  </w: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昼间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53.6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widowControl/>
                    <w:jc w:val="center"/>
                    <w:textAlignment w:val="center"/>
                    <w:rPr>
                      <w:rFonts w:ascii="Times New Roman" w:hAnsi="Times New Roman"/>
                    </w:rPr>
                  </w:pPr>
                </w:p>
              </w:tc>
              <w:tc>
                <w:tcPr>
                  <w:tcW w:w="2165" w:type="dxa"/>
                  <w:vMerge w:val="continue"/>
                  <w:tcBorders>
                    <w:tl2br w:val="nil"/>
                    <w:tr2bl w:val="nil"/>
                  </w:tcBorders>
                  <w:vAlign w:val="center"/>
                </w:tcPr>
                <w:p>
                  <w:pPr>
                    <w:widowControl/>
                    <w:jc w:val="center"/>
                    <w:textAlignment w:val="center"/>
                    <w:rPr>
                      <w:rFonts w:ascii="Times New Roman" w:hAnsi="Times New Roman"/>
                      <w:szCs w:val="21"/>
                    </w:rPr>
                  </w:pPr>
                </w:p>
              </w:tc>
              <w:tc>
                <w:tcPr>
                  <w:tcW w:w="1206" w:type="dxa"/>
                  <w:vMerge w:val="continue"/>
                  <w:tcBorders>
                    <w:tl2br w:val="nil"/>
                    <w:tr2bl w:val="nil"/>
                  </w:tcBorders>
                  <w:vAlign w:val="center"/>
                </w:tcPr>
                <w:p>
                  <w:pPr>
                    <w:widowControl/>
                    <w:jc w:val="center"/>
                    <w:textAlignment w:val="center"/>
                    <w:rPr>
                      <w:rFonts w:ascii="Times New Roman" w:hAnsi="Times New Roman"/>
                      <w:szCs w:val="21"/>
                    </w:rPr>
                  </w:pP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夜间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46.1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pStyle w:val="45"/>
                    <w:jc w:val="center"/>
                    <w:rPr>
                      <w:rFonts w:ascii="Times New Roman" w:hAnsi="Times New Roman" w:eastAsiaTheme="minorEastAsia"/>
                      <w:sz w:val="21"/>
                      <w:szCs w:val="21"/>
                    </w:rPr>
                  </w:pPr>
                </w:p>
              </w:tc>
              <w:tc>
                <w:tcPr>
                  <w:tcW w:w="2165" w:type="dxa"/>
                  <w:vMerge w:val="continue"/>
                  <w:tcBorders>
                    <w:tl2br w:val="nil"/>
                    <w:tr2bl w:val="nil"/>
                  </w:tcBorders>
                  <w:vAlign w:val="center"/>
                </w:tcPr>
                <w:p>
                  <w:pPr>
                    <w:pStyle w:val="45"/>
                    <w:jc w:val="center"/>
                    <w:rPr>
                      <w:rFonts w:ascii="Times New Roman" w:hAnsi="Times New Roman"/>
                      <w:sz w:val="21"/>
                      <w:szCs w:val="21"/>
                    </w:rPr>
                  </w:pPr>
                </w:p>
              </w:tc>
              <w:tc>
                <w:tcPr>
                  <w:tcW w:w="1206" w:type="dxa"/>
                  <w:vMerge w:val="restart"/>
                  <w:tcBorders>
                    <w:tl2br w:val="nil"/>
                    <w:tr2bl w:val="nil"/>
                  </w:tcBorders>
                  <w:vAlign w:val="center"/>
                </w:tcPr>
                <w:p>
                  <w:pPr>
                    <w:pStyle w:val="45"/>
                    <w:jc w:val="center"/>
                    <w:rPr>
                      <w:rFonts w:ascii="Times New Roman" w:hAnsi="Times New Roman"/>
                      <w:color w:val="auto"/>
                      <w:sz w:val="21"/>
                      <w:szCs w:val="21"/>
                    </w:rPr>
                  </w:pPr>
                  <w:r>
                    <w:rPr>
                      <w:rFonts w:ascii="Times New Roman" w:hAnsi="Times New Roman"/>
                      <w:color w:val="auto"/>
                      <w:sz w:val="21"/>
                      <w:szCs w:val="21"/>
                    </w:rPr>
                    <w:t>6.26</w:t>
                  </w: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昼间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49.4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widowControl/>
                    <w:jc w:val="center"/>
                    <w:textAlignment w:val="center"/>
                    <w:rPr>
                      <w:rFonts w:ascii="Times New Roman" w:hAnsi="Times New Roman"/>
                    </w:rPr>
                  </w:pPr>
                </w:p>
              </w:tc>
              <w:tc>
                <w:tcPr>
                  <w:tcW w:w="2165" w:type="dxa"/>
                  <w:vMerge w:val="continue"/>
                  <w:tcBorders>
                    <w:tl2br w:val="nil"/>
                    <w:tr2bl w:val="nil"/>
                  </w:tcBorders>
                  <w:vAlign w:val="center"/>
                </w:tcPr>
                <w:p>
                  <w:pPr>
                    <w:widowControl/>
                    <w:jc w:val="center"/>
                    <w:textAlignment w:val="center"/>
                    <w:rPr>
                      <w:rFonts w:ascii="Times New Roman" w:hAnsi="Times New Roman"/>
                      <w:szCs w:val="21"/>
                    </w:rPr>
                  </w:pPr>
                </w:p>
              </w:tc>
              <w:tc>
                <w:tcPr>
                  <w:tcW w:w="1206" w:type="dxa"/>
                  <w:vMerge w:val="continue"/>
                  <w:tcBorders>
                    <w:tl2br w:val="nil"/>
                    <w:tr2bl w:val="nil"/>
                  </w:tcBorders>
                  <w:vAlign w:val="center"/>
                </w:tcPr>
                <w:p>
                  <w:pPr>
                    <w:widowControl/>
                    <w:jc w:val="center"/>
                    <w:textAlignment w:val="center"/>
                    <w:rPr>
                      <w:rFonts w:ascii="Times New Roman" w:hAnsi="Times New Roman"/>
                      <w:szCs w:val="21"/>
                    </w:rPr>
                  </w:pP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夜间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44.5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pStyle w:val="45"/>
                    <w:jc w:val="both"/>
                    <w:rPr>
                      <w:rFonts w:ascii="Times New Roman" w:hAnsi="Times New Roman"/>
                    </w:rPr>
                  </w:pPr>
                </w:p>
              </w:tc>
              <w:tc>
                <w:tcPr>
                  <w:tcW w:w="2165" w:type="dxa"/>
                  <w:vMerge w:val="restart"/>
                  <w:tcBorders>
                    <w:tl2br w:val="nil"/>
                    <w:tr2bl w:val="nil"/>
                  </w:tcBorders>
                  <w:vAlign w:val="center"/>
                </w:tcPr>
                <w:p>
                  <w:pPr>
                    <w:widowControl/>
                    <w:jc w:val="center"/>
                    <w:textAlignment w:val="center"/>
                    <w:rPr>
                      <w:rFonts w:ascii="Times New Roman" w:hAnsi="Times New Roman"/>
                      <w:szCs w:val="21"/>
                    </w:rPr>
                  </w:pPr>
                  <w:r>
                    <w:rPr>
                      <w:rFonts w:ascii="Times New Roman" w:hAnsi="Times New Roman"/>
                      <w:szCs w:val="21"/>
                    </w:rPr>
                    <w:t>本项目西北侧居民点</w:t>
                  </w:r>
                </w:p>
              </w:tc>
              <w:tc>
                <w:tcPr>
                  <w:tcW w:w="1206" w:type="dxa"/>
                  <w:vMerge w:val="restart"/>
                  <w:tcBorders>
                    <w:tl2br w:val="nil"/>
                    <w:tr2bl w:val="nil"/>
                  </w:tcBorders>
                  <w:vAlign w:val="center"/>
                </w:tcPr>
                <w:p>
                  <w:pPr>
                    <w:spacing w:line="0" w:lineRule="atLeast"/>
                    <w:jc w:val="center"/>
                    <w:rPr>
                      <w:rFonts w:ascii="Times New Roman" w:hAnsi="Times New Roman"/>
                      <w:szCs w:val="21"/>
                    </w:rPr>
                  </w:pPr>
                  <w:r>
                    <w:rPr>
                      <w:rFonts w:ascii="Times New Roman" w:hAnsi="Times New Roman"/>
                      <w:szCs w:val="21"/>
                    </w:rPr>
                    <w:t>6.25</w:t>
                  </w: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昼间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51.7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pStyle w:val="45"/>
                    <w:jc w:val="both"/>
                    <w:rPr>
                      <w:rFonts w:ascii="Times New Roman" w:hAnsi="Times New Roman"/>
                    </w:rPr>
                  </w:pPr>
                </w:p>
              </w:tc>
              <w:tc>
                <w:tcPr>
                  <w:tcW w:w="2165" w:type="dxa"/>
                  <w:vMerge w:val="continue"/>
                  <w:tcBorders>
                    <w:tl2br w:val="nil"/>
                    <w:tr2bl w:val="nil"/>
                  </w:tcBorders>
                  <w:vAlign w:val="center"/>
                </w:tcPr>
                <w:p>
                  <w:pPr>
                    <w:widowControl/>
                    <w:jc w:val="center"/>
                    <w:textAlignment w:val="center"/>
                    <w:rPr>
                      <w:rFonts w:ascii="Times New Roman" w:hAnsi="Times New Roman"/>
                      <w:szCs w:val="21"/>
                    </w:rPr>
                  </w:pPr>
                </w:p>
              </w:tc>
              <w:tc>
                <w:tcPr>
                  <w:tcW w:w="1206" w:type="dxa"/>
                  <w:vMerge w:val="continue"/>
                  <w:tcBorders>
                    <w:tl2br w:val="nil"/>
                    <w:tr2bl w:val="nil"/>
                  </w:tcBorders>
                  <w:vAlign w:val="center"/>
                </w:tcPr>
                <w:p>
                  <w:pPr>
                    <w:widowControl/>
                    <w:jc w:val="center"/>
                    <w:textAlignment w:val="center"/>
                    <w:rPr>
                      <w:rFonts w:ascii="Times New Roman" w:hAnsi="Times New Roman"/>
                      <w:szCs w:val="21"/>
                    </w:rPr>
                  </w:pP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夜间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pStyle w:val="45"/>
                    <w:jc w:val="both"/>
                    <w:rPr>
                      <w:rFonts w:ascii="Times New Roman" w:hAnsi="Times New Roman"/>
                    </w:rPr>
                  </w:pPr>
                </w:p>
              </w:tc>
              <w:tc>
                <w:tcPr>
                  <w:tcW w:w="2165" w:type="dxa"/>
                  <w:vMerge w:val="continue"/>
                  <w:tcBorders>
                    <w:tl2br w:val="nil"/>
                    <w:tr2bl w:val="nil"/>
                  </w:tcBorders>
                  <w:vAlign w:val="center"/>
                </w:tcPr>
                <w:p>
                  <w:pPr>
                    <w:widowControl/>
                    <w:jc w:val="center"/>
                    <w:textAlignment w:val="center"/>
                    <w:rPr>
                      <w:rFonts w:ascii="Times New Roman" w:hAnsi="Times New Roman"/>
                      <w:szCs w:val="21"/>
                    </w:rPr>
                  </w:pPr>
                </w:p>
              </w:tc>
              <w:tc>
                <w:tcPr>
                  <w:tcW w:w="1206" w:type="dxa"/>
                  <w:vMerge w:val="restart"/>
                  <w:tcBorders>
                    <w:tl2br w:val="nil"/>
                    <w:tr2bl w:val="nil"/>
                  </w:tcBorders>
                  <w:vAlign w:val="center"/>
                </w:tcPr>
                <w:p>
                  <w:pPr>
                    <w:pStyle w:val="45"/>
                    <w:jc w:val="center"/>
                    <w:rPr>
                      <w:rFonts w:ascii="Times New Roman" w:hAnsi="Times New Roman"/>
                      <w:color w:val="auto"/>
                      <w:sz w:val="21"/>
                      <w:szCs w:val="21"/>
                    </w:rPr>
                  </w:pPr>
                  <w:r>
                    <w:rPr>
                      <w:rFonts w:ascii="Times New Roman" w:hAnsi="Times New Roman"/>
                      <w:color w:val="auto"/>
                      <w:sz w:val="21"/>
                      <w:szCs w:val="21"/>
                    </w:rPr>
                    <w:t>6.26</w:t>
                  </w: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昼间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48.5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65" w:type="dxa"/>
                  <w:vMerge w:val="continue"/>
                  <w:tcBorders>
                    <w:tl2br w:val="nil"/>
                    <w:tr2bl w:val="nil"/>
                  </w:tcBorders>
                  <w:vAlign w:val="center"/>
                </w:tcPr>
                <w:p>
                  <w:pPr>
                    <w:pStyle w:val="45"/>
                    <w:jc w:val="both"/>
                    <w:rPr>
                      <w:rFonts w:ascii="Times New Roman" w:hAnsi="Times New Roman"/>
                    </w:rPr>
                  </w:pPr>
                </w:p>
              </w:tc>
              <w:tc>
                <w:tcPr>
                  <w:tcW w:w="2165" w:type="dxa"/>
                  <w:vMerge w:val="continue"/>
                  <w:tcBorders>
                    <w:tl2br w:val="nil"/>
                    <w:tr2bl w:val="nil"/>
                  </w:tcBorders>
                  <w:vAlign w:val="center"/>
                </w:tcPr>
                <w:p>
                  <w:pPr>
                    <w:widowControl/>
                    <w:jc w:val="center"/>
                    <w:textAlignment w:val="center"/>
                    <w:rPr>
                      <w:rFonts w:ascii="Times New Roman" w:hAnsi="Times New Roman"/>
                      <w:szCs w:val="21"/>
                    </w:rPr>
                  </w:pPr>
                </w:p>
              </w:tc>
              <w:tc>
                <w:tcPr>
                  <w:tcW w:w="1206" w:type="dxa"/>
                  <w:vMerge w:val="continue"/>
                  <w:tcBorders>
                    <w:tl2br w:val="nil"/>
                    <w:tr2bl w:val="nil"/>
                  </w:tcBorders>
                  <w:vAlign w:val="center"/>
                </w:tcPr>
                <w:p>
                  <w:pPr>
                    <w:widowControl/>
                    <w:jc w:val="center"/>
                    <w:textAlignment w:val="center"/>
                    <w:rPr>
                      <w:rFonts w:ascii="Times New Roman" w:hAnsi="Times New Roman"/>
                      <w:szCs w:val="21"/>
                    </w:rPr>
                  </w:pPr>
                </w:p>
              </w:tc>
              <w:tc>
                <w:tcPr>
                  <w:tcW w:w="1241"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夜间</w:t>
                  </w:r>
                </w:p>
              </w:tc>
              <w:tc>
                <w:tcPr>
                  <w:tcW w:w="2429" w:type="dxa"/>
                  <w:tcBorders>
                    <w:tl2br w:val="nil"/>
                    <w:tr2bl w:val="nil"/>
                  </w:tcBorders>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45.5</w:t>
                  </w:r>
                </w:p>
              </w:tc>
            </w:tr>
          </w:tbl>
          <w:p>
            <w:pPr>
              <w:pStyle w:val="8"/>
              <w:spacing w:line="240" w:lineRule="auto"/>
              <w:ind w:firstLine="480"/>
              <w:jc w:val="center"/>
              <w:rPr>
                <w:rFonts w:ascii="Times New Roman" w:hAnsi="Times New Roman" w:eastAsia="黑体"/>
              </w:rPr>
            </w:pPr>
          </w:p>
          <w:p>
            <w:pPr>
              <w:pStyle w:val="8"/>
              <w:ind w:firstLine="480" w:firstLineChars="0"/>
              <w:jc w:val="left"/>
              <w:rPr>
                <w:rFonts w:ascii="Times New Roman" w:hAnsi="Times New Roman" w:eastAsia="黑体"/>
              </w:rPr>
            </w:pPr>
            <w:r>
              <w:rPr>
                <w:rFonts w:ascii="Times New Roman" w:hAnsi="Times New Roman"/>
              </w:rPr>
              <w:t>由表3.3-1可知，受厂区东侧施工噪声的影响，各监测点噪声监测的Leq值白天均略高，但未超出国家《声环境质量标准》（GB3096-2008）中的3类标准，区域声环境状况良好。</w:t>
            </w:r>
          </w:p>
          <w:p>
            <w:pPr>
              <w:pStyle w:val="8"/>
              <w:ind w:firstLine="0" w:firstLineChars="0"/>
              <w:jc w:val="left"/>
              <w:rPr>
                <w:rFonts w:ascii="Times New Roman" w:hAnsi="Times New Roman" w:eastAsia="黑体"/>
                <w:b/>
                <w:bCs/>
                <w:kern w:val="24"/>
                <w:sz w:val="28"/>
                <w:szCs w:val="28"/>
              </w:rPr>
            </w:pPr>
            <w:r>
              <w:rPr>
                <w:rFonts w:ascii="Times New Roman" w:hAnsi="Times New Roman" w:eastAsia="黑体"/>
                <w:b/>
                <w:bCs/>
                <w:sz w:val="28"/>
                <w:szCs w:val="28"/>
              </w:rPr>
              <w:t>3.4 主要环境保护目标：</w:t>
            </w:r>
          </w:p>
          <w:p>
            <w:pPr>
              <w:pStyle w:val="8"/>
              <w:spacing w:before="156" w:beforeLines="50"/>
              <w:ind w:firstLine="720" w:firstLineChars="300"/>
              <w:rPr>
                <w:rFonts w:ascii="Times New Roman" w:hAnsi="Times New Roman"/>
              </w:rPr>
            </w:pPr>
            <w:r>
              <w:rPr>
                <w:rFonts w:ascii="Times New Roman" w:hAnsi="Times New Roman"/>
              </w:rPr>
              <w:t>根据现场勘察，本项目位于湘阴工业园，顺天大道北侧。具体的保护目标详见下表。</w:t>
            </w:r>
          </w:p>
          <w:p>
            <w:pPr>
              <w:pStyle w:val="8"/>
              <w:spacing w:line="240" w:lineRule="auto"/>
              <w:ind w:firstLine="0" w:firstLineChars="0"/>
              <w:jc w:val="center"/>
              <w:rPr>
                <w:rFonts w:ascii="Times New Roman" w:hAnsi="Times New Roman" w:eastAsia="黑体"/>
                <w:u w:val="single"/>
              </w:rPr>
            </w:pPr>
            <w:r>
              <w:rPr>
                <w:rFonts w:ascii="Times New Roman" w:hAnsi="Times New Roman" w:eastAsia="黑体"/>
                <w:u w:val="single"/>
              </w:rPr>
              <w:t>表3.4-1  大气环境保护目标</w:t>
            </w:r>
          </w:p>
          <w:tbl>
            <w:tblPr>
              <w:tblStyle w:val="31"/>
              <w:tblW w:w="8276"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675"/>
              <w:gridCol w:w="660"/>
              <w:gridCol w:w="750"/>
              <w:gridCol w:w="1050"/>
              <w:gridCol w:w="867"/>
              <w:gridCol w:w="1029"/>
              <w:gridCol w:w="1022"/>
              <w:gridCol w:w="101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208" w:type="dxa"/>
                  <w:vMerge w:val="restart"/>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名称</w:t>
                  </w:r>
                </w:p>
              </w:tc>
              <w:tc>
                <w:tcPr>
                  <w:tcW w:w="1335" w:type="dxa"/>
                  <w:gridSpan w:val="2"/>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坐标/m</w:t>
                  </w:r>
                </w:p>
              </w:tc>
              <w:tc>
                <w:tcPr>
                  <w:tcW w:w="750" w:type="dxa"/>
                  <w:vMerge w:val="restart"/>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保护对象</w:t>
                  </w:r>
                </w:p>
              </w:tc>
              <w:tc>
                <w:tcPr>
                  <w:tcW w:w="1050" w:type="dxa"/>
                  <w:vMerge w:val="restart"/>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保护目标</w:t>
                  </w:r>
                </w:p>
              </w:tc>
              <w:tc>
                <w:tcPr>
                  <w:tcW w:w="867" w:type="dxa"/>
                  <w:vMerge w:val="restart"/>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环境功能区</w:t>
                  </w:r>
                </w:p>
              </w:tc>
              <w:tc>
                <w:tcPr>
                  <w:tcW w:w="1029" w:type="dxa"/>
                  <w:vMerge w:val="restart"/>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相对厂址方位</w:t>
                  </w:r>
                </w:p>
              </w:tc>
              <w:tc>
                <w:tcPr>
                  <w:tcW w:w="1022" w:type="dxa"/>
                  <w:vMerge w:val="restart"/>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相对厂界距离</w:t>
                  </w: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/m</w:t>
                  </w:r>
                </w:p>
              </w:tc>
              <w:tc>
                <w:tcPr>
                  <w:tcW w:w="1015" w:type="dxa"/>
                  <w:vMerge w:val="restart"/>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保护级别</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8" w:type="dxa"/>
                  <w:vMerge w:val="continue"/>
                </w:tcPr>
                <w:p>
                  <w:pPr>
                    <w:pStyle w:val="8"/>
                    <w:spacing w:line="240" w:lineRule="auto"/>
                    <w:ind w:firstLine="0" w:firstLineChars="0"/>
                    <w:jc w:val="center"/>
                    <w:rPr>
                      <w:rFonts w:ascii="Times New Roman" w:hAnsi="Times New Roman" w:eastAsia="黑体"/>
                      <w:u w:val="single"/>
                    </w:rPr>
                  </w:pPr>
                </w:p>
              </w:tc>
              <w:tc>
                <w:tcPr>
                  <w:tcW w:w="675"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X</w:t>
                  </w:r>
                </w:p>
              </w:tc>
              <w:tc>
                <w:tcPr>
                  <w:tcW w:w="660"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Y</w:t>
                  </w:r>
                </w:p>
              </w:tc>
              <w:tc>
                <w:tcPr>
                  <w:tcW w:w="750" w:type="dxa"/>
                  <w:vMerge w:val="continue"/>
                </w:tcPr>
                <w:p>
                  <w:pPr>
                    <w:pStyle w:val="8"/>
                    <w:spacing w:line="240" w:lineRule="auto"/>
                    <w:ind w:firstLine="0" w:firstLineChars="0"/>
                    <w:jc w:val="center"/>
                    <w:rPr>
                      <w:rFonts w:ascii="Times New Roman" w:hAnsi="Times New Roman" w:eastAsia="黑体"/>
                      <w:u w:val="single"/>
                    </w:rPr>
                  </w:pPr>
                </w:p>
              </w:tc>
              <w:tc>
                <w:tcPr>
                  <w:tcW w:w="1050" w:type="dxa"/>
                  <w:vMerge w:val="continue"/>
                </w:tcPr>
                <w:p>
                  <w:pPr>
                    <w:pStyle w:val="8"/>
                    <w:spacing w:line="240" w:lineRule="auto"/>
                    <w:ind w:firstLine="0" w:firstLineChars="0"/>
                    <w:jc w:val="center"/>
                    <w:rPr>
                      <w:rFonts w:ascii="Times New Roman" w:hAnsi="Times New Roman" w:eastAsia="黑体"/>
                      <w:u w:val="single"/>
                    </w:rPr>
                  </w:pPr>
                </w:p>
              </w:tc>
              <w:tc>
                <w:tcPr>
                  <w:tcW w:w="867" w:type="dxa"/>
                  <w:vMerge w:val="continue"/>
                </w:tcPr>
                <w:p>
                  <w:pPr>
                    <w:pStyle w:val="8"/>
                    <w:spacing w:line="240" w:lineRule="auto"/>
                    <w:ind w:firstLine="0" w:firstLineChars="0"/>
                    <w:jc w:val="center"/>
                    <w:rPr>
                      <w:rFonts w:ascii="Times New Roman" w:hAnsi="Times New Roman" w:eastAsia="黑体"/>
                      <w:u w:val="single"/>
                    </w:rPr>
                  </w:pPr>
                </w:p>
              </w:tc>
              <w:tc>
                <w:tcPr>
                  <w:tcW w:w="1029" w:type="dxa"/>
                  <w:vMerge w:val="continue"/>
                </w:tcPr>
                <w:p>
                  <w:pPr>
                    <w:pStyle w:val="8"/>
                    <w:spacing w:line="240" w:lineRule="auto"/>
                    <w:ind w:firstLine="0" w:firstLineChars="0"/>
                    <w:jc w:val="center"/>
                    <w:rPr>
                      <w:rFonts w:ascii="Times New Roman" w:hAnsi="Times New Roman" w:eastAsia="黑体"/>
                      <w:u w:val="single"/>
                    </w:rPr>
                  </w:pPr>
                </w:p>
              </w:tc>
              <w:tc>
                <w:tcPr>
                  <w:tcW w:w="1022" w:type="dxa"/>
                  <w:vMerge w:val="continue"/>
                </w:tcPr>
                <w:p>
                  <w:pPr>
                    <w:pStyle w:val="8"/>
                    <w:spacing w:line="240" w:lineRule="auto"/>
                    <w:ind w:firstLine="0" w:firstLineChars="0"/>
                    <w:jc w:val="center"/>
                    <w:rPr>
                      <w:rFonts w:ascii="Times New Roman" w:hAnsi="Times New Roman" w:eastAsia="黑体"/>
                      <w:u w:val="single"/>
                    </w:rPr>
                  </w:pPr>
                </w:p>
              </w:tc>
              <w:tc>
                <w:tcPr>
                  <w:tcW w:w="1015" w:type="dxa"/>
                  <w:vMerge w:val="continue"/>
                </w:tcPr>
                <w:p>
                  <w:pPr>
                    <w:pStyle w:val="8"/>
                    <w:spacing w:line="240" w:lineRule="auto"/>
                    <w:ind w:firstLine="0" w:firstLineChars="0"/>
                    <w:jc w:val="center"/>
                    <w:rPr>
                      <w:rFonts w:ascii="Times New Roman" w:hAnsi="Times New Roman" w:eastAsia="黑体"/>
                      <w:u w:val="singl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8"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下湾陈村</w:t>
                  </w: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居民1</w:t>
                  </w:r>
                </w:p>
              </w:tc>
              <w:tc>
                <w:tcPr>
                  <w:tcW w:w="675"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-240</w:t>
                  </w:r>
                </w:p>
              </w:tc>
              <w:tc>
                <w:tcPr>
                  <w:tcW w:w="660"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u w:val="single"/>
                    </w:rPr>
                  </w:pPr>
                  <w:r>
                    <w:rPr>
                      <w:rFonts w:ascii="Times New Roman" w:hAnsi="Times New Roman"/>
                      <w:sz w:val="21"/>
                      <w:szCs w:val="21"/>
                      <w:u w:val="single"/>
                    </w:rPr>
                    <w:t>40</w:t>
                  </w:r>
                </w:p>
              </w:tc>
              <w:tc>
                <w:tcPr>
                  <w:tcW w:w="750"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居民</w:t>
                  </w:r>
                </w:p>
              </w:tc>
              <w:tc>
                <w:tcPr>
                  <w:tcW w:w="1050" w:type="dxa"/>
                  <w:vAlign w:val="center"/>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30户，约120人</w:t>
                  </w:r>
                </w:p>
              </w:tc>
              <w:tc>
                <w:tcPr>
                  <w:tcW w:w="867"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二类区</w:t>
                  </w:r>
                </w:p>
              </w:tc>
              <w:tc>
                <w:tcPr>
                  <w:tcW w:w="1029" w:type="dxa"/>
                  <w:vAlign w:val="center"/>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WN</w:t>
                  </w:r>
                </w:p>
              </w:tc>
              <w:tc>
                <w:tcPr>
                  <w:tcW w:w="1022" w:type="dxa"/>
                  <w:vAlign w:val="center"/>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350-460</w:t>
                  </w:r>
                </w:p>
              </w:tc>
              <w:tc>
                <w:tcPr>
                  <w:tcW w:w="1015" w:type="dxa"/>
                  <w:vMerge w:val="restart"/>
                  <w:vAlign w:val="center"/>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《环境空气质量标准》（GB3095-2012）中二级标准</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8"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大塘湾村</w:t>
                  </w: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民区2</w:t>
                  </w:r>
                </w:p>
              </w:tc>
              <w:tc>
                <w:tcPr>
                  <w:tcW w:w="675"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-70</w:t>
                  </w:r>
                </w:p>
              </w:tc>
              <w:tc>
                <w:tcPr>
                  <w:tcW w:w="660"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u w:val="single"/>
                    </w:rPr>
                  </w:pPr>
                  <w:r>
                    <w:rPr>
                      <w:rFonts w:ascii="Times New Roman" w:hAnsi="Times New Roman"/>
                      <w:sz w:val="21"/>
                      <w:szCs w:val="21"/>
                      <w:u w:val="single"/>
                    </w:rPr>
                    <w:t>0</w:t>
                  </w:r>
                </w:p>
              </w:tc>
              <w:tc>
                <w:tcPr>
                  <w:tcW w:w="750"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居民</w:t>
                  </w:r>
                </w:p>
              </w:tc>
              <w:tc>
                <w:tcPr>
                  <w:tcW w:w="1050" w:type="dxa"/>
                  <w:vAlign w:val="center"/>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45户，约140人</w:t>
                  </w:r>
                </w:p>
              </w:tc>
              <w:tc>
                <w:tcPr>
                  <w:tcW w:w="867"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二类区</w:t>
                  </w:r>
                </w:p>
              </w:tc>
              <w:tc>
                <w:tcPr>
                  <w:tcW w:w="1029" w:type="dxa"/>
                  <w:vAlign w:val="center"/>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W</w:t>
                  </w:r>
                </w:p>
              </w:tc>
              <w:tc>
                <w:tcPr>
                  <w:tcW w:w="1022" w:type="dxa"/>
                  <w:vAlign w:val="center"/>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60-300</w:t>
                  </w:r>
                </w:p>
              </w:tc>
              <w:tc>
                <w:tcPr>
                  <w:tcW w:w="1015" w:type="dxa"/>
                  <w:vMerge w:val="continue"/>
                  <w:vAlign w:val="center"/>
                </w:tcPr>
                <w:p>
                  <w:pPr>
                    <w:pStyle w:val="8"/>
                    <w:spacing w:line="240" w:lineRule="auto"/>
                    <w:ind w:firstLine="0" w:firstLineChars="0"/>
                    <w:jc w:val="center"/>
                    <w:rPr>
                      <w:rFonts w:ascii="Times New Roman" w:hAnsi="Times New Roman" w:eastAsia="黑体"/>
                      <w:u w:val="singl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8"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关门陈村</w:t>
                  </w: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民区3</w:t>
                  </w:r>
                </w:p>
              </w:tc>
              <w:tc>
                <w:tcPr>
                  <w:tcW w:w="675"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0</w:t>
                  </w:r>
                </w:p>
              </w:tc>
              <w:tc>
                <w:tcPr>
                  <w:tcW w:w="660"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u w:val="single"/>
                    </w:rPr>
                  </w:pPr>
                  <w:r>
                    <w:rPr>
                      <w:rFonts w:ascii="Times New Roman" w:hAnsi="Times New Roman"/>
                      <w:sz w:val="21"/>
                      <w:szCs w:val="21"/>
                      <w:u w:val="single"/>
                    </w:rPr>
                    <w:t>128</w:t>
                  </w:r>
                </w:p>
              </w:tc>
              <w:tc>
                <w:tcPr>
                  <w:tcW w:w="750"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居民</w:t>
                  </w:r>
                </w:p>
              </w:tc>
              <w:tc>
                <w:tcPr>
                  <w:tcW w:w="1050" w:type="dxa"/>
                  <w:vAlign w:val="center"/>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30户，约120人</w:t>
                  </w:r>
                </w:p>
              </w:tc>
              <w:tc>
                <w:tcPr>
                  <w:tcW w:w="867"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二类区</w:t>
                  </w:r>
                </w:p>
              </w:tc>
              <w:tc>
                <w:tcPr>
                  <w:tcW w:w="1029" w:type="dxa"/>
                  <w:vAlign w:val="center"/>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EN</w:t>
                  </w:r>
                </w:p>
              </w:tc>
              <w:tc>
                <w:tcPr>
                  <w:tcW w:w="1022" w:type="dxa"/>
                  <w:vAlign w:val="center"/>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275-515</w:t>
                  </w:r>
                </w:p>
              </w:tc>
              <w:tc>
                <w:tcPr>
                  <w:tcW w:w="1015" w:type="dxa"/>
                  <w:vMerge w:val="continue"/>
                  <w:vAlign w:val="center"/>
                </w:tcPr>
                <w:p>
                  <w:pPr>
                    <w:pStyle w:val="8"/>
                    <w:spacing w:line="240" w:lineRule="auto"/>
                    <w:ind w:firstLine="0" w:firstLineChars="0"/>
                    <w:jc w:val="center"/>
                    <w:rPr>
                      <w:rFonts w:ascii="Times New Roman" w:hAnsi="Times New Roman" w:eastAsia="黑体"/>
                      <w:u w:val="singl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8"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六门岭村</w:t>
                  </w: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居民4</w:t>
                  </w:r>
                </w:p>
              </w:tc>
              <w:tc>
                <w:tcPr>
                  <w:tcW w:w="675"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-550</w:t>
                  </w:r>
                </w:p>
              </w:tc>
              <w:tc>
                <w:tcPr>
                  <w:tcW w:w="660"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u w:val="single"/>
                    </w:rPr>
                  </w:pPr>
                  <w:r>
                    <w:rPr>
                      <w:rFonts w:ascii="Times New Roman" w:hAnsi="Times New Roman"/>
                      <w:sz w:val="21"/>
                      <w:szCs w:val="21"/>
                      <w:u w:val="single"/>
                    </w:rPr>
                    <w:t>0</w:t>
                  </w:r>
                </w:p>
              </w:tc>
              <w:tc>
                <w:tcPr>
                  <w:tcW w:w="750"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居民</w:t>
                  </w:r>
                </w:p>
              </w:tc>
              <w:tc>
                <w:tcPr>
                  <w:tcW w:w="1050" w:type="dxa"/>
                  <w:vAlign w:val="center"/>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50户，约160人</w:t>
                  </w:r>
                </w:p>
              </w:tc>
              <w:tc>
                <w:tcPr>
                  <w:tcW w:w="867"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二类区</w:t>
                  </w:r>
                </w:p>
              </w:tc>
              <w:tc>
                <w:tcPr>
                  <w:tcW w:w="1029" w:type="dxa"/>
                  <w:vAlign w:val="center"/>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W</w:t>
                  </w:r>
                </w:p>
              </w:tc>
              <w:tc>
                <w:tcPr>
                  <w:tcW w:w="1022" w:type="dxa"/>
                  <w:vAlign w:val="center"/>
                </w:tcPr>
                <w:p>
                  <w:pPr>
                    <w:pStyle w:val="8"/>
                    <w:spacing w:line="240" w:lineRule="auto"/>
                    <w:ind w:firstLine="0" w:firstLineChars="0"/>
                    <w:jc w:val="center"/>
                    <w:rPr>
                      <w:rFonts w:ascii="Times New Roman" w:hAnsi="Times New Roman" w:eastAsia="黑体"/>
                      <w:u w:val="single"/>
                    </w:rPr>
                  </w:pPr>
                  <w:r>
                    <w:rPr>
                      <w:rFonts w:ascii="Times New Roman" w:hAnsi="Times New Roman"/>
                      <w:sz w:val="21"/>
                      <w:szCs w:val="21"/>
                      <w:u w:val="single"/>
                    </w:rPr>
                    <w:t>550-1000</w:t>
                  </w:r>
                </w:p>
              </w:tc>
              <w:tc>
                <w:tcPr>
                  <w:tcW w:w="1015" w:type="dxa"/>
                  <w:vMerge w:val="continue"/>
                  <w:vAlign w:val="center"/>
                </w:tcPr>
                <w:p>
                  <w:pPr>
                    <w:pStyle w:val="8"/>
                    <w:spacing w:line="240" w:lineRule="auto"/>
                    <w:ind w:firstLine="0" w:firstLineChars="0"/>
                    <w:jc w:val="center"/>
                    <w:rPr>
                      <w:rFonts w:ascii="Times New Roman" w:hAnsi="Times New Roman" w:eastAsia="黑体"/>
                      <w:u w:val="singl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8"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湖南金惠农业科技发展有限公司</w:t>
                  </w:r>
                </w:p>
              </w:tc>
              <w:tc>
                <w:tcPr>
                  <w:tcW w:w="675"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20</w:t>
                  </w:r>
                </w:p>
              </w:tc>
              <w:tc>
                <w:tcPr>
                  <w:tcW w:w="660"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0</w:t>
                  </w:r>
                </w:p>
              </w:tc>
              <w:tc>
                <w:tcPr>
                  <w:tcW w:w="750" w:type="dxa"/>
                </w:tcPr>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sz w:val="21"/>
                      <w:szCs w:val="21"/>
                      <w:u w:val="single"/>
                    </w:rPr>
                  </w:pPr>
                </w:p>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办公</w:t>
                  </w:r>
                </w:p>
              </w:tc>
              <w:tc>
                <w:tcPr>
                  <w:tcW w:w="1050" w:type="dxa"/>
                  <w:vAlign w:val="center"/>
                </w:tcPr>
                <w:p>
                  <w:pPr>
                    <w:pStyle w:val="8"/>
                    <w:spacing w:line="240" w:lineRule="auto"/>
                    <w:ind w:firstLine="210" w:firstLineChars="100"/>
                    <w:rPr>
                      <w:rFonts w:ascii="Times New Roman" w:hAnsi="Times New Roman"/>
                      <w:sz w:val="21"/>
                      <w:szCs w:val="21"/>
                      <w:u w:val="single"/>
                    </w:rPr>
                  </w:pPr>
                  <w:r>
                    <w:rPr>
                      <w:rFonts w:ascii="Times New Roman" w:hAnsi="Times New Roman"/>
                      <w:sz w:val="21"/>
                      <w:szCs w:val="21"/>
                      <w:u w:val="single"/>
                    </w:rPr>
                    <w:t>50人</w:t>
                  </w:r>
                </w:p>
              </w:tc>
              <w:tc>
                <w:tcPr>
                  <w:tcW w:w="867" w:type="dxa"/>
                </w:tcPr>
                <w:p>
                  <w:pPr>
                    <w:pStyle w:val="8"/>
                    <w:spacing w:line="240" w:lineRule="auto"/>
                    <w:ind w:firstLine="0" w:firstLineChars="0"/>
                    <w:jc w:val="center"/>
                    <w:rPr>
                      <w:rFonts w:ascii="Times New Roman" w:hAnsi="Times New Roman"/>
                    </w:rPr>
                  </w:pPr>
                </w:p>
                <w:p>
                  <w:pPr>
                    <w:pStyle w:val="45"/>
                    <w:jc w:val="both"/>
                    <w:rPr>
                      <w:rFonts w:ascii="Times New Roman" w:hAnsi="Times New Roman"/>
                    </w:rPr>
                  </w:pPr>
                  <w:r>
                    <w:rPr>
                      <w:rFonts w:ascii="Times New Roman" w:hAnsi="Times New Roman"/>
                      <w:sz w:val="21"/>
                      <w:szCs w:val="21"/>
                      <w:u w:val="single"/>
                    </w:rPr>
                    <w:t>二类区</w:t>
                  </w:r>
                </w:p>
              </w:tc>
              <w:tc>
                <w:tcPr>
                  <w:tcW w:w="1029"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E</w:t>
                  </w:r>
                </w:p>
              </w:tc>
              <w:tc>
                <w:tcPr>
                  <w:tcW w:w="1022"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20</w:t>
                  </w:r>
                </w:p>
              </w:tc>
              <w:tc>
                <w:tcPr>
                  <w:tcW w:w="1015" w:type="dxa"/>
                  <w:vMerge w:val="continue"/>
                  <w:vAlign w:val="center"/>
                </w:tcPr>
                <w:p>
                  <w:pPr>
                    <w:pStyle w:val="8"/>
                    <w:spacing w:line="240" w:lineRule="auto"/>
                    <w:ind w:firstLine="0" w:firstLineChars="0"/>
                    <w:jc w:val="center"/>
                    <w:rPr>
                      <w:rFonts w:ascii="Times New Roman" w:hAnsi="Times New Roman" w:eastAsia="黑体"/>
                      <w:u w:val="single"/>
                    </w:rPr>
                  </w:pPr>
                </w:p>
              </w:tc>
            </w:tr>
          </w:tbl>
          <w:p>
            <w:pPr>
              <w:pStyle w:val="23"/>
              <w:numPr>
                <w:ilvl w:val="0"/>
                <w:numId w:val="0"/>
              </w:numPr>
              <w:spacing w:line="240" w:lineRule="auto"/>
              <w:jc w:val="both"/>
              <w:rPr>
                <w:rFonts w:ascii="Times New Roman" w:hAnsi="Times New Roman" w:eastAsia="黑体"/>
                <w:bCs w:val="0"/>
                <w:sz w:val="24"/>
                <w:szCs w:val="24"/>
                <w:u w:val="single"/>
              </w:rPr>
            </w:pPr>
            <w:r>
              <w:rPr>
                <w:rFonts w:ascii="Times New Roman" w:hAnsi="Times New Roman"/>
                <w:u w:val="single"/>
              </w:rPr>
              <w:t>（注释：项目大气环境保护目标坐标确定方式是以本项目中心为坐标原点建立坐标轴。）</w:t>
            </w:r>
          </w:p>
          <w:p>
            <w:pPr>
              <w:pStyle w:val="23"/>
              <w:numPr>
                <w:ilvl w:val="0"/>
                <w:numId w:val="0"/>
              </w:numPr>
              <w:spacing w:line="240" w:lineRule="auto"/>
              <w:ind w:left="432" w:firstLine="1440" w:firstLineChars="600"/>
              <w:jc w:val="both"/>
              <w:rPr>
                <w:rFonts w:ascii="Times New Roman" w:hAnsi="Times New Roman" w:eastAsia="黑体"/>
                <w:bCs w:val="0"/>
                <w:sz w:val="24"/>
                <w:szCs w:val="24"/>
                <w:u w:val="single"/>
              </w:rPr>
            </w:pPr>
          </w:p>
          <w:p>
            <w:pPr>
              <w:pStyle w:val="23"/>
              <w:numPr>
                <w:ilvl w:val="0"/>
                <w:numId w:val="0"/>
              </w:numPr>
              <w:spacing w:line="240" w:lineRule="auto"/>
              <w:ind w:left="432" w:firstLine="1440" w:firstLineChars="600"/>
              <w:jc w:val="both"/>
              <w:rPr>
                <w:rFonts w:ascii="Times New Roman" w:hAnsi="Times New Roman" w:eastAsia="黑体"/>
                <w:bCs w:val="0"/>
                <w:sz w:val="24"/>
                <w:szCs w:val="24"/>
                <w:u w:val="single"/>
              </w:rPr>
            </w:pPr>
            <w:r>
              <w:rPr>
                <w:rFonts w:ascii="Times New Roman" w:hAnsi="Times New Roman" w:eastAsia="黑体"/>
                <w:bCs w:val="0"/>
                <w:sz w:val="24"/>
                <w:szCs w:val="24"/>
                <w:u w:val="single"/>
              </w:rPr>
              <w:t>表3.4-2  声环境、地表水保护目标一览表</w:t>
            </w:r>
          </w:p>
          <w:tbl>
            <w:tblPr>
              <w:tblStyle w:val="30"/>
              <w:tblW w:w="8276"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609"/>
              <w:gridCol w:w="2541"/>
              <w:gridCol w:w="635"/>
              <w:gridCol w:w="903"/>
              <w:gridCol w:w="1813"/>
              <w:gridCol w:w="1775"/>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609" w:type="dxa"/>
                  <w:vMerge w:val="restart"/>
                  <w:vAlign w:val="center"/>
                </w:tcPr>
                <w:p>
                  <w:pPr>
                    <w:pStyle w:val="70"/>
                    <w:adjustRightInd w:val="0"/>
                    <w:rPr>
                      <w:rFonts w:ascii="Times New Roman" w:hAnsi="Times New Roman"/>
                      <w:color w:val="auto"/>
                      <w:u w:val="single"/>
                    </w:rPr>
                  </w:pPr>
                  <w:r>
                    <w:rPr>
                      <w:rFonts w:ascii="Times New Roman" w:hAnsi="Times New Roman"/>
                      <w:color w:val="auto"/>
                      <w:u w:val="single"/>
                    </w:rPr>
                    <w:t>环境要素</w:t>
                  </w:r>
                </w:p>
              </w:tc>
              <w:tc>
                <w:tcPr>
                  <w:tcW w:w="2541" w:type="dxa"/>
                  <w:vMerge w:val="restart"/>
                  <w:vAlign w:val="center"/>
                </w:tcPr>
                <w:p>
                  <w:pPr>
                    <w:pStyle w:val="70"/>
                    <w:adjustRightInd w:val="0"/>
                    <w:rPr>
                      <w:rFonts w:ascii="Times New Roman" w:hAnsi="Times New Roman"/>
                      <w:color w:val="auto"/>
                      <w:u w:val="single"/>
                    </w:rPr>
                  </w:pPr>
                  <w:r>
                    <w:rPr>
                      <w:rFonts w:ascii="Times New Roman" w:hAnsi="Times New Roman"/>
                      <w:color w:val="auto"/>
                      <w:u w:val="single"/>
                    </w:rPr>
                    <w:t>环境保护</w:t>
                  </w:r>
                </w:p>
                <w:p>
                  <w:pPr>
                    <w:pStyle w:val="70"/>
                    <w:adjustRightInd w:val="0"/>
                    <w:rPr>
                      <w:rFonts w:ascii="Times New Roman" w:hAnsi="Times New Roman"/>
                      <w:color w:val="auto"/>
                      <w:u w:val="single"/>
                    </w:rPr>
                  </w:pPr>
                  <w:r>
                    <w:rPr>
                      <w:rFonts w:ascii="Times New Roman" w:hAnsi="Times New Roman"/>
                      <w:color w:val="auto"/>
                      <w:u w:val="single"/>
                    </w:rPr>
                    <w:t>对象名称</w:t>
                  </w:r>
                </w:p>
              </w:tc>
              <w:tc>
                <w:tcPr>
                  <w:tcW w:w="1538" w:type="dxa"/>
                  <w:gridSpan w:val="2"/>
                  <w:vAlign w:val="center"/>
                </w:tcPr>
                <w:p>
                  <w:pPr>
                    <w:pStyle w:val="70"/>
                    <w:adjustRightInd w:val="0"/>
                    <w:rPr>
                      <w:rFonts w:ascii="Times New Roman" w:hAnsi="Times New Roman"/>
                      <w:color w:val="auto"/>
                      <w:u w:val="single"/>
                    </w:rPr>
                  </w:pPr>
                  <w:r>
                    <w:rPr>
                      <w:rFonts w:ascii="Times New Roman" w:hAnsi="Times New Roman"/>
                      <w:color w:val="auto"/>
                      <w:u w:val="single"/>
                    </w:rPr>
                    <w:t>与本项目厂界相对位置关系</w:t>
                  </w:r>
                </w:p>
              </w:tc>
              <w:tc>
                <w:tcPr>
                  <w:tcW w:w="1813" w:type="dxa"/>
                  <w:vMerge w:val="restart"/>
                  <w:vAlign w:val="center"/>
                </w:tcPr>
                <w:p>
                  <w:pPr>
                    <w:pStyle w:val="70"/>
                    <w:adjustRightInd w:val="0"/>
                    <w:rPr>
                      <w:rFonts w:ascii="Times New Roman" w:hAnsi="Times New Roman"/>
                      <w:color w:val="auto"/>
                      <w:u w:val="single"/>
                    </w:rPr>
                  </w:pPr>
                  <w:r>
                    <w:rPr>
                      <w:rFonts w:ascii="Times New Roman" w:hAnsi="Times New Roman"/>
                      <w:color w:val="auto"/>
                      <w:u w:val="single"/>
                    </w:rPr>
                    <w:t>性质及规模</w:t>
                  </w:r>
                </w:p>
              </w:tc>
              <w:tc>
                <w:tcPr>
                  <w:tcW w:w="1775" w:type="dxa"/>
                  <w:vMerge w:val="restart"/>
                  <w:vAlign w:val="center"/>
                </w:tcPr>
                <w:p>
                  <w:pPr>
                    <w:pStyle w:val="70"/>
                    <w:adjustRightInd w:val="0"/>
                    <w:rPr>
                      <w:rFonts w:ascii="Times New Roman" w:hAnsi="Times New Roman"/>
                      <w:color w:val="auto"/>
                      <w:u w:val="single"/>
                    </w:rPr>
                  </w:pPr>
                  <w:r>
                    <w:rPr>
                      <w:rFonts w:ascii="Times New Roman" w:hAnsi="Times New Roman"/>
                      <w:color w:val="auto"/>
                      <w:u w:val="single"/>
                    </w:rPr>
                    <w:t>保护级别</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609" w:type="dxa"/>
                  <w:vMerge w:val="continue"/>
                  <w:vAlign w:val="center"/>
                </w:tcPr>
                <w:p>
                  <w:pPr>
                    <w:pStyle w:val="70"/>
                    <w:adjustRightInd w:val="0"/>
                    <w:rPr>
                      <w:rFonts w:ascii="Times New Roman" w:hAnsi="Times New Roman"/>
                      <w:color w:val="auto"/>
                      <w:u w:val="single"/>
                    </w:rPr>
                  </w:pPr>
                </w:p>
              </w:tc>
              <w:tc>
                <w:tcPr>
                  <w:tcW w:w="2541" w:type="dxa"/>
                  <w:vMerge w:val="continue"/>
                  <w:vAlign w:val="center"/>
                </w:tcPr>
                <w:p>
                  <w:pPr>
                    <w:pStyle w:val="70"/>
                    <w:adjustRightInd w:val="0"/>
                    <w:rPr>
                      <w:rFonts w:ascii="Times New Roman" w:hAnsi="Times New Roman"/>
                      <w:color w:val="auto"/>
                      <w:u w:val="single"/>
                    </w:rPr>
                  </w:pPr>
                </w:p>
              </w:tc>
              <w:tc>
                <w:tcPr>
                  <w:tcW w:w="635" w:type="dxa"/>
                  <w:vAlign w:val="center"/>
                </w:tcPr>
                <w:p>
                  <w:pPr>
                    <w:pStyle w:val="70"/>
                    <w:adjustRightInd w:val="0"/>
                    <w:rPr>
                      <w:rFonts w:ascii="Times New Roman" w:hAnsi="Times New Roman"/>
                      <w:color w:val="auto"/>
                      <w:u w:val="single"/>
                    </w:rPr>
                  </w:pPr>
                  <w:r>
                    <w:rPr>
                      <w:rFonts w:ascii="Times New Roman" w:hAnsi="Times New Roman"/>
                      <w:color w:val="auto"/>
                      <w:u w:val="single"/>
                    </w:rPr>
                    <w:t>方位</w:t>
                  </w:r>
                </w:p>
              </w:tc>
              <w:tc>
                <w:tcPr>
                  <w:tcW w:w="903" w:type="dxa"/>
                  <w:vAlign w:val="center"/>
                </w:tcPr>
                <w:p>
                  <w:pPr>
                    <w:pStyle w:val="70"/>
                    <w:adjustRightInd w:val="0"/>
                    <w:rPr>
                      <w:rFonts w:ascii="Times New Roman" w:hAnsi="Times New Roman"/>
                      <w:color w:val="auto"/>
                      <w:u w:val="single"/>
                    </w:rPr>
                  </w:pPr>
                  <w:r>
                    <w:rPr>
                      <w:rFonts w:ascii="Times New Roman" w:hAnsi="Times New Roman"/>
                      <w:color w:val="auto"/>
                      <w:u w:val="single"/>
                    </w:rPr>
                    <w:t>距离（m）</w:t>
                  </w:r>
                </w:p>
              </w:tc>
              <w:tc>
                <w:tcPr>
                  <w:tcW w:w="1813" w:type="dxa"/>
                  <w:vMerge w:val="continue"/>
                  <w:vAlign w:val="center"/>
                </w:tcPr>
                <w:p>
                  <w:pPr>
                    <w:pStyle w:val="70"/>
                    <w:adjustRightInd w:val="0"/>
                    <w:rPr>
                      <w:rFonts w:ascii="Times New Roman" w:hAnsi="Times New Roman"/>
                      <w:color w:val="auto"/>
                      <w:u w:val="single"/>
                    </w:rPr>
                  </w:pPr>
                </w:p>
              </w:tc>
              <w:tc>
                <w:tcPr>
                  <w:tcW w:w="1775" w:type="dxa"/>
                  <w:vMerge w:val="continue"/>
                  <w:vAlign w:val="center"/>
                </w:tcPr>
                <w:p>
                  <w:pPr>
                    <w:pStyle w:val="70"/>
                    <w:adjustRightInd w:val="0"/>
                    <w:rPr>
                      <w:rFonts w:ascii="Times New Roman" w:hAnsi="Times New Roman"/>
                      <w:color w:val="auto"/>
                      <w:u w:val="single"/>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176" w:hRule="atLeast"/>
              </w:trPr>
              <w:tc>
                <w:tcPr>
                  <w:tcW w:w="609" w:type="dxa"/>
                  <w:vAlign w:val="center"/>
                </w:tcPr>
                <w:p>
                  <w:pPr>
                    <w:pStyle w:val="70"/>
                    <w:adjustRightInd w:val="0"/>
                    <w:rPr>
                      <w:rStyle w:val="41"/>
                      <w:rFonts w:ascii="Times New Roman" w:hAnsi="Times New Roman"/>
                      <w:color w:val="auto"/>
                      <w:u w:val="single"/>
                    </w:rPr>
                  </w:pPr>
                  <w:r>
                    <w:rPr>
                      <w:rFonts w:ascii="Times New Roman" w:hAnsi="Times New Roman"/>
                      <w:color w:val="auto"/>
                      <w:u w:val="single"/>
                    </w:rPr>
                    <w:t>声环境</w:t>
                  </w:r>
                </w:p>
              </w:tc>
              <w:tc>
                <w:tcPr>
                  <w:tcW w:w="2541" w:type="dxa"/>
                  <w:vAlign w:val="center"/>
                </w:tcPr>
                <w:p>
                  <w:pPr>
                    <w:pStyle w:val="8"/>
                    <w:ind w:firstLine="0" w:firstLineChars="0"/>
                    <w:jc w:val="center"/>
                    <w:rPr>
                      <w:rFonts w:ascii="Times New Roman" w:hAnsi="Times New Roman"/>
                      <w:sz w:val="21"/>
                      <w:szCs w:val="21"/>
                      <w:u w:val="single"/>
                    </w:rPr>
                  </w:pPr>
                  <w:r>
                    <w:rPr>
                      <w:rFonts w:ascii="Times New Roman" w:hAnsi="Times New Roman"/>
                      <w:sz w:val="21"/>
                      <w:szCs w:val="21"/>
                      <w:u w:val="single"/>
                    </w:rPr>
                    <w:t>大塘湾村民区2</w:t>
                  </w:r>
                </w:p>
              </w:tc>
              <w:tc>
                <w:tcPr>
                  <w:tcW w:w="635" w:type="dxa"/>
                  <w:vAlign w:val="center"/>
                </w:tcPr>
                <w:p>
                  <w:pPr>
                    <w:pStyle w:val="70"/>
                    <w:adjustRightInd w:val="0"/>
                    <w:rPr>
                      <w:rFonts w:ascii="Times New Roman" w:hAnsi="Times New Roman"/>
                      <w:color w:val="auto"/>
                      <w:u w:val="single"/>
                    </w:rPr>
                  </w:pPr>
                  <w:r>
                    <w:rPr>
                      <w:rFonts w:ascii="Times New Roman" w:hAnsi="Times New Roman"/>
                      <w:color w:val="auto"/>
                      <w:u w:val="single"/>
                    </w:rPr>
                    <w:t>W</w:t>
                  </w:r>
                </w:p>
              </w:tc>
              <w:tc>
                <w:tcPr>
                  <w:tcW w:w="903" w:type="dxa"/>
                  <w:vAlign w:val="center"/>
                </w:tcPr>
                <w:p>
                  <w:pPr>
                    <w:adjustRightInd w:val="0"/>
                    <w:snapToGrid w:val="0"/>
                    <w:jc w:val="center"/>
                    <w:rPr>
                      <w:rFonts w:ascii="Times New Roman" w:hAnsi="Times New Roman"/>
                      <w:szCs w:val="21"/>
                      <w:u w:val="single"/>
                    </w:rPr>
                  </w:pPr>
                  <w:r>
                    <w:rPr>
                      <w:rFonts w:ascii="Times New Roman" w:hAnsi="Times New Roman"/>
                      <w:szCs w:val="21"/>
                      <w:u w:val="single"/>
                    </w:rPr>
                    <w:t>60-200</w:t>
                  </w:r>
                </w:p>
              </w:tc>
              <w:tc>
                <w:tcPr>
                  <w:tcW w:w="1813" w:type="dxa"/>
                  <w:vAlign w:val="center"/>
                </w:tcPr>
                <w:p>
                  <w:pPr>
                    <w:pStyle w:val="70"/>
                    <w:adjustRightInd w:val="0"/>
                    <w:rPr>
                      <w:rFonts w:ascii="Times New Roman" w:hAnsi="Times New Roman"/>
                      <w:color w:val="auto"/>
                      <w:u w:val="single"/>
                    </w:rPr>
                  </w:pPr>
                  <w:r>
                    <w:rPr>
                      <w:rFonts w:ascii="Times New Roman" w:hAnsi="Times New Roman"/>
                      <w:u w:val="single"/>
                    </w:rPr>
                    <w:t>45户，约140人</w:t>
                  </w:r>
                </w:p>
              </w:tc>
              <w:tc>
                <w:tcPr>
                  <w:tcW w:w="1775" w:type="dxa"/>
                  <w:vAlign w:val="center"/>
                </w:tcPr>
                <w:p>
                  <w:pPr>
                    <w:pStyle w:val="70"/>
                    <w:adjustRightInd w:val="0"/>
                    <w:rPr>
                      <w:rFonts w:ascii="Times New Roman" w:hAnsi="Times New Roman"/>
                      <w:color w:val="auto"/>
                      <w:u w:val="single"/>
                    </w:rPr>
                  </w:pPr>
                  <w:r>
                    <w:rPr>
                      <w:rFonts w:ascii="Times New Roman" w:hAnsi="Times New Roman"/>
                      <w:color w:val="auto"/>
                      <w:u w:val="single"/>
                    </w:rPr>
                    <w:t>（GB3096-2008）中2类标准</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408" w:hRule="atLeast"/>
              </w:trPr>
              <w:tc>
                <w:tcPr>
                  <w:tcW w:w="609" w:type="dxa"/>
                  <w:vMerge w:val="restart"/>
                  <w:vAlign w:val="center"/>
                </w:tcPr>
                <w:p>
                  <w:pPr>
                    <w:pStyle w:val="70"/>
                    <w:adjustRightInd w:val="0"/>
                    <w:rPr>
                      <w:rFonts w:ascii="Times New Roman" w:hAnsi="Times New Roman"/>
                      <w:color w:val="auto"/>
                      <w:u w:val="single"/>
                    </w:rPr>
                  </w:pPr>
                  <w:r>
                    <w:rPr>
                      <w:rFonts w:ascii="Times New Roman" w:hAnsi="Times New Roman"/>
                      <w:color w:val="auto"/>
                      <w:u w:val="single"/>
                    </w:rPr>
                    <w:t>地表水环境</w:t>
                  </w:r>
                </w:p>
              </w:tc>
              <w:tc>
                <w:tcPr>
                  <w:tcW w:w="2541" w:type="dxa"/>
                  <w:vAlign w:val="center"/>
                </w:tcPr>
                <w:p>
                  <w:pPr>
                    <w:adjustRightInd w:val="0"/>
                    <w:snapToGrid w:val="0"/>
                    <w:jc w:val="center"/>
                    <w:rPr>
                      <w:rFonts w:ascii="Times New Roman" w:hAnsi="Times New Roman"/>
                      <w:szCs w:val="21"/>
                      <w:u w:val="single"/>
                    </w:rPr>
                  </w:pPr>
                  <w:r>
                    <w:rPr>
                      <w:rFonts w:ascii="Times New Roman" w:hAnsi="Times New Roman"/>
                      <w:szCs w:val="21"/>
                      <w:u w:val="single"/>
                    </w:rPr>
                    <w:t>池塘</w:t>
                  </w:r>
                </w:p>
              </w:tc>
              <w:tc>
                <w:tcPr>
                  <w:tcW w:w="635" w:type="dxa"/>
                  <w:vAlign w:val="center"/>
                </w:tcPr>
                <w:p>
                  <w:pPr>
                    <w:pStyle w:val="70"/>
                    <w:adjustRightInd w:val="0"/>
                    <w:rPr>
                      <w:rFonts w:ascii="Times New Roman" w:hAnsi="Times New Roman"/>
                      <w:color w:val="auto"/>
                      <w:u w:val="single"/>
                    </w:rPr>
                  </w:pPr>
                  <w:r>
                    <w:rPr>
                      <w:rFonts w:ascii="Times New Roman" w:hAnsi="Times New Roman"/>
                      <w:color w:val="auto"/>
                      <w:u w:val="single"/>
                    </w:rPr>
                    <w:t>W</w:t>
                  </w:r>
                </w:p>
              </w:tc>
              <w:tc>
                <w:tcPr>
                  <w:tcW w:w="903" w:type="dxa"/>
                  <w:vAlign w:val="center"/>
                </w:tcPr>
                <w:p>
                  <w:pPr>
                    <w:adjustRightInd w:val="0"/>
                    <w:snapToGrid w:val="0"/>
                    <w:jc w:val="center"/>
                    <w:rPr>
                      <w:rFonts w:ascii="Times New Roman" w:hAnsi="Times New Roman"/>
                      <w:szCs w:val="21"/>
                      <w:u w:val="single"/>
                    </w:rPr>
                  </w:pPr>
                  <w:r>
                    <w:rPr>
                      <w:rFonts w:ascii="Times New Roman" w:hAnsi="Times New Roman"/>
                      <w:szCs w:val="21"/>
                      <w:u w:val="single"/>
                    </w:rPr>
                    <w:t>180</w:t>
                  </w:r>
                </w:p>
              </w:tc>
              <w:tc>
                <w:tcPr>
                  <w:tcW w:w="1813" w:type="dxa"/>
                  <w:vAlign w:val="center"/>
                </w:tcPr>
                <w:p>
                  <w:pPr>
                    <w:pStyle w:val="70"/>
                    <w:adjustRightInd w:val="0"/>
                    <w:rPr>
                      <w:rFonts w:ascii="Times New Roman" w:hAnsi="Times New Roman"/>
                      <w:color w:val="auto"/>
                      <w:u w:val="single"/>
                    </w:rPr>
                  </w:pPr>
                  <w:r>
                    <w:rPr>
                      <w:rFonts w:ascii="Times New Roman" w:hAnsi="Times New Roman"/>
                      <w:color w:val="auto"/>
                      <w:u w:val="single"/>
                    </w:rPr>
                    <w:t>占地10744m</w:t>
                  </w:r>
                  <w:r>
                    <w:rPr>
                      <w:rFonts w:ascii="Times New Roman" w:hAnsi="Times New Roman"/>
                      <w:color w:val="auto"/>
                      <w:u w:val="single"/>
                      <w:vertAlign w:val="superscript"/>
                    </w:rPr>
                    <w:t>3</w:t>
                  </w:r>
                </w:p>
              </w:tc>
              <w:tc>
                <w:tcPr>
                  <w:tcW w:w="1775" w:type="dxa"/>
                  <w:vMerge w:val="restart"/>
                  <w:vAlign w:val="center"/>
                </w:tcPr>
                <w:p>
                  <w:pPr>
                    <w:pStyle w:val="70"/>
                    <w:adjustRightInd w:val="0"/>
                    <w:rPr>
                      <w:rFonts w:ascii="Times New Roman" w:hAnsi="Times New Roman"/>
                      <w:color w:val="auto"/>
                      <w:u w:val="single"/>
                    </w:rPr>
                  </w:pPr>
                </w:p>
                <w:p>
                  <w:pPr>
                    <w:pStyle w:val="70"/>
                    <w:adjustRightInd w:val="0"/>
                    <w:rPr>
                      <w:rFonts w:ascii="Times New Roman" w:hAnsi="Times New Roman"/>
                      <w:color w:val="auto"/>
                      <w:u w:val="single"/>
                    </w:rPr>
                  </w:pPr>
                  <w:r>
                    <w:rPr>
                      <w:rFonts w:ascii="Times New Roman" w:hAnsi="Times New Roman"/>
                      <w:color w:val="auto"/>
                      <w:u w:val="single"/>
                    </w:rPr>
                    <w:t>（GB3838-2002）Ⅲ类标准</w:t>
                  </w:r>
                </w:p>
                <w:p>
                  <w:pPr>
                    <w:pStyle w:val="70"/>
                    <w:adjustRightInd w:val="0"/>
                    <w:rPr>
                      <w:rFonts w:ascii="Times New Roman" w:hAnsi="Times New Roman"/>
                      <w:color w:val="auto"/>
                      <w:u w:val="single"/>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408" w:hRule="atLeast"/>
              </w:trPr>
              <w:tc>
                <w:tcPr>
                  <w:tcW w:w="609" w:type="dxa"/>
                  <w:vMerge w:val="continue"/>
                  <w:vAlign w:val="center"/>
                </w:tcPr>
                <w:p>
                  <w:pPr>
                    <w:pStyle w:val="70"/>
                    <w:adjustRightInd w:val="0"/>
                    <w:rPr>
                      <w:rFonts w:ascii="Times New Roman" w:hAnsi="Times New Roman"/>
                      <w:color w:val="auto"/>
                      <w:u w:val="single"/>
                    </w:rPr>
                  </w:pPr>
                </w:p>
              </w:tc>
              <w:tc>
                <w:tcPr>
                  <w:tcW w:w="2541" w:type="dxa"/>
                  <w:vAlign w:val="center"/>
                </w:tcPr>
                <w:p>
                  <w:pPr>
                    <w:pStyle w:val="70"/>
                    <w:adjustRightInd w:val="0"/>
                    <w:rPr>
                      <w:rFonts w:ascii="Times New Roman" w:hAnsi="Times New Roman"/>
                      <w:color w:val="auto"/>
                      <w:u w:val="single"/>
                    </w:rPr>
                  </w:pPr>
                  <w:r>
                    <w:rPr>
                      <w:rFonts w:ascii="Times New Roman" w:hAnsi="Times New Roman"/>
                      <w:color w:val="auto"/>
                      <w:u w:val="single"/>
                    </w:rPr>
                    <w:t>湘江洋沙湖断面至乌龙咀断面</w:t>
                  </w:r>
                </w:p>
              </w:tc>
              <w:tc>
                <w:tcPr>
                  <w:tcW w:w="635" w:type="dxa"/>
                  <w:vAlign w:val="center"/>
                </w:tcPr>
                <w:p>
                  <w:pPr>
                    <w:pStyle w:val="70"/>
                    <w:adjustRightInd w:val="0"/>
                    <w:rPr>
                      <w:rFonts w:ascii="Times New Roman" w:hAnsi="Times New Roman"/>
                      <w:color w:val="auto"/>
                      <w:u w:val="single"/>
                    </w:rPr>
                  </w:pPr>
                  <w:r>
                    <w:rPr>
                      <w:rFonts w:ascii="Times New Roman" w:hAnsi="Times New Roman"/>
                      <w:color w:val="auto"/>
                      <w:u w:val="single"/>
                    </w:rPr>
                    <w:t>WN</w:t>
                  </w:r>
                </w:p>
              </w:tc>
              <w:tc>
                <w:tcPr>
                  <w:tcW w:w="903" w:type="dxa"/>
                  <w:vAlign w:val="center"/>
                </w:tcPr>
                <w:p>
                  <w:pPr>
                    <w:pStyle w:val="70"/>
                    <w:adjustRightInd w:val="0"/>
                    <w:rPr>
                      <w:rFonts w:ascii="Times New Roman" w:hAnsi="Times New Roman"/>
                      <w:color w:val="auto"/>
                      <w:u w:val="single"/>
                    </w:rPr>
                  </w:pPr>
                  <w:r>
                    <w:rPr>
                      <w:rFonts w:ascii="Times New Roman" w:hAnsi="Times New Roman"/>
                      <w:color w:val="auto"/>
                      <w:u w:val="single"/>
                    </w:rPr>
                    <w:t>4.8km</w:t>
                  </w:r>
                </w:p>
              </w:tc>
              <w:tc>
                <w:tcPr>
                  <w:tcW w:w="1813" w:type="dxa"/>
                  <w:vAlign w:val="center"/>
                </w:tcPr>
                <w:p>
                  <w:pPr>
                    <w:pStyle w:val="70"/>
                    <w:adjustRightInd w:val="0"/>
                    <w:rPr>
                      <w:rFonts w:ascii="Times New Roman" w:hAnsi="Times New Roman"/>
                      <w:color w:val="auto"/>
                      <w:u w:val="single"/>
                    </w:rPr>
                  </w:pPr>
                  <w:r>
                    <w:rPr>
                      <w:rFonts w:ascii="Times New Roman" w:hAnsi="Times New Roman"/>
                      <w:u w:val="single"/>
                    </w:rPr>
                    <w:t>多年平均流量2131m</w:t>
                  </w:r>
                  <w:r>
                    <w:rPr>
                      <w:rFonts w:ascii="Times New Roman" w:hAnsi="Times New Roman"/>
                      <w:u w:val="single"/>
                      <w:vertAlign w:val="superscript"/>
                    </w:rPr>
                    <w:t>3</w:t>
                  </w:r>
                  <w:r>
                    <w:rPr>
                      <w:rFonts w:ascii="Times New Roman" w:hAnsi="Times New Roman"/>
                      <w:u w:val="single"/>
                    </w:rPr>
                    <w:t>/s，大河</w:t>
                  </w:r>
                </w:p>
              </w:tc>
              <w:tc>
                <w:tcPr>
                  <w:tcW w:w="1775" w:type="dxa"/>
                  <w:vMerge w:val="continue"/>
                  <w:vAlign w:val="center"/>
                </w:tcPr>
                <w:p>
                  <w:pPr>
                    <w:pStyle w:val="70"/>
                    <w:adjustRightInd w:val="0"/>
                    <w:rPr>
                      <w:rFonts w:ascii="Times New Roman" w:hAnsi="Times New Roman"/>
                      <w:color w:val="auto"/>
                      <w:u w:val="single"/>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408" w:hRule="atLeast"/>
              </w:trPr>
              <w:tc>
                <w:tcPr>
                  <w:tcW w:w="609" w:type="dxa"/>
                  <w:vMerge w:val="continue"/>
                  <w:vAlign w:val="center"/>
                </w:tcPr>
                <w:p>
                  <w:pPr>
                    <w:pStyle w:val="70"/>
                    <w:adjustRightInd w:val="0"/>
                    <w:rPr>
                      <w:rFonts w:ascii="Times New Roman" w:hAnsi="Times New Roman"/>
                      <w:color w:val="auto"/>
                      <w:u w:val="single"/>
                    </w:rPr>
                  </w:pPr>
                </w:p>
              </w:tc>
              <w:tc>
                <w:tcPr>
                  <w:tcW w:w="2541" w:type="dxa"/>
                  <w:vAlign w:val="center"/>
                </w:tcPr>
                <w:p>
                  <w:pPr>
                    <w:pStyle w:val="70"/>
                    <w:adjustRightInd w:val="0"/>
                    <w:rPr>
                      <w:rFonts w:ascii="Times New Roman" w:hAnsi="Times New Roman"/>
                      <w:color w:val="auto"/>
                      <w:u w:val="single"/>
                    </w:rPr>
                  </w:pPr>
                  <w:r>
                    <w:rPr>
                      <w:rFonts w:ascii="Times New Roman" w:hAnsi="Times New Roman"/>
                      <w:color w:val="auto"/>
                      <w:u w:val="single"/>
                    </w:rPr>
                    <w:t>洋沙湖</w:t>
                  </w:r>
                </w:p>
              </w:tc>
              <w:tc>
                <w:tcPr>
                  <w:tcW w:w="635" w:type="dxa"/>
                  <w:vAlign w:val="center"/>
                </w:tcPr>
                <w:p>
                  <w:pPr>
                    <w:pStyle w:val="70"/>
                    <w:adjustRightInd w:val="0"/>
                    <w:rPr>
                      <w:rFonts w:ascii="Times New Roman" w:hAnsi="Times New Roman"/>
                      <w:color w:val="auto"/>
                      <w:u w:val="single"/>
                    </w:rPr>
                  </w:pPr>
                  <w:r>
                    <w:rPr>
                      <w:rFonts w:ascii="Times New Roman" w:hAnsi="Times New Roman"/>
                      <w:color w:val="auto"/>
                      <w:u w:val="single"/>
                    </w:rPr>
                    <w:t>W</w:t>
                  </w:r>
                </w:p>
              </w:tc>
              <w:tc>
                <w:tcPr>
                  <w:tcW w:w="903" w:type="dxa"/>
                  <w:vAlign w:val="center"/>
                </w:tcPr>
                <w:p>
                  <w:pPr>
                    <w:pStyle w:val="70"/>
                    <w:adjustRightInd w:val="0"/>
                    <w:rPr>
                      <w:rFonts w:ascii="Times New Roman" w:hAnsi="Times New Roman"/>
                      <w:color w:val="auto"/>
                      <w:u w:val="single"/>
                    </w:rPr>
                  </w:pPr>
                  <w:r>
                    <w:rPr>
                      <w:rFonts w:ascii="Times New Roman" w:hAnsi="Times New Roman"/>
                      <w:color w:val="auto"/>
                      <w:u w:val="single"/>
                    </w:rPr>
                    <w:t>3.8km</w:t>
                  </w:r>
                </w:p>
              </w:tc>
              <w:tc>
                <w:tcPr>
                  <w:tcW w:w="1813" w:type="dxa"/>
                  <w:vAlign w:val="center"/>
                </w:tcPr>
                <w:p>
                  <w:pPr>
                    <w:pStyle w:val="70"/>
                    <w:adjustRightInd w:val="0"/>
                    <w:rPr>
                      <w:rFonts w:ascii="Times New Roman" w:hAnsi="Times New Roman"/>
                      <w:u w:val="single"/>
                    </w:rPr>
                  </w:pPr>
                  <w:r>
                    <w:rPr>
                      <w:rFonts w:ascii="Times New Roman" w:hAnsi="Times New Roman"/>
                      <w:color w:val="333333"/>
                      <w:u w:val="single"/>
                      <w:shd w:val="clear" w:color="auto" w:fill="FFFFFF"/>
                    </w:rPr>
                    <w:t>面积近6000亩</w:t>
                  </w:r>
                </w:p>
              </w:tc>
              <w:tc>
                <w:tcPr>
                  <w:tcW w:w="1775" w:type="dxa"/>
                  <w:vMerge w:val="continue"/>
                  <w:vAlign w:val="center"/>
                </w:tcPr>
                <w:p>
                  <w:pPr>
                    <w:pStyle w:val="70"/>
                    <w:adjustRightInd w:val="0"/>
                    <w:rPr>
                      <w:rFonts w:ascii="Times New Roman" w:hAnsi="Times New Roman"/>
                      <w:color w:val="auto"/>
                      <w:u w:val="single"/>
                    </w:rPr>
                  </w:pPr>
                </w:p>
              </w:tc>
            </w:tr>
          </w:tbl>
          <w:p>
            <w:pPr>
              <w:pStyle w:val="8"/>
              <w:spacing w:before="156" w:beforeLines="50"/>
              <w:ind w:firstLine="0" w:firstLineChars="0"/>
              <w:rPr>
                <w:rFonts w:ascii="Times New Roman" w:hAnsi="Times New Roman"/>
              </w:rPr>
            </w:pPr>
          </w:p>
        </w:tc>
      </w:tr>
    </w:tbl>
    <w:p>
      <w:pPr>
        <w:rPr>
          <w:rFonts w:ascii="Times New Roman" w:hAnsi="Times New Roman"/>
          <w:b/>
          <w:sz w:val="28"/>
          <w:szCs w:val="28"/>
        </w:rPr>
      </w:pPr>
      <w:r>
        <w:rPr>
          <w:rFonts w:ascii="Times New Roman" w:hAnsi="Times New Roman"/>
          <w:b/>
          <w:sz w:val="28"/>
          <w:szCs w:val="28"/>
        </w:rPr>
        <w:br w:type="page"/>
      </w:r>
    </w:p>
    <w:p>
      <w:pPr>
        <w:pStyle w:val="4"/>
        <w:numPr>
          <w:ilvl w:val="0"/>
          <w:numId w:val="0"/>
        </w:numPr>
        <w:spacing w:line="240" w:lineRule="auto"/>
        <w:rPr>
          <w:rFonts w:ascii="Times New Roman" w:hAnsi="Times New Roman" w:eastAsia="宋体"/>
          <w:b/>
          <w:bCs w:val="0"/>
          <w:kern w:val="24"/>
          <w:sz w:val="28"/>
          <w:szCs w:val="28"/>
        </w:rPr>
      </w:pPr>
      <w:r>
        <w:rPr>
          <w:rFonts w:ascii="Times New Roman" w:hAnsi="Times New Roman" w:eastAsia="宋体"/>
          <w:b/>
          <w:bCs w:val="0"/>
          <w:sz w:val="28"/>
          <w:szCs w:val="28"/>
        </w:rPr>
        <w:t>四、评价适用标准</w:t>
      </w:r>
      <w:bookmarkEnd w:id="5"/>
    </w:p>
    <w:tbl>
      <w:tblPr>
        <w:tblStyle w:val="30"/>
        <w:tblW w:w="850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1"/>
        <w:gridCol w:w="79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31" w:hRule="atLeast"/>
        </w:trPr>
        <w:tc>
          <w:tcPr>
            <w:tcW w:w="541" w:type="dxa"/>
            <w:vAlign w:val="center"/>
          </w:tcPr>
          <w:p>
            <w:pPr>
              <w:spacing w:line="360" w:lineRule="auto"/>
              <w:rPr>
                <w:rFonts w:ascii="Times New Roman" w:hAnsi="Times New Roman"/>
                <w:sz w:val="24"/>
                <w:szCs w:val="24"/>
              </w:rPr>
            </w:pPr>
            <w:r>
              <w:rPr>
                <w:rFonts w:ascii="Times New Roman" w:hAnsi="Times New Roman"/>
                <w:sz w:val="24"/>
                <w:szCs w:val="24"/>
              </w:rPr>
              <w:t>环境质量标准</w:t>
            </w:r>
          </w:p>
        </w:tc>
        <w:tc>
          <w:tcPr>
            <w:tcW w:w="7964" w:type="dxa"/>
            <w:vAlign w:val="center"/>
          </w:tcPr>
          <w:p>
            <w:pPr>
              <w:spacing w:line="360" w:lineRule="auto"/>
              <w:rPr>
                <w:rFonts w:ascii="Times New Roman" w:hAnsi="Times New Roman" w:eastAsia="黑体"/>
                <w:b/>
                <w:bCs/>
                <w:sz w:val="28"/>
                <w:szCs w:val="28"/>
              </w:rPr>
            </w:pPr>
            <w:r>
              <w:rPr>
                <w:rFonts w:ascii="Times New Roman" w:hAnsi="Times New Roman" w:eastAsia="黑体"/>
                <w:b/>
                <w:bCs/>
                <w:sz w:val="28"/>
                <w:szCs w:val="28"/>
              </w:rPr>
              <w:t>4.1环境空气</w:t>
            </w:r>
          </w:p>
          <w:p>
            <w:pPr>
              <w:jc w:val="left"/>
              <w:rPr>
                <w:rFonts w:ascii="Times New Roman" w:hAnsi="Times New Roman"/>
                <w:b/>
                <w:bCs/>
                <w:sz w:val="24"/>
                <w:szCs w:val="24"/>
              </w:rPr>
            </w:pPr>
            <w:r>
              <w:rPr>
                <w:rFonts w:ascii="Times New Roman" w:hAnsi="Times New Roman"/>
                <w:sz w:val="24"/>
              </w:rPr>
              <w:t>评价区域大气环境执行《环境空气质量标准》（GB3095-2012）中二级标准（摘录）：</w:t>
            </w:r>
          </w:p>
          <w:p>
            <w:pPr>
              <w:ind w:firstLine="720" w:firstLineChars="300"/>
              <w:jc w:val="center"/>
              <w:rPr>
                <w:rFonts w:ascii="Times New Roman" w:hAnsi="Times New Roman" w:eastAsia="黑体"/>
                <w:sz w:val="24"/>
                <w:szCs w:val="24"/>
              </w:rPr>
            </w:pPr>
            <w:r>
              <w:rPr>
                <w:rFonts w:ascii="Times New Roman" w:hAnsi="Times New Roman" w:eastAsia="黑体"/>
                <w:sz w:val="24"/>
                <w:szCs w:val="24"/>
              </w:rPr>
              <w:t>表4-1  环境空气质量标准（摘录）</w:t>
            </w:r>
          </w:p>
          <w:tbl>
            <w:tblPr>
              <w:tblStyle w:val="30"/>
              <w:tblpPr w:leftFromText="180" w:rightFromText="180" w:vertAnchor="text" w:horzAnchor="page" w:tblpX="115" w:tblpY="21"/>
              <w:tblOverlap w:val="never"/>
              <w:tblW w:w="7734"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935"/>
              <w:gridCol w:w="1932"/>
              <w:gridCol w:w="1934"/>
              <w:gridCol w:w="1933"/>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935" w:type="dxa"/>
                  <w:vMerge w:val="restart"/>
                  <w:tcBorders>
                    <w:tl2br w:val="nil"/>
                    <w:tr2bl w:val="nil"/>
                  </w:tcBorders>
                  <w:vAlign w:val="center"/>
                </w:tcPr>
                <w:p>
                  <w:pPr>
                    <w:jc w:val="center"/>
                    <w:rPr>
                      <w:rFonts w:ascii="Times New Roman" w:hAnsi="Times New Roman"/>
                      <w:szCs w:val="21"/>
                    </w:rPr>
                  </w:pPr>
                  <w:r>
                    <w:rPr>
                      <w:rFonts w:ascii="Times New Roman" w:hAnsi="Times New Roman"/>
                      <w:szCs w:val="21"/>
                    </w:rPr>
                    <w:t>污染物名称</w:t>
                  </w:r>
                </w:p>
              </w:tc>
              <w:tc>
                <w:tcPr>
                  <w:tcW w:w="1932" w:type="dxa"/>
                  <w:vMerge w:val="restart"/>
                  <w:tcBorders>
                    <w:tl2br w:val="nil"/>
                    <w:tr2bl w:val="nil"/>
                  </w:tcBorders>
                  <w:vAlign w:val="center"/>
                </w:tcPr>
                <w:p>
                  <w:pPr>
                    <w:jc w:val="center"/>
                    <w:rPr>
                      <w:rFonts w:ascii="Times New Roman" w:hAnsi="Times New Roman"/>
                      <w:szCs w:val="21"/>
                    </w:rPr>
                  </w:pPr>
                  <w:r>
                    <w:rPr>
                      <w:rFonts w:ascii="Times New Roman" w:hAnsi="Times New Roman"/>
                      <w:szCs w:val="21"/>
                    </w:rPr>
                    <w:t>取值时间</w:t>
                  </w: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浓度限值</w:t>
                  </w:r>
                </w:p>
              </w:tc>
              <w:tc>
                <w:tcPr>
                  <w:tcW w:w="1933" w:type="dxa"/>
                  <w:vMerge w:val="restart"/>
                  <w:tcBorders>
                    <w:tl2br w:val="nil"/>
                    <w:tr2bl w:val="nil"/>
                  </w:tcBorders>
                  <w:vAlign w:val="center"/>
                </w:tcPr>
                <w:p>
                  <w:pPr>
                    <w:jc w:val="center"/>
                    <w:rPr>
                      <w:rFonts w:ascii="Times New Roman" w:hAnsi="Times New Roman"/>
                      <w:szCs w:val="21"/>
                    </w:rPr>
                  </w:pPr>
                  <w:r>
                    <w:rPr>
                      <w:rFonts w:ascii="Times New Roman" w:hAnsi="Times New Roman"/>
                      <w:szCs w:val="21"/>
                    </w:rPr>
                    <w:t>浓度单位</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935" w:type="dxa"/>
                  <w:vMerge w:val="continue"/>
                  <w:tcBorders>
                    <w:tl2br w:val="nil"/>
                    <w:tr2bl w:val="nil"/>
                  </w:tcBorders>
                  <w:vAlign w:val="center"/>
                </w:tcPr>
                <w:p>
                  <w:pPr>
                    <w:jc w:val="center"/>
                    <w:rPr>
                      <w:rFonts w:ascii="Times New Roman" w:hAnsi="Times New Roman"/>
                      <w:szCs w:val="21"/>
                    </w:rPr>
                  </w:pPr>
                </w:p>
              </w:tc>
              <w:tc>
                <w:tcPr>
                  <w:tcW w:w="1932" w:type="dxa"/>
                  <w:vMerge w:val="continue"/>
                  <w:tcBorders>
                    <w:tl2br w:val="nil"/>
                    <w:tr2bl w:val="nil"/>
                  </w:tcBorders>
                  <w:vAlign w:val="center"/>
                </w:tcPr>
                <w:p>
                  <w:pPr>
                    <w:jc w:val="center"/>
                    <w:rPr>
                      <w:rFonts w:ascii="Times New Roman" w:hAnsi="Times New Roman"/>
                      <w:szCs w:val="21"/>
                    </w:rPr>
                  </w:pP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二级标准</w:t>
                  </w:r>
                </w:p>
              </w:tc>
              <w:tc>
                <w:tcPr>
                  <w:tcW w:w="1933" w:type="dxa"/>
                  <w:vMerge w:val="continue"/>
                  <w:tcBorders>
                    <w:tl2br w:val="nil"/>
                    <w:tr2bl w:val="nil"/>
                  </w:tcBorders>
                  <w:vAlign w:val="center"/>
                </w:tcPr>
                <w:p>
                  <w:pPr>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176" w:hRule="atLeast"/>
              </w:trPr>
              <w:tc>
                <w:tcPr>
                  <w:tcW w:w="1935" w:type="dxa"/>
                  <w:vMerge w:val="restart"/>
                  <w:tcBorders>
                    <w:tl2br w:val="nil"/>
                    <w:tr2bl w:val="nil"/>
                  </w:tcBorders>
                  <w:vAlign w:val="center"/>
                </w:tcPr>
                <w:p>
                  <w:pPr>
                    <w:jc w:val="center"/>
                    <w:rPr>
                      <w:rFonts w:ascii="Times New Roman" w:hAnsi="Times New Roman"/>
                      <w:szCs w:val="21"/>
                    </w:rPr>
                  </w:pPr>
                  <w:r>
                    <w:rPr>
                      <w:rFonts w:ascii="Times New Roman" w:hAnsi="Times New Roman"/>
                      <w:szCs w:val="21"/>
                    </w:rPr>
                    <w:t>二氧化硫</w:t>
                  </w:r>
                </w:p>
                <w:p>
                  <w:pPr>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p>
              </w:tc>
              <w:tc>
                <w:tcPr>
                  <w:tcW w:w="1932" w:type="dxa"/>
                  <w:tcBorders>
                    <w:tl2br w:val="nil"/>
                    <w:tr2bl w:val="nil"/>
                  </w:tcBorders>
                  <w:vAlign w:val="center"/>
                </w:tcPr>
                <w:p>
                  <w:pPr>
                    <w:jc w:val="center"/>
                    <w:rPr>
                      <w:rFonts w:ascii="Times New Roman" w:hAnsi="Times New Roman"/>
                      <w:szCs w:val="21"/>
                    </w:rPr>
                  </w:pPr>
                  <w:r>
                    <w:rPr>
                      <w:rFonts w:ascii="Times New Roman" w:hAnsi="Times New Roman"/>
                      <w:szCs w:val="21"/>
                    </w:rPr>
                    <w:t>年平均</w:t>
                  </w: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60</w:t>
                  </w:r>
                </w:p>
              </w:tc>
              <w:tc>
                <w:tcPr>
                  <w:tcW w:w="1933" w:type="dxa"/>
                  <w:vMerge w:val="restart"/>
                  <w:tcBorders>
                    <w:tl2br w:val="nil"/>
                    <w:tr2bl w:val="nil"/>
                  </w:tcBorders>
                  <w:vAlign w:val="center"/>
                </w:tcPr>
                <w:p>
                  <w:pPr>
                    <w:jc w:val="center"/>
                    <w:rPr>
                      <w:rFonts w:ascii="Times New Roman" w:hAnsi="Times New Roman"/>
                      <w:szCs w:val="21"/>
                    </w:rPr>
                  </w:pPr>
                  <w:r>
                    <w:rPr>
                      <w:rFonts w:ascii="Times New Roman" w:hAnsi="Times New Roman"/>
                      <w:szCs w:val="21"/>
                    </w:rPr>
                    <w:t>ug/Nm</w:t>
                  </w:r>
                  <w:r>
                    <w:rPr>
                      <w:rFonts w:ascii="Times New Roman" w:hAnsi="Times New Roman"/>
                      <w:szCs w:val="21"/>
                      <w:vertAlign w:val="superscript"/>
                    </w:rPr>
                    <w:t>3</w:t>
                  </w:r>
                </w:p>
                <w:p>
                  <w:pPr>
                    <w:jc w:val="center"/>
                    <w:rPr>
                      <w:rFonts w:ascii="Times New Roman" w:hAnsi="Times New Roman"/>
                      <w:szCs w:val="21"/>
                    </w:rPr>
                  </w:pPr>
                  <w:r>
                    <w:rPr>
                      <w:rFonts w:ascii="Times New Roman" w:hAnsi="Times New Roman"/>
                      <w:szCs w:val="21"/>
                    </w:rPr>
                    <w:t>（标准状态）</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rPr>
              <w:tc>
                <w:tcPr>
                  <w:tcW w:w="1935" w:type="dxa"/>
                  <w:vMerge w:val="continue"/>
                  <w:tcBorders>
                    <w:tl2br w:val="nil"/>
                    <w:tr2bl w:val="nil"/>
                  </w:tcBorders>
                  <w:vAlign w:val="center"/>
                </w:tcPr>
                <w:p>
                  <w:pPr>
                    <w:jc w:val="center"/>
                    <w:rPr>
                      <w:rFonts w:ascii="Times New Roman" w:hAnsi="Times New Roman"/>
                    </w:rPr>
                  </w:pPr>
                </w:p>
              </w:tc>
              <w:tc>
                <w:tcPr>
                  <w:tcW w:w="1932" w:type="dxa"/>
                  <w:tcBorders>
                    <w:tl2br w:val="nil"/>
                    <w:tr2bl w:val="nil"/>
                  </w:tcBorders>
                  <w:vAlign w:val="center"/>
                </w:tcPr>
                <w:p>
                  <w:pPr>
                    <w:jc w:val="center"/>
                    <w:rPr>
                      <w:rFonts w:ascii="Times New Roman" w:hAnsi="Times New Roman"/>
                      <w:szCs w:val="21"/>
                    </w:rPr>
                  </w:pPr>
                  <w:r>
                    <w:rPr>
                      <w:rFonts w:ascii="Times New Roman" w:hAnsi="Times New Roman"/>
                      <w:szCs w:val="21"/>
                    </w:rPr>
                    <w:t>24小时平均</w:t>
                  </w: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150</w:t>
                  </w:r>
                </w:p>
              </w:tc>
              <w:tc>
                <w:tcPr>
                  <w:tcW w:w="1933" w:type="dxa"/>
                  <w:vMerge w:val="continue"/>
                  <w:tcBorders>
                    <w:tl2br w:val="nil"/>
                    <w:tr2bl w:val="nil"/>
                  </w:tcBorders>
                  <w:vAlign w:val="center"/>
                </w:tcPr>
                <w:p>
                  <w:pPr>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176" w:hRule="atLeast"/>
              </w:trPr>
              <w:tc>
                <w:tcPr>
                  <w:tcW w:w="1935" w:type="dxa"/>
                  <w:vMerge w:val="continue"/>
                  <w:tcBorders>
                    <w:tl2br w:val="nil"/>
                    <w:tr2bl w:val="nil"/>
                  </w:tcBorders>
                  <w:vAlign w:val="center"/>
                </w:tcPr>
                <w:p>
                  <w:pPr>
                    <w:jc w:val="center"/>
                    <w:rPr>
                      <w:rFonts w:ascii="Times New Roman" w:hAnsi="Times New Roman"/>
                      <w:szCs w:val="21"/>
                    </w:rPr>
                  </w:pPr>
                </w:p>
              </w:tc>
              <w:tc>
                <w:tcPr>
                  <w:tcW w:w="1932" w:type="dxa"/>
                  <w:tcBorders>
                    <w:tl2br w:val="nil"/>
                    <w:tr2bl w:val="nil"/>
                  </w:tcBorders>
                  <w:vAlign w:val="center"/>
                </w:tcPr>
                <w:p>
                  <w:pPr>
                    <w:jc w:val="center"/>
                    <w:rPr>
                      <w:rFonts w:ascii="Times New Roman" w:hAnsi="Times New Roman"/>
                      <w:szCs w:val="21"/>
                    </w:rPr>
                  </w:pPr>
                  <w:r>
                    <w:rPr>
                      <w:rFonts w:ascii="Times New Roman" w:hAnsi="Times New Roman"/>
                      <w:szCs w:val="21"/>
                    </w:rPr>
                    <w:t>1小时平均</w:t>
                  </w: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500</w:t>
                  </w:r>
                </w:p>
              </w:tc>
              <w:tc>
                <w:tcPr>
                  <w:tcW w:w="1933" w:type="dxa"/>
                  <w:vMerge w:val="continue"/>
                  <w:tcBorders>
                    <w:tl2br w:val="nil"/>
                    <w:tr2bl w:val="nil"/>
                  </w:tcBorders>
                  <w:vAlign w:val="center"/>
                </w:tcPr>
                <w:p>
                  <w:pPr>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128" w:hRule="atLeast"/>
              </w:trPr>
              <w:tc>
                <w:tcPr>
                  <w:tcW w:w="1935" w:type="dxa"/>
                  <w:vMerge w:val="restart"/>
                  <w:tcBorders>
                    <w:tl2br w:val="nil"/>
                    <w:tr2bl w:val="nil"/>
                  </w:tcBorders>
                  <w:vAlign w:val="center"/>
                </w:tcPr>
                <w:p>
                  <w:pPr>
                    <w:jc w:val="center"/>
                    <w:rPr>
                      <w:rFonts w:ascii="Times New Roman" w:hAnsi="Times New Roman"/>
                      <w:szCs w:val="21"/>
                    </w:rPr>
                  </w:pPr>
                  <w:r>
                    <w:rPr>
                      <w:rFonts w:ascii="Times New Roman" w:hAnsi="Times New Roman"/>
                      <w:szCs w:val="21"/>
                    </w:rPr>
                    <w:t>总悬浮颗粒物</w:t>
                  </w:r>
                </w:p>
                <w:p>
                  <w:pPr>
                    <w:jc w:val="center"/>
                    <w:rPr>
                      <w:rFonts w:ascii="Times New Roman" w:hAnsi="Times New Roman"/>
                      <w:szCs w:val="21"/>
                    </w:rPr>
                  </w:pPr>
                  <w:r>
                    <w:rPr>
                      <w:rFonts w:ascii="Times New Roman" w:hAnsi="Times New Roman"/>
                      <w:szCs w:val="21"/>
                    </w:rPr>
                    <w:t>（TSP）</w:t>
                  </w:r>
                </w:p>
              </w:tc>
              <w:tc>
                <w:tcPr>
                  <w:tcW w:w="1932" w:type="dxa"/>
                  <w:tcBorders>
                    <w:tl2br w:val="nil"/>
                    <w:tr2bl w:val="nil"/>
                  </w:tcBorders>
                  <w:vAlign w:val="center"/>
                </w:tcPr>
                <w:p>
                  <w:pPr>
                    <w:jc w:val="center"/>
                    <w:rPr>
                      <w:rFonts w:ascii="Times New Roman" w:hAnsi="Times New Roman"/>
                    </w:rPr>
                  </w:pPr>
                  <w:r>
                    <w:rPr>
                      <w:rFonts w:ascii="Times New Roman" w:hAnsi="Times New Roman"/>
                      <w:szCs w:val="21"/>
                    </w:rPr>
                    <w:t>年平均</w:t>
                  </w:r>
                </w:p>
                <w:p>
                  <w:pPr>
                    <w:jc w:val="center"/>
                    <w:rPr>
                      <w:rFonts w:ascii="Times New Roman" w:hAnsi="Times New Roman"/>
                      <w:szCs w:val="21"/>
                    </w:rPr>
                  </w:pPr>
                </w:p>
              </w:tc>
              <w:tc>
                <w:tcPr>
                  <w:tcW w:w="1934" w:type="dxa"/>
                  <w:vMerge w:val="restart"/>
                  <w:tcBorders>
                    <w:tl2br w:val="nil"/>
                    <w:tr2bl w:val="nil"/>
                  </w:tcBorders>
                  <w:vAlign w:val="center"/>
                </w:tcPr>
                <w:p>
                  <w:pPr>
                    <w:jc w:val="center"/>
                    <w:rPr>
                      <w:rFonts w:ascii="Times New Roman" w:hAnsi="Times New Roman"/>
                      <w:szCs w:val="21"/>
                    </w:rPr>
                  </w:pPr>
                  <w:r>
                    <w:rPr>
                      <w:rFonts w:ascii="Times New Roman" w:hAnsi="Times New Roman"/>
                      <w:szCs w:val="21"/>
                    </w:rPr>
                    <w:t>200</w:t>
                  </w:r>
                </w:p>
                <w:p>
                  <w:pPr>
                    <w:jc w:val="center"/>
                    <w:rPr>
                      <w:rFonts w:ascii="Times New Roman" w:hAnsi="Times New Roman"/>
                      <w:szCs w:val="21"/>
                    </w:rPr>
                  </w:pPr>
                  <w:r>
                    <w:rPr>
                      <w:rFonts w:ascii="Times New Roman" w:hAnsi="Times New Roman"/>
                      <w:szCs w:val="21"/>
                    </w:rPr>
                    <w:t>300</w:t>
                  </w:r>
                </w:p>
              </w:tc>
              <w:tc>
                <w:tcPr>
                  <w:tcW w:w="1933" w:type="dxa"/>
                  <w:vMerge w:val="continue"/>
                  <w:tcBorders>
                    <w:tl2br w:val="nil"/>
                    <w:tr2bl w:val="nil"/>
                  </w:tcBorders>
                  <w:vAlign w:val="center"/>
                </w:tcPr>
                <w:p>
                  <w:pPr>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128" w:hRule="atLeast"/>
              </w:trPr>
              <w:tc>
                <w:tcPr>
                  <w:tcW w:w="1935" w:type="dxa"/>
                  <w:vMerge w:val="continue"/>
                  <w:tcBorders>
                    <w:tl2br w:val="nil"/>
                    <w:tr2bl w:val="nil"/>
                  </w:tcBorders>
                  <w:vAlign w:val="center"/>
                </w:tcPr>
                <w:p>
                  <w:pPr>
                    <w:jc w:val="center"/>
                    <w:rPr>
                      <w:rFonts w:ascii="Times New Roman" w:hAnsi="Times New Roman"/>
                    </w:rPr>
                  </w:pPr>
                </w:p>
              </w:tc>
              <w:tc>
                <w:tcPr>
                  <w:tcW w:w="1932" w:type="dxa"/>
                  <w:tcBorders>
                    <w:tl2br w:val="nil"/>
                    <w:tr2bl w:val="nil"/>
                  </w:tcBorders>
                  <w:vAlign w:val="center"/>
                </w:tcPr>
                <w:p>
                  <w:pPr>
                    <w:jc w:val="center"/>
                    <w:rPr>
                      <w:rFonts w:ascii="Times New Roman" w:hAnsi="Times New Roman"/>
                      <w:szCs w:val="21"/>
                    </w:rPr>
                  </w:pPr>
                  <w:r>
                    <w:rPr>
                      <w:rFonts w:ascii="Times New Roman" w:hAnsi="Times New Roman"/>
                      <w:szCs w:val="21"/>
                    </w:rPr>
                    <w:t>24小时平均</w:t>
                  </w:r>
                </w:p>
              </w:tc>
              <w:tc>
                <w:tcPr>
                  <w:tcW w:w="1934" w:type="dxa"/>
                  <w:vMerge w:val="continue"/>
                  <w:tcBorders>
                    <w:tl2br w:val="nil"/>
                    <w:tr2bl w:val="nil"/>
                  </w:tcBorders>
                  <w:vAlign w:val="center"/>
                </w:tcPr>
                <w:p>
                  <w:pPr>
                    <w:jc w:val="center"/>
                    <w:rPr>
                      <w:rFonts w:ascii="Times New Roman" w:hAnsi="Times New Roman"/>
                      <w:szCs w:val="21"/>
                    </w:rPr>
                  </w:pPr>
                </w:p>
              </w:tc>
              <w:tc>
                <w:tcPr>
                  <w:tcW w:w="1933" w:type="dxa"/>
                  <w:vMerge w:val="continue"/>
                  <w:tcBorders>
                    <w:tl2br w:val="nil"/>
                    <w:tr2bl w:val="nil"/>
                  </w:tcBorders>
                  <w:vAlign w:val="center"/>
                </w:tcPr>
                <w:p>
                  <w:pPr>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128" w:hRule="atLeast"/>
              </w:trPr>
              <w:tc>
                <w:tcPr>
                  <w:tcW w:w="1935" w:type="dxa"/>
                  <w:vMerge w:val="restart"/>
                  <w:tcBorders>
                    <w:tl2br w:val="nil"/>
                    <w:tr2bl w:val="nil"/>
                  </w:tcBorders>
                  <w:vAlign w:val="center"/>
                </w:tcPr>
                <w:p>
                  <w:pPr>
                    <w:jc w:val="center"/>
                    <w:rPr>
                      <w:rFonts w:ascii="Times New Roman" w:hAnsi="Times New Roman"/>
                      <w:szCs w:val="21"/>
                    </w:rPr>
                  </w:pPr>
                  <w:r>
                    <w:rPr>
                      <w:rFonts w:ascii="Times New Roman" w:hAnsi="Times New Roman"/>
                      <w:szCs w:val="21"/>
                    </w:rPr>
                    <w:t>颗粒物</w:t>
                  </w:r>
                </w:p>
                <w:p>
                  <w:pPr>
                    <w:jc w:val="center"/>
                    <w:rPr>
                      <w:rFonts w:ascii="Times New Roman" w:hAnsi="Times New Roman"/>
                      <w:szCs w:val="21"/>
                    </w:rPr>
                  </w:pPr>
                  <w:r>
                    <w:rPr>
                      <w:rFonts w:ascii="Times New Roman" w:hAnsi="Times New Roman"/>
                      <w:szCs w:val="21"/>
                    </w:rPr>
                    <w:t>（PM10）</w:t>
                  </w:r>
                </w:p>
              </w:tc>
              <w:tc>
                <w:tcPr>
                  <w:tcW w:w="1932" w:type="dxa"/>
                  <w:tcBorders>
                    <w:tl2br w:val="nil"/>
                    <w:tr2bl w:val="nil"/>
                  </w:tcBorders>
                  <w:vAlign w:val="center"/>
                </w:tcPr>
                <w:p>
                  <w:pPr>
                    <w:jc w:val="center"/>
                    <w:rPr>
                      <w:rFonts w:ascii="Times New Roman" w:hAnsi="Times New Roman"/>
                      <w:szCs w:val="21"/>
                    </w:rPr>
                  </w:pPr>
                  <w:r>
                    <w:rPr>
                      <w:rFonts w:ascii="Times New Roman" w:hAnsi="Times New Roman"/>
                      <w:szCs w:val="21"/>
                    </w:rPr>
                    <w:t>年平均</w:t>
                  </w: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70</w:t>
                  </w:r>
                </w:p>
              </w:tc>
              <w:tc>
                <w:tcPr>
                  <w:tcW w:w="1933" w:type="dxa"/>
                  <w:vMerge w:val="continue"/>
                  <w:tcBorders>
                    <w:tl2br w:val="nil"/>
                    <w:tr2bl w:val="nil"/>
                  </w:tcBorders>
                  <w:vAlign w:val="center"/>
                </w:tcPr>
                <w:p>
                  <w:pPr>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128" w:hRule="atLeast"/>
              </w:trPr>
              <w:tc>
                <w:tcPr>
                  <w:tcW w:w="1935" w:type="dxa"/>
                  <w:vMerge w:val="continue"/>
                  <w:tcBorders>
                    <w:tl2br w:val="nil"/>
                    <w:tr2bl w:val="nil"/>
                  </w:tcBorders>
                  <w:vAlign w:val="center"/>
                </w:tcPr>
                <w:p>
                  <w:pPr>
                    <w:jc w:val="center"/>
                    <w:rPr>
                      <w:rFonts w:ascii="Times New Roman" w:hAnsi="Times New Roman"/>
                    </w:rPr>
                  </w:pPr>
                </w:p>
              </w:tc>
              <w:tc>
                <w:tcPr>
                  <w:tcW w:w="1932" w:type="dxa"/>
                  <w:tcBorders>
                    <w:tl2br w:val="nil"/>
                    <w:tr2bl w:val="nil"/>
                  </w:tcBorders>
                  <w:vAlign w:val="center"/>
                </w:tcPr>
                <w:p>
                  <w:pPr>
                    <w:jc w:val="center"/>
                    <w:rPr>
                      <w:rFonts w:ascii="Times New Roman" w:hAnsi="Times New Roman"/>
                      <w:szCs w:val="21"/>
                    </w:rPr>
                  </w:pPr>
                  <w:r>
                    <w:rPr>
                      <w:rFonts w:ascii="Times New Roman" w:hAnsi="Times New Roman"/>
                      <w:szCs w:val="21"/>
                    </w:rPr>
                    <w:t>24小时平均</w:t>
                  </w: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150</w:t>
                  </w:r>
                </w:p>
              </w:tc>
              <w:tc>
                <w:tcPr>
                  <w:tcW w:w="1933" w:type="dxa"/>
                  <w:vMerge w:val="continue"/>
                  <w:tcBorders>
                    <w:tl2br w:val="nil"/>
                    <w:tr2bl w:val="nil"/>
                  </w:tcBorders>
                  <w:vAlign w:val="center"/>
                </w:tcPr>
                <w:p>
                  <w:pPr>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85" w:hRule="atLeast"/>
              </w:trPr>
              <w:tc>
                <w:tcPr>
                  <w:tcW w:w="1935" w:type="dxa"/>
                  <w:vMerge w:val="restart"/>
                  <w:tcBorders>
                    <w:tl2br w:val="nil"/>
                    <w:tr2bl w:val="nil"/>
                  </w:tcBorders>
                  <w:vAlign w:val="center"/>
                </w:tcPr>
                <w:p>
                  <w:pPr>
                    <w:jc w:val="center"/>
                    <w:rPr>
                      <w:rFonts w:ascii="Times New Roman" w:hAnsi="Times New Roman"/>
                      <w:szCs w:val="21"/>
                    </w:rPr>
                  </w:pPr>
                  <w:r>
                    <w:rPr>
                      <w:rFonts w:ascii="Times New Roman" w:hAnsi="Times New Roman"/>
                      <w:szCs w:val="21"/>
                    </w:rPr>
                    <w:t>二氧化氮</w:t>
                  </w:r>
                </w:p>
                <w:p>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w:t>
                  </w:r>
                </w:p>
              </w:tc>
              <w:tc>
                <w:tcPr>
                  <w:tcW w:w="1932" w:type="dxa"/>
                  <w:tcBorders>
                    <w:tl2br w:val="nil"/>
                    <w:tr2bl w:val="nil"/>
                  </w:tcBorders>
                  <w:vAlign w:val="center"/>
                </w:tcPr>
                <w:p>
                  <w:pPr>
                    <w:jc w:val="center"/>
                    <w:rPr>
                      <w:rFonts w:ascii="Times New Roman" w:hAnsi="Times New Roman"/>
                      <w:szCs w:val="21"/>
                    </w:rPr>
                  </w:pPr>
                  <w:r>
                    <w:rPr>
                      <w:rFonts w:ascii="Times New Roman" w:hAnsi="Times New Roman"/>
                      <w:szCs w:val="21"/>
                    </w:rPr>
                    <w:t>年平均</w:t>
                  </w: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40</w:t>
                  </w:r>
                </w:p>
              </w:tc>
              <w:tc>
                <w:tcPr>
                  <w:tcW w:w="1933" w:type="dxa"/>
                  <w:vMerge w:val="continue"/>
                  <w:tcBorders>
                    <w:tl2br w:val="nil"/>
                    <w:tr2bl w:val="nil"/>
                  </w:tcBorders>
                  <w:vAlign w:val="center"/>
                </w:tcPr>
                <w:p>
                  <w:pPr>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5" w:hRule="atLeast"/>
              </w:trPr>
              <w:tc>
                <w:tcPr>
                  <w:tcW w:w="1935" w:type="dxa"/>
                  <w:vMerge w:val="continue"/>
                  <w:tcBorders>
                    <w:tl2br w:val="nil"/>
                    <w:tr2bl w:val="nil"/>
                  </w:tcBorders>
                  <w:vAlign w:val="center"/>
                </w:tcPr>
                <w:p>
                  <w:pPr>
                    <w:jc w:val="center"/>
                    <w:rPr>
                      <w:rFonts w:ascii="Times New Roman" w:hAnsi="Times New Roman"/>
                    </w:rPr>
                  </w:pPr>
                </w:p>
              </w:tc>
              <w:tc>
                <w:tcPr>
                  <w:tcW w:w="1932" w:type="dxa"/>
                  <w:tcBorders>
                    <w:tl2br w:val="nil"/>
                    <w:tr2bl w:val="nil"/>
                  </w:tcBorders>
                  <w:vAlign w:val="center"/>
                </w:tcPr>
                <w:p>
                  <w:pPr>
                    <w:jc w:val="center"/>
                    <w:rPr>
                      <w:rFonts w:ascii="Times New Roman" w:hAnsi="Times New Roman"/>
                      <w:szCs w:val="21"/>
                    </w:rPr>
                  </w:pPr>
                  <w:r>
                    <w:rPr>
                      <w:rFonts w:ascii="Times New Roman" w:hAnsi="Times New Roman"/>
                      <w:szCs w:val="21"/>
                    </w:rPr>
                    <w:t>24小时平均</w:t>
                  </w: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80</w:t>
                  </w:r>
                </w:p>
              </w:tc>
              <w:tc>
                <w:tcPr>
                  <w:tcW w:w="1933" w:type="dxa"/>
                  <w:vMerge w:val="continue"/>
                  <w:tcBorders>
                    <w:tl2br w:val="nil"/>
                    <w:tr2bl w:val="nil"/>
                  </w:tcBorders>
                  <w:vAlign w:val="center"/>
                </w:tcPr>
                <w:p>
                  <w:pPr>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85" w:hRule="atLeast"/>
              </w:trPr>
              <w:tc>
                <w:tcPr>
                  <w:tcW w:w="1935" w:type="dxa"/>
                  <w:vMerge w:val="continue"/>
                  <w:tcBorders>
                    <w:tl2br w:val="nil"/>
                    <w:tr2bl w:val="nil"/>
                  </w:tcBorders>
                  <w:vAlign w:val="center"/>
                </w:tcPr>
                <w:p>
                  <w:pPr>
                    <w:jc w:val="center"/>
                    <w:rPr>
                      <w:rFonts w:ascii="Times New Roman" w:hAnsi="Times New Roman"/>
                      <w:szCs w:val="21"/>
                    </w:rPr>
                  </w:pPr>
                </w:p>
              </w:tc>
              <w:tc>
                <w:tcPr>
                  <w:tcW w:w="1932" w:type="dxa"/>
                  <w:tcBorders>
                    <w:tl2br w:val="nil"/>
                    <w:tr2bl w:val="nil"/>
                  </w:tcBorders>
                  <w:vAlign w:val="center"/>
                </w:tcPr>
                <w:p>
                  <w:pPr>
                    <w:jc w:val="center"/>
                    <w:rPr>
                      <w:rFonts w:ascii="Times New Roman" w:hAnsi="Times New Roman"/>
                      <w:szCs w:val="21"/>
                    </w:rPr>
                  </w:pPr>
                  <w:r>
                    <w:rPr>
                      <w:rFonts w:ascii="Times New Roman" w:hAnsi="Times New Roman"/>
                      <w:szCs w:val="21"/>
                    </w:rPr>
                    <w:t>1小时平均</w:t>
                  </w: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200</w:t>
                  </w:r>
                </w:p>
              </w:tc>
              <w:tc>
                <w:tcPr>
                  <w:tcW w:w="1933" w:type="dxa"/>
                  <w:vMerge w:val="continue"/>
                  <w:tcBorders>
                    <w:tl2br w:val="nil"/>
                    <w:tr2bl w:val="nil"/>
                  </w:tcBorders>
                  <w:vAlign w:val="center"/>
                </w:tcPr>
                <w:p>
                  <w:pPr>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935" w:type="dxa"/>
                  <w:vMerge w:val="restart"/>
                  <w:tcBorders>
                    <w:tl2br w:val="nil"/>
                    <w:tr2bl w:val="nil"/>
                  </w:tcBorders>
                  <w:vAlign w:val="center"/>
                </w:tcPr>
                <w:p>
                  <w:pPr>
                    <w:jc w:val="center"/>
                    <w:rPr>
                      <w:rFonts w:ascii="Times New Roman" w:hAnsi="Times New Roman"/>
                      <w:szCs w:val="21"/>
                    </w:rPr>
                  </w:pPr>
                  <w:r>
                    <w:rPr>
                      <w:rFonts w:ascii="Times New Roman" w:hAnsi="Times New Roman"/>
                      <w:szCs w:val="21"/>
                    </w:rPr>
                    <w:t>臭氧O</w:t>
                  </w:r>
                  <w:r>
                    <w:rPr>
                      <w:rFonts w:ascii="Times New Roman" w:hAnsi="Times New Roman"/>
                      <w:szCs w:val="21"/>
                      <w:vertAlign w:val="subscript"/>
                    </w:rPr>
                    <w:t>3</w:t>
                  </w:r>
                </w:p>
              </w:tc>
              <w:tc>
                <w:tcPr>
                  <w:tcW w:w="1932" w:type="dxa"/>
                  <w:tcBorders>
                    <w:tl2br w:val="nil"/>
                    <w:tr2bl w:val="nil"/>
                  </w:tcBorders>
                  <w:vAlign w:val="center"/>
                </w:tcPr>
                <w:p>
                  <w:pPr>
                    <w:jc w:val="center"/>
                    <w:rPr>
                      <w:rFonts w:ascii="Times New Roman" w:hAnsi="Times New Roman"/>
                      <w:szCs w:val="21"/>
                    </w:rPr>
                  </w:pPr>
                  <w:r>
                    <w:rPr>
                      <w:rFonts w:ascii="Times New Roman" w:hAnsi="Times New Roman"/>
                      <w:szCs w:val="21"/>
                    </w:rPr>
                    <w:t>日最大8小时平均</w:t>
                  </w: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160</w:t>
                  </w:r>
                </w:p>
              </w:tc>
              <w:tc>
                <w:tcPr>
                  <w:tcW w:w="1933" w:type="dxa"/>
                  <w:vMerge w:val="continue"/>
                  <w:tcBorders>
                    <w:tl2br w:val="nil"/>
                    <w:tr2bl w:val="nil"/>
                  </w:tcBorders>
                  <w:vAlign w:val="center"/>
                </w:tcPr>
                <w:p>
                  <w:pPr>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935" w:type="dxa"/>
                  <w:vMerge w:val="continue"/>
                  <w:tcBorders>
                    <w:tl2br w:val="nil"/>
                    <w:tr2bl w:val="nil"/>
                  </w:tcBorders>
                  <w:vAlign w:val="center"/>
                </w:tcPr>
                <w:p>
                  <w:pPr>
                    <w:jc w:val="center"/>
                    <w:rPr>
                      <w:rFonts w:ascii="Times New Roman" w:hAnsi="Times New Roman"/>
                      <w:szCs w:val="21"/>
                    </w:rPr>
                  </w:pPr>
                </w:p>
              </w:tc>
              <w:tc>
                <w:tcPr>
                  <w:tcW w:w="1932" w:type="dxa"/>
                  <w:tcBorders>
                    <w:tl2br w:val="nil"/>
                    <w:tr2bl w:val="nil"/>
                  </w:tcBorders>
                  <w:vAlign w:val="center"/>
                </w:tcPr>
                <w:p>
                  <w:pPr>
                    <w:jc w:val="center"/>
                    <w:rPr>
                      <w:rFonts w:ascii="Times New Roman" w:hAnsi="Times New Roman"/>
                      <w:szCs w:val="21"/>
                    </w:rPr>
                  </w:pPr>
                  <w:r>
                    <w:rPr>
                      <w:rFonts w:ascii="Times New Roman" w:hAnsi="Times New Roman"/>
                      <w:szCs w:val="21"/>
                    </w:rPr>
                    <w:t>1小时平均</w:t>
                  </w: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200</w:t>
                  </w:r>
                </w:p>
              </w:tc>
              <w:tc>
                <w:tcPr>
                  <w:tcW w:w="1933" w:type="dxa"/>
                  <w:vMerge w:val="continue"/>
                  <w:tcBorders>
                    <w:tl2br w:val="nil"/>
                    <w:tr2bl w:val="nil"/>
                  </w:tcBorders>
                  <w:vAlign w:val="center"/>
                </w:tcPr>
                <w:p>
                  <w:pPr>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935" w:type="dxa"/>
                  <w:vMerge w:val="restart"/>
                  <w:tcBorders>
                    <w:tl2br w:val="nil"/>
                    <w:tr2bl w:val="nil"/>
                  </w:tcBorders>
                  <w:vAlign w:val="center"/>
                </w:tcPr>
                <w:p>
                  <w:pPr>
                    <w:jc w:val="center"/>
                    <w:rPr>
                      <w:rFonts w:ascii="Times New Roman" w:hAnsi="Times New Roman"/>
                      <w:szCs w:val="21"/>
                    </w:rPr>
                  </w:pPr>
                  <w:r>
                    <w:rPr>
                      <w:rFonts w:ascii="Times New Roman" w:hAnsi="Times New Roman"/>
                      <w:szCs w:val="21"/>
                    </w:rPr>
                    <w:t>PM2.5</w:t>
                  </w:r>
                </w:p>
              </w:tc>
              <w:tc>
                <w:tcPr>
                  <w:tcW w:w="1932" w:type="dxa"/>
                  <w:tcBorders>
                    <w:tl2br w:val="nil"/>
                    <w:tr2bl w:val="nil"/>
                  </w:tcBorders>
                  <w:vAlign w:val="center"/>
                </w:tcPr>
                <w:p>
                  <w:pPr>
                    <w:jc w:val="center"/>
                    <w:rPr>
                      <w:rFonts w:ascii="Times New Roman" w:hAnsi="Times New Roman"/>
                      <w:szCs w:val="21"/>
                    </w:rPr>
                  </w:pPr>
                  <w:r>
                    <w:rPr>
                      <w:rFonts w:ascii="Times New Roman" w:hAnsi="Times New Roman"/>
                      <w:szCs w:val="21"/>
                    </w:rPr>
                    <w:t>年平均</w:t>
                  </w: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35</w:t>
                  </w:r>
                </w:p>
              </w:tc>
              <w:tc>
                <w:tcPr>
                  <w:tcW w:w="1933" w:type="dxa"/>
                  <w:vMerge w:val="restart"/>
                  <w:tcBorders>
                    <w:tl2br w:val="nil"/>
                    <w:tr2bl w:val="nil"/>
                  </w:tcBorders>
                  <w:vAlign w:val="center"/>
                </w:tcPr>
                <w:p>
                  <w:pPr>
                    <w:jc w:val="center"/>
                    <w:rPr>
                      <w:rFonts w:ascii="Times New Roman" w:hAnsi="Times New Roman"/>
                      <w:szCs w:val="21"/>
                    </w:rPr>
                  </w:pPr>
                  <w:r>
                    <w:rPr>
                      <w:rFonts w:ascii="Times New Roman" w:hAnsi="Times New Roman"/>
                      <w:szCs w:val="21"/>
                    </w:rPr>
                    <w:t>mg/Nm</w:t>
                  </w:r>
                  <w:r>
                    <w:rPr>
                      <w:rFonts w:ascii="Times New Roman" w:hAnsi="Times New Roman"/>
                      <w:szCs w:val="21"/>
                      <w:vertAlign w:val="superscript"/>
                    </w:rPr>
                    <w:t>3</w:t>
                  </w:r>
                </w:p>
                <w:p>
                  <w:pPr>
                    <w:jc w:val="center"/>
                    <w:rPr>
                      <w:rFonts w:ascii="Times New Roman" w:hAnsi="Times New Roman"/>
                      <w:szCs w:val="21"/>
                    </w:rPr>
                  </w:pPr>
                  <w:r>
                    <w:rPr>
                      <w:rFonts w:ascii="Times New Roman" w:hAnsi="Times New Roman"/>
                      <w:szCs w:val="21"/>
                    </w:rPr>
                    <w:t>（标准状态）</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935" w:type="dxa"/>
                  <w:vMerge w:val="continue"/>
                  <w:tcBorders>
                    <w:tl2br w:val="nil"/>
                    <w:tr2bl w:val="nil"/>
                  </w:tcBorders>
                  <w:vAlign w:val="center"/>
                </w:tcPr>
                <w:p>
                  <w:pPr>
                    <w:jc w:val="center"/>
                    <w:rPr>
                      <w:rFonts w:ascii="Times New Roman" w:hAnsi="Times New Roman"/>
                      <w:szCs w:val="21"/>
                    </w:rPr>
                  </w:pPr>
                </w:p>
              </w:tc>
              <w:tc>
                <w:tcPr>
                  <w:tcW w:w="1932" w:type="dxa"/>
                  <w:tcBorders>
                    <w:tl2br w:val="nil"/>
                    <w:tr2bl w:val="nil"/>
                  </w:tcBorders>
                  <w:vAlign w:val="center"/>
                </w:tcPr>
                <w:p>
                  <w:pPr>
                    <w:jc w:val="center"/>
                    <w:rPr>
                      <w:rFonts w:ascii="Times New Roman" w:hAnsi="Times New Roman"/>
                      <w:szCs w:val="21"/>
                    </w:rPr>
                  </w:pPr>
                  <w:r>
                    <w:rPr>
                      <w:rFonts w:ascii="Times New Roman" w:hAnsi="Times New Roman"/>
                      <w:szCs w:val="21"/>
                    </w:rPr>
                    <w:t>24小时平均</w:t>
                  </w: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75</w:t>
                  </w:r>
                </w:p>
              </w:tc>
              <w:tc>
                <w:tcPr>
                  <w:tcW w:w="1933" w:type="dxa"/>
                  <w:vMerge w:val="continue"/>
                  <w:tcBorders>
                    <w:tl2br w:val="nil"/>
                    <w:tr2bl w:val="nil"/>
                  </w:tcBorders>
                  <w:vAlign w:val="center"/>
                </w:tcPr>
                <w:p>
                  <w:pPr>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181" w:hRule="atLeast"/>
              </w:trPr>
              <w:tc>
                <w:tcPr>
                  <w:tcW w:w="1935" w:type="dxa"/>
                  <w:vMerge w:val="restart"/>
                  <w:tcBorders>
                    <w:tl2br w:val="nil"/>
                    <w:tr2bl w:val="nil"/>
                  </w:tcBorders>
                  <w:vAlign w:val="center"/>
                </w:tcPr>
                <w:p>
                  <w:pPr>
                    <w:jc w:val="center"/>
                    <w:rPr>
                      <w:rFonts w:ascii="Times New Roman" w:hAnsi="Times New Roman"/>
                      <w:szCs w:val="21"/>
                    </w:rPr>
                  </w:pPr>
                  <w:r>
                    <w:rPr>
                      <w:rFonts w:ascii="Times New Roman" w:hAnsi="Times New Roman"/>
                      <w:szCs w:val="21"/>
                    </w:rPr>
                    <w:t>一氧化碳</w:t>
                  </w:r>
                </w:p>
                <w:p>
                  <w:pPr>
                    <w:jc w:val="center"/>
                    <w:rPr>
                      <w:rFonts w:ascii="Times New Roman" w:hAnsi="Times New Roman"/>
                      <w:szCs w:val="21"/>
                    </w:rPr>
                  </w:pPr>
                  <w:r>
                    <w:rPr>
                      <w:rFonts w:ascii="Times New Roman" w:hAnsi="Times New Roman"/>
                      <w:szCs w:val="21"/>
                    </w:rPr>
                    <w:t>（CO）</w:t>
                  </w:r>
                </w:p>
              </w:tc>
              <w:tc>
                <w:tcPr>
                  <w:tcW w:w="1932" w:type="dxa"/>
                  <w:tcBorders>
                    <w:tl2br w:val="nil"/>
                    <w:tr2bl w:val="nil"/>
                  </w:tcBorders>
                  <w:vAlign w:val="center"/>
                </w:tcPr>
                <w:p>
                  <w:pPr>
                    <w:jc w:val="center"/>
                    <w:rPr>
                      <w:rFonts w:ascii="Times New Roman" w:hAnsi="Times New Roman"/>
                      <w:szCs w:val="21"/>
                    </w:rPr>
                  </w:pPr>
                  <w:r>
                    <w:rPr>
                      <w:rFonts w:ascii="Times New Roman" w:hAnsi="Times New Roman"/>
                      <w:szCs w:val="21"/>
                    </w:rPr>
                    <w:t>24小时平均</w:t>
                  </w: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4</w:t>
                  </w:r>
                </w:p>
              </w:tc>
              <w:tc>
                <w:tcPr>
                  <w:tcW w:w="1933" w:type="dxa"/>
                  <w:vMerge w:val="continue"/>
                  <w:tcBorders>
                    <w:tl2br w:val="nil"/>
                    <w:tr2bl w:val="nil"/>
                  </w:tcBorders>
                  <w:vAlign w:val="center"/>
                </w:tcPr>
                <w:p>
                  <w:pPr>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514" w:hRule="atLeast"/>
              </w:trPr>
              <w:tc>
                <w:tcPr>
                  <w:tcW w:w="1935" w:type="dxa"/>
                  <w:vMerge w:val="continue"/>
                  <w:tcBorders>
                    <w:tl2br w:val="nil"/>
                    <w:tr2bl w:val="nil"/>
                  </w:tcBorders>
                  <w:vAlign w:val="center"/>
                </w:tcPr>
                <w:p>
                  <w:pPr>
                    <w:jc w:val="center"/>
                    <w:rPr>
                      <w:rFonts w:ascii="Times New Roman" w:hAnsi="Times New Roman"/>
                    </w:rPr>
                  </w:pPr>
                </w:p>
              </w:tc>
              <w:tc>
                <w:tcPr>
                  <w:tcW w:w="1932" w:type="dxa"/>
                  <w:tcBorders>
                    <w:tl2br w:val="nil"/>
                    <w:tr2bl w:val="nil"/>
                  </w:tcBorders>
                  <w:vAlign w:val="center"/>
                </w:tcPr>
                <w:p>
                  <w:pPr>
                    <w:jc w:val="center"/>
                    <w:rPr>
                      <w:rFonts w:ascii="Times New Roman" w:hAnsi="Times New Roman"/>
                      <w:szCs w:val="21"/>
                    </w:rPr>
                  </w:pPr>
                  <w:r>
                    <w:rPr>
                      <w:rFonts w:ascii="Times New Roman" w:hAnsi="Times New Roman"/>
                      <w:szCs w:val="21"/>
                    </w:rPr>
                    <w:t>1小时平均</w:t>
                  </w:r>
                </w:p>
              </w:tc>
              <w:tc>
                <w:tcPr>
                  <w:tcW w:w="1934" w:type="dxa"/>
                  <w:tcBorders>
                    <w:tl2br w:val="nil"/>
                    <w:tr2bl w:val="nil"/>
                  </w:tcBorders>
                  <w:vAlign w:val="center"/>
                </w:tcPr>
                <w:p>
                  <w:pPr>
                    <w:jc w:val="center"/>
                    <w:rPr>
                      <w:rFonts w:ascii="Times New Roman" w:hAnsi="Times New Roman"/>
                      <w:szCs w:val="21"/>
                    </w:rPr>
                  </w:pPr>
                  <w:r>
                    <w:rPr>
                      <w:rFonts w:ascii="Times New Roman" w:hAnsi="Times New Roman"/>
                      <w:szCs w:val="21"/>
                    </w:rPr>
                    <w:t>10</w:t>
                  </w:r>
                </w:p>
              </w:tc>
              <w:tc>
                <w:tcPr>
                  <w:tcW w:w="1933" w:type="dxa"/>
                  <w:vMerge w:val="continue"/>
                  <w:tcBorders>
                    <w:tl2br w:val="nil"/>
                    <w:tr2bl w:val="nil"/>
                  </w:tcBorders>
                  <w:vAlign w:val="center"/>
                </w:tcPr>
                <w:p>
                  <w:pPr>
                    <w:jc w:val="center"/>
                    <w:rPr>
                      <w:rFonts w:ascii="Times New Roman" w:hAnsi="Times New Roman"/>
                      <w:szCs w:val="21"/>
                    </w:rPr>
                  </w:pPr>
                </w:p>
              </w:tc>
            </w:tr>
          </w:tbl>
          <w:p>
            <w:pPr>
              <w:adjustRightInd w:val="0"/>
              <w:snapToGrid w:val="0"/>
              <w:spacing w:before="156" w:beforeLines="50" w:line="360" w:lineRule="auto"/>
              <w:rPr>
                <w:rFonts w:ascii="Times New Roman" w:hAnsi="Times New Roman" w:eastAsia="黑体"/>
                <w:b/>
                <w:bCs/>
                <w:sz w:val="28"/>
                <w:szCs w:val="28"/>
              </w:rPr>
            </w:pPr>
            <w:r>
              <w:rPr>
                <w:rFonts w:ascii="Times New Roman" w:hAnsi="Times New Roman" w:eastAsia="黑体"/>
                <w:b/>
                <w:bCs/>
                <w:sz w:val="28"/>
                <w:szCs w:val="28"/>
              </w:rPr>
              <w:t>4.2地表水环境</w:t>
            </w:r>
          </w:p>
          <w:p>
            <w:pPr>
              <w:spacing w:line="520" w:lineRule="exact"/>
              <w:ind w:firstLine="480" w:firstLineChars="200"/>
              <w:rPr>
                <w:rFonts w:ascii="Times New Roman" w:hAnsi="Times New Roman"/>
                <w:sz w:val="24"/>
                <w:szCs w:val="24"/>
              </w:rPr>
            </w:pPr>
            <w:r>
              <w:rPr>
                <w:rFonts w:ascii="Times New Roman" w:hAnsi="Times New Roman"/>
                <w:sz w:val="24"/>
              </w:rPr>
              <w:t>本项目纳污的地表水体为湘江</w:t>
            </w:r>
            <w:r>
              <w:rPr>
                <w:rFonts w:ascii="Times New Roman" w:hAnsi="Times New Roman"/>
              </w:rPr>
              <w:t>，</w:t>
            </w:r>
            <w:r>
              <w:rPr>
                <w:rFonts w:ascii="Times New Roman" w:hAnsi="Times New Roman"/>
                <w:sz w:val="24"/>
              </w:rPr>
              <w:t>湘江采用洋沙湖、乌龙咀断面历史监测数据。执行《地表水环境质量标准》(GB3838-2002)中的Ⅲ类水质标准要求</w:t>
            </w:r>
            <w:r>
              <w:rPr>
                <w:rFonts w:ascii="Times New Roman" w:hAnsi="Times New Roman"/>
                <w:sz w:val="24"/>
                <w:szCs w:val="24"/>
              </w:rPr>
              <w:t>。</w:t>
            </w:r>
          </w:p>
          <w:p>
            <w:pPr>
              <w:spacing w:line="520" w:lineRule="exact"/>
              <w:ind w:firstLine="480" w:firstLineChars="200"/>
              <w:jc w:val="center"/>
              <w:rPr>
                <w:rFonts w:ascii="Times New Roman" w:hAnsi="Times New Roman" w:eastAsia="黑体"/>
                <w:sz w:val="24"/>
                <w:szCs w:val="24"/>
              </w:rPr>
            </w:pPr>
            <w:r>
              <w:rPr>
                <w:rFonts w:ascii="Times New Roman" w:hAnsi="Times New Roman" w:eastAsia="黑体"/>
                <w:sz w:val="24"/>
                <w:szCs w:val="24"/>
              </w:rPr>
              <w:t>表4.2-1 地表水环境质量评价执行标准  单位：mg/L（pH除外）</w:t>
            </w:r>
          </w:p>
          <w:tbl>
            <w:tblPr>
              <w:tblStyle w:val="30"/>
              <w:tblW w:w="7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058"/>
              <w:gridCol w:w="2568"/>
              <w:gridCol w:w="309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255" w:hRule="atLeast"/>
              </w:trPr>
              <w:tc>
                <w:tcPr>
                  <w:tcW w:w="2058" w:type="dxa"/>
                  <w:vMerge w:val="restar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类  别</w:t>
                  </w:r>
                </w:p>
              </w:tc>
              <w:tc>
                <w:tcPr>
                  <w:tcW w:w="5660" w:type="dxa"/>
                  <w:gridSpan w:val="2"/>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kern w:val="10"/>
                      <w:szCs w:val="21"/>
                    </w:rPr>
                    <w:t>《地表水环境质量标准》GB3838-2002）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058" w:type="dxa"/>
                  <w:vMerge w:val="continue"/>
                  <w:tcBorders>
                    <w:tl2br w:val="nil"/>
                    <w:tr2bl w:val="nil"/>
                  </w:tcBorders>
                  <w:vAlign w:val="center"/>
                </w:tcPr>
                <w:p>
                  <w:pPr>
                    <w:adjustRightInd w:val="0"/>
                    <w:snapToGrid w:val="0"/>
                    <w:jc w:val="center"/>
                    <w:rPr>
                      <w:rFonts w:ascii="Times New Roman" w:hAnsi="Times New Roman"/>
                      <w:szCs w:val="21"/>
                    </w:rPr>
                  </w:pPr>
                </w:p>
              </w:tc>
              <w:tc>
                <w:tcPr>
                  <w:tcW w:w="2568"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评价参数</w:t>
                  </w:r>
                </w:p>
              </w:tc>
              <w:tc>
                <w:tcPr>
                  <w:tcW w:w="3092" w:type="dxa"/>
                  <w:tcBorders>
                    <w:tl2br w:val="nil"/>
                    <w:tr2bl w:val="nil"/>
                  </w:tcBorders>
                  <w:vAlign w:val="center"/>
                </w:tcPr>
                <w:p>
                  <w:pPr>
                    <w:adjustRightInd w:val="0"/>
                    <w:snapToGrid w:val="0"/>
                    <w:jc w:val="center"/>
                    <w:rPr>
                      <w:rFonts w:ascii="Times New Roman" w:hAnsi="Times New Roman"/>
                      <w:kern w:val="10"/>
                      <w:szCs w:val="21"/>
                    </w:rPr>
                  </w:pPr>
                  <w:r>
                    <w:rPr>
                      <w:rFonts w:ascii="Times New Roman" w:hAnsi="Times New Roman"/>
                      <w:kern w:val="10"/>
                      <w:szCs w:val="21"/>
                    </w:rPr>
                    <w:t>Ⅲ类</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65" w:hRule="atLeast"/>
              </w:trPr>
              <w:tc>
                <w:tcPr>
                  <w:tcW w:w="2058" w:type="dxa"/>
                  <w:vMerge w:val="restart"/>
                  <w:tcBorders>
                    <w:tl2br w:val="nil"/>
                    <w:tr2bl w:val="nil"/>
                  </w:tcBorders>
                  <w:vAlign w:val="center"/>
                </w:tcPr>
                <w:p>
                  <w:pPr>
                    <w:adjustRightInd w:val="0"/>
                    <w:snapToGrid w:val="0"/>
                    <w:jc w:val="center"/>
                    <w:rPr>
                      <w:rFonts w:ascii="Times New Roman" w:hAnsi="Times New Roman"/>
                      <w:szCs w:val="21"/>
                    </w:rPr>
                  </w:pPr>
                </w:p>
                <w:p>
                  <w:pPr>
                    <w:adjustRightInd w:val="0"/>
                    <w:snapToGrid w:val="0"/>
                    <w:jc w:val="center"/>
                    <w:rPr>
                      <w:rFonts w:ascii="Times New Roman" w:hAnsi="Times New Roman"/>
                      <w:szCs w:val="21"/>
                    </w:rPr>
                  </w:pPr>
                </w:p>
                <w:p>
                  <w:pPr>
                    <w:adjustRightInd w:val="0"/>
                    <w:snapToGrid w:val="0"/>
                    <w:jc w:val="center"/>
                    <w:rPr>
                      <w:rFonts w:ascii="Times New Roman" w:hAnsi="Times New Roman"/>
                      <w:szCs w:val="21"/>
                    </w:rPr>
                  </w:pPr>
                </w:p>
                <w:p>
                  <w:pPr>
                    <w:adjustRightInd w:val="0"/>
                    <w:snapToGrid w:val="0"/>
                    <w:jc w:val="center"/>
                    <w:rPr>
                      <w:rFonts w:ascii="Times New Roman" w:hAnsi="Times New Roman"/>
                      <w:szCs w:val="21"/>
                    </w:rPr>
                  </w:pPr>
                  <w:r>
                    <w:rPr>
                      <w:rFonts w:ascii="Times New Roman" w:hAnsi="Times New Roman"/>
                      <w:szCs w:val="21"/>
                    </w:rPr>
                    <w:t>地表水</w:t>
                  </w:r>
                </w:p>
              </w:tc>
              <w:tc>
                <w:tcPr>
                  <w:tcW w:w="2568"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pH</w:t>
                  </w:r>
                </w:p>
              </w:tc>
              <w:tc>
                <w:tcPr>
                  <w:tcW w:w="3092"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6~9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65" w:hRule="atLeast"/>
              </w:trPr>
              <w:tc>
                <w:tcPr>
                  <w:tcW w:w="2058" w:type="dxa"/>
                  <w:vMerge w:val="continue"/>
                  <w:tcBorders>
                    <w:tl2br w:val="nil"/>
                    <w:tr2bl w:val="nil"/>
                  </w:tcBorders>
                  <w:vAlign w:val="center"/>
                </w:tcPr>
                <w:p>
                  <w:pPr>
                    <w:adjustRightInd w:val="0"/>
                    <w:snapToGrid w:val="0"/>
                    <w:jc w:val="center"/>
                    <w:rPr>
                      <w:rFonts w:ascii="Times New Roman" w:hAnsi="Times New Roman"/>
                      <w:szCs w:val="21"/>
                    </w:rPr>
                  </w:pPr>
                </w:p>
              </w:tc>
              <w:tc>
                <w:tcPr>
                  <w:tcW w:w="2568"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kern w:val="0"/>
                      <w:szCs w:val="21"/>
                    </w:rPr>
                    <w:t>DO</w:t>
                  </w:r>
                </w:p>
              </w:tc>
              <w:tc>
                <w:tcPr>
                  <w:tcW w:w="3092"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65" w:hRule="atLeast"/>
              </w:trPr>
              <w:tc>
                <w:tcPr>
                  <w:tcW w:w="2058" w:type="dxa"/>
                  <w:vMerge w:val="continue"/>
                  <w:tcBorders>
                    <w:tl2br w:val="nil"/>
                    <w:tr2bl w:val="nil"/>
                  </w:tcBorders>
                  <w:vAlign w:val="center"/>
                </w:tcPr>
                <w:p>
                  <w:pPr>
                    <w:adjustRightInd w:val="0"/>
                    <w:snapToGrid w:val="0"/>
                    <w:jc w:val="center"/>
                    <w:rPr>
                      <w:rFonts w:ascii="Times New Roman" w:hAnsi="Times New Roman"/>
                      <w:szCs w:val="21"/>
                    </w:rPr>
                  </w:pPr>
                </w:p>
              </w:tc>
              <w:tc>
                <w:tcPr>
                  <w:tcW w:w="2568"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CODmn</w:t>
                  </w:r>
                </w:p>
              </w:tc>
              <w:tc>
                <w:tcPr>
                  <w:tcW w:w="3092"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65" w:hRule="atLeast"/>
              </w:trPr>
              <w:tc>
                <w:tcPr>
                  <w:tcW w:w="2058" w:type="dxa"/>
                  <w:vMerge w:val="continue"/>
                  <w:tcBorders>
                    <w:tl2br w:val="nil"/>
                    <w:tr2bl w:val="nil"/>
                  </w:tcBorders>
                  <w:vAlign w:val="center"/>
                </w:tcPr>
                <w:p>
                  <w:pPr>
                    <w:adjustRightInd w:val="0"/>
                    <w:snapToGrid w:val="0"/>
                    <w:jc w:val="center"/>
                    <w:rPr>
                      <w:rFonts w:ascii="Times New Roman" w:hAnsi="Times New Roman"/>
                      <w:szCs w:val="21"/>
                    </w:rPr>
                  </w:pPr>
                </w:p>
              </w:tc>
              <w:tc>
                <w:tcPr>
                  <w:tcW w:w="2568"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CODcr</w:t>
                  </w:r>
                </w:p>
              </w:tc>
              <w:tc>
                <w:tcPr>
                  <w:tcW w:w="3092"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65" w:hRule="atLeast"/>
              </w:trPr>
              <w:tc>
                <w:tcPr>
                  <w:tcW w:w="2058" w:type="dxa"/>
                  <w:vMerge w:val="continue"/>
                  <w:tcBorders>
                    <w:tl2br w:val="nil"/>
                    <w:tr2bl w:val="nil"/>
                  </w:tcBorders>
                  <w:vAlign w:val="center"/>
                </w:tcPr>
                <w:p>
                  <w:pPr>
                    <w:adjustRightInd w:val="0"/>
                    <w:snapToGrid w:val="0"/>
                    <w:jc w:val="center"/>
                    <w:rPr>
                      <w:rFonts w:ascii="Times New Roman" w:hAnsi="Times New Roman"/>
                      <w:szCs w:val="21"/>
                    </w:rPr>
                  </w:pPr>
                </w:p>
              </w:tc>
              <w:tc>
                <w:tcPr>
                  <w:tcW w:w="2568"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kern w:val="0"/>
                      <w:szCs w:val="21"/>
                    </w:rPr>
                    <w:t>BOD</w:t>
                  </w:r>
                  <w:r>
                    <w:rPr>
                      <w:rFonts w:ascii="Times New Roman" w:hAnsi="Times New Roman"/>
                      <w:kern w:val="0"/>
                      <w:szCs w:val="21"/>
                      <w:vertAlign w:val="subscript"/>
                    </w:rPr>
                    <w:t>5</w:t>
                  </w:r>
                </w:p>
              </w:tc>
              <w:tc>
                <w:tcPr>
                  <w:tcW w:w="3092"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65" w:hRule="atLeast"/>
              </w:trPr>
              <w:tc>
                <w:tcPr>
                  <w:tcW w:w="2058" w:type="dxa"/>
                  <w:vMerge w:val="continue"/>
                  <w:tcBorders>
                    <w:tl2br w:val="nil"/>
                    <w:tr2bl w:val="nil"/>
                  </w:tcBorders>
                  <w:vAlign w:val="center"/>
                </w:tcPr>
                <w:p>
                  <w:pPr>
                    <w:adjustRightInd w:val="0"/>
                    <w:snapToGrid w:val="0"/>
                    <w:jc w:val="center"/>
                    <w:rPr>
                      <w:rFonts w:ascii="Times New Roman" w:hAnsi="Times New Roman"/>
                      <w:szCs w:val="21"/>
                    </w:rPr>
                  </w:pPr>
                </w:p>
              </w:tc>
              <w:tc>
                <w:tcPr>
                  <w:tcW w:w="2568"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kern w:val="0"/>
                      <w:szCs w:val="21"/>
                    </w:rPr>
                    <w:t>氨氮</w:t>
                  </w:r>
                </w:p>
              </w:tc>
              <w:tc>
                <w:tcPr>
                  <w:tcW w:w="3092"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65" w:hRule="atLeast"/>
              </w:trPr>
              <w:tc>
                <w:tcPr>
                  <w:tcW w:w="2058" w:type="dxa"/>
                  <w:vMerge w:val="continue"/>
                  <w:tcBorders>
                    <w:tl2br w:val="nil"/>
                    <w:tr2bl w:val="nil"/>
                  </w:tcBorders>
                  <w:vAlign w:val="center"/>
                </w:tcPr>
                <w:p>
                  <w:pPr>
                    <w:adjustRightInd w:val="0"/>
                    <w:snapToGrid w:val="0"/>
                    <w:jc w:val="center"/>
                    <w:rPr>
                      <w:rFonts w:ascii="Times New Roman" w:hAnsi="Times New Roman"/>
                      <w:szCs w:val="21"/>
                    </w:rPr>
                  </w:pPr>
                </w:p>
              </w:tc>
              <w:tc>
                <w:tcPr>
                  <w:tcW w:w="2568"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kern w:val="0"/>
                      <w:szCs w:val="21"/>
                    </w:rPr>
                    <w:t>总磷</w:t>
                  </w:r>
                </w:p>
              </w:tc>
              <w:tc>
                <w:tcPr>
                  <w:tcW w:w="3092"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65" w:hRule="atLeast"/>
              </w:trPr>
              <w:tc>
                <w:tcPr>
                  <w:tcW w:w="2058" w:type="dxa"/>
                  <w:vMerge w:val="continue"/>
                  <w:tcBorders>
                    <w:tl2br w:val="nil"/>
                    <w:tr2bl w:val="nil"/>
                  </w:tcBorders>
                  <w:vAlign w:val="center"/>
                </w:tcPr>
                <w:p>
                  <w:pPr>
                    <w:adjustRightInd w:val="0"/>
                    <w:snapToGrid w:val="0"/>
                    <w:jc w:val="center"/>
                    <w:rPr>
                      <w:rFonts w:ascii="Times New Roman" w:hAnsi="Times New Roman"/>
                      <w:szCs w:val="21"/>
                    </w:rPr>
                  </w:pPr>
                </w:p>
              </w:tc>
              <w:tc>
                <w:tcPr>
                  <w:tcW w:w="2568" w:type="dxa"/>
                  <w:tcBorders>
                    <w:tl2br w:val="nil"/>
                    <w:tr2bl w:val="nil"/>
                  </w:tcBorders>
                  <w:vAlign w:val="center"/>
                </w:tcPr>
                <w:p>
                  <w:pPr>
                    <w:adjustRightInd w:val="0"/>
                    <w:snapToGrid w:val="0"/>
                    <w:jc w:val="center"/>
                    <w:rPr>
                      <w:rFonts w:ascii="Times New Roman" w:hAnsi="Times New Roman"/>
                      <w:kern w:val="0"/>
                      <w:szCs w:val="21"/>
                    </w:rPr>
                  </w:pPr>
                  <w:r>
                    <w:rPr>
                      <w:rFonts w:ascii="Times New Roman" w:hAnsi="Times New Roman"/>
                      <w:kern w:val="0"/>
                      <w:szCs w:val="21"/>
                    </w:rPr>
                    <w:t>六价铬</w:t>
                  </w:r>
                </w:p>
              </w:tc>
              <w:tc>
                <w:tcPr>
                  <w:tcW w:w="3092"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65" w:hRule="atLeast"/>
              </w:trPr>
              <w:tc>
                <w:tcPr>
                  <w:tcW w:w="2058" w:type="dxa"/>
                  <w:vMerge w:val="continue"/>
                  <w:tcBorders>
                    <w:tl2br w:val="nil"/>
                    <w:tr2bl w:val="nil"/>
                  </w:tcBorders>
                  <w:vAlign w:val="center"/>
                </w:tcPr>
                <w:p>
                  <w:pPr>
                    <w:adjustRightInd w:val="0"/>
                    <w:snapToGrid w:val="0"/>
                    <w:jc w:val="center"/>
                    <w:rPr>
                      <w:rFonts w:ascii="Times New Roman" w:hAnsi="Times New Roman"/>
                      <w:szCs w:val="21"/>
                    </w:rPr>
                  </w:pPr>
                </w:p>
              </w:tc>
              <w:tc>
                <w:tcPr>
                  <w:tcW w:w="2568" w:type="dxa"/>
                  <w:tcBorders>
                    <w:tl2br w:val="nil"/>
                    <w:tr2bl w:val="nil"/>
                  </w:tcBorders>
                  <w:vAlign w:val="center"/>
                </w:tcPr>
                <w:p>
                  <w:pPr>
                    <w:adjustRightInd w:val="0"/>
                    <w:snapToGrid w:val="0"/>
                    <w:jc w:val="center"/>
                    <w:rPr>
                      <w:rFonts w:ascii="Times New Roman" w:hAnsi="Times New Roman"/>
                      <w:kern w:val="0"/>
                      <w:szCs w:val="21"/>
                    </w:rPr>
                  </w:pPr>
                  <w:r>
                    <w:rPr>
                      <w:rFonts w:ascii="Times New Roman" w:hAnsi="Times New Roman"/>
                      <w:kern w:val="0"/>
                      <w:szCs w:val="21"/>
                    </w:rPr>
                    <w:t>氰化物</w:t>
                  </w:r>
                </w:p>
              </w:tc>
              <w:tc>
                <w:tcPr>
                  <w:tcW w:w="3092"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65" w:hRule="atLeast"/>
              </w:trPr>
              <w:tc>
                <w:tcPr>
                  <w:tcW w:w="2058" w:type="dxa"/>
                  <w:vMerge w:val="continue"/>
                  <w:tcBorders>
                    <w:tl2br w:val="nil"/>
                    <w:tr2bl w:val="nil"/>
                  </w:tcBorders>
                  <w:vAlign w:val="center"/>
                </w:tcPr>
                <w:p>
                  <w:pPr>
                    <w:adjustRightInd w:val="0"/>
                    <w:snapToGrid w:val="0"/>
                    <w:jc w:val="center"/>
                    <w:rPr>
                      <w:rFonts w:ascii="Times New Roman" w:hAnsi="Times New Roman"/>
                      <w:szCs w:val="21"/>
                    </w:rPr>
                  </w:pPr>
                </w:p>
              </w:tc>
              <w:tc>
                <w:tcPr>
                  <w:tcW w:w="2568" w:type="dxa"/>
                  <w:tcBorders>
                    <w:tl2br w:val="nil"/>
                    <w:tr2bl w:val="nil"/>
                  </w:tcBorders>
                  <w:vAlign w:val="center"/>
                </w:tcPr>
                <w:p>
                  <w:pPr>
                    <w:adjustRightInd w:val="0"/>
                    <w:snapToGrid w:val="0"/>
                    <w:jc w:val="center"/>
                    <w:rPr>
                      <w:rFonts w:ascii="Times New Roman" w:hAnsi="Times New Roman"/>
                      <w:kern w:val="0"/>
                      <w:szCs w:val="21"/>
                    </w:rPr>
                  </w:pPr>
                  <w:r>
                    <w:rPr>
                      <w:rFonts w:ascii="Times New Roman" w:hAnsi="Times New Roman"/>
                      <w:kern w:val="0"/>
                      <w:szCs w:val="21"/>
                    </w:rPr>
                    <w:t>挥发酚</w:t>
                  </w:r>
                </w:p>
              </w:tc>
              <w:tc>
                <w:tcPr>
                  <w:tcW w:w="3092"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≤0.005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65" w:hRule="atLeast"/>
              </w:trPr>
              <w:tc>
                <w:tcPr>
                  <w:tcW w:w="2058" w:type="dxa"/>
                  <w:vMerge w:val="continue"/>
                  <w:tcBorders>
                    <w:tl2br w:val="nil"/>
                    <w:tr2bl w:val="nil"/>
                  </w:tcBorders>
                  <w:vAlign w:val="center"/>
                </w:tcPr>
                <w:p>
                  <w:pPr>
                    <w:adjustRightInd w:val="0"/>
                    <w:snapToGrid w:val="0"/>
                    <w:jc w:val="center"/>
                    <w:rPr>
                      <w:rFonts w:ascii="Times New Roman" w:hAnsi="Times New Roman"/>
                      <w:szCs w:val="21"/>
                    </w:rPr>
                  </w:pPr>
                </w:p>
              </w:tc>
              <w:tc>
                <w:tcPr>
                  <w:tcW w:w="2568" w:type="dxa"/>
                  <w:tcBorders>
                    <w:tl2br w:val="nil"/>
                    <w:tr2bl w:val="nil"/>
                  </w:tcBorders>
                  <w:vAlign w:val="center"/>
                </w:tcPr>
                <w:p>
                  <w:pPr>
                    <w:adjustRightInd w:val="0"/>
                    <w:snapToGrid w:val="0"/>
                    <w:jc w:val="center"/>
                    <w:rPr>
                      <w:rFonts w:ascii="Times New Roman" w:hAnsi="Times New Roman"/>
                      <w:kern w:val="0"/>
                      <w:szCs w:val="21"/>
                    </w:rPr>
                  </w:pPr>
                  <w:r>
                    <w:rPr>
                      <w:rFonts w:ascii="Times New Roman" w:hAnsi="Times New Roman"/>
                      <w:kern w:val="0"/>
                      <w:szCs w:val="21"/>
                    </w:rPr>
                    <w:t>石油类</w:t>
                  </w:r>
                </w:p>
              </w:tc>
              <w:tc>
                <w:tcPr>
                  <w:tcW w:w="3092"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65" w:hRule="atLeast"/>
              </w:trPr>
              <w:tc>
                <w:tcPr>
                  <w:tcW w:w="2058" w:type="dxa"/>
                  <w:vMerge w:val="continue"/>
                  <w:tcBorders>
                    <w:tl2br w:val="nil"/>
                    <w:tr2bl w:val="nil"/>
                  </w:tcBorders>
                  <w:vAlign w:val="center"/>
                </w:tcPr>
                <w:p>
                  <w:pPr>
                    <w:adjustRightInd w:val="0"/>
                    <w:snapToGrid w:val="0"/>
                    <w:jc w:val="center"/>
                    <w:rPr>
                      <w:rFonts w:ascii="Times New Roman" w:hAnsi="Times New Roman"/>
                      <w:szCs w:val="21"/>
                    </w:rPr>
                  </w:pPr>
                </w:p>
              </w:tc>
              <w:tc>
                <w:tcPr>
                  <w:tcW w:w="2568" w:type="dxa"/>
                  <w:tcBorders>
                    <w:tl2br w:val="nil"/>
                    <w:tr2bl w:val="nil"/>
                  </w:tcBorders>
                  <w:vAlign w:val="center"/>
                </w:tcPr>
                <w:p>
                  <w:pPr>
                    <w:adjustRightInd w:val="0"/>
                    <w:snapToGrid w:val="0"/>
                    <w:jc w:val="center"/>
                    <w:rPr>
                      <w:rFonts w:ascii="Times New Roman" w:hAnsi="Times New Roman"/>
                      <w:kern w:val="0"/>
                      <w:szCs w:val="21"/>
                    </w:rPr>
                  </w:pPr>
                  <w:r>
                    <w:rPr>
                      <w:rFonts w:ascii="Times New Roman" w:hAnsi="Times New Roman"/>
                      <w:kern w:val="0"/>
                      <w:szCs w:val="21"/>
                    </w:rPr>
                    <w:t>硫化物</w:t>
                  </w:r>
                </w:p>
              </w:tc>
              <w:tc>
                <w:tcPr>
                  <w:tcW w:w="3092"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65" w:hRule="atLeast"/>
              </w:trPr>
              <w:tc>
                <w:tcPr>
                  <w:tcW w:w="2058" w:type="dxa"/>
                  <w:vMerge w:val="continue"/>
                  <w:tcBorders>
                    <w:tl2br w:val="nil"/>
                    <w:tr2bl w:val="nil"/>
                  </w:tcBorders>
                  <w:vAlign w:val="center"/>
                </w:tcPr>
                <w:p>
                  <w:pPr>
                    <w:adjustRightInd w:val="0"/>
                    <w:snapToGrid w:val="0"/>
                    <w:jc w:val="center"/>
                    <w:rPr>
                      <w:rFonts w:ascii="Times New Roman" w:hAnsi="Times New Roman"/>
                      <w:szCs w:val="21"/>
                    </w:rPr>
                  </w:pPr>
                </w:p>
              </w:tc>
              <w:tc>
                <w:tcPr>
                  <w:tcW w:w="2568" w:type="dxa"/>
                  <w:tcBorders>
                    <w:tl2br w:val="nil"/>
                    <w:tr2bl w:val="nil"/>
                  </w:tcBorders>
                  <w:vAlign w:val="center"/>
                </w:tcPr>
                <w:p>
                  <w:pPr>
                    <w:adjustRightInd w:val="0"/>
                    <w:snapToGrid w:val="0"/>
                    <w:jc w:val="center"/>
                    <w:rPr>
                      <w:rFonts w:ascii="Times New Roman" w:hAnsi="Times New Roman"/>
                      <w:kern w:val="0"/>
                      <w:szCs w:val="21"/>
                    </w:rPr>
                  </w:pPr>
                  <w:r>
                    <w:rPr>
                      <w:rFonts w:ascii="Times New Roman" w:hAnsi="Times New Roman"/>
                      <w:kern w:val="0"/>
                      <w:szCs w:val="21"/>
                    </w:rPr>
                    <w:t>粪大肠菌群</w:t>
                  </w:r>
                </w:p>
              </w:tc>
              <w:tc>
                <w:tcPr>
                  <w:tcW w:w="3092"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≤10000</w:t>
                  </w:r>
                </w:p>
              </w:tc>
            </w:tr>
          </w:tbl>
          <w:p>
            <w:pPr>
              <w:adjustRightInd w:val="0"/>
              <w:snapToGrid w:val="0"/>
              <w:spacing w:before="156" w:beforeLines="50" w:line="360" w:lineRule="auto"/>
              <w:rPr>
                <w:rFonts w:ascii="Times New Roman" w:hAnsi="Times New Roman" w:eastAsia="黑体"/>
                <w:b/>
                <w:bCs/>
                <w:sz w:val="28"/>
                <w:szCs w:val="28"/>
              </w:rPr>
            </w:pPr>
            <w:r>
              <w:rPr>
                <w:rFonts w:ascii="Times New Roman" w:hAnsi="Times New Roman" w:eastAsia="黑体"/>
                <w:b/>
                <w:bCs/>
                <w:sz w:val="28"/>
                <w:szCs w:val="28"/>
              </w:rPr>
              <w:t>4.3声环境</w:t>
            </w:r>
          </w:p>
          <w:p>
            <w:pPr>
              <w:spacing w:line="520" w:lineRule="exact"/>
              <w:ind w:firstLine="480" w:firstLineChars="200"/>
              <w:rPr>
                <w:rFonts w:ascii="Times New Roman" w:hAnsi="Times New Roman"/>
                <w:sz w:val="24"/>
                <w:szCs w:val="24"/>
              </w:rPr>
            </w:pPr>
            <w:r>
              <w:rPr>
                <w:rFonts w:ascii="Times New Roman" w:hAnsi="Times New Roman"/>
                <w:sz w:val="24"/>
                <w:szCs w:val="24"/>
              </w:rPr>
              <w:t>本项目声环境执行《声环境质量标准》（GB3096-2008）3类标准。</w:t>
            </w:r>
          </w:p>
          <w:p>
            <w:pPr>
              <w:spacing w:line="520" w:lineRule="exact"/>
              <w:ind w:firstLine="482" w:firstLineChars="200"/>
              <w:jc w:val="center"/>
              <w:rPr>
                <w:rFonts w:ascii="Times New Roman" w:hAnsi="Times New Roman"/>
                <w:b/>
                <w:bCs/>
                <w:sz w:val="24"/>
              </w:rPr>
            </w:pPr>
            <w:r>
              <w:rPr>
                <w:rFonts w:ascii="Times New Roman" w:hAnsi="Times New Roman"/>
                <w:b/>
                <w:bCs/>
                <w:sz w:val="24"/>
              </w:rPr>
              <w:t>表4.3-1   声环境质量标准限值</w:t>
            </w:r>
          </w:p>
          <w:tbl>
            <w:tblPr>
              <w:tblStyle w:val="30"/>
              <w:tblW w:w="7718"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725"/>
              <w:gridCol w:w="1920"/>
              <w:gridCol w:w="1585"/>
              <w:gridCol w:w="148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01" w:hRule="atLeast"/>
              </w:trPr>
              <w:tc>
                <w:tcPr>
                  <w:tcW w:w="2725" w:type="dxa"/>
                  <w:tcBorders>
                    <w:tl2br w:val="nil"/>
                    <w:tr2bl w:val="nil"/>
                  </w:tcBorders>
                  <w:vAlign w:val="center"/>
                </w:tcPr>
                <w:p>
                  <w:pPr>
                    <w:jc w:val="center"/>
                    <w:rPr>
                      <w:rFonts w:ascii="Times New Roman" w:hAnsi="Times New Roman"/>
                    </w:rPr>
                  </w:pPr>
                  <w:r>
                    <w:rPr>
                      <w:rFonts w:ascii="Times New Roman" w:hAnsi="Times New Roman"/>
                    </w:rPr>
                    <w:t>类  别</w:t>
                  </w:r>
                </w:p>
              </w:tc>
              <w:tc>
                <w:tcPr>
                  <w:tcW w:w="1920" w:type="dxa"/>
                  <w:tcBorders>
                    <w:tl2br w:val="nil"/>
                    <w:tr2bl w:val="nil"/>
                  </w:tcBorders>
                  <w:vAlign w:val="center"/>
                </w:tcPr>
                <w:p>
                  <w:pPr>
                    <w:jc w:val="center"/>
                    <w:rPr>
                      <w:rFonts w:ascii="Times New Roman" w:hAnsi="Times New Roman"/>
                    </w:rPr>
                  </w:pPr>
                  <w:r>
                    <w:rPr>
                      <w:rFonts w:ascii="Times New Roman" w:hAnsi="Times New Roman"/>
                    </w:rPr>
                    <w:t>等效声级Leq</w:t>
                  </w:r>
                </w:p>
              </w:tc>
              <w:tc>
                <w:tcPr>
                  <w:tcW w:w="1585" w:type="dxa"/>
                  <w:tcBorders>
                    <w:tl2br w:val="nil"/>
                    <w:tr2bl w:val="nil"/>
                  </w:tcBorders>
                  <w:vAlign w:val="center"/>
                </w:tcPr>
                <w:p>
                  <w:pPr>
                    <w:jc w:val="center"/>
                    <w:rPr>
                      <w:rFonts w:ascii="Times New Roman" w:hAnsi="Times New Roman"/>
                    </w:rPr>
                  </w:pPr>
                  <w:r>
                    <w:rPr>
                      <w:rFonts w:ascii="Times New Roman" w:hAnsi="Times New Roman"/>
                    </w:rPr>
                    <w:t>昼  间</w:t>
                  </w:r>
                </w:p>
              </w:tc>
              <w:tc>
                <w:tcPr>
                  <w:tcW w:w="1488" w:type="dxa"/>
                  <w:tcBorders>
                    <w:tl2br w:val="nil"/>
                    <w:tr2bl w:val="nil"/>
                  </w:tcBorders>
                  <w:vAlign w:val="center"/>
                </w:tcPr>
                <w:p>
                  <w:pPr>
                    <w:jc w:val="center"/>
                    <w:rPr>
                      <w:rFonts w:ascii="Times New Roman" w:hAnsi="Times New Roman"/>
                    </w:rPr>
                  </w:pPr>
                  <w:r>
                    <w:rPr>
                      <w:rFonts w:ascii="Times New Roman" w:hAnsi="Times New Roman"/>
                    </w:rPr>
                    <w:t>夜  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4" w:hRule="atLeast"/>
              </w:trPr>
              <w:tc>
                <w:tcPr>
                  <w:tcW w:w="2725" w:type="dxa"/>
                  <w:tcBorders>
                    <w:tl2br w:val="nil"/>
                    <w:tr2bl w:val="nil"/>
                  </w:tcBorders>
                  <w:vAlign w:val="center"/>
                </w:tcPr>
                <w:p>
                  <w:pPr>
                    <w:jc w:val="center"/>
                    <w:rPr>
                      <w:rFonts w:ascii="Times New Roman" w:hAnsi="Times New Roman"/>
                    </w:rPr>
                  </w:pPr>
                  <w:r>
                    <w:rPr>
                      <w:rFonts w:ascii="Times New Roman" w:hAnsi="Times New Roman"/>
                    </w:rPr>
                    <w:t>《</w:t>
                  </w:r>
                  <w:r>
                    <w:rPr>
                      <w:rFonts w:ascii="Times New Roman" w:hAnsi="Times New Roman"/>
                    </w:rPr>
                    <w:cr/>
                  </w:r>
                  <w:r>
                    <w:rPr>
                      <w:rFonts w:ascii="Times New Roman" w:hAnsi="Times New Roman"/>
                    </w:rPr>
                    <w:t>环境质量标准》3类</w:t>
                  </w:r>
                </w:p>
              </w:tc>
              <w:tc>
                <w:tcPr>
                  <w:tcW w:w="1920" w:type="dxa"/>
                  <w:tcBorders>
                    <w:tl2br w:val="nil"/>
                    <w:tr2bl w:val="nil"/>
                  </w:tcBorders>
                  <w:vAlign w:val="center"/>
                </w:tcPr>
                <w:p>
                  <w:pPr>
                    <w:jc w:val="center"/>
                    <w:rPr>
                      <w:rFonts w:ascii="Times New Roman" w:hAnsi="Times New Roman"/>
                    </w:rPr>
                  </w:pPr>
                  <w:r>
                    <w:rPr>
                      <w:rFonts w:ascii="Times New Roman" w:hAnsi="Times New Roman"/>
                    </w:rPr>
                    <w:t>dB（A）</w:t>
                  </w:r>
                </w:p>
              </w:tc>
              <w:tc>
                <w:tcPr>
                  <w:tcW w:w="1585" w:type="dxa"/>
                  <w:tcBorders>
                    <w:tl2br w:val="nil"/>
                    <w:tr2bl w:val="nil"/>
                  </w:tcBorders>
                  <w:vAlign w:val="center"/>
                </w:tcPr>
                <w:p>
                  <w:pPr>
                    <w:jc w:val="center"/>
                    <w:rPr>
                      <w:rFonts w:ascii="Times New Roman" w:hAnsi="Times New Roman"/>
                    </w:rPr>
                  </w:pPr>
                  <w:r>
                    <w:rPr>
                      <w:rFonts w:ascii="Times New Roman" w:hAnsi="Times New Roman"/>
                    </w:rPr>
                    <w:t>65</w:t>
                  </w:r>
                </w:p>
              </w:tc>
              <w:tc>
                <w:tcPr>
                  <w:tcW w:w="1488" w:type="dxa"/>
                  <w:tcBorders>
                    <w:tl2br w:val="nil"/>
                    <w:tr2bl w:val="nil"/>
                  </w:tcBorders>
                  <w:vAlign w:val="center"/>
                </w:tcPr>
                <w:p>
                  <w:pPr>
                    <w:jc w:val="center"/>
                    <w:rPr>
                      <w:rFonts w:ascii="Times New Roman" w:hAnsi="Times New Roman"/>
                    </w:rPr>
                  </w:pPr>
                  <w:r>
                    <w:rPr>
                      <w:rFonts w:ascii="Times New Roman" w:hAnsi="Times New Roman"/>
                    </w:rPr>
                    <w:t>55</w:t>
                  </w:r>
                </w:p>
              </w:tc>
            </w:tr>
          </w:tbl>
          <w:p>
            <w:pPr>
              <w:pStyle w:val="8"/>
              <w:ind w:firstLine="480"/>
              <w:rPr>
                <w:rFonts w:ascii="Times New Roman" w:hAnsi="Times New Roman"/>
                <w:snapToGrid w:val="0"/>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99" w:hRule="atLeast"/>
        </w:trPr>
        <w:tc>
          <w:tcPr>
            <w:tcW w:w="541" w:type="dxa"/>
            <w:vAlign w:val="center"/>
          </w:tcPr>
          <w:p>
            <w:pPr>
              <w:spacing w:line="360" w:lineRule="auto"/>
              <w:jc w:val="center"/>
              <w:rPr>
                <w:rFonts w:ascii="Times New Roman" w:hAnsi="Times New Roman"/>
                <w:sz w:val="24"/>
                <w:szCs w:val="24"/>
              </w:rPr>
            </w:pPr>
            <w:r>
              <w:rPr>
                <w:rFonts w:ascii="Times New Roman" w:hAnsi="Times New Roman"/>
                <w:sz w:val="24"/>
                <w:szCs w:val="24"/>
              </w:rPr>
              <w:t>污染物排放标准</w:t>
            </w:r>
          </w:p>
        </w:tc>
        <w:tc>
          <w:tcPr>
            <w:tcW w:w="7964" w:type="dxa"/>
            <w:vAlign w:val="center"/>
          </w:tcPr>
          <w:p>
            <w:pPr>
              <w:numPr>
                <w:ilvl w:val="0"/>
                <w:numId w:val="5"/>
              </w:num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14:textFill>
                  <w14:solidFill>
                    <w14:schemeClr w14:val="tx1"/>
                  </w14:solidFill>
                </w14:textFill>
              </w:rPr>
              <w:t>大气污染物：颗粒物执行《大气污染物综合排放标准》（GB16297-1996）中</w:t>
            </w:r>
            <w:r>
              <w:rPr>
                <w:rFonts w:ascii="Times New Roman" w:hAnsi="Times New Roman"/>
                <w:color w:val="000000" w:themeColor="text1"/>
                <w:sz w:val="24"/>
                <w:szCs w:val="24"/>
                <w14:textFill>
                  <w14:solidFill>
                    <w14:schemeClr w14:val="tx1"/>
                  </w14:solidFill>
                </w14:textFill>
              </w:rPr>
              <w:t>排放浓度限值；VOC</w:t>
            </w:r>
            <w:r>
              <w:rPr>
                <w:rFonts w:ascii="Times New Roman" w:hAnsi="Times New Roman"/>
                <w:color w:val="000000" w:themeColor="text1"/>
                <w:sz w:val="24"/>
                <w:szCs w:val="24"/>
                <w:vertAlign w:val="subscript"/>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有组织排放执行</w:t>
            </w:r>
            <w:r>
              <w:rPr>
                <w:rFonts w:ascii="Times New Roman" w:hAnsi="Times New Roman"/>
                <w:sz w:val="24"/>
                <w:szCs w:val="24"/>
              </w:rPr>
              <w:t>《工业企业挥发性有机排放控制标准》（DB12/524-2014）中排放限值；VOC</w:t>
            </w:r>
            <w:r>
              <w:rPr>
                <w:rFonts w:ascii="Times New Roman" w:hAnsi="Times New Roman"/>
                <w:sz w:val="24"/>
                <w:szCs w:val="24"/>
                <w:vertAlign w:val="subscript"/>
              </w:rPr>
              <w:t>S</w:t>
            </w:r>
            <w:r>
              <w:rPr>
                <w:rFonts w:ascii="Times New Roman" w:hAnsi="Times New Roman"/>
                <w:sz w:val="24"/>
                <w:szCs w:val="24"/>
              </w:rPr>
              <w:t>无组织排放执行《挥发性有机物无组织排放控制标准》（GB37822-2019）中表A.1厂区内VOC</w:t>
            </w:r>
            <w:r>
              <w:rPr>
                <w:rFonts w:ascii="Times New Roman" w:hAnsi="Times New Roman"/>
                <w:sz w:val="24"/>
                <w:szCs w:val="24"/>
                <w:vertAlign w:val="subscript"/>
              </w:rPr>
              <w:t>S</w:t>
            </w:r>
            <w:r>
              <w:rPr>
                <w:rFonts w:ascii="Times New Roman" w:hAnsi="Times New Roman"/>
                <w:sz w:val="24"/>
                <w:szCs w:val="24"/>
              </w:rPr>
              <w:t>无组织排放限值。</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水污染物：废水排放执行《污水综合排放标准》（GB8978-1996）表4中三级标准。项目废水最终经湘阴县第二污水处理厂处理后排入湘江，污水处理厂尾水排放执行《城镇污水处理厂污染物排放标准》（GB18918-2002）表1中一级A标准。</w:t>
            </w:r>
          </w:p>
          <w:p>
            <w:pPr>
              <w:spacing w:line="360" w:lineRule="auto"/>
              <w:ind w:firstLine="480" w:firstLineChars="200"/>
              <w:rPr>
                <w:rFonts w:ascii="Times New Roman" w:hAnsi="Times New Roman"/>
                <w:sz w:val="24"/>
              </w:rPr>
            </w:pPr>
            <w:r>
              <w:rPr>
                <w:rFonts w:ascii="Times New Roman" w:hAnsi="Times New Roman"/>
                <w:sz w:val="24"/>
              </w:rPr>
              <w:t>3、噪声污染：《工业企业厂界环境噪声排放标准》（GB 12348-2008）中的3类标准。</w:t>
            </w:r>
          </w:p>
          <w:p>
            <w:pPr>
              <w:spacing w:line="360" w:lineRule="auto"/>
              <w:ind w:firstLine="480" w:firstLineChars="200"/>
              <w:rPr>
                <w:rFonts w:ascii="Times New Roman" w:hAnsi="Times New Roman"/>
                <w:szCs w:val="24"/>
              </w:rPr>
            </w:pPr>
            <w:r>
              <w:rPr>
                <w:rFonts w:ascii="Times New Roman" w:hAnsi="Times New Roman"/>
                <w:sz w:val="24"/>
              </w:rPr>
              <w:t>4、固体废物：执行《生活垃圾填埋场污染控制标准》（GB16889-2008）；一般固体废物执行《一般工业废物储存、处置场污染控制标准》（GB18599-2001）及2013年修改单；危险固废：执行《危险废物贮存污染控制标准》（GB18597-2001）及其2013年修改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55" w:hRule="atLeast"/>
        </w:trPr>
        <w:tc>
          <w:tcPr>
            <w:tcW w:w="541" w:type="dxa"/>
            <w:vAlign w:val="center"/>
          </w:tcPr>
          <w:p>
            <w:pPr>
              <w:spacing w:line="360" w:lineRule="auto"/>
              <w:jc w:val="center"/>
              <w:rPr>
                <w:rFonts w:ascii="Times New Roman" w:hAnsi="Times New Roman"/>
                <w:sz w:val="24"/>
                <w:szCs w:val="24"/>
              </w:rPr>
            </w:pPr>
            <w:r>
              <w:rPr>
                <w:rFonts w:ascii="Times New Roman" w:hAnsi="Times New Roman"/>
                <w:sz w:val="24"/>
                <w:szCs w:val="24"/>
              </w:rPr>
              <w:t>总量控制指标</w:t>
            </w:r>
          </w:p>
        </w:tc>
        <w:tc>
          <w:tcPr>
            <w:tcW w:w="7964" w:type="dxa"/>
            <w:vAlign w:val="center"/>
          </w:tcPr>
          <w:p>
            <w:pPr>
              <w:snapToGrid w:val="0"/>
              <w:spacing w:line="360" w:lineRule="auto"/>
              <w:ind w:firstLine="480" w:firstLineChars="200"/>
              <w:rPr>
                <w:rFonts w:ascii="Times New Roman" w:hAnsi="Times New Roman"/>
                <w:color w:val="000000" w:themeColor="text1"/>
                <w:sz w:val="24"/>
                <w:u w:val="single"/>
                <w14:textFill>
                  <w14:solidFill>
                    <w14:schemeClr w14:val="tx1"/>
                  </w14:solidFill>
                </w14:textFill>
              </w:rPr>
            </w:pPr>
            <w:r>
              <w:rPr>
                <w:rFonts w:ascii="Times New Roman" w:hAnsi="Times New Roman"/>
                <w:color w:val="000000" w:themeColor="text1"/>
                <w:sz w:val="24"/>
                <w:u w:val="single"/>
                <w14:textFill>
                  <w14:solidFill>
                    <w14:schemeClr w14:val="tx1"/>
                  </w14:solidFill>
                </w14:textFill>
              </w:rPr>
              <w:t>根据国家对实施污染物排放总量控制的要求及本项目污染物排放特点，项目涉及到的水总量控制因子为COD、NH</w:t>
            </w:r>
            <w:r>
              <w:rPr>
                <w:rFonts w:ascii="Times New Roman" w:hAnsi="Times New Roman"/>
                <w:color w:val="000000" w:themeColor="text1"/>
                <w:sz w:val="24"/>
                <w:u w:val="single"/>
                <w:vertAlign w:val="subscript"/>
                <w14:textFill>
                  <w14:solidFill>
                    <w14:schemeClr w14:val="tx1"/>
                  </w14:solidFill>
                </w14:textFill>
              </w:rPr>
              <w:t>3</w:t>
            </w:r>
            <w:r>
              <w:rPr>
                <w:rFonts w:ascii="Times New Roman" w:hAnsi="Times New Roman"/>
                <w:color w:val="000000" w:themeColor="text1"/>
                <w:sz w:val="24"/>
                <w:u w:val="single"/>
                <w14:textFill>
                  <w14:solidFill>
                    <w14:schemeClr w14:val="tx1"/>
                  </w14:solidFill>
                </w14:textFill>
              </w:rPr>
              <w:t>-N</w:t>
            </w:r>
            <w:r>
              <w:rPr>
                <w:rFonts w:hint="eastAsia" w:ascii="Times New Roman" w:hAnsi="Times New Roman"/>
                <w:color w:val="000000" w:themeColor="text1"/>
                <w:sz w:val="24"/>
                <w:u w:val="single"/>
                <w:lang w:eastAsia="zh-CN"/>
                <w14:textFill>
                  <w14:solidFill>
                    <w14:schemeClr w14:val="tx1"/>
                  </w14:solidFill>
                </w14:textFill>
              </w:rPr>
              <w:t>，</w:t>
            </w:r>
            <w:r>
              <w:rPr>
                <w:rFonts w:hint="eastAsia" w:ascii="Times New Roman" w:hAnsi="Times New Roman"/>
                <w:bCs/>
                <w:color w:val="000000" w:themeColor="text1"/>
                <w:sz w:val="24"/>
                <w:szCs w:val="24"/>
                <w:u w:val="single"/>
                <w:lang w:eastAsia="zh-CN"/>
                <w14:textFill>
                  <w14:solidFill>
                    <w14:schemeClr w14:val="tx1"/>
                  </w14:solidFill>
                </w14:textFill>
              </w:rPr>
              <w:t>本项目废水产污环节为生活污水；项目涉及到的废气总量控制因子为</w:t>
            </w:r>
            <w:r>
              <w:rPr>
                <w:rFonts w:ascii="Times New Roman" w:hAnsi="Times New Roman"/>
                <w:color w:val="000000" w:themeColor="text1"/>
                <w:sz w:val="24"/>
                <w:u w:val="single"/>
                <w14:textFill>
                  <w14:solidFill>
                    <w14:schemeClr w14:val="tx1"/>
                  </w14:solidFill>
                </w14:textFill>
              </w:rPr>
              <w:t>VOCs</w:t>
            </w:r>
            <w:r>
              <w:rPr>
                <w:rFonts w:hint="eastAsia" w:ascii="Times New Roman" w:hAnsi="Times New Roman"/>
                <w:color w:val="000000" w:themeColor="text1"/>
                <w:sz w:val="24"/>
                <w:u w:val="single"/>
                <w:lang w:eastAsia="zh-CN"/>
                <w14:textFill>
                  <w14:solidFill>
                    <w14:schemeClr w14:val="tx1"/>
                  </w14:solidFill>
                </w14:textFill>
              </w:rPr>
              <w:t>，本项目废气产污环节为电烘烤工序</w:t>
            </w:r>
            <w:r>
              <w:rPr>
                <w:rFonts w:ascii="Times New Roman" w:hAnsi="Times New Roman"/>
                <w:color w:val="000000" w:themeColor="text1"/>
                <w:sz w:val="24"/>
                <w:u w:val="single"/>
                <w14:textFill>
                  <w14:solidFill>
                    <w14:schemeClr w14:val="tx1"/>
                  </w14:solidFill>
                </w14:textFill>
              </w:rPr>
              <w:t>。</w:t>
            </w:r>
          </w:p>
          <w:p>
            <w:p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根据核算，本项目总量控制建议值如下：</w:t>
            </w:r>
          </w:p>
          <w:p>
            <w:pPr>
              <w:numPr>
                <w:ilvl w:val="0"/>
                <w:numId w:val="6"/>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水污染物：COD 0.25t/a，NH</w:t>
            </w:r>
            <w:r>
              <w:rPr>
                <w:rFonts w:ascii="Times New Roman" w:hAnsi="Times New Roman"/>
                <w:color w:val="000000" w:themeColor="text1"/>
                <w:sz w:val="24"/>
                <w:vertAlign w:val="sub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-N0.02</w:t>
            </w:r>
            <w:r>
              <w:rPr>
                <w:rFonts w:hint="eastAsia" w:ascii="Times New Roman" w:hAnsi="Times New Roman"/>
                <w:color w:val="000000" w:themeColor="text1"/>
                <w:sz w:val="24"/>
                <w:lang w:val="en-US" w:eastAsia="zh-CN"/>
                <w14:textFill>
                  <w14:solidFill>
                    <w14:schemeClr w14:val="tx1"/>
                  </w14:solidFill>
                </w14:textFill>
              </w:rPr>
              <w:t>5</w:t>
            </w:r>
            <w:r>
              <w:rPr>
                <w:rFonts w:ascii="Times New Roman" w:hAnsi="Times New Roman"/>
                <w:color w:val="000000" w:themeColor="text1"/>
                <w:sz w:val="24"/>
                <w14:textFill>
                  <w14:solidFill>
                    <w14:schemeClr w14:val="tx1"/>
                  </w14:solidFill>
                </w14:textFill>
              </w:rPr>
              <w:t>t/a</w:t>
            </w:r>
          </w:p>
          <w:p>
            <w:pPr>
              <w:pStyle w:val="45"/>
              <w:numPr>
                <w:ilvl w:val="255"/>
                <w:numId w:val="0"/>
              </w:numPr>
              <w:rPr>
                <w:rFonts w:ascii="Times New Roman" w:hAnsi="Times New Roman"/>
              </w:rPr>
            </w:pPr>
            <w:r>
              <w:rPr>
                <w:rFonts w:ascii="Times New Roman" w:hAnsi="Times New Roman"/>
              </w:rPr>
              <w:t xml:space="preserve"> </w:t>
            </w:r>
            <w:r>
              <w:rPr>
                <w:rFonts w:ascii="Times New Roman" w:hAnsi="Times New Roman"/>
                <w:u w:val="single"/>
              </w:rPr>
              <w:t xml:space="preserve">   (2)大气污染物：VOCs:0.054t/a</w:t>
            </w:r>
          </w:p>
          <w:p>
            <w:pPr>
              <w:pStyle w:val="8"/>
              <w:ind w:firstLine="480"/>
              <w:rPr>
                <w:rFonts w:ascii="Times New Roman" w:hAnsi="Times New Roman"/>
                <w:szCs w:val="24"/>
              </w:rPr>
            </w:pPr>
          </w:p>
        </w:tc>
      </w:tr>
    </w:tbl>
    <w:p>
      <w:pPr>
        <w:pStyle w:val="4"/>
        <w:numPr>
          <w:ilvl w:val="0"/>
          <w:numId w:val="0"/>
        </w:numPr>
        <w:spacing w:line="240" w:lineRule="auto"/>
        <w:rPr>
          <w:rFonts w:ascii="Times New Roman" w:hAnsi="Times New Roman" w:eastAsiaTheme="majorEastAsia"/>
          <w:b/>
          <w:bCs w:val="0"/>
          <w:sz w:val="28"/>
          <w:szCs w:val="28"/>
        </w:rPr>
      </w:pPr>
      <w:bookmarkStart w:id="12" w:name="_Toc476062497"/>
      <w:r>
        <w:rPr>
          <w:rFonts w:ascii="Times New Roman" w:hAnsi="Times New Roman" w:eastAsiaTheme="majorEastAsia"/>
          <w:b/>
          <w:bCs w:val="0"/>
          <w:sz w:val="28"/>
          <w:szCs w:val="28"/>
        </w:rPr>
        <w:t>五、工程分析</w:t>
      </w:r>
      <w:bookmarkEnd w:id="12"/>
    </w:p>
    <w:tbl>
      <w:tblPr>
        <w:tblStyle w:val="3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239" w:hRule="atLeast"/>
        </w:trPr>
        <w:tc>
          <w:tcPr>
            <w:tcW w:w="8522" w:type="dxa"/>
            <w:vAlign w:val="center"/>
          </w:tcPr>
          <w:p>
            <w:pPr>
              <w:spacing w:line="360" w:lineRule="auto"/>
              <w:rPr>
                <w:rFonts w:ascii="Times New Roman" w:hAnsi="Times New Roman" w:eastAsia="黑体"/>
                <w:b/>
                <w:bCs/>
                <w:sz w:val="28"/>
                <w:szCs w:val="28"/>
              </w:rPr>
            </w:pPr>
            <w:r>
              <w:rPr>
                <w:rFonts w:ascii="Times New Roman" w:hAnsi="Times New Roman" w:eastAsia="黑体"/>
                <w:b/>
                <w:bCs/>
                <w:sz w:val="28"/>
                <w:szCs w:val="28"/>
              </w:rPr>
              <w:t>5.1 施工期污染分析</w:t>
            </w:r>
          </w:p>
          <w:p>
            <w:pPr>
              <w:pStyle w:val="72"/>
              <w:spacing w:line="360" w:lineRule="auto"/>
              <w:rPr>
                <w:rFonts w:ascii="Times New Roman" w:hAnsi="Times New Roman" w:cs="Times New Roman"/>
                <w:szCs w:val="24"/>
              </w:rPr>
            </w:pPr>
            <w:r>
              <w:rPr>
                <w:rFonts w:ascii="Times New Roman" w:hAnsi="Times New Roman" w:cs="Times New Roman"/>
                <w:szCs w:val="24"/>
              </w:rPr>
              <w:t>项目施工期主要施工过程包括基础工程、厂房建设、设备安装等。一般主要施工设备有焊接设备、装载机、起重机等，施工期同时有频繁的运输车辆进出。施工工艺流程大致如图5-1。</w:t>
            </w:r>
          </w:p>
          <w:p>
            <w:pPr>
              <w:pStyle w:val="8"/>
              <w:ind w:firstLine="0" w:firstLineChars="0"/>
              <w:rPr>
                <w:rFonts w:ascii="Times New Roman" w:hAnsi="Times New Roman"/>
              </w:rPr>
            </w:pPr>
            <w:r>
              <w:rPr>
                <w:rFonts w:ascii="Times New Roman" w:hAnsi="Times New Roman"/>
              </w:rPr>
              <w:drawing>
                <wp:inline distT="0" distB="0" distL="114300" distR="114300">
                  <wp:extent cx="5305425" cy="1809750"/>
                  <wp:effectExtent l="0" t="0" r="13335" b="3810"/>
                  <wp:docPr id="4" name="图片 2" descr="C:\Users\ADMINI~1\AppData\Local\Temp\15015733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1\AppData\Local\Temp\1501573383(1).png"/>
                          <pic:cNvPicPr>
                            <a:picLocks noChangeAspect="1"/>
                          </pic:cNvPicPr>
                        </pic:nvPicPr>
                        <pic:blipFill>
                          <a:blip r:embed="rId23"/>
                          <a:stretch>
                            <a:fillRect/>
                          </a:stretch>
                        </pic:blipFill>
                        <pic:spPr>
                          <a:xfrm>
                            <a:off x="0" y="0"/>
                            <a:ext cx="5305425" cy="1809750"/>
                          </a:xfrm>
                          <a:prstGeom prst="rect">
                            <a:avLst/>
                          </a:prstGeom>
                          <a:noFill/>
                          <a:ln>
                            <a:noFill/>
                          </a:ln>
                        </pic:spPr>
                      </pic:pic>
                    </a:graphicData>
                  </a:graphic>
                </wp:inline>
              </w:drawing>
            </w:r>
          </w:p>
          <w:p>
            <w:pPr>
              <w:spacing w:before="120" w:line="500" w:lineRule="exact"/>
              <w:jc w:val="center"/>
              <w:rPr>
                <w:rFonts w:ascii="Times New Roman" w:hAnsi="Times New Roman"/>
              </w:rPr>
            </w:pPr>
            <w:r>
              <w:rPr>
                <w:rFonts w:ascii="Times New Roman" w:hAnsi="Times New Roman"/>
              </w:rPr>
              <w:t>图5.1-1   施工工艺流程及产污节点图</w:t>
            </w:r>
          </w:p>
          <w:p>
            <w:pPr>
              <w:pStyle w:val="2"/>
              <w:spacing w:before="84" w:line="360" w:lineRule="auto"/>
              <w:rPr>
                <w:rFonts w:ascii="Times New Roman" w:hAnsi="Times New Roman" w:eastAsia="黑体"/>
                <w:b/>
                <w:bCs/>
                <w:sz w:val="24"/>
                <w:szCs w:val="24"/>
              </w:rPr>
            </w:pPr>
            <w:r>
              <w:rPr>
                <w:rFonts w:ascii="Times New Roman" w:hAnsi="Times New Roman" w:eastAsia="黑体"/>
                <w:b/>
                <w:bCs/>
                <w:sz w:val="24"/>
                <w:szCs w:val="24"/>
              </w:rPr>
              <w:t>5.1.1废水污染源分析</w:t>
            </w:r>
          </w:p>
          <w:p>
            <w:pPr>
              <w:pStyle w:val="2"/>
              <w:spacing w:before="161" w:line="360" w:lineRule="auto"/>
              <w:ind w:right="261" w:firstLine="480" w:firstLineChars="200"/>
              <w:rPr>
                <w:rFonts w:ascii="Times New Roman" w:hAnsi="Times New Roman"/>
                <w:sz w:val="24"/>
                <w:szCs w:val="24"/>
              </w:rPr>
            </w:pPr>
            <w:r>
              <w:rPr>
                <w:rFonts w:ascii="Times New Roman" w:hAnsi="Times New Roman"/>
                <w:sz w:val="24"/>
                <w:szCs w:val="24"/>
              </w:rPr>
              <w:t>本项目不设置施工营地，施工期间废水源主要是施工人员的生活污水以及少量施工废水。生活污水经化粪池处理后排入园区临时污水处理厂，对周围环境影响较小。施工废水主要为施工场地雨水冲刷废水、施工用水等，排放量较小，主要污染物为 SS，污染物浓度较低。生活污水主要污染物为 COD</w:t>
            </w:r>
            <w:r>
              <w:rPr>
                <w:rFonts w:ascii="Times New Roman" w:hAnsi="Times New Roman"/>
                <w:sz w:val="24"/>
                <w:szCs w:val="24"/>
                <w:vertAlign w:val="subscript"/>
              </w:rPr>
              <w:t>Cr</w:t>
            </w:r>
            <w:r>
              <w:rPr>
                <w:rFonts w:ascii="Times New Roman" w:hAnsi="Times New Roman"/>
                <w:sz w:val="24"/>
                <w:szCs w:val="24"/>
              </w:rPr>
              <w:t>、BOD</w:t>
            </w:r>
            <w:r>
              <w:rPr>
                <w:rFonts w:ascii="Times New Roman" w:hAnsi="Times New Roman"/>
                <w:sz w:val="24"/>
                <w:szCs w:val="24"/>
                <w:vertAlign w:val="subscript"/>
              </w:rPr>
              <w:t>5</w:t>
            </w:r>
            <w:r>
              <w:rPr>
                <w:rFonts w:ascii="Times New Roman" w:hAnsi="Times New Roman"/>
                <w:sz w:val="24"/>
                <w:szCs w:val="24"/>
              </w:rPr>
              <w:t>、SS、NH</w:t>
            </w:r>
            <w:r>
              <w:rPr>
                <w:rFonts w:ascii="Times New Roman" w:hAnsi="Times New Roman"/>
                <w:sz w:val="24"/>
                <w:szCs w:val="24"/>
                <w:vertAlign w:val="subscript"/>
              </w:rPr>
              <w:t>3</w:t>
            </w:r>
            <w:r>
              <w:rPr>
                <w:rFonts w:ascii="Times New Roman" w:hAnsi="Times New Roman"/>
                <w:sz w:val="24"/>
                <w:szCs w:val="24"/>
              </w:rPr>
              <w:t>-N。施工期约为 6个月，施工人员按 100 人计，生活用水量按 50L/（人·d ）计，则生活用水量为 5m</w:t>
            </w:r>
            <w:r>
              <w:rPr>
                <w:rFonts w:ascii="Times New Roman" w:hAnsi="Times New Roman"/>
                <w:sz w:val="24"/>
                <w:szCs w:val="24"/>
                <w:vertAlign w:val="superscript"/>
              </w:rPr>
              <w:t>3</w:t>
            </w:r>
            <w:r>
              <w:rPr>
                <w:rFonts w:ascii="Times New Roman" w:hAnsi="Times New Roman"/>
                <w:sz w:val="24"/>
                <w:szCs w:val="24"/>
              </w:rPr>
              <w:t>/d，生活污水的排放量按用水量的 85%计，则排放量为 4.25m</w:t>
            </w:r>
            <w:r>
              <w:rPr>
                <w:rFonts w:ascii="Times New Roman" w:hAnsi="Times New Roman"/>
                <w:sz w:val="24"/>
                <w:szCs w:val="24"/>
                <w:vertAlign w:val="superscript"/>
              </w:rPr>
              <w:t>3</w:t>
            </w:r>
            <w:r>
              <w:rPr>
                <w:rFonts w:ascii="Times New Roman" w:hAnsi="Times New Roman"/>
                <w:sz w:val="24"/>
                <w:szCs w:val="24"/>
              </w:rPr>
              <w:t>/d。</w:t>
            </w:r>
          </w:p>
          <w:p>
            <w:pPr>
              <w:pStyle w:val="2"/>
              <w:spacing w:before="4" w:line="360" w:lineRule="auto"/>
              <w:rPr>
                <w:rFonts w:ascii="Times New Roman" w:hAnsi="Times New Roman" w:eastAsia="黑体"/>
                <w:b/>
                <w:bCs/>
                <w:sz w:val="24"/>
                <w:szCs w:val="24"/>
              </w:rPr>
            </w:pPr>
            <w:r>
              <w:rPr>
                <w:rFonts w:ascii="Times New Roman" w:hAnsi="Times New Roman" w:eastAsia="黑体"/>
                <w:b/>
                <w:bCs/>
                <w:sz w:val="24"/>
                <w:szCs w:val="24"/>
              </w:rPr>
              <w:t>5.1.2废气污染源分析</w:t>
            </w:r>
          </w:p>
          <w:p>
            <w:pPr>
              <w:pStyle w:val="2"/>
              <w:spacing w:before="160" w:line="360" w:lineRule="auto"/>
              <w:ind w:right="263" w:firstLine="480" w:firstLineChars="200"/>
              <w:rPr>
                <w:rFonts w:ascii="Times New Roman" w:hAnsi="Times New Roman"/>
                <w:sz w:val="24"/>
                <w:szCs w:val="24"/>
              </w:rPr>
            </w:pPr>
            <w:r>
              <w:rPr>
                <w:rFonts w:ascii="Times New Roman" w:hAnsi="Times New Roman"/>
                <w:sz w:val="24"/>
                <w:szCs w:val="24"/>
              </w:rPr>
              <w:t>本项目施工期间对大气环境的污染主要来自与施工工地及装修废气，扬尘主要可分为施工扬尘及施工机械尾气。产生扬尘的作业主要有土地平整、打桩、开挖、回填、道路浇注、建材运输、露天堆放、装卸和搅拌等过程，如遇干旱无雨季节，在大风时，施工扬尘将更严重；施工机械尾气主要是在施工过程中，推土机、挖掘机和运输车辆等产生的燃油废气。</w:t>
            </w:r>
          </w:p>
          <w:p>
            <w:pPr>
              <w:pStyle w:val="2"/>
              <w:spacing w:before="4" w:line="360" w:lineRule="auto"/>
              <w:rPr>
                <w:rFonts w:ascii="Times New Roman" w:hAnsi="Times New Roman" w:eastAsia="黑体"/>
                <w:b/>
                <w:bCs/>
                <w:sz w:val="24"/>
                <w:szCs w:val="24"/>
              </w:rPr>
            </w:pPr>
            <w:r>
              <w:rPr>
                <w:rFonts w:ascii="Times New Roman" w:hAnsi="Times New Roman" w:eastAsia="黑体"/>
                <w:b/>
                <w:bCs/>
                <w:sz w:val="24"/>
                <w:szCs w:val="24"/>
              </w:rPr>
              <w:t>5.1.3噪声污染源分析</w:t>
            </w:r>
          </w:p>
          <w:p>
            <w:pPr>
              <w:pStyle w:val="2"/>
              <w:spacing w:before="160" w:line="360" w:lineRule="auto"/>
              <w:ind w:right="147" w:firstLine="480" w:firstLineChars="200"/>
              <w:rPr>
                <w:rFonts w:ascii="Times New Roman" w:hAnsi="Times New Roman"/>
                <w:sz w:val="24"/>
                <w:szCs w:val="24"/>
              </w:rPr>
            </w:pPr>
            <w:r>
              <w:rPr>
                <w:rFonts w:ascii="Times New Roman" w:hAnsi="Times New Roman"/>
                <w:sz w:val="24"/>
                <w:szCs w:val="24"/>
              </w:rPr>
              <w:t>本项目施工期主要噪声源是各类施工机械设备噪声和运输车辆噪声。施工机械噪声主要指施工场地各类机械设备作业时产生的施工噪声。如装载机、挖掘机、推土机、混凝土搅拌机等。项目主要施工阶段产生的噪声为装饰施工产生的噪声，施工噪声具有阶段性、临时性和不固定性，不同的施工设备产生的噪声不同。在多台机械设备同时作业时，各台设备产生的噪声会产生叠加。由于施工阶段主要为室内作业，经室内隔声与消声措施，施工范围影响较小。</w:t>
            </w:r>
          </w:p>
          <w:p>
            <w:pPr>
              <w:pStyle w:val="2"/>
              <w:spacing w:before="161" w:line="360" w:lineRule="auto"/>
              <w:rPr>
                <w:rFonts w:ascii="Times New Roman" w:hAnsi="Times New Roman" w:eastAsia="黑体"/>
                <w:b/>
                <w:bCs/>
                <w:sz w:val="24"/>
                <w:szCs w:val="24"/>
              </w:rPr>
            </w:pPr>
            <w:r>
              <w:rPr>
                <w:rFonts w:ascii="Times New Roman" w:hAnsi="Times New Roman" w:eastAsia="黑体"/>
                <w:b/>
                <w:bCs/>
                <w:sz w:val="24"/>
                <w:szCs w:val="24"/>
              </w:rPr>
              <w:t>5.1.4固废污染源分析</w:t>
            </w:r>
          </w:p>
          <w:p>
            <w:pPr>
              <w:spacing w:line="360" w:lineRule="auto"/>
              <w:ind w:firstLine="480" w:firstLineChars="200"/>
              <w:rPr>
                <w:rFonts w:ascii="Times New Roman" w:hAnsi="Times New Roman"/>
                <w:sz w:val="24"/>
                <w:szCs w:val="24"/>
              </w:rPr>
            </w:pPr>
            <w:r>
              <w:rPr>
                <w:rFonts w:ascii="Times New Roman" w:hAnsi="Times New Roman"/>
                <w:sz w:val="24"/>
                <w:szCs w:val="24"/>
              </w:rPr>
              <w:t>施工期间的固体废弃物主要是施工过程中产生的建筑垃圾、施工人员产生的生活垃圾以及装修产生的固体废物。建筑垃圾主要包括石块、水泥、碎木料、锯木屑、废金属和钢丝等杂物，生活垃圾主要指施工人员用餐后的废弃饭盒、塑料袋等。</w:t>
            </w:r>
          </w:p>
          <w:p>
            <w:pPr>
              <w:spacing w:line="360" w:lineRule="auto"/>
              <w:rPr>
                <w:rFonts w:ascii="Times New Roman" w:hAnsi="Times New Roman" w:eastAsia="黑体"/>
                <w:b/>
                <w:bCs/>
                <w:sz w:val="28"/>
                <w:szCs w:val="28"/>
              </w:rPr>
            </w:pPr>
            <w:r>
              <w:rPr>
                <w:rFonts w:ascii="Times New Roman" w:hAnsi="Times New Roman" w:eastAsia="黑体"/>
                <w:b/>
                <w:bCs/>
                <w:sz w:val="28"/>
                <w:szCs w:val="28"/>
              </w:rPr>
              <w:t>5.2  营运期污染分析</w:t>
            </w:r>
          </w:p>
          <w:p>
            <w:pPr>
              <w:spacing w:line="360" w:lineRule="auto"/>
              <w:ind w:firstLine="480" w:firstLineChars="200"/>
              <w:rPr>
                <w:rFonts w:ascii="Times New Roman" w:hAnsi="Times New Roman"/>
                <w:sz w:val="24"/>
                <w:szCs w:val="24"/>
              </w:rPr>
            </w:pPr>
            <w:r>
              <w:rPr>
                <w:rFonts w:ascii="Times New Roman" w:hAnsi="Times New Roman"/>
                <w:sz w:val="24"/>
                <w:szCs w:val="24"/>
              </w:rPr>
              <w:t>本项目共有两种产品。具体流程参见图5.2-1、5.2-2。</w:t>
            </w:r>
          </w:p>
          <w:p>
            <w:pPr>
              <w:spacing w:line="360" w:lineRule="auto"/>
              <w:rPr>
                <w:rFonts w:ascii="Times New Roman" w:hAnsi="Times New Roman" w:eastAsia="黑体"/>
                <w:b/>
                <w:bCs/>
                <w:sz w:val="24"/>
                <w:szCs w:val="24"/>
              </w:rPr>
            </w:pPr>
            <w:r>
              <w:rPr>
                <w:rFonts w:ascii="Times New Roman" w:hAnsi="Times New Roman" w:eastAsia="黑体"/>
                <w:b/>
                <w:bCs/>
                <w:sz w:val="24"/>
                <w:szCs w:val="24"/>
              </w:rPr>
              <w:t>5.2.1 建筑铝合金模板生产工艺</w:t>
            </w:r>
          </w:p>
          <w:p>
            <w:pPr>
              <w:pStyle w:val="45"/>
              <w:rPr>
                <w:rFonts w:ascii="Times New Roman" w:hAnsi="Times New Roman"/>
              </w:rPr>
            </w:pPr>
            <w:r>
              <w:rPr>
                <w:rFonts w:ascii="Times New Roman" w:hAnsi="Times New Roman"/>
              </w:rPr>
              <w:drawing>
                <wp:inline distT="0" distB="0" distL="114300" distR="114300">
                  <wp:extent cx="5271135" cy="3826510"/>
                  <wp:effectExtent l="0" t="0" r="1905" b="13970"/>
                  <wp:docPr id="11" name="图片 11" descr="铝合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铝合金)"/>
                          <pic:cNvPicPr>
                            <a:picLocks noChangeAspect="1"/>
                          </pic:cNvPicPr>
                        </pic:nvPicPr>
                        <pic:blipFill>
                          <a:blip r:embed="rId24"/>
                          <a:stretch>
                            <a:fillRect/>
                          </a:stretch>
                        </pic:blipFill>
                        <pic:spPr>
                          <a:xfrm>
                            <a:off x="0" y="0"/>
                            <a:ext cx="5271135" cy="3826510"/>
                          </a:xfrm>
                          <a:prstGeom prst="rect">
                            <a:avLst/>
                          </a:prstGeom>
                        </pic:spPr>
                      </pic:pic>
                    </a:graphicData>
                  </a:graphic>
                </wp:inline>
              </w:drawing>
            </w:r>
          </w:p>
          <w:p>
            <w:pPr>
              <w:jc w:val="center"/>
              <w:rPr>
                <w:rFonts w:ascii="Times New Roman" w:hAnsi="Times New Roman"/>
                <w:b/>
                <w:bCs/>
                <w:u w:val="single"/>
              </w:rPr>
            </w:pPr>
            <w:r>
              <w:rPr>
                <w:rFonts w:ascii="Times New Roman" w:hAnsi="Times New Roman"/>
                <w:b/>
                <w:bCs/>
                <w:u w:val="single"/>
              </w:rPr>
              <w:t>图5.2-1   建筑铝合金模板生产工艺流程及产排污环节图</w:t>
            </w:r>
          </w:p>
          <w:p>
            <w:pPr>
              <w:pStyle w:val="45"/>
              <w:rPr>
                <w:rFonts w:ascii="Times New Roman" w:hAnsi="Times New Roman"/>
              </w:rPr>
            </w:pPr>
          </w:p>
          <w:p>
            <w:pPr>
              <w:pStyle w:val="45"/>
              <w:spacing w:line="360" w:lineRule="auto"/>
              <w:ind w:firstLine="480" w:firstLineChars="200"/>
              <w:rPr>
                <w:rFonts w:ascii="Times New Roman" w:hAnsi="Times New Roman"/>
                <w:u w:val="single"/>
              </w:rPr>
            </w:pPr>
            <w:r>
              <w:rPr>
                <w:rFonts w:ascii="Times New Roman" w:hAnsi="Times New Roman"/>
                <w:u w:val="single"/>
              </w:rPr>
              <w:t>本项目建筑铝合金模板生产线，主要将成品租给建筑施工工地，待施工完成后，再将废旧的建筑铝合金模板进行回收再加工，经核实，本项目年新生产建筑铝合金模板成品约6万平方米，回收废旧铝合金模板在加工成品14万平方米。</w:t>
            </w:r>
          </w:p>
          <w:p>
            <w:pPr>
              <w:pStyle w:val="45"/>
              <w:spacing w:line="360" w:lineRule="auto"/>
              <w:ind w:firstLine="480" w:firstLineChars="200"/>
              <w:rPr>
                <w:rFonts w:ascii="Times New Roman" w:hAnsi="Times New Roman"/>
                <w:u w:val="single"/>
              </w:rPr>
            </w:pPr>
            <w:r>
              <w:rPr>
                <w:rFonts w:ascii="Times New Roman" w:hAnsi="Times New Roman"/>
                <w:u w:val="single"/>
              </w:rPr>
              <w:t>废旧铝合金模板在回收进场后进行一系列处理，包括</w:t>
            </w:r>
          </w:p>
          <w:p>
            <w:pPr>
              <w:pStyle w:val="45"/>
              <w:spacing w:line="360" w:lineRule="auto"/>
              <w:ind w:firstLine="480" w:firstLineChars="200"/>
              <w:rPr>
                <w:rFonts w:ascii="Times New Roman" w:hAnsi="Times New Roman"/>
                <w:u w:val="single"/>
              </w:rPr>
            </w:pPr>
            <w:r>
              <w:rPr>
                <w:rFonts w:ascii="Times New Roman" w:hAnsi="Times New Roman"/>
                <w:u w:val="single"/>
              </w:rPr>
              <w:t>人工分分拣：除去其表面大型杂质，包括脱落的水泥、</w:t>
            </w:r>
            <w:r>
              <w:rPr>
                <w:rFonts w:ascii="Times New Roman" w:hAnsi="Times New Roman"/>
              </w:rPr>
              <w:t>土</w:t>
            </w:r>
            <w:r>
              <w:rPr>
                <w:rFonts w:ascii="Times New Roman" w:hAnsi="Times New Roman"/>
                <w:u w:val="single"/>
              </w:rPr>
              <w:t>渣；</w:t>
            </w:r>
          </w:p>
          <w:p>
            <w:pPr>
              <w:pStyle w:val="45"/>
              <w:spacing w:line="360" w:lineRule="auto"/>
              <w:ind w:firstLine="480" w:firstLineChars="200"/>
              <w:rPr>
                <w:rFonts w:ascii="Times New Roman" w:hAnsi="Times New Roman"/>
                <w:u w:val="single"/>
              </w:rPr>
            </w:pPr>
            <w:r>
              <w:rPr>
                <w:rFonts w:ascii="Times New Roman" w:hAnsi="Times New Roman"/>
                <w:u w:val="single"/>
              </w:rPr>
              <w:t>抛丸：除去附着在废旧铝合金模板表面的水泥、污垢；</w:t>
            </w:r>
          </w:p>
          <w:p>
            <w:pPr>
              <w:pStyle w:val="45"/>
              <w:spacing w:line="360" w:lineRule="auto"/>
              <w:ind w:firstLine="480" w:firstLineChars="200"/>
              <w:rPr>
                <w:rFonts w:ascii="Times New Roman" w:hAnsi="Times New Roman"/>
                <w:u w:val="single"/>
              </w:rPr>
            </w:pPr>
            <w:r>
              <w:rPr>
                <w:rFonts w:ascii="Times New Roman" w:hAnsi="Times New Roman"/>
                <w:u w:val="single"/>
              </w:rPr>
              <w:t>整型:通过平整机对变形的废旧铝合金模板进行调整；通过处理后的废旧铝合金模板按照需求，进入到与新产铝合金模板相同工序，具体工序如下：</w:t>
            </w:r>
          </w:p>
          <w:p>
            <w:pPr>
              <w:tabs>
                <w:tab w:val="left" w:pos="360"/>
              </w:tabs>
              <w:spacing w:line="360" w:lineRule="auto"/>
              <w:ind w:firstLine="480" w:firstLineChars="200"/>
              <w:rPr>
                <w:rFonts w:ascii="Times New Roman" w:hAnsi="Times New Roman"/>
                <w:sz w:val="24"/>
                <w:szCs w:val="24"/>
              </w:rPr>
            </w:pPr>
            <w:r>
              <w:rPr>
                <w:rFonts w:ascii="Times New Roman" w:hAnsi="Times New Roman"/>
                <w:sz w:val="24"/>
                <w:szCs w:val="24"/>
              </w:rPr>
              <w:t>①切割：本项目设有10台切割机；1台剪板机，只有少量产品需要在切割后进行剪板修整，根据产品展开尺寸和模具尺寸而设计切割剪板料图，通过切割机以及剪板机按照设计料图尺寸将整块铝板切割剪板成小块铝板。本项目仅少部分产品需进行切割剪板加工，大部分产品是从供应商直接按单个产品冲压所需规格采购铝板。</w:t>
            </w:r>
          </w:p>
          <w:p>
            <w:pPr>
              <w:tabs>
                <w:tab w:val="left" w:pos="360"/>
              </w:tabs>
              <w:spacing w:line="360" w:lineRule="auto"/>
              <w:ind w:firstLine="480" w:firstLineChars="200"/>
              <w:rPr>
                <w:rFonts w:ascii="Times New Roman" w:hAnsi="Times New Roman"/>
                <w:sz w:val="24"/>
                <w:szCs w:val="24"/>
              </w:rPr>
            </w:pPr>
            <w:r>
              <w:rPr>
                <w:rFonts w:ascii="Times New Roman" w:hAnsi="Times New Roman"/>
                <w:sz w:val="24"/>
                <w:szCs w:val="24"/>
              </w:rPr>
              <w:t>②折弯冲压：利用压力机和模具对铝材等施加外力，使之产生塑性变形或分离，从而获得所需形状和尺寸的工件。</w:t>
            </w:r>
          </w:p>
          <w:p>
            <w:pPr>
              <w:tabs>
                <w:tab w:val="left" w:pos="360"/>
              </w:tabs>
              <w:spacing w:line="360" w:lineRule="auto"/>
              <w:ind w:firstLine="480" w:firstLineChars="200"/>
              <w:rPr>
                <w:rFonts w:ascii="Times New Roman" w:hAnsi="Times New Roman"/>
                <w:sz w:val="24"/>
                <w:szCs w:val="24"/>
              </w:rPr>
            </w:pPr>
            <w:r>
              <w:rPr>
                <w:rFonts w:ascii="Times New Roman" w:hAnsi="Times New Roman"/>
                <w:sz w:val="24"/>
                <w:szCs w:val="24"/>
              </w:rPr>
              <w:t>③机加工：通过钻床、车床、磨床等机加工设备将已切割好的铝材制作成所需工件。</w:t>
            </w:r>
          </w:p>
          <w:p>
            <w:pPr>
              <w:tabs>
                <w:tab w:val="left" w:pos="360"/>
              </w:tabs>
              <w:spacing w:line="360" w:lineRule="auto"/>
              <w:ind w:firstLine="480" w:firstLineChars="200"/>
              <w:rPr>
                <w:rFonts w:ascii="Times New Roman" w:hAnsi="Times New Roman"/>
                <w:sz w:val="24"/>
                <w:szCs w:val="24"/>
              </w:rPr>
            </w:pPr>
            <w:r>
              <w:rPr>
                <w:rFonts w:ascii="Times New Roman" w:hAnsi="Times New Roman"/>
                <w:sz w:val="24"/>
                <w:szCs w:val="24"/>
              </w:rPr>
              <w:t>④焊接：采用加热熔点较低的</w:t>
            </w:r>
            <w:r>
              <w:fldChar w:fldCharType="begin"/>
            </w:r>
            <w:r>
              <w:instrText xml:space="preserve"> HYPERLINK "http://baike.baidu.com/view/1027834.htm" \t "_blank" </w:instrText>
            </w:r>
            <w:r>
              <w:fldChar w:fldCharType="separate"/>
            </w:r>
            <w:r>
              <w:rPr>
                <w:rFonts w:ascii="Times New Roman" w:hAnsi="Times New Roman"/>
                <w:sz w:val="24"/>
                <w:szCs w:val="24"/>
              </w:rPr>
              <w:t>焊料</w:t>
            </w:r>
            <w:r>
              <w:rPr>
                <w:rFonts w:ascii="Times New Roman" w:hAnsi="Times New Roman"/>
                <w:sz w:val="24"/>
                <w:szCs w:val="24"/>
              </w:rPr>
              <w:fldChar w:fldCharType="end"/>
            </w:r>
            <w:r>
              <w:rPr>
                <w:rFonts w:ascii="Times New Roman" w:hAnsi="Times New Roman"/>
                <w:sz w:val="24"/>
                <w:szCs w:val="24"/>
              </w:rPr>
              <w:t>，无需熔化工件本身，借铝焊丝的毛细作用连接工件。</w:t>
            </w:r>
          </w:p>
          <w:p>
            <w:pPr>
              <w:tabs>
                <w:tab w:val="left" w:pos="360"/>
              </w:tabs>
              <w:spacing w:line="360" w:lineRule="auto"/>
              <w:ind w:firstLine="480" w:firstLineChars="200"/>
              <w:rPr>
                <w:rFonts w:ascii="Times New Roman" w:hAnsi="Times New Roman"/>
                <w:sz w:val="24"/>
                <w:szCs w:val="24"/>
              </w:rPr>
            </w:pPr>
            <w:r>
              <w:rPr>
                <w:rFonts w:ascii="Times New Roman" w:hAnsi="Times New Roman"/>
                <w:sz w:val="24"/>
                <w:szCs w:val="24"/>
              </w:rPr>
              <w:t>⑤洗板：人工清洗槽中使用洗板水对部分工件进行清洗，采用高压水枪人工去除工件表面污迹及铝渣，洗板水经沉淀池沉淀，循环使用不外排。</w:t>
            </w:r>
          </w:p>
          <w:p>
            <w:pPr>
              <w:tabs>
                <w:tab w:val="left" w:pos="360"/>
              </w:tabs>
              <w:spacing w:line="360" w:lineRule="auto"/>
              <w:ind w:firstLine="480" w:firstLineChars="200"/>
              <w:rPr>
                <w:rFonts w:ascii="Times New Roman" w:hAnsi="Times New Roman"/>
                <w:sz w:val="24"/>
                <w:szCs w:val="24"/>
              </w:rPr>
            </w:pPr>
            <w:r>
              <w:rPr>
                <w:rFonts w:ascii="Times New Roman" w:hAnsi="Times New Roman"/>
                <w:sz w:val="24"/>
                <w:szCs w:val="24"/>
              </w:rPr>
              <w:t>⑥抛丸：本项目建设铝合金模版生产线设置两台抛丸机，分别作用于废旧铝合金模板及新铝合金模版的抛丸工艺。通过自动化抛丸机消除产品表面斑点、毛刺，提高光洁度。</w:t>
            </w:r>
          </w:p>
          <w:p>
            <w:pPr>
              <w:tabs>
                <w:tab w:val="left" w:pos="360"/>
              </w:tabs>
              <w:spacing w:line="360" w:lineRule="auto"/>
              <w:ind w:firstLine="480" w:firstLineChars="200"/>
              <w:rPr>
                <w:rFonts w:ascii="Times New Roman" w:hAnsi="Times New Roman"/>
                <w:sz w:val="24"/>
                <w:szCs w:val="24"/>
              </w:rPr>
            </w:pPr>
            <w:r>
              <w:rPr>
                <w:rFonts w:ascii="Times New Roman" w:hAnsi="Times New Roman"/>
                <w:sz w:val="24"/>
                <w:szCs w:val="24"/>
              </w:rPr>
              <w:t>⑦喷塑/</w:t>
            </w:r>
            <w:r>
              <w:rPr>
                <w:rFonts w:hint="eastAsia" w:ascii="Times New Roman" w:hAnsi="Times New Roman"/>
                <w:sz w:val="24"/>
                <w:szCs w:val="24"/>
                <w:lang w:eastAsia="zh-CN"/>
              </w:rPr>
              <w:t>电烘烤</w:t>
            </w:r>
            <w:r>
              <w:rPr>
                <w:rFonts w:ascii="Times New Roman" w:hAnsi="Times New Roman"/>
                <w:sz w:val="24"/>
                <w:szCs w:val="24"/>
              </w:rPr>
              <w:t>：利用静电发生器使塑料粉末带电,吸附在铁板或其它产品的表面,然后经过180～220℃的</w:t>
            </w:r>
            <w:r>
              <w:rPr>
                <w:rFonts w:hint="eastAsia" w:ascii="Times New Roman" w:hAnsi="Times New Roman"/>
                <w:sz w:val="24"/>
                <w:szCs w:val="24"/>
                <w:lang w:eastAsia="zh-CN"/>
              </w:rPr>
              <w:t>电烘烤</w:t>
            </w:r>
            <w:r>
              <w:rPr>
                <w:rFonts w:ascii="Times New Roman" w:hAnsi="Times New Roman"/>
                <w:sz w:val="24"/>
                <w:szCs w:val="24"/>
              </w:rPr>
              <w:t>,使粉末熔化黏附在金属或其它物件的表面，喷塑过程中有粉尘产生，</w:t>
            </w:r>
            <w:r>
              <w:rPr>
                <w:rFonts w:hint="eastAsia" w:ascii="Times New Roman" w:hAnsi="Times New Roman"/>
                <w:sz w:val="24"/>
                <w:szCs w:val="24"/>
                <w:lang w:eastAsia="zh-CN"/>
              </w:rPr>
              <w:t>电烘烤</w:t>
            </w:r>
            <w:r>
              <w:rPr>
                <w:rFonts w:ascii="Times New Roman" w:hAnsi="Times New Roman"/>
                <w:sz w:val="24"/>
                <w:szCs w:val="24"/>
              </w:rPr>
              <w:t>过程中会产生有机废气。</w:t>
            </w:r>
          </w:p>
          <w:p>
            <w:pPr>
              <w:tabs>
                <w:tab w:val="left" w:pos="360"/>
              </w:tabs>
              <w:spacing w:line="360" w:lineRule="auto"/>
              <w:ind w:firstLine="480" w:firstLineChars="200"/>
              <w:rPr>
                <w:rFonts w:ascii="Times New Roman" w:hAnsi="Times New Roman"/>
              </w:rPr>
            </w:pPr>
            <w:r>
              <w:rPr>
                <w:rFonts w:ascii="Times New Roman" w:hAnsi="Times New Roman"/>
                <w:sz w:val="24"/>
                <w:szCs w:val="24"/>
              </w:rPr>
              <w:t>⑧搭建：在搭建广场搭建成型，检验完成之后出货。</w:t>
            </w:r>
          </w:p>
          <w:p>
            <w:pPr>
              <w:numPr>
                <w:ilvl w:val="255"/>
                <w:numId w:val="0"/>
              </w:numPr>
              <w:spacing w:line="360" w:lineRule="auto"/>
              <w:rPr>
                <w:rFonts w:ascii="Times New Roman" w:hAnsi="Times New Roman"/>
                <w:sz w:val="24"/>
                <w:szCs w:val="24"/>
              </w:rPr>
            </w:pPr>
          </w:p>
          <w:p>
            <w:pPr>
              <w:numPr>
                <w:ilvl w:val="255"/>
                <w:numId w:val="0"/>
              </w:numPr>
              <w:spacing w:line="360" w:lineRule="auto"/>
              <w:ind w:firstLine="480" w:firstLineChars="200"/>
              <w:rPr>
                <w:rFonts w:ascii="Times New Roman" w:hAnsi="Times New Roman"/>
                <w:sz w:val="24"/>
                <w:szCs w:val="24"/>
              </w:rPr>
            </w:pPr>
            <w:r>
              <w:rPr>
                <w:rFonts w:ascii="Times New Roman" w:hAnsi="Times New Roman"/>
                <w:sz w:val="24"/>
                <w:szCs w:val="24"/>
              </w:rPr>
              <w:t>（2）薄抹腻子生产工艺</w:t>
            </w:r>
          </w:p>
          <w:p>
            <w:pPr>
              <w:widowControl/>
              <w:jc w:val="left"/>
              <w:rPr>
                <w:rFonts w:ascii="Times New Roman" w:hAnsi="Times New Roman"/>
              </w:rPr>
            </w:pPr>
            <w:r>
              <w:rPr>
                <w:rFonts w:ascii="Times New Roman" w:hAnsi="Times New Roman"/>
              </w:rPr>
              <w:drawing>
                <wp:inline distT="0" distB="0" distL="114300" distR="114300">
                  <wp:extent cx="5262880" cy="3235325"/>
                  <wp:effectExtent l="0" t="0" r="10160" b="10795"/>
                  <wp:docPr id="14" name="图片 14" descr="薄抹腻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薄抹腻子"/>
                          <pic:cNvPicPr>
                            <a:picLocks noChangeAspect="1"/>
                          </pic:cNvPicPr>
                        </pic:nvPicPr>
                        <pic:blipFill>
                          <a:blip r:embed="rId25"/>
                          <a:stretch>
                            <a:fillRect/>
                          </a:stretch>
                        </pic:blipFill>
                        <pic:spPr>
                          <a:xfrm>
                            <a:off x="0" y="0"/>
                            <a:ext cx="5262880" cy="3235325"/>
                          </a:xfrm>
                          <a:prstGeom prst="rect">
                            <a:avLst/>
                          </a:prstGeom>
                        </pic:spPr>
                      </pic:pic>
                    </a:graphicData>
                  </a:graphic>
                </wp:inline>
              </w:drawing>
            </w:r>
          </w:p>
          <w:p>
            <w:pPr>
              <w:spacing w:line="360" w:lineRule="auto"/>
              <w:ind w:firstLine="422" w:firstLineChars="200"/>
              <w:jc w:val="center"/>
              <w:rPr>
                <w:rFonts w:ascii="Times New Roman" w:hAnsi="Times New Roman"/>
                <w:sz w:val="24"/>
                <w:szCs w:val="24"/>
                <w:u w:val="single"/>
              </w:rPr>
            </w:pPr>
            <w:r>
              <w:rPr>
                <w:rFonts w:ascii="Times New Roman" w:hAnsi="Times New Roman"/>
                <w:b/>
                <w:bCs/>
                <w:u w:val="single"/>
              </w:rPr>
              <w:t>图5.2-2 薄抹腻子生产工艺流程及产排污环节图</w:t>
            </w:r>
          </w:p>
          <w:p>
            <w:pPr>
              <w:pStyle w:val="29"/>
              <w:spacing w:line="360" w:lineRule="auto"/>
              <w:ind w:left="0" w:leftChars="0" w:firstLine="480"/>
              <w:rPr>
                <w:rFonts w:ascii="Times New Roman" w:hAnsi="Times New Roman"/>
                <w:sz w:val="24"/>
                <w:szCs w:val="24"/>
              </w:rPr>
            </w:pPr>
            <w:r>
              <w:rPr>
                <w:rFonts w:ascii="Times New Roman" w:hAnsi="Times New Roman"/>
                <w:sz w:val="24"/>
                <w:szCs w:val="24"/>
              </w:rPr>
              <w:t>工艺流程简述：</w:t>
            </w:r>
          </w:p>
          <w:p>
            <w:pPr>
              <w:pStyle w:val="71"/>
              <w:tabs>
                <w:tab w:val="left" w:pos="1318"/>
              </w:tabs>
              <w:spacing w:before="0" w:line="360" w:lineRule="auto"/>
              <w:ind w:left="0" w:firstLine="480" w:firstLineChars="200"/>
              <w:jc w:val="left"/>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配料称重</w:t>
            </w:r>
          </w:p>
          <w:p>
            <w:pPr>
              <w:pStyle w:val="2"/>
              <w:spacing w:line="360" w:lineRule="auto"/>
              <w:ind w:firstLine="480" w:firstLineChars="200"/>
              <w:rPr>
                <w:rFonts w:ascii="Times New Roman" w:hAnsi="Times New Roman"/>
                <w:sz w:val="24"/>
                <w:szCs w:val="24"/>
              </w:rPr>
            </w:pPr>
            <w:r>
              <w:rPr>
                <w:rFonts w:ascii="Times New Roman" w:hAnsi="Times New Roman"/>
                <w:sz w:val="24"/>
                <w:szCs w:val="24"/>
              </w:rPr>
              <w:t>将项目生产所需要的原料，包括水泥、粉煤灰、砂及保水剂、引气剂、淀粉酶等加入混合主机，其中水泥、粉煤灰等粉状原料采用罐装车运输到厂区后，将罐装车的输送管路与料仓的进料管路相接，通过罐装车的气体压力将罐内物料输送到料仓内；外加剂采用袋装方式，购买后储存于库房内，待生产所需时人工投入给料螺旋输送机内，与其余物料混合。</w:t>
            </w:r>
          </w:p>
          <w:p>
            <w:pPr>
              <w:pStyle w:val="71"/>
              <w:tabs>
                <w:tab w:val="left" w:pos="1318"/>
              </w:tabs>
              <w:spacing w:before="0" w:line="360" w:lineRule="auto"/>
              <w:ind w:left="0" w:firstLine="480" w:firstLineChars="200"/>
              <w:jc w:val="left"/>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混合</w:t>
            </w:r>
          </w:p>
          <w:p>
            <w:pPr>
              <w:pStyle w:val="2"/>
              <w:tabs>
                <w:tab w:val="left" w:pos="8400"/>
              </w:tabs>
              <w:spacing w:line="360" w:lineRule="auto"/>
              <w:ind w:firstLine="480" w:firstLineChars="200"/>
              <w:rPr>
                <w:rFonts w:ascii="Times New Roman" w:hAnsi="Times New Roman"/>
                <w:sz w:val="24"/>
                <w:szCs w:val="24"/>
              </w:rPr>
            </w:pPr>
            <w:r>
              <w:rPr>
                <w:rFonts w:ascii="Times New Roman" w:hAnsi="Times New Roman"/>
                <w:sz w:val="24"/>
                <w:szCs w:val="24"/>
              </w:rPr>
              <w:t>项目搅拌主机采用双轴桨叶混合机，此机为卧式筒体、双轴多桨结构，混合机体成W 型，物料自顶部加入，混合后自底部出料。由两个旋向相反的转子，当电机通过减速机、链轮带动双轴以大于临界转速的速度运装时，以一定角度安装在双轴上的桨叶将物料抛洒到容器内的整个空间。机内物料在刀片作用下，一方面经桨叶带动沿筒体内壁作周向和径向运动；另一方面，物料受桨叶翻动抛洒又沿刀片两侧面的法线方向飞溅，在转子的交叉重叠处形成失重区域，在此区域内，无论物料的形状、大小和密度如何，都能上浮处于瞬间失重状态，从而使物料在机槽内形成全方位连续对流、扩散和相互交错剪切，达到快速、柔和地混合均匀的效果，此部分工艺过程会产生噪声及粉尘。</w:t>
            </w:r>
          </w:p>
          <w:p>
            <w:pPr>
              <w:pStyle w:val="71"/>
              <w:numPr>
                <w:ilvl w:val="255"/>
                <w:numId w:val="0"/>
              </w:numPr>
              <w:tabs>
                <w:tab w:val="left" w:pos="1318"/>
              </w:tabs>
              <w:spacing w:before="0" w:line="360" w:lineRule="auto"/>
              <w:ind w:left="1022" w:leftChars="200"/>
              <w:jc w:val="left"/>
              <w:rPr>
                <w:rFonts w:ascii="Times New Roman" w:hAnsi="Times New Roman" w:cs="Times New Roman"/>
                <w:sz w:val="24"/>
                <w:szCs w:val="24"/>
                <w:u w:val="single"/>
              </w:rPr>
            </w:pPr>
            <w:r>
              <w:rPr>
                <w:rFonts w:ascii="Times New Roman" w:hAnsi="Times New Roman" w:cs="Times New Roman"/>
                <w:sz w:val="24"/>
                <w:szCs w:val="24"/>
                <w:u w:val="single"/>
              </w:rPr>
              <w:t>（</w:t>
            </w:r>
            <w:r>
              <w:rPr>
                <w:rFonts w:ascii="Times New Roman" w:hAnsi="Times New Roman" w:cs="Times New Roman"/>
                <w:sz w:val="24"/>
                <w:szCs w:val="24"/>
                <w:u w:val="single"/>
                <w:lang w:val="en-US"/>
              </w:rPr>
              <w:t>3</w:t>
            </w:r>
            <w:r>
              <w:rPr>
                <w:rFonts w:ascii="Times New Roman" w:hAnsi="Times New Roman" w:cs="Times New Roman"/>
                <w:sz w:val="24"/>
                <w:szCs w:val="24"/>
                <w:u w:val="single"/>
              </w:rPr>
              <w:t>）成品散装及包装</w:t>
            </w:r>
          </w:p>
          <w:p>
            <w:pPr>
              <w:pStyle w:val="71"/>
              <w:tabs>
                <w:tab w:val="left" w:pos="1318"/>
              </w:tabs>
              <w:spacing w:before="0" w:line="360" w:lineRule="auto"/>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本项目成品薄抹腻子粉自成品仓通过软连接进入自动打包机打包，包装线主要有包装粉尘产生。</w:t>
            </w:r>
          </w:p>
          <w:p>
            <w:pPr>
              <w:pStyle w:val="25"/>
              <w:tabs>
                <w:tab w:val="left" w:pos="735"/>
              </w:tabs>
              <w:snapToGrid w:val="0"/>
              <w:spacing w:line="360" w:lineRule="auto"/>
              <w:ind w:firstLine="0"/>
              <w:rPr>
                <w:rFonts w:ascii="Times New Roman" w:hAnsi="Times New Roman" w:eastAsia="黑体"/>
              </w:rPr>
            </w:pPr>
            <w:r>
              <w:rPr>
                <w:rFonts w:ascii="Times New Roman" w:hAnsi="Times New Roman" w:eastAsia="黑体"/>
              </w:rPr>
              <w:t>5.3施工期主要污染工序及污染物:</w:t>
            </w:r>
          </w:p>
          <w:p>
            <w:pPr>
              <w:pStyle w:val="25"/>
              <w:ind w:firstLine="0"/>
              <w:rPr>
                <w:rFonts w:ascii="Times New Roman" w:hAnsi="Times New Roman" w:eastAsia="黑体"/>
                <w:sz w:val="24"/>
                <w:szCs w:val="24"/>
              </w:rPr>
            </w:pPr>
            <w:r>
              <w:rPr>
                <w:rFonts w:ascii="Times New Roman" w:hAnsi="Times New Roman" w:eastAsia="黑体"/>
                <w:sz w:val="24"/>
                <w:szCs w:val="24"/>
              </w:rPr>
              <w:t>5.3.1废气</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施工期大气污染主要为施工现场扬尘及车辆和机械废气。</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（1）施工现场扬尘</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施工扬尘主要来自建筑材料的搬运及堆放、施工垃圾的堆放及清理；运输扬尘主要为汽车动力起尘和车上沙石等原料在风力下的起尘。</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（2）车辆和机械废气尾气</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进出施工场地的车辆及施工过程中燃油机械设备会产生一定量的废气，废气污染因子主要有NO2、CO等。</w:t>
            </w:r>
          </w:p>
          <w:p>
            <w:pPr>
              <w:snapToGrid w:val="0"/>
              <w:spacing w:line="360" w:lineRule="auto"/>
              <w:rPr>
                <w:rFonts w:ascii="Times New Roman" w:hAnsi="Times New Roman" w:eastAsia="黑体"/>
                <w:b/>
                <w:bCs/>
                <w:sz w:val="24"/>
                <w:szCs w:val="24"/>
              </w:rPr>
            </w:pPr>
            <w:r>
              <w:rPr>
                <w:rFonts w:ascii="Times New Roman" w:hAnsi="Times New Roman" w:eastAsia="黑体"/>
                <w:b/>
                <w:bCs/>
                <w:sz w:val="24"/>
                <w:szCs w:val="24"/>
              </w:rPr>
              <w:t>5.3.2废水</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施工期废水主要为施工人员排放的生活污水及施工现场产生的施工废水。</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（1）生活污水</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施工期间，施工工人约</w:t>
            </w:r>
            <w:r>
              <w:rPr>
                <w:rFonts w:hint="eastAsia" w:ascii="Times New Roman" w:hAnsi="Times New Roman"/>
                <w:sz w:val="24"/>
                <w:szCs w:val="24"/>
              </w:rPr>
              <w:t>100</w:t>
            </w:r>
            <w:r>
              <w:rPr>
                <w:rFonts w:ascii="Times New Roman" w:hAnsi="Times New Roman"/>
                <w:sz w:val="24"/>
                <w:szCs w:val="24"/>
              </w:rPr>
              <w:t>人，施工人员不在施工场地食宿，均为附近居民，生活污水纳入居民生活污水处理体系，对周围地表水环境影响很小。</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（2）施工废水</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项目施工期产生的废水主要包括结构阶段混凝土养护排水、桩基施工产生的泥浆废水、各种设备维护和清洗废水、车辆冲洗废水以及施工机械跑、冒、滴、漏的油污在大雨冲刷时随地表径流形成的污水。施工废水中含有水泥、沙子、油污等杂质。本项目施工废水经沉淀处理后进行回用，不外排。</w:t>
            </w:r>
          </w:p>
          <w:p>
            <w:pPr>
              <w:snapToGrid w:val="0"/>
              <w:spacing w:line="360" w:lineRule="auto"/>
              <w:rPr>
                <w:rFonts w:ascii="Times New Roman" w:hAnsi="Times New Roman" w:eastAsia="黑体"/>
                <w:b/>
                <w:bCs/>
                <w:sz w:val="24"/>
                <w:szCs w:val="24"/>
              </w:rPr>
            </w:pPr>
            <w:r>
              <w:rPr>
                <w:rFonts w:ascii="Times New Roman" w:hAnsi="Times New Roman" w:eastAsia="黑体"/>
                <w:b/>
                <w:bCs/>
                <w:sz w:val="24"/>
                <w:szCs w:val="24"/>
              </w:rPr>
              <w:t>5.3.3固体废物</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本项目施工期固体废物主要为施工过程中产生的建筑垃圾以及施工人员产生的生活垃圾。</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（1）建筑垃圾</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建筑垃圾主要成分为废气的沙土石、水泥、弃砖、废钢筋等。项目主体工程主要为标准化厂房，产生的建筑垃圾主要为废弃的建筑材料及包装材料，建设建筑垃圾产生量按15kg/100m</w:t>
            </w:r>
            <w:r>
              <w:rPr>
                <w:rFonts w:ascii="Times New Roman" w:hAnsi="Times New Roman"/>
                <w:sz w:val="24"/>
                <w:szCs w:val="24"/>
                <w:vertAlign w:val="superscript"/>
              </w:rPr>
              <w:t>2</w:t>
            </w:r>
            <w:r>
              <w:rPr>
                <w:rFonts w:ascii="Times New Roman" w:hAnsi="Times New Roman"/>
                <w:sz w:val="24"/>
                <w:szCs w:val="24"/>
              </w:rPr>
              <w:t>计算，项目</w:t>
            </w:r>
            <w:r>
              <w:rPr>
                <w:rFonts w:hint="eastAsia" w:ascii="Times New Roman" w:hAnsi="Times New Roman"/>
                <w:sz w:val="24"/>
                <w:szCs w:val="24"/>
              </w:rPr>
              <w:t>建设用地面积为61331平方米</w:t>
            </w:r>
            <w:r>
              <w:rPr>
                <w:rFonts w:ascii="Times New Roman" w:hAnsi="Times New Roman"/>
                <w:sz w:val="24"/>
                <w:szCs w:val="24"/>
              </w:rPr>
              <w:t>，构建筑物施工产生的建筑垃圾为7.26t。</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（2）生活垃圾</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根据类比，生活垃圾产生量按0.5kg/(人·d)计，施工人数按</w:t>
            </w:r>
            <w:r>
              <w:rPr>
                <w:rFonts w:hint="eastAsia" w:ascii="Times New Roman" w:hAnsi="Times New Roman"/>
                <w:sz w:val="24"/>
                <w:szCs w:val="24"/>
              </w:rPr>
              <w:t>100</w:t>
            </w:r>
            <w:r>
              <w:rPr>
                <w:rFonts w:ascii="Times New Roman" w:hAnsi="Times New Roman"/>
                <w:sz w:val="24"/>
                <w:szCs w:val="24"/>
              </w:rPr>
              <w:t>人考虑，预计施工期为</w:t>
            </w:r>
            <w:r>
              <w:rPr>
                <w:rFonts w:hint="eastAsia" w:ascii="Times New Roman" w:hAnsi="Times New Roman"/>
                <w:sz w:val="24"/>
                <w:szCs w:val="24"/>
              </w:rPr>
              <w:t>6</w:t>
            </w:r>
            <w:r>
              <w:rPr>
                <w:rFonts w:ascii="Times New Roman" w:hAnsi="Times New Roman"/>
                <w:sz w:val="24"/>
                <w:szCs w:val="24"/>
              </w:rPr>
              <w:t>个月，则施工期产生生活垃圾约</w:t>
            </w:r>
            <w:r>
              <w:rPr>
                <w:rFonts w:hint="eastAsia" w:ascii="Times New Roman" w:hAnsi="Times New Roman"/>
                <w:sz w:val="24"/>
                <w:szCs w:val="24"/>
              </w:rPr>
              <w:t>9</w:t>
            </w:r>
            <w:r>
              <w:rPr>
                <w:rFonts w:ascii="Times New Roman" w:hAnsi="Times New Roman"/>
                <w:sz w:val="24"/>
                <w:szCs w:val="24"/>
              </w:rPr>
              <w:t>t。</w:t>
            </w:r>
          </w:p>
          <w:p>
            <w:pPr>
              <w:snapToGrid w:val="0"/>
              <w:spacing w:line="360" w:lineRule="auto"/>
              <w:rPr>
                <w:rFonts w:ascii="Times New Roman" w:hAnsi="Times New Roman" w:eastAsia="黑体"/>
                <w:b/>
                <w:bCs/>
                <w:sz w:val="24"/>
                <w:szCs w:val="24"/>
              </w:rPr>
            </w:pPr>
            <w:r>
              <w:rPr>
                <w:rFonts w:ascii="Times New Roman" w:hAnsi="Times New Roman" w:eastAsia="黑体"/>
                <w:b/>
                <w:bCs/>
                <w:sz w:val="24"/>
                <w:szCs w:val="24"/>
              </w:rPr>
              <w:t>5.3.4噪声</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（1）施工机械噪声</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工程施工期间，作业机械类型较多，如钻孔机械、真空压力泵、推土机等。施工阶段主要噪声来自于施工过程中机械噪声，具有高噪声、无规律等特点。据调查，施工采用的机械设备声压级见表5.3-1。</w:t>
            </w:r>
          </w:p>
          <w:p>
            <w:pPr>
              <w:pStyle w:val="8"/>
              <w:spacing w:line="240" w:lineRule="auto"/>
              <w:ind w:firstLine="465" w:firstLineChars="0"/>
              <w:jc w:val="center"/>
              <w:rPr>
                <w:rFonts w:ascii="Times New Roman" w:hAnsi="Times New Roman" w:eastAsia="黑体"/>
              </w:rPr>
            </w:pPr>
            <w:r>
              <w:rPr>
                <w:rFonts w:ascii="Times New Roman" w:hAnsi="Times New Roman" w:eastAsia="黑体"/>
              </w:rPr>
              <w:t>表5.3-1   距施工机械不同距离处的声压级   单位：dB（A）</w:t>
            </w:r>
          </w:p>
          <w:tbl>
            <w:tblPr>
              <w:tblStyle w:val="31"/>
              <w:tblW w:w="8276"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656"/>
              <w:gridCol w:w="1653"/>
              <w:gridCol w:w="1656"/>
              <w:gridCol w:w="165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55" w:type="dxa"/>
                  <w:vMerge w:val="restart"/>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名称</w:t>
                  </w:r>
                </w:p>
              </w:tc>
              <w:tc>
                <w:tcPr>
                  <w:tcW w:w="3309" w:type="dxa"/>
                  <w:gridSpan w:val="2"/>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距离噪声源5m处</w:t>
                  </w:r>
                </w:p>
              </w:tc>
              <w:tc>
                <w:tcPr>
                  <w:tcW w:w="3312" w:type="dxa"/>
                  <w:gridSpan w:val="2"/>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距离噪声源30m处</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55" w:type="dxa"/>
                  <w:vMerge w:val="continue"/>
                  <w:vAlign w:val="center"/>
                </w:tcPr>
                <w:p>
                  <w:pPr>
                    <w:pStyle w:val="8"/>
                    <w:spacing w:line="240" w:lineRule="auto"/>
                    <w:ind w:firstLine="0" w:firstLineChars="0"/>
                    <w:jc w:val="center"/>
                    <w:rPr>
                      <w:rFonts w:ascii="Times New Roman" w:hAnsi="Times New Roman"/>
                      <w:sz w:val="21"/>
                      <w:szCs w:val="21"/>
                    </w:rPr>
                  </w:pP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噪声声级范围</w:t>
                  </w:r>
                </w:p>
              </w:tc>
              <w:tc>
                <w:tcPr>
                  <w:tcW w:w="1653"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平均噪声级</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噪声声级范围</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平均噪声级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55"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推土机</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76-88</w:t>
                  </w:r>
                </w:p>
              </w:tc>
              <w:tc>
                <w:tcPr>
                  <w:tcW w:w="1653"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81</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67-79</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72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55"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挖掘机</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80-96</w:t>
                  </w:r>
                </w:p>
              </w:tc>
              <w:tc>
                <w:tcPr>
                  <w:tcW w:w="1653"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84</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71-87</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55"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装载机</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68-74</w:t>
                  </w:r>
                </w:p>
              </w:tc>
              <w:tc>
                <w:tcPr>
                  <w:tcW w:w="1653"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71</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59-65</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62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55"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打桩机</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93-112</w:t>
                  </w:r>
                </w:p>
              </w:tc>
              <w:tc>
                <w:tcPr>
                  <w:tcW w:w="1653"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100</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84-103</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91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55"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振捣机</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75-88</w:t>
                  </w:r>
                </w:p>
              </w:tc>
              <w:tc>
                <w:tcPr>
                  <w:tcW w:w="1653"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81</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66-97</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72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55"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吊车</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76-84</w:t>
                  </w:r>
                </w:p>
              </w:tc>
              <w:tc>
                <w:tcPr>
                  <w:tcW w:w="1653"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78</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67-75</w:t>
                  </w:r>
                </w:p>
              </w:tc>
              <w:tc>
                <w:tcPr>
                  <w:tcW w:w="1656"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69</w:t>
                  </w:r>
                </w:p>
              </w:tc>
            </w:tr>
          </w:tbl>
          <w:p>
            <w:pPr>
              <w:snapToGrid w:val="0"/>
              <w:spacing w:line="360" w:lineRule="auto"/>
              <w:ind w:firstLine="480" w:firstLineChars="200"/>
              <w:rPr>
                <w:rFonts w:ascii="Times New Roman" w:hAnsi="Times New Roman"/>
                <w:sz w:val="24"/>
                <w:szCs w:val="24"/>
              </w:rPr>
            </w:pPr>
            <w:r>
              <w:rPr>
                <w:rFonts w:ascii="Times New Roman" w:hAnsi="Times New Roman"/>
                <w:sz w:val="24"/>
                <w:szCs w:val="24"/>
              </w:rPr>
              <w:t>（2）车辆运输噪声</w:t>
            </w:r>
          </w:p>
          <w:p>
            <w:pPr>
              <w:spacing w:line="360" w:lineRule="auto"/>
              <w:ind w:firstLine="480" w:firstLineChars="200"/>
              <w:rPr>
                <w:rFonts w:ascii="Times New Roman" w:hAnsi="Times New Roman"/>
                <w:sz w:val="24"/>
                <w:szCs w:val="24"/>
              </w:rPr>
            </w:pPr>
            <w:r>
              <w:rPr>
                <w:rFonts w:ascii="Times New Roman" w:hAnsi="Times New Roman"/>
                <w:sz w:val="24"/>
                <w:szCs w:val="24"/>
              </w:rPr>
              <w:t>施工前期，各类施工器械运输至临时施工场，各种材料运购、施工材料运送现场等运输车辆带来噪声，给沿线环境将造成一定的影响。</w:t>
            </w:r>
          </w:p>
          <w:p>
            <w:pPr>
              <w:tabs>
                <w:tab w:val="left" w:pos="735"/>
              </w:tabs>
              <w:spacing w:before="120" w:line="360" w:lineRule="auto"/>
              <w:rPr>
                <w:rFonts w:ascii="Times New Roman" w:hAnsi="Times New Roman" w:eastAsia="黑体"/>
                <w:b/>
                <w:bCs/>
                <w:sz w:val="28"/>
                <w:szCs w:val="28"/>
              </w:rPr>
            </w:pPr>
            <w:r>
              <w:rPr>
                <w:rFonts w:ascii="Times New Roman" w:hAnsi="Times New Roman" w:eastAsia="黑体"/>
                <w:b/>
                <w:bCs/>
                <w:sz w:val="28"/>
                <w:szCs w:val="28"/>
              </w:rPr>
              <w:t>5.4营运期主要污染工序及污染物:</w:t>
            </w:r>
          </w:p>
          <w:p>
            <w:pPr>
              <w:pStyle w:val="7"/>
              <w:numPr>
                <w:ilvl w:val="2"/>
                <w:numId w:val="0"/>
              </w:numPr>
              <w:rPr>
                <w:rFonts w:ascii="Times New Roman" w:hAnsi="Times New Roman" w:eastAsia="黑体"/>
                <w:b/>
                <w:bCs w:val="0"/>
                <w:szCs w:val="24"/>
              </w:rPr>
            </w:pPr>
            <w:r>
              <w:rPr>
                <w:rFonts w:ascii="Times New Roman" w:hAnsi="Times New Roman" w:eastAsia="黑体"/>
                <w:b/>
                <w:bCs w:val="0"/>
                <w:szCs w:val="24"/>
              </w:rPr>
              <w:t>5.4.1废气</w:t>
            </w:r>
          </w:p>
          <w:p>
            <w:pPr>
              <w:pStyle w:val="8"/>
              <w:ind w:firstLine="480"/>
              <w:rPr>
                <w:rFonts w:ascii="Times New Roman" w:hAnsi="Times New Roman"/>
                <w:szCs w:val="24"/>
              </w:rPr>
            </w:pPr>
            <w:r>
              <w:rPr>
                <w:rFonts w:ascii="Times New Roman" w:hAnsi="Times New Roman"/>
                <w:szCs w:val="24"/>
              </w:rPr>
              <w:t>本项目营运过程中，根据产品方案，有两项工艺流程，其中建筑铝合金生产线产生的废气主要包括切割、焊接工序产生的焊接烟尘、喷塑粉尘、</w:t>
            </w:r>
            <w:r>
              <w:rPr>
                <w:rFonts w:hint="eastAsia" w:ascii="Times New Roman" w:hAnsi="Times New Roman"/>
                <w:szCs w:val="24"/>
                <w:lang w:eastAsia="zh-CN"/>
              </w:rPr>
              <w:t>电烘烤</w:t>
            </w:r>
            <w:r>
              <w:rPr>
                <w:rFonts w:ascii="Times New Roman" w:hAnsi="Times New Roman"/>
                <w:szCs w:val="24"/>
              </w:rPr>
              <w:t>过程产生的有机废气，切割过程产生粉尘</w:t>
            </w:r>
            <w:r>
              <w:rPr>
                <w:rFonts w:ascii="Times New Roman" w:hAnsi="Times New Roman"/>
              </w:rPr>
              <w:t>、废旧铝合金模版与新铝合金模版的抛丸粉尘</w:t>
            </w:r>
            <w:r>
              <w:rPr>
                <w:rFonts w:ascii="Times New Roman" w:hAnsi="Times New Roman"/>
                <w:szCs w:val="24"/>
              </w:rPr>
              <w:t>。薄抹腻子生产线产生的废气主要包括废气主要为粉尘（配料称重、混合搅料过程产生粉尘；包装及散装过程产生粉尘；原料及成品仓粉尘等）。具体分析如下：</w:t>
            </w:r>
          </w:p>
          <w:p>
            <w:pPr>
              <w:pStyle w:val="8"/>
              <w:ind w:firstLine="480"/>
              <w:rPr>
                <w:rFonts w:ascii="Times New Roman" w:hAnsi="Times New Roman"/>
                <w:szCs w:val="24"/>
              </w:rPr>
            </w:pPr>
            <w:r>
              <w:rPr>
                <w:rFonts w:ascii="Times New Roman" w:hAnsi="Times New Roman"/>
                <w:szCs w:val="24"/>
              </w:rPr>
              <w:t>（1）切割粉尘</w:t>
            </w:r>
          </w:p>
          <w:p>
            <w:pPr>
              <w:pStyle w:val="8"/>
              <w:ind w:firstLine="480"/>
              <w:rPr>
                <w:rFonts w:ascii="Times New Roman" w:hAnsi="Times New Roman"/>
                <w:szCs w:val="24"/>
              </w:rPr>
            </w:pPr>
            <w:r>
              <w:rPr>
                <w:rFonts w:ascii="Times New Roman" w:hAnsi="Times New Roman"/>
                <w:szCs w:val="24"/>
              </w:rPr>
              <w:t>切割粉尘主要来源于采用砂轮切割机。切割粉尘主要是铝材粉末，比重大，容易沉积。本项目有1台圆盘角度切割机，根据类比调查，本项目每台切割机的氧－乙炔切割发尘量取80mg/min，每台砂轮切割机发尘量取120mg/min，年工作时间</w:t>
            </w:r>
            <w:r>
              <w:rPr>
                <w:rFonts w:hint="eastAsia" w:ascii="Times New Roman" w:hAnsi="Times New Roman"/>
                <w:szCs w:val="24"/>
                <w:lang w:val="en-US" w:eastAsia="zh-CN"/>
              </w:rPr>
              <w:t>2000h（本项目设备使用时长为300天，每天设备使用时长约6.5h，折算成年工作时长约2000h/a）</w:t>
            </w:r>
            <w:r>
              <w:rPr>
                <w:rFonts w:ascii="Times New Roman" w:hAnsi="Times New Roman"/>
                <w:szCs w:val="24"/>
              </w:rPr>
              <w:t>则本项目的切割粉尘的产生速率为0.024kg/h，产生量为48kg/a。本项目切割粉尘采用自带的布袋除尘器，处理效率达60%，则切割粉尘无组织的排放量为19.2kg/a，排放速率0.003g/s。</w:t>
            </w:r>
          </w:p>
          <w:p>
            <w:pPr>
              <w:pStyle w:val="8"/>
              <w:ind w:firstLine="480"/>
              <w:rPr>
                <w:rFonts w:ascii="Times New Roman" w:hAnsi="Times New Roman"/>
                <w:szCs w:val="24"/>
                <w:u w:val="single"/>
              </w:rPr>
            </w:pPr>
            <w:r>
              <w:rPr>
                <w:rFonts w:ascii="Times New Roman" w:hAnsi="Times New Roman"/>
                <w:szCs w:val="24"/>
                <w:u w:val="single"/>
              </w:rPr>
              <w:t>（2）焊接烟气</w:t>
            </w:r>
          </w:p>
          <w:p>
            <w:pPr>
              <w:pStyle w:val="8"/>
              <w:ind w:firstLine="480"/>
              <w:rPr>
                <w:rFonts w:ascii="Times New Roman" w:hAnsi="Times New Roman"/>
                <w:szCs w:val="24"/>
                <w:u w:val="single"/>
              </w:rPr>
            </w:pPr>
            <w:r>
              <w:rPr>
                <w:rFonts w:ascii="Times New Roman" w:hAnsi="Times New Roman"/>
                <w:szCs w:val="24"/>
                <w:u w:val="single"/>
              </w:rPr>
              <w:t>焊接烟尘是在焊接作业时，在高温作用下，焊丝和被焊接材料等熔化蒸发，逸散在空气中氧化冷凝而形成的气溶胶，气溶胶冷凝后再形成极细的尘粒。焊接烟尘以铁的氧化物为主，烟气中含有CO、焊接粉尘、微粒等。</w:t>
            </w:r>
          </w:p>
          <w:p>
            <w:pPr>
              <w:pStyle w:val="8"/>
              <w:ind w:firstLine="480"/>
              <w:rPr>
                <w:rFonts w:ascii="Times New Roman" w:hAnsi="Times New Roman"/>
                <w:szCs w:val="24"/>
                <w:u w:val="single"/>
              </w:rPr>
            </w:pPr>
            <w:r>
              <w:rPr>
                <w:rFonts w:ascii="Times New Roman" w:hAnsi="Times New Roman"/>
                <w:szCs w:val="24"/>
                <w:u w:val="single"/>
              </w:rPr>
              <w:t>本项目有焊机8台，采用二氧化碳气保护焊，焊丝的使用总量为1.0t/a，为实芯焊丝。根据《焊接工作的劳动保护》，实心焊丝烟尘产生量为8g/kg焊丝，则总的焊接烟尘产生量为0.0048t/a，按年工作时间2000h计算，产生速率为2.4g/h，0.0006g/s。环评要求配置一套移动式焊烟净化器对本项目烟气进行处理，移动式焊烟净化器处理效率为90%，设计风量为2000m</w:t>
            </w:r>
            <w:r>
              <w:rPr>
                <w:rFonts w:ascii="Times New Roman" w:hAnsi="Times New Roman"/>
                <w:szCs w:val="24"/>
                <w:u w:val="single"/>
                <w:vertAlign w:val="superscript"/>
              </w:rPr>
              <w:t>3</w:t>
            </w:r>
            <w:r>
              <w:rPr>
                <w:rFonts w:ascii="Times New Roman" w:hAnsi="Times New Roman"/>
                <w:szCs w:val="24"/>
                <w:u w:val="single"/>
              </w:rPr>
              <w:t>/h，则经处理后的焊接烟气排放量为0.00048t/a，排放速率为0.00024kg/h，排放浓度为0.8mg/m</w:t>
            </w:r>
            <w:r>
              <w:rPr>
                <w:rFonts w:ascii="Times New Roman" w:hAnsi="Times New Roman"/>
                <w:szCs w:val="24"/>
                <w:u w:val="single"/>
                <w:vertAlign w:val="superscript"/>
              </w:rPr>
              <w:t>3</w:t>
            </w:r>
            <w:r>
              <w:rPr>
                <w:rFonts w:ascii="Times New Roman" w:hAnsi="Times New Roman"/>
                <w:szCs w:val="24"/>
                <w:u w:val="single"/>
              </w:rPr>
              <w:t>。</w:t>
            </w:r>
          </w:p>
          <w:p>
            <w:pPr>
              <w:pStyle w:val="8"/>
              <w:ind w:firstLine="480"/>
              <w:rPr>
                <w:rFonts w:ascii="Times New Roman" w:hAnsi="Times New Roman"/>
                <w:szCs w:val="24"/>
              </w:rPr>
            </w:pPr>
            <w:r>
              <w:rPr>
                <w:rFonts w:ascii="Times New Roman" w:hAnsi="Times New Roman"/>
                <w:szCs w:val="24"/>
              </w:rPr>
              <w:t>（3）抛丸粉尘</w:t>
            </w:r>
          </w:p>
          <w:p>
            <w:pPr>
              <w:pStyle w:val="8"/>
              <w:ind w:firstLine="480"/>
              <w:rPr>
                <w:rFonts w:hint="eastAsia" w:ascii="Times New Roman" w:hAnsi="Times New Roman" w:eastAsia="宋体"/>
                <w:vertAlign w:val="superscript"/>
                <w:lang w:eastAsia="zh-CN"/>
              </w:rPr>
            </w:pPr>
            <w:r>
              <w:rPr>
                <w:rFonts w:ascii="Times New Roman" w:hAnsi="Times New Roman"/>
              </w:rPr>
              <w:t>本项目设置有两条抛丸工艺线，一条废旧铝合金模版经回收进场后需进行抛丸、整形后进入新铝合金模版的生产工艺线，一条新铝合金模版在焊接工艺后需进行抛丸去除表面的污垢；抛丸除垢为喷粉构件的前处理工序，用压缩空气将喷丸器中的丸料，喷射到工件表面，利用铁丸的冲击力除去工件表面锈渍，焊渣及氧化物，产生的粉尘主要成分是氧化铝。抛丸机自带吸尘设施，根据类比</w:t>
            </w:r>
            <w:r>
              <w:rPr>
                <w:rFonts w:hint="eastAsia" w:ascii="Times New Roman" w:hAnsi="Times New Roman"/>
              </w:rPr>
              <w:t>《</w:t>
            </w:r>
            <w:r>
              <w:rPr>
                <w:rFonts w:hint="eastAsia" w:ascii="??_GB2312"/>
                <w:szCs w:val="21"/>
              </w:rPr>
              <w:t>湖南三湘和高新科技有限公司</w:t>
            </w:r>
            <w:r>
              <w:rPr>
                <w:rFonts w:hint="eastAsia" w:ascii="Times New Roman" w:hAnsi="Times New Roman"/>
              </w:rPr>
              <w:t>三湘年产100000㎡铝模板生产项目》</w:t>
            </w:r>
            <w:r>
              <w:rPr>
                <w:rFonts w:ascii="Times New Roman" w:hAnsi="Times New Roman"/>
              </w:rPr>
              <w:t>，抛丸粉尘产生量约为原材料的0.1%。项目使用铝材约为750t/a，则可知抛丸粉尘的产生量约0.75t，年生产300天，每天加工8小时，则粉尘产生速率0.313kg/h。抛丸机配有自带布袋除尘设施，其风量了为6000m</w:t>
            </w:r>
            <w:r>
              <w:rPr>
                <w:rFonts w:ascii="Times New Roman" w:hAnsi="Times New Roman"/>
                <w:vertAlign w:val="superscript"/>
              </w:rPr>
              <w:t>3/</w:t>
            </w:r>
            <w:r>
              <w:rPr>
                <w:rFonts w:ascii="Times New Roman" w:hAnsi="Times New Roman"/>
              </w:rPr>
              <w:t>h，则粉尘产生浓度52.08mg/m</w:t>
            </w:r>
            <w:r>
              <w:rPr>
                <w:rFonts w:ascii="Times New Roman" w:hAnsi="Times New Roman"/>
                <w:vertAlign w:val="superscript"/>
              </w:rPr>
              <w:t>3</w:t>
            </w:r>
            <w:r>
              <w:rPr>
                <w:rFonts w:ascii="Times New Roman" w:hAnsi="Times New Roman"/>
              </w:rPr>
              <w:t>。除尘装置的除尘效率达到99%以上，则无组织粉尘排放量为0.0075t/a，排放速率为0.00313kg/h，粉尘排放浓度为0.52mg/m</w:t>
            </w:r>
            <w:r>
              <w:rPr>
                <w:rFonts w:ascii="Times New Roman" w:hAnsi="Times New Roman"/>
                <w:vertAlign w:val="superscript"/>
              </w:rPr>
              <w:t>3</w:t>
            </w:r>
          </w:p>
          <w:p>
            <w:pPr>
              <w:spacing w:line="360" w:lineRule="auto"/>
              <w:ind w:firstLine="480" w:firstLineChars="200"/>
              <w:rPr>
                <w:rFonts w:hint="default" w:ascii="Times New Roman" w:hAnsi="Times New Roman" w:eastAsia="黑体"/>
                <w:sz w:val="24"/>
                <w:szCs w:val="24"/>
                <w:u w:val="single"/>
                <w:vertAlign w:val="baseline"/>
                <w:lang w:val="en-US" w:eastAsia="zh-CN"/>
              </w:rPr>
            </w:pPr>
            <w:r>
              <w:rPr>
                <w:rFonts w:hint="default" w:ascii="Times New Roman" w:hAnsi="Times New Roman" w:eastAsia="黑体"/>
                <w:sz w:val="24"/>
                <w:szCs w:val="24"/>
                <w:u w:val="single"/>
                <w:vertAlign w:val="baseline"/>
                <w:lang w:eastAsia="zh-CN"/>
              </w:rPr>
              <w:t>注释：</w:t>
            </w:r>
            <w:r>
              <w:rPr>
                <w:rFonts w:hint="default" w:ascii="Times New Roman" w:hAnsi="Times New Roman" w:eastAsia="黑体"/>
                <w:sz w:val="24"/>
                <w:szCs w:val="24"/>
                <w:u w:val="single"/>
              </w:rPr>
              <w:t>湖南三湘和高新科技有限公司总投资3000万元，其中环保投资10万元，租赁长沙市望城区金山桥街道雷锋大道中宸工业园内湖南中宸钢品制造工程有限公司的厂房，建设年产100000m</w:t>
            </w:r>
            <w:r>
              <w:rPr>
                <w:rFonts w:hint="default" w:ascii="Times New Roman" w:hAnsi="Times New Roman" w:eastAsia="黑体"/>
                <w:sz w:val="24"/>
                <w:szCs w:val="24"/>
                <w:u w:val="single"/>
                <w:vertAlign w:val="superscript"/>
              </w:rPr>
              <w:t>2</w:t>
            </w:r>
            <w:r>
              <w:rPr>
                <w:rFonts w:hint="default" w:ascii="Times New Roman" w:hAnsi="Times New Roman" w:eastAsia="黑体"/>
                <w:sz w:val="24"/>
                <w:szCs w:val="24"/>
                <w:u w:val="single"/>
              </w:rPr>
              <w:t>铝模板生产项目，进行铝模板的生产及销售服务。</w:t>
            </w:r>
            <w:r>
              <w:rPr>
                <w:rFonts w:hint="default" w:ascii="Times New Roman" w:hAnsi="Times New Roman" w:eastAsia="黑体"/>
                <w:sz w:val="24"/>
                <w:szCs w:val="24"/>
                <w:u w:val="single"/>
                <w:lang w:eastAsia="zh-CN"/>
              </w:rPr>
              <w:t>本项目建设单位湖南三湘和新材料有限公司为湖南三湘和高科技有限公司子公司，其铝合金模板生产线的工艺</w:t>
            </w:r>
            <w:r>
              <w:rPr>
                <w:rFonts w:hint="eastAsia" w:ascii="Times New Roman" w:hAnsi="Times New Roman" w:eastAsia="黑体" w:cs="Times New Roman"/>
                <w:sz w:val="24"/>
                <w:szCs w:val="24"/>
                <w:u w:val="single"/>
                <w:lang w:eastAsia="zh-CN"/>
              </w:rPr>
              <w:t>流程与</w:t>
            </w:r>
            <w:r>
              <w:rPr>
                <w:rFonts w:hint="default" w:ascii="Times New Roman" w:hAnsi="Times New Roman" w:eastAsia="黑体"/>
                <w:sz w:val="24"/>
                <w:szCs w:val="24"/>
                <w:u w:val="single"/>
                <w:lang w:eastAsia="zh-CN"/>
              </w:rPr>
              <w:t>湖南三湘和高科技有限公司相同，具有类比的可行性，故</w:t>
            </w:r>
            <w:r>
              <w:rPr>
                <w:rFonts w:hint="default" w:ascii="Times New Roman" w:hAnsi="Times New Roman" w:eastAsia="黑体"/>
                <w:sz w:val="24"/>
                <w:szCs w:val="24"/>
                <w:u w:val="single"/>
                <w:vertAlign w:val="baseline"/>
                <w:lang w:eastAsia="zh-CN"/>
              </w:rPr>
              <w:t>本项目抛丸粉尘产尘系数引用</w:t>
            </w:r>
            <w:r>
              <w:rPr>
                <w:rFonts w:hint="default" w:ascii="Times New Roman" w:hAnsi="Times New Roman" w:eastAsia="黑体"/>
                <w:sz w:val="24"/>
                <w:szCs w:val="24"/>
                <w:u w:val="single"/>
              </w:rPr>
              <w:t>《湖南三湘和高新科技有限公司年产100000㎡铝模板生产项目》</w:t>
            </w:r>
            <w:r>
              <w:rPr>
                <w:rFonts w:hint="default" w:ascii="Times New Roman" w:hAnsi="Times New Roman" w:eastAsia="黑体"/>
                <w:sz w:val="24"/>
                <w:szCs w:val="24"/>
                <w:u w:val="single"/>
                <w:lang w:eastAsia="zh-CN"/>
              </w:rPr>
              <w:t>中取</w:t>
            </w:r>
            <w:r>
              <w:rPr>
                <w:rFonts w:hint="default" w:ascii="Times New Roman" w:hAnsi="Times New Roman" w:eastAsia="黑体"/>
                <w:sz w:val="24"/>
                <w:szCs w:val="24"/>
                <w:u w:val="single"/>
                <w:lang w:val="en-US" w:eastAsia="zh-CN"/>
              </w:rPr>
              <w:t>0.1%。</w:t>
            </w:r>
          </w:p>
          <w:p>
            <w:pPr>
              <w:pStyle w:val="8"/>
              <w:ind w:firstLine="480"/>
              <w:rPr>
                <w:rFonts w:ascii="Times New Roman" w:hAnsi="Times New Roman"/>
                <w:szCs w:val="24"/>
              </w:rPr>
            </w:pPr>
            <w:r>
              <w:rPr>
                <w:rFonts w:ascii="Times New Roman" w:hAnsi="Times New Roman"/>
                <w:szCs w:val="24"/>
              </w:rPr>
              <w:t>（4）喷塑粉尘</w:t>
            </w:r>
          </w:p>
          <w:p>
            <w:pPr>
              <w:pStyle w:val="8"/>
              <w:ind w:firstLine="480"/>
              <w:rPr>
                <w:rFonts w:ascii="Times New Roman" w:hAnsi="Times New Roman"/>
              </w:rPr>
            </w:pPr>
            <w:r>
              <w:rPr>
                <w:rFonts w:ascii="Times New Roman" w:hAnsi="Times New Roman"/>
                <w:szCs w:val="24"/>
              </w:rPr>
              <w:t>本项目喷塑粉主要有聚乙烯粉末、聚酯树脂粉末等，不需要稀释，不含苯系物，塑粉用量为3t/a。粉尘产生量约占塑粉用量的2%，粉尘的产生量约为0.1t/a，工作时间为2000h/a。</w:t>
            </w:r>
            <w:r>
              <w:rPr>
                <w:rFonts w:ascii="Times New Roman" w:hAnsi="Times New Roman"/>
              </w:rPr>
              <w:t>采用集气罩+布袋除尘处理后经1#15米排气筒排放，风量为6000m</w:t>
            </w:r>
            <w:r>
              <w:rPr>
                <w:rFonts w:ascii="Times New Roman" w:hAnsi="Times New Roman"/>
                <w:vertAlign w:val="superscript"/>
              </w:rPr>
              <w:t>3/</w:t>
            </w:r>
            <w:r>
              <w:rPr>
                <w:rFonts w:ascii="Times New Roman" w:hAnsi="Times New Roman"/>
              </w:rPr>
              <w:t>h，收集效率为80%，除尘效率为99.9%，则无组织粉尘排放量为0.02t/a，排放速率为0.01kg/h，有组织排放量为0.0008，排放速率为0.00004kg/h，粉尘排放浓度为0.44mg/m</w:t>
            </w:r>
            <w:r>
              <w:rPr>
                <w:rFonts w:ascii="Times New Roman" w:hAnsi="Times New Roman"/>
                <w:vertAlign w:val="superscript"/>
              </w:rPr>
              <w:t>3</w:t>
            </w:r>
            <w:r>
              <w:rPr>
                <w:rFonts w:ascii="Times New Roman" w:hAnsi="Times New Roman"/>
              </w:rPr>
              <w:t>。</w:t>
            </w:r>
          </w:p>
          <w:p>
            <w:pPr>
              <w:pStyle w:val="8"/>
              <w:ind w:firstLine="480"/>
              <w:rPr>
                <w:rFonts w:ascii="Times New Roman" w:hAnsi="Times New Roman"/>
                <w:szCs w:val="24"/>
              </w:rPr>
            </w:pPr>
            <w:r>
              <w:rPr>
                <w:rFonts w:ascii="Times New Roman" w:hAnsi="Times New Roman"/>
                <w:szCs w:val="24"/>
              </w:rPr>
              <w:t>（5）</w:t>
            </w:r>
            <w:r>
              <w:rPr>
                <w:rFonts w:hint="eastAsia" w:ascii="Times New Roman" w:hAnsi="Times New Roman"/>
                <w:szCs w:val="24"/>
                <w:lang w:eastAsia="zh-CN"/>
              </w:rPr>
              <w:t>电烘烤</w:t>
            </w:r>
            <w:r>
              <w:rPr>
                <w:rFonts w:ascii="Times New Roman" w:hAnsi="Times New Roman"/>
                <w:szCs w:val="24"/>
              </w:rPr>
              <w:t>有机废气</w:t>
            </w:r>
          </w:p>
          <w:p>
            <w:pPr>
              <w:spacing w:line="360" w:lineRule="auto"/>
              <w:ind w:firstLine="480" w:firstLineChars="200"/>
              <w:rPr>
                <w:rFonts w:ascii="Times New Roman" w:hAnsi="Times New Roman"/>
                <w:sz w:val="24"/>
                <w:szCs w:val="24"/>
              </w:rPr>
            </w:pPr>
            <w:r>
              <w:rPr>
                <w:rFonts w:ascii="Times New Roman" w:hAnsi="Times New Roman"/>
                <w:sz w:val="24"/>
                <w:szCs w:val="24"/>
              </w:rPr>
              <w:t>喷塑后的工件依次进入</w:t>
            </w:r>
            <w:r>
              <w:rPr>
                <w:rFonts w:hint="eastAsia" w:ascii="Times New Roman" w:hAnsi="Times New Roman"/>
                <w:sz w:val="24"/>
                <w:szCs w:val="24"/>
                <w:lang w:eastAsia="zh-CN"/>
              </w:rPr>
              <w:t>电烘烤</w:t>
            </w:r>
            <w:r>
              <w:rPr>
                <w:rFonts w:ascii="Times New Roman" w:hAnsi="Times New Roman"/>
                <w:sz w:val="24"/>
                <w:szCs w:val="24"/>
              </w:rPr>
              <w:t>固化工序（185℃），根据《湖南省制造业（工业涂装）VOC</w:t>
            </w:r>
            <w:r>
              <w:rPr>
                <w:rFonts w:ascii="Times New Roman" w:hAnsi="Times New Roman"/>
                <w:sz w:val="24"/>
                <w:szCs w:val="24"/>
                <w:vertAlign w:val="subscript"/>
              </w:rPr>
              <w:t>S</w:t>
            </w:r>
            <w:r>
              <w:rPr>
                <w:rFonts w:ascii="Times New Roman" w:hAnsi="Times New Roman"/>
                <w:sz w:val="24"/>
                <w:szCs w:val="24"/>
              </w:rPr>
              <w:t>排放量测算技术指南》，工件在</w:t>
            </w:r>
            <w:r>
              <w:rPr>
                <w:rFonts w:hint="eastAsia" w:ascii="Times New Roman" w:hAnsi="Times New Roman"/>
                <w:sz w:val="24"/>
                <w:szCs w:val="24"/>
                <w:lang w:eastAsia="zh-CN"/>
              </w:rPr>
              <w:t>电烘烤</w:t>
            </w:r>
            <w:r>
              <w:rPr>
                <w:rFonts w:ascii="Times New Roman" w:hAnsi="Times New Roman"/>
                <w:sz w:val="24"/>
                <w:szCs w:val="24"/>
              </w:rPr>
              <w:t>过程中VOC</w:t>
            </w:r>
            <w:r>
              <w:rPr>
                <w:rFonts w:ascii="Times New Roman" w:hAnsi="Times New Roman"/>
                <w:sz w:val="24"/>
                <w:szCs w:val="24"/>
                <w:vertAlign w:val="subscript"/>
              </w:rPr>
              <w:t>S</w:t>
            </w:r>
            <w:r>
              <w:rPr>
                <w:rFonts w:ascii="Times New Roman" w:hAnsi="Times New Roman"/>
                <w:sz w:val="24"/>
                <w:szCs w:val="24"/>
              </w:rPr>
              <w:t>废气产生量约为塑粉耗量的10%，因此VOC</w:t>
            </w:r>
            <w:r>
              <w:rPr>
                <w:rFonts w:ascii="Times New Roman" w:hAnsi="Times New Roman"/>
                <w:sz w:val="24"/>
                <w:szCs w:val="24"/>
                <w:vertAlign w:val="subscript"/>
              </w:rPr>
              <w:t>S</w:t>
            </w:r>
            <w:r>
              <w:rPr>
                <w:rFonts w:ascii="Times New Roman" w:hAnsi="Times New Roman"/>
                <w:sz w:val="24"/>
                <w:szCs w:val="24"/>
              </w:rPr>
              <w:t>产生量约为0.3t/a，每天持续</w:t>
            </w:r>
            <w:r>
              <w:rPr>
                <w:rFonts w:hint="eastAsia" w:ascii="Times New Roman" w:hAnsi="Times New Roman"/>
                <w:sz w:val="24"/>
                <w:szCs w:val="24"/>
                <w:lang w:eastAsia="zh-CN"/>
              </w:rPr>
              <w:t>电烘烤</w:t>
            </w:r>
            <w:r>
              <w:rPr>
                <w:rFonts w:ascii="Times New Roman" w:hAnsi="Times New Roman"/>
                <w:sz w:val="24"/>
                <w:szCs w:val="24"/>
              </w:rPr>
              <w:t>约8小时，因此VOC</w:t>
            </w:r>
            <w:r>
              <w:rPr>
                <w:rFonts w:ascii="Times New Roman" w:hAnsi="Times New Roman"/>
                <w:sz w:val="24"/>
                <w:szCs w:val="24"/>
                <w:vertAlign w:val="subscript"/>
              </w:rPr>
              <w:t>S</w:t>
            </w:r>
            <w:r>
              <w:rPr>
                <w:rFonts w:ascii="Times New Roman" w:hAnsi="Times New Roman"/>
                <w:sz w:val="24"/>
                <w:szCs w:val="24"/>
              </w:rPr>
              <w:t>产生速率约为0.12kg/h，</w:t>
            </w:r>
            <w:r>
              <w:rPr>
                <w:rFonts w:hint="eastAsia" w:ascii="Times New Roman" w:hAnsi="Times New Roman"/>
                <w:sz w:val="24"/>
                <w:szCs w:val="24"/>
                <w:lang w:eastAsia="zh-CN"/>
              </w:rPr>
              <w:t>电烘烤</w:t>
            </w:r>
            <w:r>
              <w:rPr>
                <w:rFonts w:ascii="Times New Roman" w:hAnsi="Times New Roman"/>
                <w:sz w:val="24"/>
                <w:szCs w:val="24"/>
              </w:rPr>
              <w:t>过程在密闭环境下进行，VOC</w:t>
            </w:r>
            <w:r>
              <w:rPr>
                <w:rFonts w:ascii="Times New Roman" w:hAnsi="Times New Roman"/>
                <w:sz w:val="24"/>
                <w:szCs w:val="24"/>
                <w:vertAlign w:val="subscript"/>
              </w:rPr>
              <w:t>S</w:t>
            </w:r>
            <w:r>
              <w:rPr>
                <w:rFonts w:ascii="Times New Roman" w:hAnsi="Times New Roman"/>
                <w:sz w:val="24"/>
                <w:szCs w:val="24"/>
              </w:rPr>
              <w:t>废气通过集气罩收集后由管道通至活性炭吸附装置，经活性炭吸附装置吸附后由15米排气筒（1#）高空排放，总风量5000m</w:t>
            </w:r>
            <w:r>
              <w:rPr>
                <w:rFonts w:ascii="Times New Roman" w:hAnsi="Times New Roman"/>
                <w:sz w:val="24"/>
                <w:szCs w:val="24"/>
                <w:vertAlign w:val="superscript"/>
              </w:rPr>
              <w:t>3</w:t>
            </w:r>
            <w:r>
              <w:rPr>
                <w:rFonts w:ascii="Times New Roman" w:hAnsi="Times New Roman"/>
                <w:sz w:val="24"/>
                <w:szCs w:val="24"/>
              </w:rPr>
              <w:t>/h，</w:t>
            </w:r>
            <w:r>
              <w:rPr>
                <w:rFonts w:hint="eastAsia" w:ascii="Times New Roman" w:hAnsi="Times New Roman"/>
                <w:sz w:val="24"/>
                <w:szCs w:val="24"/>
              </w:rPr>
              <w:t>根据</w:t>
            </w:r>
            <w:r>
              <w:rPr>
                <w:rFonts w:ascii="Times New Roman" w:hAnsi="Times New Roman"/>
                <w:sz w:val="24"/>
                <w:szCs w:val="24"/>
              </w:rPr>
              <w:t>同类工程类比可知，集气罩收集效率按90%考虑，活性炭吸附装置吸附效率按80%考虑，则VOC</w:t>
            </w:r>
            <w:r>
              <w:rPr>
                <w:rFonts w:ascii="Times New Roman" w:hAnsi="Times New Roman"/>
                <w:sz w:val="24"/>
                <w:szCs w:val="24"/>
                <w:vertAlign w:val="subscript"/>
              </w:rPr>
              <w:t>S</w:t>
            </w:r>
            <w:r>
              <w:rPr>
                <w:rFonts w:ascii="Times New Roman" w:hAnsi="Times New Roman"/>
                <w:sz w:val="24"/>
                <w:szCs w:val="24"/>
              </w:rPr>
              <w:t>有组织排放量为0.054t/a，排放速率为0.0225kg/h；无组织排放量为0.03t/a，排放速率为0.0125kg/h。</w:t>
            </w:r>
          </w:p>
          <w:p>
            <w:pPr>
              <w:spacing w:line="360" w:lineRule="auto"/>
              <w:ind w:firstLine="480" w:firstLineChars="200"/>
              <w:rPr>
                <w:rFonts w:ascii="Times New Roman" w:hAnsi="Times New Roman"/>
                <w:sz w:val="24"/>
                <w:szCs w:val="24"/>
              </w:rPr>
            </w:pPr>
            <w:r>
              <w:rPr>
                <w:rFonts w:ascii="Times New Roman" w:hAnsi="Times New Roman"/>
                <w:sz w:val="24"/>
                <w:szCs w:val="24"/>
              </w:rPr>
              <w:t>（6）混合配料称重及卸料粉尘</w:t>
            </w:r>
          </w:p>
          <w:p>
            <w:pPr>
              <w:spacing w:line="360" w:lineRule="auto"/>
              <w:ind w:firstLine="480" w:firstLineChars="200"/>
              <w:rPr>
                <w:rFonts w:ascii="Times New Roman" w:hAnsi="Times New Roman"/>
                <w:sz w:val="24"/>
                <w:szCs w:val="24"/>
              </w:rPr>
            </w:pPr>
            <w:r>
              <w:rPr>
                <w:rFonts w:ascii="Times New Roman" w:hAnsi="Times New Roman"/>
                <w:sz w:val="24"/>
                <w:szCs w:val="24"/>
              </w:rPr>
              <w:t>本项目在配料称重、搅拌及卸料过程将产生一定量的粉尘，参考《逸散性工业粉尘控制技术》中的系数取值，其配料称重、混合及卸料粉尘产生量按原料的0.5kg/t计。本项目粉料（原辅料粉料）的使用量约为 300000t/a，则粉尘产生量为 30t/a，集气罩收集率为 85%，则收集的粉尘量为 29.7t/a。粉尘废气经集气罩收集后通过管道送至布袋除尘器处理后经 15 米高排气筒（2#）排放。根据业主提供资料，单一生产线处理装置风量为 8000m</w:t>
            </w:r>
            <w:r>
              <w:rPr>
                <w:rFonts w:ascii="Times New Roman" w:hAnsi="Times New Roman"/>
                <w:sz w:val="24"/>
                <w:szCs w:val="24"/>
                <w:vertAlign w:val="superscript"/>
              </w:rPr>
              <w:t>3</w:t>
            </w:r>
            <w:r>
              <w:rPr>
                <w:rFonts w:ascii="Times New Roman" w:hAnsi="Times New Roman"/>
                <w:sz w:val="24"/>
                <w:szCs w:val="24"/>
              </w:rPr>
              <w:t>/h，布袋除尘器对粉尘处理效率为在 99.9%以上，因此经除尘装置处理后生产线粉尘排放浓度为1.25mg/m</w:t>
            </w:r>
            <w:r>
              <w:rPr>
                <w:rFonts w:ascii="Times New Roman" w:hAnsi="Times New Roman"/>
                <w:sz w:val="24"/>
                <w:szCs w:val="24"/>
                <w:vertAlign w:val="superscript"/>
              </w:rPr>
              <w:t>3</w:t>
            </w:r>
            <w:r>
              <w:rPr>
                <w:rFonts w:ascii="Times New Roman" w:hAnsi="Times New Roman"/>
                <w:sz w:val="24"/>
                <w:szCs w:val="24"/>
              </w:rPr>
              <w:t>，排放速率为 0.0125kg/h，有组织排放量为 0.03t/a，无组织排放量为0.3t/a。</w:t>
            </w:r>
          </w:p>
          <w:p>
            <w:pPr>
              <w:spacing w:line="360" w:lineRule="auto"/>
              <w:ind w:firstLine="480" w:firstLineChars="200"/>
              <w:rPr>
                <w:rFonts w:ascii="Times New Roman" w:hAnsi="Times New Roman"/>
                <w:sz w:val="24"/>
                <w:szCs w:val="24"/>
              </w:rPr>
            </w:pPr>
            <w:r>
              <w:rPr>
                <w:rFonts w:ascii="Times New Roman" w:hAnsi="Times New Roman"/>
                <w:sz w:val="24"/>
                <w:szCs w:val="24"/>
              </w:rPr>
              <w:t>（7）原料仓及成品仓粉尘</w:t>
            </w:r>
          </w:p>
          <w:p>
            <w:pPr>
              <w:spacing w:line="360" w:lineRule="auto"/>
              <w:ind w:firstLine="480" w:firstLineChars="200"/>
              <w:rPr>
                <w:rFonts w:ascii="Times New Roman" w:hAnsi="Times New Roman"/>
                <w:sz w:val="24"/>
                <w:szCs w:val="24"/>
              </w:rPr>
            </w:pPr>
            <w:r>
              <w:rPr>
                <w:rFonts w:ascii="Times New Roman" w:hAnsi="Times New Roman"/>
                <w:sz w:val="24"/>
                <w:szCs w:val="24"/>
              </w:rPr>
              <w:t>项目所使用的水泥、粉煤灰等原料由密封的散装车运至厂区内，用气泵打入料仓，由于受气流冲击，造成粉料仓内压力变化，从而产生粉尘；干砂经提升机提升至砂仓的过程中，也会产生一定量的粉尘。参考《逸散性工业粉尘控制技术》中的系数取值，粉料仓筒内扬尘的产生量按 0.5kg/t 计，本项目生产线使用砂量为 252000t/a，本项目生产线水泥使用量为 36000t/a，粉煤灰使用量为 12835t/a，成品量为 300000t/a，则砂仓粉尘产生量为126t/a，水泥仓粉尘产生量为 18t/a，粉煤灰仓粉尘产生量为 6.42t/a，成品仓粉尘量为 150t/a。砂仓、水泥仓、粉煤灰仓、成品仓的仓顶均配套布袋除尘器，各料仓粉尘通过仓筒顶部的各自自带的仓顶布袋除尘装置处理后无组织排放，砂仓、成品仓、水泥仓、粉煤仓处理装置风量为 8000m</w:t>
            </w:r>
            <w:r>
              <w:rPr>
                <w:rFonts w:ascii="Times New Roman" w:hAnsi="Times New Roman"/>
                <w:sz w:val="24"/>
                <w:szCs w:val="24"/>
                <w:vertAlign w:val="superscript"/>
              </w:rPr>
              <w:t>3</w:t>
            </w:r>
            <w:r>
              <w:rPr>
                <w:rFonts w:ascii="Times New Roman" w:hAnsi="Times New Roman"/>
                <w:sz w:val="24"/>
                <w:szCs w:val="24"/>
              </w:rPr>
              <w:t>/h，各类料仓布袋除尘器处理效率可达 99.9%，则无组织排放量分别为： 砂仓粉尘 0.126t/a（0.05kg/h），水泥仓粉尘0.018t/a（0.0075kg/h），粉煤灰仓粉尘 0.15t/a0.0027kg/h），成品仓粉尘 0.15t/a（0.62kg/h）。</w:t>
            </w:r>
          </w:p>
          <w:p>
            <w:pPr>
              <w:spacing w:line="360" w:lineRule="auto"/>
              <w:ind w:firstLine="480" w:firstLineChars="200"/>
              <w:rPr>
                <w:rFonts w:ascii="Times New Roman" w:hAnsi="Times New Roman"/>
                <w:sz w:val="24"/>
                <w:szCs w:val="24"/>
              </w:rPr>
            </w:pPr>
            <w:r>
              <w:rPr>
                <w:rFonts w:ascii="Times New Roman" w:hAnsi="Times New Roman"/>
                <w:sz w:val="24"/>
                <w:szCs w:val="24"/>
              </w:rPr>
              <w:t>（8）外加剂投料粉尘</w:t>
            </w:r>
          </w:p>
          <w:p>
            <w:pPr>
              <w:spacing w:line="360" w:lineRule="auto"/>
              <w:ind w:firstLine="480" w:firstLineChars="200"/>
              <w:rPr>
                <w:rFonts w:ascii="Times New Roman" w:hAnsi="Times New Roman"/>
                <w:sz w:val="24"/>
                <w:szCs w:val="24"/>
              </w:rPr>
            </w:pPr>
            <w:r>
              <w:rPr>
                <w:rFonts w:ascii="Times New Roman" w:hAnsi="Times New Roman"/>
                <w:sz w:val="24"/>
                <w:szCs w:val="24"/>
              </w:rPr>
              <w:t>项目外加剂（保水剂、引气剂、淀粉醚）投料采用人工投料方式，计量后的外加剂由人工投料到给料螺旋输送机内，与其余物料混合。在人工投料的过程中，会有少量的粉尘产生。本项目生产线外加剂的使用量为 165t/a，参考《逸散性工业粉尘控制技术》中的系数取值，外加剂投料粉尘产生量按 0.5kg/t 计，则粉尘产生量为 0.08t/a，采用集气罩+布袋除尘处理后经15米排气筒排放（2#），风量为6000m</w:t>
            </w:r>
            <w:r>
              <w:rPr>
                <w:rFonts w:ascii="Times New Roman" w:hAnsi="Times New Roman"/>
                <w:sz w:val="24"/>
                <w:szCs w:val="24"/>
                <w:vertAlign w:val="superscript"/>
              </w:rPr>
              <w:t>3</w:t>
            </w:r>
            <w:r>
              <w:rPr>
                <w:rFonts w:ascii="Times New Roman" w:hAnsi="Times New Roman"/>
                <w:sz w:val="24"/>
                <w:szCs w:val="24"/>
              </w:rPr>
              <w:t>/h，收集效率为80%，除尘效率为99.9%，则无组织粉尘排放量为0.016t/a，排放速率为0.008kg/h，有组织排放量为0.000064t/a，排放速率为0.000032kg/h，粉尘排放浓度为0.035mg/m</w:t>
            </w:r>
            <w:r>
              <w:rPr>
                <w:rFonts w:ascii="Times New Roman" w:hAnsi="Times New Roman"/>
                <w:sz w:val="24"/>
                <w:szCs w:val="24"/>
                <w:vertAlign w:val="superscript"/>
              </w:rPr>
              <w:t>3</w:t>
            </w:r>
            <w:r>
              <w:rPr>
                <w:rFonts w:ascii="Times New Roman" w:hAnsi="Times New Roman"/>
                <w:sz w:val="24"/>
                <w:szCs w:val="24"/>
              </w:rPr>
              <w:t>。。</w:t>
            </w:r>
          </w:p>
          <w:p>
            <w:pPr>
              <w:pStyle w:val="45"/>
              <w:numPr>
                <w:ilvl w:val="0"/>
                <w:numId w:val="7"/>
              </w:numPr>
              <w:spacing w:line="360" w:lineRule="auto"/>
              <w:ind w:firstLine="480" w:firstLineChars="200"/>
              <w:rPr>
                <w:rFonts w:ascii="Times New Roman" w:hAnsi="Times New Roman"/>
                <w:szCs w:val="24"/>
                <w:u w:val="single"/>
              </w:rPr>
            </w:pPr>
            <w:r>
              <w:rPr>
                <w:rFonts w:ascii="Times New Roman" w:hAnsi="Times New Roman"/>
                <w:szCs w:val="24"/>
                <w:u w:val="single"/>
              </w:rPr>
              <w:t>包装粉尘</w:t>
            </w:r>
          </w:p>
          <w:p>
            <w:pPr>
              <w:pStyle w:val="45"/>
              <w:numPr>
                <w:ilvl w:val="255"/>
                <w:numId w:val="0"/>
              </w:numPr>
              <w:spacing w:line="360" w:lineRule="auto"/>
              <w:ind w:firstLine="480" w:firstLineChars="200"/>
              <w:rPr>
                <w:rFonts w:ascii="Times New Roman" w:hAnsi="Times New Roman"/>
                <w:u w:val="single"/>
              </w:rPr>
            </w:pPr>
            <w:r>
              <w:rPr>
                <w:rFonts w:ascii="Times New Roman" w:hAnsi="Times New Roman"/>
                <w:szCs w:val="24"/>
                <w:u w:val="single"/>
              </w:rPr>
              <w:t>本项目在包装过程中会产生一定量的粉尘，类比同类型生产项目，本项目包装粉尘产生量为0.048t/a。采用集气罩+布袋除尘器处理，集气罩收集效率为80%。布袋除尘器的除尘效率以99%计，则无组织排放量为0.0096t/a；有组织排放量为0.00038t/a，排放浓度为0.21mg/m</w:t>
            </w:r>
            <w:r>
              <w:rPr>
                <w:rFonts w:ascii="Times New Roman" w:hAnsi="Times New Roman"/>
                <w:szCs w:val="24"/>
                <w:u w:val="single"/>
                <w:vertAlign w:val="superscript"/>
              </w:rPr>
              <w:t>3</w:t>
            </w:r>
            <w:r>
              <w:rPr>
                <w:rFonts w:ascii="Times New Roman" w:hAnsi="Times New Roman"/>
                <w:szCs w:val="24"/>
                <w:u w:val="single"/>
              </w:rPr>
              <w:t>；有组织粉尘通过15米排气筒（1#）排放。布袋除尘器收集的粉尘经收集后回收至成品仓。</w:t>
            </w:r>
          </w:p>
          <w:p>
            <w:pPr>
              <w:pStyle w:val="29"/>
              <w:spacing w:line="360" w:lineRule="auto"/>
              <w:ind w:firstLine="0" w:firstLineChars="0"/>
              <w:rPr>
                <w:rFonts w:ascii="Times New Roman" w:hAnsi="Times New Roman"/>
                <w:sz w:val="24"/>
                <w:szCs w:val="24"/>
              </w:rPr>
            </w:pPr>
            <w:r>
              <w:rPr>
                <w:rFonts w:ascii="Times New Roman" w:hAnsi="Times New Roman"/>
                <w:sz w:val="24"/>
                <w:szCs w:val="24"/>
              </w:rPr>
              <w:t>（10）食堂油烟</w:t>
            </w:r>
          </w:p>
          <w:p>
            <w:pPr>
              <w:pStyle w:val="8"/>
              <w:ind w:firstLine="480"/>
              <w:rPr>
                <w:rFonts w:ascii="Times New Roman" w:hAnsi="Times New Roman"/>
              </w:rPr>
            </w:pPr>
            <w:r>
              <w:rPr>
                <w:rFonts w:ascii="Times New Roman" w:hAnsi="Times New Roman"/>
                <w:szCs w:val="24"/>
              </w:rPr>
              <w:t>餐饮油烟废气：本项目食堂就餐人数按166人/d计，食堂食用平均耗油系数以15g/人计，则消耗食用油量约2.4kg/d。烹饪过程油的挥发损失率约2.8%，由此可估算出项目食堂油烟产生量约0.067kg/d；0.02t/a。炉灶油烟废气排放量按照3000m</w:t>
            </w:r>
            <w:r>
              <w:rPr>
                <w:rFonts w:ascii="Times New Roman" w:hAnsi="Times New Roman"/>
                <w:szCs w:val="24"/>
                <w:vertAlign w:val="superscript"/>
              </w:rPr>
              <w:t>3</w:t>
            </w:r>
            <w:r>
              <w:rPr>
                <w:rFonts w:ascii="Times New Roman" w:hAnsi="Times New Roman"/>
                <w:szCs w:val="24"/>
              </w:rPr>
              <w:t>/h估算，食堂灶具运行时间按4h/d计，则油烟产生浓度约为5.5mg/m</w:t>
            </w:r>
            <w:r>
              <w:rPr>
                <w:rFonts w:ascii="Times New Roman" w:hAnsi="Times New Roman"/>
                <w:szCs w:val="24"/>
                <w:vertAlign w:val="superscript"/>
              </w:rPr>
              <w:t>3</w:t>
            </w:r>
            <w:r>
              <w:rPr>
                <w:rFonts w:ascii="Times New Roman" w:hAnsi="Times New Roman"/>
                <w:szCs w:val="24"/>
              </w:rPr>
              <w:t>。油烟由静电油烟净化器净化处理后经通风管道引至屋顶排放排放，净化效率按80%计，排放量为0.013kg/d；0.004t/a排放浓度为1.1mg/m</w:t>
            </w:r>
            <w:r>
              <w:rPr>
                <w:rFonts w:ascii="Times New Roman" w:hAnsi="Times New Roman"/>
                <w:szCs w:val="24"/>
                <w:vertAlign w:val="superscript"/>
              </w:rPr>
              <w:t>3</w:t>
            </w:r>
            <w:r>
              <w:rPr>
                <w:rFonts w:ascii="Times New Roman" w:hAnsi="Times New Roman"/>
                <w:szCs w:val="24"/>
              </w:rPr>
              <w:t>，符合《饮食业油烟排放标准（试行）》（GB18483-2001 ）中2.0mg/m</w:t>
            </w:r>
            <w:r>
              <w:rPr>
                <w:rFonts w:ascii="Times New Roman" w:hAnsi="Times New Roman"/>
                <w:szCs w:val="24"/>
                <w:vertAlign w:val="superscript"/>
              </w:rPr>
              <w:t>3</w:t>
            </w:r>
            <w:r>
              <w:rPr>
                <w:rFonts w:ascii="Times New Roman" w:hAnsi="Times New Roman"/>
                <w:szCs w:val="24"/>
              </w:rPr>
              <w:t>的排放标准要求</w:t>
            </w:r>
            <w:r>
              <w:rPr>
                <w:rFonts w:ascii="Times New Roman" w:hAnsi="Times New Roman"/>
              </w:rPr>
              <w:t>。</w:t>
            </w:r>
          </w:p>
          <w:p>
            <w:pPr>
              <w:jc w:val="center"/>
              <w:rPr>
                <w:rStyle w:val="41"/>
                <w:rFonts w:ascii="Times New Roman" w:hAnsi="Times New Roman" w:eastAsia="黑体"/>
                <w:sz w:val="24"/>
                <w:szCs w:val="24"/>
                <w:u w:val="single"/>
              </w:rPr>
            </w:pPr>
            <w:r>
              <w:rPr>
                <w:rFonts w:ascii="Times New Roman" w:hAnsi="Times New Roman" w:eastAsia="黑体"/>
                <w:sz w:val="24"/>
                <w:szCs w:val="24"/>
                <w:u w:val="single"/>
              </w:rPr>
              <w:t>5.4-1废气产排污一览表</w:t>
            </w:r>
          </w:p>
          <w:tbl>
            <w:tblPr>
              <w:tblStyle w:val="30"/>
              <w:tblpPr w:leftFromText="180" w:rightFromText="180" w:vertAnchor="text" w:horzAnchor="page" w:tblpX="107" w:tblpY="307"/>
              <w:tblOverlap w:val="never"/>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1"/>
              <w:gridCol w:w="1077"/>
              <w:gridCol w:w="1491"/>
              <w:gridCol w:w="1911"/>
              <w:gridCol w:w="21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81" w:type="dxa"/>
                  <w:vAlign w:val="center"/>
                </w:tcPr>
                <w:p>
                  <w:pPr>
                    <w:jc w:val="center"/>
                    <w:rPr>
                      <w:rFonts w:ascii="Times New Roman" w:hAnsi="Times New Roman"/>
                      <w:b/>
                      <w:color w:val="000000" w:themeColor="text1"/>
                      <w:szCs w:val="21"/>
                      <w:u w:val="single"/>
                      <w14:textFill>
                        <w14:solidFill>
                          <w14:schemeClr w14:val="tx1"/>
                        </w14:solidFill>
                      </w14:textFill>
                    </w:rPr>
                  </w:pPr>
                  <w:r>
                    <w:rPr>
                      <w:rFonts w:ascii="Times New Roman" w:hAnsi="Times New Roman"/>
                      <w:b/>
                      <w:color w:val="000000" w:themeColor="text1"/>
                      <w:szCs w:val="21"/>
                      <w:u w:val="single"/>
                      <w14:textFill>
                        <w14:solidFill>
                          <w14:schemeClr w14:val="tx1"/>
                        </w14:solidFill>
                      </w14:textFill>
                    </w:rPr>
                    <w:t>污染源</w:t>
                  </w:r>
                </w:p>
              </w:tc>
              <w:tc>
                <w:tcPr>
                  <w:tcW w:w="2568" w:type="dxa"/>
                  <w:gridSpan w:val="2"/>
                  <w:vAlign w:val="center"/>
                </w:tcPr>
                <w:p>
                  <w:pPr>
                    <w:jc w:val="center"/>
                    <w:rPr>
                      <w:rFonts w:ascii="Times New Roman" w:hAnsi="Times New Roman"/>
                      <w:b/>
                      <w:color w:val="000000" w:themeColor="text1"/>
                      <w:szCs w:val="21"/>
                      <w:u w:val="single"/>
                      <w14:textFill>
                        <w14:solidFill>
                          <w14:schemeClr w14:val="tx1"/>
                        </w14:solidFill>
                      </w14:textFill>
                    </w:rPr>
                  </w:pPr>
                  <w:r>
                    <w:rPr>
                      <w:rFonts w:ascii="Times New Roman" w:hAnsi="Times New Roman"/>
                      <w:b/>
                      <w:color w:val="000000" w:themeColor="text1"/>
                      <w:szCs w:val="21"/>
                      <w:u w:val="single"/>
                      <w14:textFill>
                        <w14:solidFill>
                          <w14:schemeClr w14:val="tx1"/>
                        </w14:solidFill>
                      </w14:textFill>
                    </w:rPr>
                    <w:t>污染物名称</w:t>
                  </w:r>
                </w:p>
              </w:tc>
              <w:tc>
                <w:tcPr>
                  <w:tcW w:w="1911" w:type="dxa"/>
                  <w:vAlign w:val="center"/>
                </w:tcPr>
                <w:p>
                  <w:pPr>
                    <w:jc w:val="center"/>
                    <w:rPr>
                      <w:rFonts w:ascii="Times New Roman" w:hAnsi="Times New Roman"/>
                      <w:b/>
                      <w:color w:val="000000" w:themeColor="text1"/>
                      <w:szCs w:val="21"/>
                      <w:u w:val="single"/>
                      <w14:textFill>
                        <w14:solidFill>
                          <w14:schemeClr w14:val="tx1"/>
                        </w14:solidFill>
                      </w14:textFill>
                    </w:rPr>
                  </w:pPr>
                  <w:r>
                    <w:rPr>
                      <w:rFonts w:ascii="Times New Roman" w:hAnsi="Times New Roman"/>
                      <w:b/>
                      <w:color w:val="000000" w:themeColor="text1"/>
                      <w:szCs w:val="21"/>
                      <w:u w:val="single"/>
                      <w14:textFill>
                        <w14:solidFill>
                          <w14:schemeClr w14:val="tx1"/>
                        </w14:solidFill>
                      </w14:textFill>
                    </w:rPr>
                    <w:t>产生量t/a</w:t>
                  </w:r>
                </w:p>
              </w:tc>
              <w:tc>
                <w:tcPr>
                  <w:tcW w:w="2116" w:type="dxa"/>
                  <w:vAlign w:val="center"/>
                </w:tcPr>
                <w:p>
                  <w:pPr>
                    <w:jc w:val="center"/>
                    <w:rPr>
                      <w:rFonts w:ascii="Times New Roman" w:hAnsi="Times New Roman"/>
                      <w:b/>
                      <w:color w:val="000000" w:themeColor="text1"/>
                      <w:szCs w:val="21"/>
                      <w:u w:val="single"/>
                      <w14:textFill>
                        <w14:solidFill>
                          <w14:schemeClr w14:val="tx1"/>
                        </w14:solidFill>
                      </w14:textFill>
                    </w:rPr>
                  </w:pPr>
                  <w:r>
                    <w:rPr>
                      <w:rFonts w:ascii="Times New Roman" w:hAnsi="Times New Roman"/>
                      <w:b/>
                      <w:color w:val="000000" w:themeColor="text1"/>
                      <w:szCs w:val="21"/>
                      <w:u w:val="single"/>
                      <w14:textFill>
                        <w14:solidFill>
                          <w14:schemeClr w14:val="tx1"/>
                        </w14:solidFill>
                      </w14:textFill>
                    </w:rPr>
                    <w:t>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5" w:hRule="atLeast"/>
              </w:trPr>
              <w:tc>
                <w:tcPr>
                  <w:tcW w:w="168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切割粉尘</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0.048</w:t>
                  </w:r>
                </w:p>
              </w:tc>
              <w:tc>
                <w:tcPr>
                  <w:tcW w:w="2116"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8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pacing w:val="4"/>
                      <w:szCs w:val="21"/>
                      <w:u w:val="single"/>
                    </w:rPr>
                    <w:t>焊接烟气</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0.0048</w:t>
                  </w:r>
                </w:p>
              </w:tc>
              <w:tc>
                <w:tcPr>
                  <w:tcW w:w="2116"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0.0048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8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pacing w:val="4"/>
                      <w:szCs w:val="21"/>
                      <w:u w:val="single"/>
                    </w:rPr>
                    <w:t>抛丸粉尘</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0.025</w:t>
                  </w:r>
                </w:p>
              </w:tc>
              <w:tc>
                <w:tcPr>
                  <w:tcW w:w="2116"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4" w:hRule="atLeast"/>
              </w:trPr>
              <w:tc>
                <w:tcPr>
                  <w:tcW w:w="1681" w:type="dxa"/>
                  <w:vMerge w:val="restart"/>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pacing w:val="4"/>
                      <w:szCs w:val="21"/>
                      <w:u w:val="single"/>
                    </w:rPr>
                    <w:t>喷塑粉尘</w:t>
                  </w:r>
                </w:p>
              </w:tc>
              <w:tc>
                <w:tcPr>
                  <w:tcW w:w="1077"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49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有组织</w:t>
                  </w:r>
                </w:p>
              </w:tc>
              <w:tc>
                <w:tcPr>
                  <w:tcW w:w="1911"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0.1</w:t>
                  </w:r>
                </w:p>
              </w:tc>
              <w:tc>
                <w:tcPr>
                  <w:tcW w:w="2116"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4" w:hRule="atLeast"/>
              </w:trPr>
              <w:tc>
                <w:tcPr>
                  <w:tcW w:w="1681" w:type="dxa"/>
                  <w:vMerge w:val="continue"/>
                  <w:vAlign w:val="center"/>
                </w:tcPr>
                <w:p>
                  <w:pPr>
                    <w:widowControl/>
                    <w:jc w:val="center"/>
                    <w:textAlignment w:val="center"/>
                    <w:rPr>
                      <w:rFonts w:ascii="Times New Roman" w:hAnsi="Times New Roman"/>
                      <w:spacing w:val="4"/>
                      <w:szCs w:val="21"/>
                      <w:u w:val="single"/>
                    </w:rPr>
                  </w:pPr>
                </w:p>
              </w:tc>
              <w:tc>
                <w:tcPr>
                  <w:tcW w:w="1077" w:type="dxa"/>
                  <w:vMerge w:val="continue"/>
                  <w:vAlign w:val="center"/>
                </w:tcPr>
                <w:p>
                  <w:pPr>
                    <w:widowControl/>
                    <w:jc w:val="center"/>
                    <w:textAlignment w:val="center"/>
                    <w:rPr>
                      <w:rFonts w:ascii="Times New Roman" w:hAnsi="Times New Roman"/>
                      <w:spacing w:val="4"/>
                      <w:szCs w:val="21"/>
                      <w:u w:val="single"/>
                    </w:rPr>
                  </w:pPr>
                </w:p>
              </w:tc>
              <w:tc>
                <w:tcPr>
                  <w:tcW w:w="1491" w:type="dxa"/>
                  <w:vAlign w:val="center"/>
                </w:tcPr>
                <w:p>
                  <w:pPr>
                    <w:widowControl/>
                    <w:jc w:val="center"/>
                    <w:textAlignment w:val="center"/>
                    <w:rPr>
                      <w:rFonts w:ascii="Times New Roman" w:hAnsi="Times New Roman"/>
                      <w:spacing w:val="4"/>
                      <w:szCs w:val="21"/>
                      <w:u w:val="single"/>
                    </w:rPr>
                  </w:pPr>
                  <w:r>
                    <w:rPr>
                      <w:rFonts w:ascii="Times New Roman" w:hAnsi="Times New Roman"/>
                      <w:spacing w:val="4"/>
                      <w:szCs w:val="21"/>
                      <w:u w:val="single"/>
                    </w:rPr>
                    <w:t>无组织</w:t>
                  </w:r>
                </w:p>
              </w:tc>
              <w:tc>
                <w:tcPr>
                  <w:tcW w:w="1911" w:type="dxa"/>
                  <w:vMerge w:val="continue"/>
                  <w:vAlign w:val="center"/>
                </w:tcPr>
                <w:p>
                  <w:pPr>
                    <w:widowControl/>
                    <w:jc w:val="center"/>
                    <w:textAlignment w:val="center"/>
                    <w:rPr>
                      <w:rFonts w:ascii="Times New Roman" w:hAnsi="Times New Roman"/>
                      <w:spacing w:val="4"/>
                      <w:szCs w:val="21"/>
                      <w:u w:val="single"/>
                    </w:rPr>
                  </w:pPr>
                </w:p>
              </w:tc>
              <w:tc>
                <w:tcPr>
                  <w:tcW w:w="2116" w:type="dxa"/>
                  <w:vAlign w:val="center"/>
                </w:tcPr>
                <w:p>
                  <w:pPr>
                    <w:widowControl/>
                    <w:jc w:val="center"/>
                    <w:textAlignment w:val="center"/>
                    <w:rPr>
                      <w:rFonts w:ascii="Times New Roman" w:hAnsi="Times New Roman"/>
                      <w:spacing w:val="4"/>
                      <w:szCs w:val="21"/>
                      <w:u w:val="single"/>
                    </w:rPr>
                  </w:pPr>
                  <w:r>
                    <w:rPr>
                      <w:rFonts w:ascii="Times New Roman" w:hAnsi="Times New Roman"/>
                      <w:spacing w:val="4"/>
                      <w:szCs w:val="21"/>
                      <w:u w:val="single"/>
                    </w:rPr>
                    <w:t>0.0008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2" w:hRule="atLeast"/>
              </w:trPr>
              <w:tc>
                <w:tcPr>
                  <w:tcW w:w="1681" w:type="dxa"/>
                  <w:vMerge w:val="restart"/>
                  <w:vAlign w:val="center"/>
                </w:tcPr>
                <w:p>
                  <w:pPr>
                    <w:adjustRightInd w:val="0"/>
                    <w:snapToGrid w:val="0"/>
                    <w:jc w:val="center"/>
                    <w:rPr>
                      <w:rFonts w:hint="eastAsia" w:ascii="Times New Roman" w:hAnsi="Times New Roman" w:eastAsia="宋体"/>
                      <w:color w:val="000000" w:themeColor="text1"/>
                      <w:szCs w:val="21"/>
                      <w:u w:val="single"/>
                      <w:lang w:eastAsia="zh-CN"/>
                      <w14:textFill>
                        <w14:solidFill>
                          <w14:schemeClr w14:val="tx1"/>
                        </w14:solidFill>
                      </w14:textFill>
                    </w:rPr>
                  </w:pPr>
                  <w:r>
                    <w:rPr>
                      <w:rFonts w:hint="eastAsia" w:ascii="Times New Roman" w:hAnsi="Times New Roman"/>
                      <w:szCs w:val="21"/>
                      <w:u w:val="single"/>
                      <w:lang w:eastAsia="zh-CN"/>
                    </w:rPr>
                    <w:t>电烘烤</w:t>
                  </w:r>
                </w:p>
              </w:tc>
              <w:tc>
                <w:tcPr>
                  <w:tcW w:w="1077"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VOC</w:t>
                  </w:r>
                  <w:r>
                    <w:rPr>
                      <w:rFonts w:ascii="Times New Roman" w:hAnsi="Times New Roman"/>
                      <w:color w:val="000000" w:themeColor="text1"/>
                      <w:szCs w:val="21"/>
                      <w:u w:val="single"/>
                      <w:vertAlign w:val="subscript"/>
                      <w14:textFill>
                        <w14:solidFill>
                          <w14:schemeClr w14:val="tx1"/>
                        </w14:solidFill>
                      </w14:textFill>
                    </w:rPr>
                    <w:t>S</w:t>
                  </w:r>
                </w:p>
              </w:tc>
              <w:tc>
                <w:tcPr>
                  <w:tcW w:w="149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有组织</w:t>
                  </w:r>
                </w:p>
              </w:tc>
              <w:tc>
                <w:tcPr>
                  <w:tcW w:w="1911"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0.3</w:t>
                  </w:r>
                </w:p>
              </w:tc>
              <w:tc>
                <w:tcPr>
                  <w:tcW w:w="2116"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2" w:hRule="atLeast"/>
              </w:trPr>
              <w:tc>
                <w:tcPr>
                  <w:tcW w:w="1681" w:type="dxa"/>
                  <w:vMerge w:val="continue"/>
                  <w:vAlign w:val="center"/>
                </w:tcPr>
                <w:p>
                  <w:pPr>
                    <w:jc w:val="center"/>
                    <w:rPr>
                      <w:rFonts w:ascii="Times New Roman" w:hAnsi="Times New Roman"/>
                      <w:szCs w:val="21"/>
                      <w:u w:val="single"/>
                    </w:rPr>
                  </w:pPr>
                </w:p>
              </w:tc>
              <w:tc>
                <w:tcPr>
                  <w:tcW w:w="1077" w:type="dxa"/>
                  <w:vMerge w:val="continue"/>
                  <w:vAlign w:val="center"/>
                </w:tcPr>
                <w:p>
                  <w:pPr>
                    <w:jc w:val="center"/>
                    <w:rPr>
                      <w:rFonts w:ascii="Times New Roman" w:hAnsi="Times New Roman"/>
                      <w:szCs w:val="21"/>
                      <w:u w:val="single"/>
                    </w:rPr>
                  </w:pPr>
                </w:p>
              </w:tc>
              <w:tc>
                <w:tcPr>
                  <w:tcW w:w="1491" w:type="dxa"/>
                  <w:vAlign w:val="center"/>
                </w:tcPr>
                <w:p>
                  <w:pPr>
                    <w:widowControl/>
                    <w:jc w:val="center"/>
                    <w:textAlignment w:val="center"/>
                    <w:rPr>
                      <w:rFonts w:ascii="Times New Roman" w:hAnsi="Times New Roman"/>
                      <w:szCs w:val="21"/>
                      <w:u w:val="single"/>
                    </w:rPr>
                  </w:pPr>
                  <w:r>
                    <w:rPr>
                      <w:rFonts w:ascii="Times New Roman" w:hAnsi="Times New Roman"/>
                      <w:spacing w:val="4"/>
                      <w:szCs w:val="21"/>
                      <w:u w:val="single"/>
                    </w:rPr>
                    <w:t>无组织</w:t>
                  </w:r>
                </w:p>
              </w:tc>
              <w:tc>
                <w:tcPr>
                  <w:tcW w:w="1911" w:type="dxa"/>
                  <w:vMerge w:val="continue"/>
                  <w:vAlign w:val="center"/>
                </w:tcPr>
                <w:p>
                  <w:pPr>
                    <w:jc w:val="center"/>
                    <w:rPr>
                      <w:rFonts w:ascii="Times New Roman" w:hAnsi="Times New Roman"/>
                      <w:szCs w:val="21"/>
                      <w:u w:val="single"/>
                    </w:rPr>
                  </w:pPr>
                </w:p>
              </w:tc>
              <w:tc>
                <w:tcPr>
                  <w:tcW w:w="2116" w:type="dxa"/>
                  <w:vAlign w:val="center"/>
                </w:tcPr>
                <w:p>
                  <w:pPr>
                    <w:jc w:val="center"/>
                    <w:rPr>
                      <w:rFonts w:ascii="Times New Roman" w:hAnsi="Times New Roman"/>
                      <w:szCs w:val="21"/>
                      <w:u w:val="single"/>
                    </w:rPr>
                  </w:pPr>
                  <w:r>
                    <w:rPr>
                      <w:rFonts w:ascii="Times New Roman" w:hAnsi="Times New Roman"/>
                      <w:szCs w:val="21"/>
                      <w:u w:val="single"/>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68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pacing w:val="4"/>
                      <w:szCs w:val="21"/>
                      <w:u w:val="single"/>
                    </w:rPr>
                    <w:t>混合配料称重及卸料粉尘</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30</w:t>
                  </w:r>
                </w:p>
              </w:tc>
              <w:tc>
                <w:tcPr>
                  <w:tcW w:w="2116"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8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砂仓</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126t/a</w:t>
                  </w:r>
                </w:p>
              </w:tc>
              <w:tc>
                <w:tcPr>
                  <w:tcW w:w="2116"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0.126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8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水泥仓</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 xml:space="preserve"> 18t/a</w:t>
                  </w:r>
                </w:p>
              </w:tc>
              <w:tc>
                <w:tcPr>
                  <w:tcW w:w="2116"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0.018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8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 xml:space="preserve">粉煤灰仓 </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6.42t/a</w:t>
                  </w:r>
                </w:p>
              </w:tc>
              <w:tc>
                <w:tcPr>
                  <w:tcW w:w="2116"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8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成品仓</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150t/a</w:t>
                  </w:r>
                </w:p>
              </w:tc>
              <w:tc>
                <w:tcPr>
                  <w:tcW w:w="2116"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2" w:hRule="atLeast"/>
              </w:trPr>
              <w:tc>
                <w:tcPr>
                  <w:tcW w:w="1681"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外加剂投料粉尘</w:t>
                  </w:r>
                </w:p>
              </w:tc>
              <w:tc>
                <w:tcPr>
                  <w:tcW w:w="1077"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49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有组织</w:t>
                  </w:r>
                </w:p>
              </w:tc>
              <w:tc>
                <w:tcPr>
                  <w:tcW w:w="1911"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0.08</w:t>
                  </w:r>
                </w:p>
              </w:tc>
              <w:tc>
                <w:tcPr>
                  <w:tcW w:w="2116" w:type="dxa"/>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kern w:val="0"/>
                      <w:szCs w:val="21"/>
                      <w:u w:val="single"/>
                      <w:lang w:bidi="ar"/>
                      <w14:textFill>
                        <w14:solidFill>
                          <w14:schemeClr w14:val="tx1"/>
                        </w14:solidFill>
                      </w14:textFill>
                    </w:rPr>
                    <w:t>0.016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2" w:hRule="atLeast"/>
              </w:trPr>
              <w:tc>
                <w:tcPr>
                  <w:tcW w:w="1681" w:type="dxa"/>
                  <w:vMerge w:val="continue"/>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p>
              </w:tc>
              <w:tc>
                <w:tcPr>
                  <w:tcW w:w="1077" w:type="dxa"/>
                  <w:vMerge w:val="continue"/>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p>
              </w:tc>
              <w:tc>
                <w:tcPr>
                  <w:tcW w:w="1491" w:type="dxa"/>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无组织</w:t>
                  </w:r>
                </w:p>
              </w:tc>
              <w:tc>
                <w:tcPr>
                  <w:tcW w:w="1911" w:type="dxa"/>
                  <w:vMerge w:val="continue"/>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p>
              </w:tc>
              <w:tc>
                <w:tcPr>
                  <w:tcW w:w="2116" w:type="dxa"/>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0.000064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681"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包装粉尘</w:t>
                  </w:r>
                </w:p>
              </w:tc>
              <w:tc>
                <w:tcPr>
                  <w:tcW w:w="1077"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49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有组织</w:t>
                  </w:r>
                </w:p>
              </w:tc>
              <w:tc>
                <w:tcPr>
                  <w:tcW w:w="1911"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0.048</w:t>
                  </w:r>
                </w:p>
              </w:tc>
              <w:tc>
                <w:tcPr>
                  <w:tcW w:w="2116" w:type="dxa"/>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kern w:val="0"/>
                      <w:szCs w:val="21"/>
                      <w:u w:val="single"/>
                      <w:lang w:bidi="ar"/>
                      <w14:textFill>
                        <w14:solidFill>
                          <w14:schemeClr w14:val="tx1"/>
                        </w14:solidFill>
                      </w14:textFill>
                    </w:rPr>
                    <w:t>0.00038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681" w:type="dxa"/>
                  <w:vMerge w:val="continue"/>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p>
              </w:tc>
              <w:tc>
                <w:tcPr>
                  <w:tcW w:w="1077" w:type="dxa"/>
                  <w:vMerge w:val="continue"/>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p>
              </w:tc>
              <w:tc>
                <w:tcPr>
                  <w:tcW w:w="1491" w:type="dxa"/>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无组织</w:t>
                  </w:r>
                </w:p>
              </w:tc>
              <w:tc>
                <w:tcPr>
                  <w:tcW w:w="1911" w:type="dxa"/>
                  <w:vMerge w:val="continue"/>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p>
              </w:tc>
              <w:tc>
                <w:tcPr>
                  <w:tcW w:w="2116" w:type="dxa"/>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0.0096</w:t>
                  </w:r>
                </w:p>
              </w:tc>
            </w:tr>
          </w:tbl>
          <w:p>
            <w:pPr>
              <w:jc w:val="center"/>
              <w:rPr>
                <w:rStyle w:val="41"/>
                <w:rFonts w:ascii="Times New Roman" w:hAnsi="Times New Roman" w:eastAsia="黑体"/>
                <w:sz w:val="24"/>
                <w:szCs w:val="24"/>
              </w:rPr>
            </w:pPr>
          </w:p>
          <w:p>
            <w:pPr>
              <w:pStyle w:val="8"/>
              <w:ind w:firstLine="0" w:firstLineChars="0"/>
              <w:jc w:val="left"/>
              <w:rPr>
                <w:rFonts w:ascii="Times New Roman" w:hAnsi="Times New Roman" w:eastAsia="黑体"/>
                <w:b/>
                <w:bCs/>
              </w:rPr>
            </w:pPr>
            <w:r>
              <w:rPr>
                <w:rFonts w:ascii="Times New Roman" w:hAnsi="Times New Roman" w:eastAsia="黑体"/>
                <w:b/>
                <w:bCs/>
              </w:rPr>
              <w:t>5.4.2废水</w:t>
            </w:r>
          </w:p>
          <w:p>
            <w:pPr>
              <w:pStyle w:val="8"/>
              <w:ind w:firstLine="480"/>
              <w:rPr>
                <w:rFonts w:ascii="Times New Roman" w:hAnsi="Times New Roman"/>
              </w:rPr>
            </w:pPr>
            <w:r>
              <w:rPr>
                <w:rFonts w:ascii="Times New Roman" w:hAnsi="Times New Roman"/>
              </w:rPr>
              <w:t>项目排放废水主要为职工生活产生的生活污水。本项目洗板用水为循环用水，仅补充水量不外排。</w:t>
            </w:r>
          </w:p>
          <w:p>
            <w:pPr>
              <w:pStyle w:val="8"/>
              <w:ind w:firstLine="480"/>
              <w:rPr>
                <w:rFonts w:ascii="Times New Roman" w:hAnsi="Times New Roman"/>
              </w:rPr>
            </w:pPr>
            <w:r>
              <w:rPr>
                <w:rFonts w:ascii="Times New Roman" w:hAnsi="Times New Roman"/>
              </w:rPr>
              <w:t>（1）洗板废水</w:t>
            </w:r>
          </w:p>
          <w:p>
            <w:pPr>
              <w:pStyle w:val="8"/>
              <w:ind w:firstLine="480"/>
              <w:rPr>
                <w:rFonts w:ascii="Times New Roman" w:hAnsi="Times New Roman"/>
                <w:u w:val="single"/>
              </w:rPr>
            </w:pPr>
            <w:r>
              <w:rPr>
                <w:rFonts w:ascii="Times New Roman" w:hAnsi="Times New Roman"/>
                <w:u w:val="single"/>
              </w:rPr>
              <w:t>本项目部分铝合金板料在喷塑前带有少量油渍、焊渣，故需要对这部分铝材进行洗板，本项目洗板水采用高压水抢人工冲洗，不涉及洗涤剂的使用，经业主提供的资料，本项目</w:t>
            </w:r>
            <w:r>
              <w:rPr>
                <w:rFonts w:hint="eastAsia" w:ascii="Times New Roman" w:hAnsi="Times New Roman"/>
                <w:u w:val="single"/>
              </w:rPr>
              <w:t>洗板</w:t>
            </w:r>
            <w:r>
              <w:rPr>
                <w:rFonts w:ascii="Times New Roman" w:hAnsi="Times New Roman"/>
                <w:u w:val="single"/>
              </w:rPr>
              <w:t>用水为15t/a；共设置高压水枪两台，</w:t>
            </w:r>
            <w:r>
              <w:rPr>
                <w:rFonts w:hint="eastAsia" w:ascii="Times New Roman" w:hAnsi="Times New Roman"/>
                <w:u w:val="single"/>
              </w:rPr>
              <w:t>洗板</w:t>
            </w:r>
            <w:r>
              <w:rPr>
                <w:rFonts w:ascii="Times New Roman" w:hAnsi="Times New Roman"/>
                <w:u w:val="single"/>
              </w:rPr>
              <w:t>池一座；沉淀池一座；2号隔油池一座</w:t>
            </w:r>
            <w:r>
              <w:rPr>
                <w:rFonts w:ascii="Times New Roman" w:hAnsi="Times New Roman"/>
                <w:szCs w:val="24"/>
                <w:u w:val="single"/>
              </w:rPr>
              <w:t>挥发损耗量以8%计，则本项目洗板水补水量为2.3t/a</w:t>
            </w:r>
            <w:r>
              <w:rPr>
                <w:rFonts w:ascii="Times New Roman" w:hAnsi="Times New Roman"/>
                <w:u w:val="single"/>
              </w:rPr>
              <w:t>，</w:t>
            </w:r>
            <w:r>
              <w:rPr>
                <w:rFonts w:hint="eastAsia" w:ascii="Times New Roman" w:hAnsi="Times New Roman"/>
                <w:u w:val="single"/>
              </w:rPr>
              <w:t>洗板</w:t>
            </w:r>
            <w:r>
              <w:rPr>
                <w:rFonts w:ascii="Times New Roman" w:hAnsi="Times New Roman"/>
                <w:u w:val="single"/>
              </w:rPr>
              <w:t>废水经沉淀隔油后循环使用不外排。</w:t>
            </w:r>
          </w:p>
          <w:p>
            <w:pPr>
              <w:pStyle w:val="8"/>
              <w:ind w:firstLine="480"/>
              <w:rPr>
                <w:rFonts w:ascii="Times New Roman" w:hAnsi="Times New Roman"/>
              </w:rPr>
            </w:pPr>
            <w:r>
              <w:rPr>
                <w:rFonts w:ascii="Times New Roman" w:hAnsi="Times New Roman"/>
              </w:rPr>
              <w:t>（2）生活污水</w:t>
            </w:r>
          </w:p>
          <w:p>
            <w:pPr>
              <w:spacing w:line="360" w:lineRule="auto"/>
              <w:ind w:firstLine="480" w:firstLineChars="200"/>
              <w:rPr>
                <w:rFonts w:ascii="Times New Roman" w:hAnsi="Times New Roman"/>
                <w:bCs/>
                <w:sz w:val="24"/>
                <w:szCs w:val="24"/>
              </w:rPr>
            </w:pPr>
            <w:r>
              <w:rPr>
                <w:rFonts w:ascii="Times New Roman" w:hAnsi="Times New Roman"/>
                <w:sz w:val="24"/>
                <w:szCs w:val="24"/>
              </w:rPr>
              <w:t>本项目废水主要为员工日常生活污水。企业员工定员人数166人，8小时制生产，年工作日300天，均在厂区内就餐，食堂废水经隔油池与生活污水一起</w:t>
            </w:r>
            <w:r>
              <w:rPr>
                <w:rFonts w:ascii="Times New Roman" w:hAnsi="Times New Roman"/>
                <w:bCs/>
                <w:sz w:val="24"/>
                <w:szCs w:val="24"/>
              </w:rPr>
              <w:t>经厂区化粪池处理后能达到</w:t>
            </w:r>
            <w:r>
              <w:rPr>
                <w:rFonts w:ascii="Times New Roman" w:hAnsi="Times New Roman"/>
                <w:sz w:val="24"/>
              </w:rPr>
              <w:t>《污水综合排放标准》（GB8978-1996）三级标准</w:t>
            </w:r>
            <w:r>
              <w:rPr>
                <w:rFonts w:ascii="Times New Roman" w:hAnsi="Times New Roman"/>
                <w:spacing w:val="4"/>
                <w:sz w:val="24"/>
                <w:szCs w:val="24"/>
              </w:rPr>
              <w:t>进入园区污水管网排往湘阴县第二污水处理厂进行处理，</w:t>
            </w:r>
            <w:r>
              <w:rPr>
                <w:rFonts w:ascii="Times New Roman" w:hAnsi="Times New Roman"/>
                <w:bCs/>
                <w:sz w:val="24"/>
                <w:szCs w:val="24"/>
              </w:rPr>
              <w:t>达到《城镇污水处理厂污染物排放标准》（GB18918-2002）中的一级A标准后排至湘江。</w:t>
            </w:r>
          </w:p>
          <w:p>
            <w:pPr>
              <w:spacing w:line="360" w:lineRule="auto"/>
              <w:ind w:firstLine="496" w:firstLineChars="200"/>
              <w:rPr>
                <w:rFonts w:ascii="Times New Roman" w:hAnsi="Times New Roman"/>
                <w:sz w:val="24"/>
                <w:szCs w:val="24"/>
              </w:rPr>
            </w:pPr>
            <w:r>
              <w:rPr>
                <w:rFonts w:ascii="Times New Roman" w:hAnsi="Times New Roman"/>
                <w:spacing w:val="4"/>
                <w:sz w:val="24"/>
              </w:rPr>
              <w:t>本项目生活污水为职工生活、办公产生，全年生产300天，考虑项目实际情况，建成</w:t>
            </w:r>
            <w:r>
              <w:rPr>
                <w:rFonts w:ascii="Times New Roman" w:hAnsi="Times New Roman"/>
                <w:spacing w:val="4"/>
                <w:sz w:val="24"/>
                <w:szCs w:val="24"/>
              </w:rPr>
              <w:t>后工作人员166人，其中126人在公司住宿，人均用水量按150L/d 计，40人不住宿，人均用水量按50L/d 计，则用水量约为6270</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pacing w:val="4"/>
                <w:sz w:val="24"/>
                <w:szCs w:val="24"/>
              </w:rPr>
              <w:t>/a。</w:t>
            </w:r>
            <w:r>
              <w:rPr>
                <w:rFonts w:ascii="Times New Roman" w:hAnsi="Times New Roman"/>
                <w:sz w:val="24"/>
                <w:szCs w:val="24"/>
              </w:rPr>
              <w:t>排水系数以80%计算，则排水量为5016m</w:t>
            </w:r>
            <w:r>
              <w:rPr>
                <w:rFonts w:ascii="Times New Roman" w:hAnsi="Times New Roman"/>
                <w:sz w:val="24"/>
                <w:szCs w:val="24"/>
                <w:vertAlign w:val="superscript"/>
              </w:rPr>
              <w:t>3</w:t>
            </w:r>
            <w:r>
              <w:rPr>
                <w:rFonts w:ascii="Times New Roman" w:hAnsi="Times New Roman"/>
                <w:sz w:val="24"/>
                <w:szCs w:val="24"/>
              </w:rPr>
              <w:t>/a</w:t>
            </w:r>
            <w:r>
              <w:rPr>
                <w:rFonts w:ascii="Times New Roman" w:hAnsi="Times New Roman"/>
                <w:spacing w:val="4"/>
                <w:sz w:val="24"/>
              </w:rPr>
              <w:fldChar w:fldCharType="begin"/>
            </w:r>
            <w:r>
              <w:rPr>
                <w:rFonts w:ascii="Times New Roman" w:hAnsi="Times New Roman"/>
                <w:spacing w:val="4"/>
                <w:sz w:val="24"/>
              </w:rPr>
              <w:instrText xml:space="preserve">  </w:instrText>
            </w:r>
            <w:r>
              <w:rPr>
                <w:rFonts w:ascii="Times New Roman" w:hAnsi="Times New Roman"/>
                <w:spacing w:val="4"/>
                <w:sz w:val="24"/>
              </w:rPr>
              <w:fldChar w:fldCharType="end"/>
            </w:r>
            <w:r>
              <w:rPr>
                <w:rFonts w:ascii="Times New Roman" w:hAnsi="Times New Roman"/>
                <w:spacing w:val="4"/>
                <w:sz w:val="24"/>
              </w:rPr>
              <w:t>。</w:t>
            </w:r>
            <w:r>
              <w:rPr>
                <w:rFonts w:ascii="Times New Roman" w:hAnsi="Times New Roman"/>
                <w:sz w:val="24"/>
                <w:szCs w:val="24"/>
              </w:rPr>
              <w:t>据类比，项目生活污水水质情况为：COD350mg/L，BOD</w:t>
            </w:r>
            <w:r>
              <w:rPr>
                <w:rFonts w:ascii="Times New Roman" w:hAnsi="Times New Roman"/>
                <w:sz w:val="24"/>
                <w:szCs w:val="24"/>
                <w:vertAlign w:val="subscript"/>
              </w:rPr>
              <w:t>5</w:t>
            </w:r>
            <w:r>
              <w:rPr>
                <w:rFonts w:ascii="Times New Roman" w:hAnsi="Times New Roman"/>
                <w:sz w:val="24"/>
                <w:szCs w:val="24"/>
              </w:rPr>
              <w:t>200mg/L，SS200mg/L、NH</w:t>
            </w:r>
            <w:r>
              <w:rPr>
                <w:rFonts w:ascii="Times New Roman" w:hAnsi="Times New Roman"/>
                <w:sz w:val="24"/>
                <w:szCs w:val="24"/>
                <w:vertAlign w:val="subscript"/>
              </w:rPr>
              <w:t>3</w:t>
            </w:r>
            <w:r>
              <w:rPr>
                <w:rFonts w:ascii="Times New Roman" w:hAnsi="Times New Roman"/>
                <w:sz w:val="24"/>
                <w:szCs w:val="24"/>
              </w:rPr>
              <w:t>-N45mg/L、动植物油20mg/L；则生活污水污染物的产生量分别为：COD1.75t/a、BOD</w:t>
            </w:r>
            <w:r>
              <w:rPr>
                <w:rFonts w:ascii="Times New Roman" w:hAnsi="Times New Roman"/>
                <w:sz w:val="24"/>
                <w:szCs w:val="24"/>
                <w:vertAlign w:val="subscript"/>
              </w:rPr>
              <w:t>5</w:t>
            </w:r>
            <w:r>
              <w:rPr>
                <w:rFonts w:ascii="Times New Roman" w:hAnsi="Times New Roman"/>
                <w:sz w:val="24"/>
                <w:szCs w:val="24"/>
              </w:rPr>
              <w:t>1.0t/a、SS1.0t/a、氨氮0.22t/a、动植物油0.1t/a</w:t>
            </w:r>
            <w:r>
              <w:rPr>
                <w:rFonts w:hint="eastAsia" w:ascii="Times New Roman" w:hAnsi="Times New Roman"/>
                <w:sz w:val="24"/>
                <w:szCs w:val="24"/>
                <w:lang w:eastAsia="zh-CN"/>
              </w:rPr>
              <w:t>，</w:t>
            </w:r>
            <w:r>
              <w:rPr>
                <w:rFonts w:hint="eastAsia" w:ascii="Times New Roman" w:hAnsi="Times New Roman"/>
                <w:sz w:val="24"/>
                <w:szCs w:val="24"/>
                <w:u w:val="single"/>
                <w:lang w:eastAsia="zh-CN"/>
              </w:rPr>
              <w:t>根据《城镇污水处理厂污染物排放标准》（</w:t>
            </w:r>
            <w:r>
              <w:rPr>
                <w:rFonts w:hint="eastAsia" w:ascii="Times New Roman" w:hAnsi="Times New Roman"/>
                <w:sz w:val="24"/>
                <w:szCs w:val="24"/>
                <w:u w:val="single"/>
                <w:lang w:val="en-US" w:eastAsia="zh-CN"/>
              </w:rPr>
              <w:t>GB18918-2002</w:t>
            </w:r>
            <w:r>
              <w:rPr>
                <w:rFonts w:hint="eastAsia" w:ascii="Times New Roman" w:hAnsi="Times New Roman"/>
                <w:sz w:val="24"/>
                <w:szCs w:val="24"/>
                <w:u w:val="single"/>
                <w:lang w:eastAsia="zh-CN"/>
              </w:rPr>
              <w:t>）一级</w:t>
            </w:r>
            <w:r>
              <w:rPr>
                <w:rFonts w:hint="eastAsia" w:ascii="Times New Roman" w:hAnsi="Times New Roman"/>
                <w:sz w:val="24"/>
                <w:szCs w:val="24"/>
                <w:u w:val="single"/>
                <w:lang w:val="en-US" w:eastAsia="zh-CN"/>
              </w:rPr>
              <w:t>A标准核算后，出水水质为</w:t>
            </w:r>
            <w:r>
              <w:rPr>
                <w:rFonts w:ascii="Times New Roman" w:hAnsi="Times New Roman"/>
                <w:sz w:val="24"/>
                <w:szCs w:val="24"/>
                <w:u w:val="single"/>
              </w:rPr>
              <w:t>COD</w:t>
            </w:r>
            <w:r>
              <w:rPr>
                <w:rFonts w:hint="eastAsia" w:ascii="Times New Roman" w:hAnsi="Times New Roman"/>
                <w:sz w:val="24"/>
                <w:szCs w:val="24"/>
                <w:u w:val="single"/>
                <w:lang w:val="en-US" w:eastAsia="zh-CN"/>
              </w:rPr>
              <w:t>0.25</w:t>
            </w:r>
            <w:r>
              <w:rPr>
                <w:rFonts w:ascii="Times New Roman" w:hAnsi="Times New Roman"/>
                <w:sz w:val="24"/>
                <w:szCs w:val="24"/>
                <w:u w:val="single"/>
              </w:rPr>
              <w:t>t/a、BOD</w:t>
            </w:r>
            <w:r>
              <w:rPr>
                <w:rFonts w:ascii="Times New Roman" w:hAnsi="Times New Roman"/>
                <w:sz w:val="24"/>
                <w:szCs w:val="24"/>
                <w:u w:val="single"/>
                <w:vertAlign w:val="subscript"/>
              </w:rPr>
              <w:t>5</w:t>
            </w:r>
            <w:r>
              <w:rPr>
                <w:rFonts w:hint="eastAsia" w:ascii="Times New Roman" w:hAnsi="Times New Roman"/>
                <w:sz w:val="24"/>
                <w:szCs w:val="24"/>
                <w:u w:val="single"/>
                <w:lang w:val="en-US" w:eastAsia="zh-CN"/>
              </w:rPr>
              <w:t>0.05</w:t>
            </w:r>
            <w:r>
              <w:rPr>
                <w:rFonts w:ascii="Times New Roman" w:hAnsi="Times New Roman"/>
                <w:sz w:val="24"/>
                <w:szCs w:val="24"/>
                <w:u w:val="single"/>
              </w:rPr>
              <w:t>t/a、SS</w:t>
            </w:r>
            <w:r>
              <w:rPr>
                <w:rFonts w:hint="eastAsia" w:ascii="Times New Roman" w:hAnsi="Times New Roman"/>
                <w:sz w:val="24"/>
                <w:szCs w:val="24"/>
                <w:u w:val="single"/>
                <w:lang w:val="en-US" w:eastAsia="zh-CN"/>
              </w:rPr>
              <w:t>0.05</w:t>
            </w:r>
            <w:r>
              <w:rPr>
                <w:rFonts w:ascii="Times New Roman" w:hAnsi="Times New Roman"/>
                <w:sz w:val="24"/>
                <w:szCs w:val="24"/>
                <w:u w:val="single"/>
              </w:rPr>
              <w:t>t/a、氨氮</w:t>
            </w:r>
            <w:r>
              <w:rPr>
                <w:rFonts w:hint="eastAsia" w:ascii="Times New Roman" w:hAnsi="Times New Roman"/>
                <w:sz w:val="24"/>
                <w:szCs w:val="24"/>
                <w:u w:val="single"/>
                <w:lang w:val="en-US" w:eastAsia="zh-CN"/>
              </w:rPr>
              <w:t>0.025</w:t>
            </w:r>
            <w:r>
              <w:rPr>
                <w:rFonts w:ascii="Times New Roman" w:hAnsi="Times New Roman"/>
                <w:sz w:val="24"/>
                <w:szCs w:val="24"/>
                <w:u w:val="single"/>
              </w:rPr>
              <w:t>t/a、动植物油</w:t>
            </w:r>
            <w:r>
              <w:rPr>
                <w:rFonts w:hint="eastAsia" w:ascii="Times New Roman" w:hAnsi="Times New Roman"/>
                <w:sz w:val="24"/>
                <w:szCs w:val="24"/>
                <w:u w:val="single"/>
                <w:lang w:val="en-US" w:eastAsia="zh-CN"/>
              </w:rPr>
              <w:t>0.05</w:t>
            </w:r>
            <w:r>
              <w:rPr>
                <w:rFonts w:ascii="Times New Roman" w:hAnsi="Times New Roman"/>
                <w:sz w:val="24"/>
                <w:szCs w:val="24"/>
                <w:u w:val="single"/>
              </w:rPr>
              <w:t>t/a</w:t>
            </w:r>
            <w:r>
              <w:rPr>
                <w:rFonts w:hint="eastAsia" w:ascii="Times New Roman" w:hAnsi="Times New Roman"/>
                <w:sz w:val="24"/>
                <w:szCs w:val="24"/>
                <w:u w:val="single"/>
                <w:lang w:eastAsia="zh-CN"/>
              </w:rPr>
              <w:t>。</w:t>
            </w:r>
          </w:p>
          <w:p>
            <w:pPr>
              <w:pStyle w:val="2"/>
              <w:numPr>
                <w:ilvl w:val="0"/>
                <w:numId w:val="8"/>
              </w:numPr>
              <w:spacing w:line="360" w:lineRule="auto"/>
              <w:ind w:firstLine="480" w:firstLineChars="200"/>
              <w:rPr>
                <w:rFonts w:ascii="Times New Roman" w:hAnsi="Times New Roman"/>
              </w:rPr>
            </w:pPr>
            <w:r>
              <w:rPr>
                <w:rFonts w:ascii="Times New Roman" w:hAnsi="Times New Roman"/>
                <w:sz w:val="24"/>
                <w:szCs w:val="24"/>
              </w:rPr>
              <w:t xml:space="preserve">地面清洗废水 </w:t>
            </w:r>
          </w:p>
          <w:p>
            <w:pPr>
              <w:pStyle w:val="29"/>
              <w:spacing w:line="360" w:lineRule="auto"/>
              <w:ind w:left="0" w:leftChars="0" w:firstLine="496"/>
              <w:rPr>
                <w:rFonts w:ascii="Times New Roman" w:hAnsi="Times New Roman"/>
                <w:spacing w:val="4"/>
                <w:sz w:val="24"/>
              </w:rPr>
            </w:pPr>
            <w:r>
              <w:rPr>
                <w:rFonts w:ascii="Times New Roman" w:hAnsi="Times New Roman"/>
                <w:spacing w:val="4"/>
                <w:sz w:val="24"/>
              </w:rPr>
              <w:t>厂区地面清洁采用拖布清洗，用水系数以0.5L/m</w:t>
            </w:r>
            <w:r>
              <w:rPr>
                <w:rFonts w:ascii="Times New Roman" w:hAnsi="Times New Roman"/>
                <w:spacing w:val="4"/>
                <w:sz w:val="24"/>
                <w:vertAlign w:val="superscript"/>
              </w:rPr>
              <w:t>2</w:t>
            </w:r>
            <w:r>
              <w:rPr>
                <w:rFonts w:ascii="Times New Roman" w:hAnsi="Times New Roman"/>
                <w:spacing w:val="4"/>
                <w:sz w:val="24"/>
              </w:rPr>
              <w:t>计，需要清洁的地面积约</w:t>
            </w:r>
            <w:r>
              <w:rPr>
                <w:rFonts w:ascii="Times New Roman" w:hAnsi="Times New Roman"/>
                <w:sz w:val="24"/>
                <w:szCs w:val="24"/>
              </w:rPr>
              <w:t>48402.88</w:t>
            </w:r>
            <w:r>
              <w:rPr>
                <w:rFonts w:ascii="Times New Roman" w:hAnsi="Times New Roman"/>
                <w:spacing w:val="4"/>
                <w:sz w:val="24"/>
              </w:rPr>
              <w:t>m</w:t>
            </w:r>
            <w:r>
              <w:rPr>
                <w:rFonts w:ascii="Times New Roman" w:hAnsi="Times New Roman"/>
                <w:spacing w:val="4"/>
                <w:sz w:val="24"/>
                <w:vertAlign w:val="superscript"/>
              </w:rPr>
              <w:t>2</w:t>
            </w:r>
            <w:r>
              <w:rPr>
                <w:rFonts w:ascii="Times New Roman" w:hAnsi="Times New Roman"/>
                <w:spacing w:val="4"/>
                <w:sz w:val="24"/>
              </w:rPr>
              <w:t>，则项目地坪清洁新鲜水用量约为13m</w:t>
            </w:r>
            <w:r>
              <w:rPr>
                <w:rFonts w:ascii="Times New Roman" w:hAnsi="Times New Roman"/>
                <w:spacing w:val="4"/>
                <w:sz w:val="24"/>
                <w:vertAlign w:val="superscript"/>
              </w:rPr>
              <w:t>3</w:t>
            </w:r>
            <w:r>
              <w:rPr>
                <w:rFonts w:ascii="Times New Roman" w:hAnsi="Times New Roman"/>
                <w:spacing w:val="4"/>
                <w:sz w:val="24"/>
              </w:rPr>
              <w:t>/次，每月清洁4次，地坪清洁排水系数以90%计，则地坪清洁废水排水量约为1036m</w:t>
            </w:r>
            <w:r>
              <w:rPr>
                <w:rFonts w:ascii="Times New Roman" w:hAnsi="Times New Roman"/>
                <w:spacing w:val="4"/>
                <w:sz w:val="24"/>
                <w:vertAlign w:val="superscript"/>
              </w:rPr>
              <w:t>3</w:t>
            </w:r>
            <w:r>
              <w:rPr>
                <w:rFonts w:ascii="Times New Roman" w:hAnsi="Times New Roman"/>
                <w:spacing w:val="4"/>
                <w:sz w:val="24"/>
              </w:rPr>
              <w:t>/a。用水情况详见表</w:t>
            </w:r>
            <w:r>
              <w:rPr>
                <w:rFonts w:hint="eastAsia" w:ascii="Times New Roman" w:hAnsi="Times New Roman"/>
                <w:spacing w:val="4"/>
                <w:sz w:val="24"/>
              </w:rPr>
              <w:t>5.4-2</w:t>
            </w:r>
            <w:r>
              <w:rPr>
                <w:rFonts w:ascii="Times New Roman" w:hAnsi="Times New Roman"/>
                <w:spacing w:val="4"/>
                <w:sz w:val="24"/>
              </w:rPr>
              <w:t>。</w:t>
            </w:r>
          </w:p>
          <w:p>
            <w:pPr>
              <w:pStyle w:val="49"/>
              <w:spacing w:line="240" w:lineRule="auto"/>
              <w:rPr>
                <w:rFonts w:ascii="Times New Roman" w:hAnsi="Times New Roman"/>
                <w:b/>
                <w:spacing w:val="4"/>
                <w:szCs w:val="21"/>
              </w:rPr>
            </w:pPr>
            <w:r>
              <w:rPr>
                <w:rFonts w:ascii="Times New Roman" w:hAnsi="Times New Roman"/>
              </w:rPr>
              <w:t>表5.4-</w:t>
            </w:r>
            <w:r>
              <w:rPr>
                <w:rFonts w:hint="eastAsia" w:ascii="Times New Roman" w:hAnsi="Times New Roman"/>
              </w:rPr>
              <w:t>2</w:t>
            </w:r>
            <w:r>
              <w:rPr>
                <w:rFonts w:ascii="Times New Roman" w:hAnsi="Times New Roman"/>
              </w:rPr>
              <w:t xml:space="preserve">   项目给排水情况一览表</w:t>
            </w:r>
          </w:p>
          <w:tbl>
            <w:tblPr>
              <w:tblStyle w:val="30"/>
              <w:tblW w:w="8276"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2232"/>
              <w:gridCol w:w="1586"/>
              <w:gridCol w:w="1323"/>
              <w:gridCol w:w="1494"/>
              <w:gridCol w:w="1641"/>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2232" w:type="dxa"/>
                  <w:vAlign w:val="center"/>
                </w:tcPr>
                <w:p>
                  <w:pPr>
                    <w:jc w:val="center"/>
                    <w:rPr>
                      <w:rFonts w:ascii="Times New Roman" w:hAnsi="Times New Roman"/>
                      <w:szCs w:val="21"/>
                    </w:rPr>
                  </w:pPr>
                  <w:r>
                    <w:rPr>
                      <w:rFonts w:ascii="Times New Roman" w:hAnsi="Times New Roman"/>
                      <w:szCs w:val="21"/>
                    </w:rPr>
                    <w:t>项目</w:t>
                  </w:r>
                </w:p>
              </w:tc>
              <w:tc>
                <w:tcPr>
                  <w:tcW w:w="1586" w:type="dxa"/>
                  <w:vAlign w:val="center"/>
                </w:tcPr>
                <w:p>
                  <w:pPr>
                    <w:jc w:val="center"/>
                    <w:rPr>
                      <w:rFonts w:ascii="Times New Roman" w:hAnsi="Times New Roman"/>
                      <w:szCs w:val="21"/>
                    </w:rPr>
                  </w:pPr>
                  <w:r>
                    <w:rPr>
                      <w:rFonts w:ascii="Times New Roman" w:hAnsi="Times New Roman"/>
                      <w:szCs w:val="21"/>
                    </w:rPr>
                    <w:t>用水量标准</w:t>
                  </w:r>
                </w:p>
              </w:tc>
              <w:tc>
                <w:tcPr>
                  <w:tcW w:w="1323" w:type="dxa"/>
                  <w:vAlign w:val="center"/>
                </w:tcPr>
                <w:p>
                  <w:pPr>
                    <w:jc w:val="center"/>
                    <w:rPr>
                      <w:rFonts w:ascii="Times New Roman" w:hAnsi="Times New Roman"/>
                      <w:szCs w:val="21"/>
                    </w:rPr>
                  </w:pPr>
                  <w:r>
                    <w:rPr>
                      <w:rFonts w:ascii="Times New Roman" w:hAnsi="Times New Roman"/>
                      <w:szCs w:val="21"/>
                    </w:rPr>
                    <w:t>用水单位数</w:t>
                  </w:r>
                </w:p>
              </w:tc>
              <w:tc>
                <w:tcPr>
                  <w:tcW w:w="1494" w:type="dxa"/>
                  <w:vAlign w:val="center"/>
                </w:tcPr>
                <w:p>
                  <w:pPr>
                    <w:jc w:val="center"/>
                    <w:rPr>
                      <w:rFonts w:ascii="Times New Roman" w:hAnsi="Times New Roman"/>
                      <w:szCs w:val="21"/>
                    </w:rPr>
                  </w:pPr>
                  <w:r>
                    <w:rPr>
                      <w:rFonts w:ascii="Times New Roman" w:hAnsi="Times New Roman"/>
                      <w:szCs w:val="21"/>
                    </w:rPr>
                    <w:t>用水量（m</w:t>
                  </w:r>
                  <w:r>
                    <w:rPr>
                      <w:rFonts w:ascii="Times New Roman" w:hAnsi="Times New Roman"/>
                      <w:szCs w:val="21"/>
                      <w:vertAlign w:val="superscript"/>
                    </w:rPr>
                    <w:t>3</w:t>
                  </w:r>
                  <w:r>
                    <w:rPr>
                      <w:rFonts w:ascii="Times New Roman" w:hAnsi="Times New Roman"/>
                      <w:szCs w:val="21"/>
                    </w:rPr>
                    <w:t>/a）</w:t>
                  </w:r>
                </w:p>
              </w:tc>
              <w:tc>
                <w:tcPr>
                  <w:tcW w:w="1641" w:type="dxa"/>
                  <w:vAlign w:val="center"/>
                </w:tcPr>
                <w:p>
                  <w:pPr>
                    <w:jc w:val="center"/>
                    <w:rPr>
                      <w:rFonts w:ascii="Times New Roman" w:hAnsi="Times New Roman"/>
                      <w:szCs w:val="21"/>
                    </w:rPr>
                  </w:pPr>
                  <w:r>
                    <w:rPr>
                      <w:rFonts w:ascii="Times New Roman" w:hAnsi="Times New Roman"/>
                      <w:szCs w:val="21"/>
                    </w:rPr>
                    <w:t>排水量（m</w:t>
                  </w:r>
                  <w:r>
                    <w:rPr>
                      <w:rFonts w:ascii="Times New Roman" w:hAnsi="Times New Roman"/>
                      <w:szCs w:val="21"/>
                      <w:vertAlign w:val="superscript"/>
                    </w:rPr>
                    <w:t>3</w:t>
                  </w:r>
                  <w:r>
                    <w:rPr>
                      <w:rFonts w:ascii="Times New Roman" w:hAnsi="Times New Roman"/>
                      <w:szCs w:val="21"/>
                    </w:rPr>
                    <w:t>/d）</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232" w:type="dxa"/>
                  <w:vAlign w:val="center"/>
                </w:tcPr>
                <w:p>
                  <w:pPr>
                    <w:jc w:val="center"/>
                    <w:rPr>
                      <w:rFonts w:ascii="Times New Roman" w:hAnsi="Times New Roman"/>
                      <w:szCs w:val="21"/>
                    </w:rPr>
                  </w:pPr>
                  <w:r>
                    <w:rPr>
                      <w:rFonts w:ascii="Times New Roman" w:hAnsi="Times New Roman"/>
                      <w:szCs w:val="21"/>
                    </w:rPr>
                    <w:t>洗板用水</w:t>
                  </w:r>
                </w:p>
              </w:tc>
              <w:tc>
                <w:tcPr>
                  <w:tcW w:w="1586" w:type="dxa"/>
                  <w:vAlign w:val="center"/>
                </w:tcPr>
                <w:p>
                  <w:pPr>
                    <w:jc w:val="center"/>
                    <w:rPr>
                      <w:rFonts w:ascii="Times New Roman" w:hAnsi="Times New Roman"/>
                      <w:szCs w:val="21"/>
                    </w:rPr>
                  </w:pPr>
                  <w:r>
                    <w:rPr>
                      <w:rFonts w:ascii="Times New Roman" w:hAnsi="Times New Roman"/>
                      <w:szCs w:val="21"/>
                    </w:rPr>
                    <w:t>/</w:t>
                  </w:r>
                </w:p>
              </w:tc>
              <w:tc>
                <w:tcPr>
                  <w:tcW w:w="1323" w:type="dxa"/>
                  <w:vAlign w:val="center"/>
                </w:tcPr>
                <w:p>
                  <w:pPr>
                    <w:jc w:val="center"/>
                    <w:rPr>
                      <w:rFonts w:ascii="Times New Roman" w:hAnsi="Times New Roman"/>
                      <w:szCs w:val="21"/>
                    </w:rPr>
                  </w:pPr>
                  <w:r>
                    <w:rPr>
                      <w:rFonts w:ascii="Times New Roman" w:hAnsi="Times New Roman"/>
                      <w:szCs w:val="21"/>
                    </w:rPr>
                    <w:t>/</w:t>
                  </w:r>
                </w:p>
              </w:tc>
              <w:tc>
                <w:tcPr>
                  <w:tcW w:w="1494" w:type="dxa"/>
                  <w:vAlign w:val="center"/>
                </w:tcPr>
                <w:p>
                  <w:pPr>
                    <w:jc w:val="center"/>
                    <w:rPr>
                      <w:rFonts w:ascii="Times New Roman" w:hAnsi="Times New Roman"/>
                      <w:szCs w:val="21"/>
                    </w:rPr>
                  </w:pPr>
                  <w:r>
                    <w:rPr>
                      <w:rFonts w:ascii="Times New Roman" w:hAnsi="Times New Roman"/>
                      <w:szCs w:val="21"/>
                    </w:rPr>
                    <w:t>15t</w:t>
                  </w:r>
                </w:p>
              </w:tc>
              <w:tc>
                <w:tcPr>
                  <w:tcW w:w="1641" w:type="dxa"/>
                  <w:vAlign w:val="center"/>
                </w:tcPr>
                <w:p>
                  <w:pPr>
                    <w:jc w:val="center"/>
                    <w:rPr>
                      <w:rFonts w:ascii="Times New Roman" w:hAnsi="Times New Roman"/>
                    </w:rPr>
                  </w:pPr>
                  <w:r>
                    <w:rPr>
                      <w:rFonts w:ascii="Times New Roman" w:hAnsi="Times New Roman"/>
                    </w:rPr>
                    <w:t>循环使用</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232" w:type="dxa"/>
                  <w:vMerge w:val="restart"/>
                  <w:vAlign w:val="center"/>
                </w:tcPr>
                <w:p>
                  <w:pPr>
                    <w:jc w:val="center"/>
                    <w:rPr>
                      <w:rFonts w:ascii="Times New Roman" w:hAnsi="Times New Roman"/>
                      <w:szCs w:val="21"/>
                    </w:rPr>
                  </w:pPr>
                  <w:r>
                    <w:rPr>
                      <w:rFonts w:ascii="Times New Roman" w:hAnsi="Times New Roman"/>
                      <w:szCs w:val="21"/>
                    </w:rPr>
                    <w:t>员工生活用水</w:t>
                  </w:r>
                </w:p>
              </w:tc>
              <w:tc>
                <w:tcPr>
                  <w:tcW w:w="1586" w:type="dxa"/>
                  <w:vAlign w:val="center"/>
                </w:tcPr>
                <w:p>
                  <w:pPr>
                    <w:jc w:val="center"/>
                    <w:rPr>
                      <w:rFonts w:ascii="Times New Roman" w:hAnsi="Times New Roman"/>
                      <w:szCs w:val="21"/>
                    </w:rPr>
                  </w:pPr>
                  <w:r>
                    <w:rPr>
                      <w:rFonts w:ascii="Times New Roman" w:hAnsi="Times New Roman"/>
                      <w:szCs w:val="21"/>
                    </w:rPr>
                    <w:t>50L/人·d</w:t>
                  </w:r>
                </w:p>
              </w:tc>
              <w:tc>
                <w:tcPr>
                  <w:tcW w:w="1323" w:type="dxa"/>
                  <w:vAlign w:val="center"/>
                </w:tcPr>
                <w:p>
                  <w:pPr>
                    <w:jc w:val="center"/>
                    <w:rPr>
                      <w:rFonts w:ascii="Times New Roman" w:hAnsi="Times New Roman"/>
                      <w:szCs w:val="21"/>
                    </w:rPr>
                  </w:pPr>
                  <w:r>
                    <w:rPr>
                      <w:rFonts w:ascii="Times New Roman" w:hAnsi="Times New Roman"/>
                      <w:szCs w:val="21"/>
                    </w:rPr>
                    <w:t>40人</w:t>
                  </w:r>
                </w:p>
              </w:tc>
              <w:tc>
                <w:tcPr>
                  <w:tcW w:w="1494" w:type="dxa"/>
                  <w:vAlign w:val="center"/>
                </w:tcPr>
                <w:p>
                  <w:pPr>
                    <w:jc w:val="center"/>
                    <w:rPr>
                      <w:rFonts w:ascii="Times New Roman" w:hAnsi="Times New Roman"/>
                      <w:szCs w:val="21"/>
                    </w:rPr>
                  </w:pPr>
                  <w:r>
                    <w:rPr>
                      <w:rFonts w:ascii="Times New Roman" w:hAnsi="Times New Roman"/>
                      <w:szCs w:val="21"/>
                    </w:rPr>
                    <w:t>600</w:t>
                  </w:r>
                </w:p>
              </w:tc>
              <w:tc>
                <w:tcPr>
                  <w:tcW w:w="1641" w:type="dxa"/>
                  <w:vAlign w:val="center"/>
                </w:tcPr>
                <w:p>
                  <w:pPr>
                    <w:jc w:val="center"/>
                    <w:rPr>
                      <w:rFonts w:ascii="Times New Roman" w:hAnsi="Times New Roman"/>
                      <w:szCs w:val="21"/>
                    </w:rPr>
                  </w:pPr>
                  <w:r>
                    <w:rPr>
                      <w:rFonts w:ascii="Times New Roman" w:hAnsi="Times New Roman"/>
                      <w:szCs w:val="21"/>
                    </w:rPr>
                    <w:t>480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232" w:type="dxa"/>
                  <w:vMerge w:val="continue"/>
                  <w:vAlign w:val="center"/>
                </w:tcPr>
                <w:p>
                  <w:pPr>
                    <w:jc w:val="center"/>
                    <w:rPr>
                      <w:rFonts w:ascii="Times New Roman" w:hAnsi="Times New Roman"/>
                      <w:szCs w:val="21"/>
                    </w:rPr>
                  </w:pPr>
                </w:p>
              </w:tc>
              <w:tc>
                <w:tcPr>
                  <w:tcW w:w="1586" w:type="dxa"/>
                  <w:vAlign w:val="center"/>
                </w:tcPr>
                <w:p>
                  <w:pPr>
                    <w:jc w:val="center"/>
                    <w:rPr>
                      <w:rFonts w:ascii="Times New Roman" w:hAnsi="Times New Roman"/>
                      <w:szCs w:val="21"/>
                    </w:rPr>
                  </w:pPr>
                  <w:r>
                    <w:rPr>
                      <w:rFonts w:ascii="Times New Roman" w:hAnsi="Times New Roman"/>
                      <w:szCs w:val="21"/>
                    </w:rPr>
                    <w:t>150L/人·d</w:t>
                  </w:r>
                </w:p>
              </w:tc>
              <w:tc>
                <w:tcPr>
                  <w:tcW w:w="1323" w:type="dxa"/>
                  <w:vAlign w:val="center"/>
                </w:tcPr>
                <w:p>
                  <w:pPr>
                    <w:jc w:val="center"/>
                    <w:rPr>
                      <w:rFonts w:ascii="Times New Roman" w:hAnsi="Times New Roman"/>
                      <w:szCs w:val="21"/>
                    </w:rPr>
                  </w:pPr>
                  <w:r>
                    <w:rPr>
                      <w:rFonts w:ascii="Times New Roman" w:hAnsi="Times New Roman"/>
                      <w:szCs w:val="21"/>
                    </w:rPr>
                    <w:t>126人</w:t>
                  </w:r>
                </w:p>
              </w:tc>
              <w:tc>
                <w:tcPr>
                  <w:tcW w:w="1494" w:type="dxa"/>
                  <w:vAlign w:val="center"/>
                </w:tcPr>
                <w:p>
                  <w:pPr>
                    <w:jc w:val="center"/>
                    <w:rPr>
                      <w:rFonts w:ascii="Times New Roman" w:hAnsi="Times New Roman"/>
                      <w:szCs w:val="21"/>
                    </w:rPr>
                  </w:pPr>
                  <w:r>
                    <w:rPr>
                      <w:rFonts w:ascii="Times New Roman" w:hAnsi="Times New Roman"/>
                      <w:szCs w:val="21"/>
                    </w:rPr>
                    <w:t>5670</w:t>
                  </w:r>
                </w:p>
              </w:tc>
              <w:tc>
                <w:tcPr>
                  <w:tcW w:w="1641" w:type="dxa"/>
                  <w:vAlign w:val="center"/>
                </w:tcPr>
                <w:p>
                  <w:pPr>
                    <w:jc w:val="center"/>
                    <w:rPr>
                      <w:rFonts w:ascii="Times New Roman" w:hAnsi="Times New Roman"/>
                      <w:szCs w:val="21"/>
                    </w:rPr>
                  </w:pPr>
                  <w:r>
                    <w:rPr>
                      <w:rFonts w:ascii="Times New Roman" w:hAnsi="Times New Roman"/>
                      <w:szCs w:val="21"/>
                    </w:rPr>
                    <w:t>4536</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232" w:type="dxa"/>
                  <w:vAlign w:val="center"/>
                </w:tcPr>
                <w:p>
                  <w:pPr>
                    <w:jc w:val="center"/>
                    <w:rPr>
                      <w:rFonts w:ascii="Times New Roman" w:hAnsi="Times New Roman"/>
                      <w:szCs w:val="21"/>
                    </w:rPr>
                  </w:pPr>
                  <w:r>
                    <w:rPr>
                      <w:rFonts w:ascii="Times New Roman" w:hAnsi="Times New Roman"/>
                      <w:szCs w:val="21"/>
                    </w:rPr>
                    <w:t>地面清洗废水</w:t>
                  </w:r>
                </w:p>
              </w:tc>
              <w:tc>
                <w:tcPr>
                  <w:tcW w:w="1586" w:type="dxa"/>
                  <w:vAlign w:val="center"/>
                </w:tcPr>
                <w:p>
                  <w:pPr>
                    <w:jc w:val="center"/>
                    <w:rPr>
                      <w:rFonts w:ascii="Times New Roman" w:hAnsi="Times New Roman"/>
                      <w:szCs w:val="21"/>
                    </w:rPr>
                  </w:pPr>
                  <w:r>
                    <w:rPr>
                      <w:rFonts w:ascii="Times New Roman" w:hAnsi="Times New Roman"/>
                      <w:szCs w:val="21"/>
                    </w:rPr>
                    <w:t>/</w:t>
                  </w:r>
                </w:p>
              </w:tc>
              <w:tc>
                <w:tcPr>
                  <w:tcW w:w="1323" w:type="dxa"/>
                  <w:vAlign w:val="center"/>
                </w:tcPr>
                <w:p>
                  <w:pPr>
                    <w:jc w:val="center"/>
                    <w:rPr>
                      <w:rFonts w:ascii="Times New Roman" w:hAnsi="Times New Roman"/>
                      <w:szCs w:val="21"/>
                    </w:rPr>
                  </w:pPr>
                  <w:r>
                    <w:rPr>
                      <w:rFonts w:ascii="Times New Roman" w:hAnsi="Times New Roman"/>
                      <w:szCs w:val="21"/>
                    </w:rPr>
                    <w:t>/</w:t>
                  </w:r>
                </w:p>
              </w:tc>
              <w:tc>
                <w:tcPr>
                  <w:tcW w:w="1494" w:type="dxa"/>
                  <w:vAlign w:val="center"/>
                </w:tcPr>
                <w:p>
                  <w:pPr>
                    <w:jc w:val="center"/>
                    <w:rPr>
                      <w:rFonts w:ascii="Times New Roman" w:hAnsi="Times New Roman"/>
                      <w:spacing w:val="4"/>
                      <w:szCs w:val="21"/>
                    </w:rPr>
                  </w:pPr>
                  <w:r>
                    <w:rPr>
                      <w:rFonts w:ascii="Times New Roman" w:hAnsi="Times New Roman"/>
                      <w:spacing w:val="4"/>
                      <w:szCs w:val="21"/>
                    </w:rPr>
                    <w:t>1152</w:t>
                  </w:r>
                </w:p>
              </w:tc>
              <w:tc>
                <w:tcPr>
                  <w:tcW w:w="1641" w:type="dxa"/>
                  <w:vAlign w:val="center"/>
                </w:tcPr>
                <w:p>
                  <w:pPr>
                    <w:jc w:val="center"/>
                    <w:rPr>
                      <w:rFonts w:ascii="Times New Roman" w:hAnsi="Times New Roman"/>
                      <w:spacing w:val="4"/>
                      <w:szCs w:val="21"/>
                    </w:rPr>
                  </w:pPr>
                  <w:r>
                    <w:rPr>
                      <w:rFonts w:ascii="Times New Roman" w:hAnsi="Times New Roman"/>
                      <w:spacing w:val="4"/>
                      <w:szCs w:val="21"/>
                    </w:rPr>
                    <w:t>1036</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232" w:type="dxa"/>
                  <w:vAlign w:val="center"/>
                </w:tcPr>
                <w:p>
                  <w:pPr>
                    <w:jc w:val="center"/>
                    <w:rPr>
                      <w:rFonts w:ascii="Times New Roman" w:hAnsi="Times New Roman"/>
                      <w:szCs w:val="21"/>
                    </w:rPr>
                  </w:pPr>
                  <w:r>
                    <w:rPr>
                      <w:rFonts w:ascii="Times New Roman" w:hAnsi="Times New Roman"/>
                      <w:szCs w:val="21"/>
                    </w:rPr>
                    <w:t>总计</w:t>
                  </w:r>
                </w:p>
              </w:tc>
              <w:tc>
                <w:tcPr>
                  <w:tcW w:w="1586" w:type="dxa"/>
                  <w:vAlign w:val="center"/>
                </w:tcPr>
                <w:p>
                  <w:pPr>
                    <w:jc w:val="center"/>
                    <w:rPr>
                      <w:rFonts w:ascii="Times New Roman" w:hAnsi="Times New Roman"/>
                      <w:szCs w:val="21"/>
                    </w:rPr>
                  </w:pPr>
                  <w:r>
                    <w:rPr>
                      <w:rFonts w:ascii="Times New Roman" w:hAnsi="Times New Roman"/>
                      <w:szCs w:val="21"/>
                    </w:rPr>
                    <w:t>/</w:t>
                  </w:r>
                </w:p>
              </w:tc>
              <w:tc>
                <w:tcPr>
                  <w:tcW w:w="1323" w:type="dxa"/>
                  <w:vAlign w:val="center"/>
                </w:tcPr>
                <w:p>
                  <w:pPr>
                    <w:jc w:val="center"/>
                    <w:rPr>
                      <w:rFonts w:ascii="Times New Roman" w:hAnsi="Times New Roman"/>
                      <w:szCs w:val="21"/>
                    </w:rPr>
                  </w:pPr>
                  <w:r>
                    <w:rPr>
                      <w:rFonts w:ascii="Times New Roman" w:hAnsi="Times New Roman"/>
                      <w:szCs w:val="21"/>
                    </w:rPr>
                    <w:t>/</w:t>
                  </w:r>
                </w:p>
              </w:tc>
              <w:tc>
                <w:tcPr>
                  <w:tcW w:w="1494" w:type="dxa"/>
                  <w:vAlign w:val="center"/>
                </w:tcPr>
                <w:p>
                  <w:pPr>
                    <w:jc w:val="center"/>
                    <w:rPr>
                      <w:rFonts w:ascii="Times New Roman" w:hAnsi="Times New Roman"/>
                      <w:spacing w:val="4"/>
                      <w:szCs w:val="21"/>
                    </w:rPr>
                  </w:pPr>
                  <w:r>
                    <w:rPr>
                      <w:rFonts w:ascii="Times New Roman" w:hAnsi="Times New Roman"/>
                      <w:spacing w:val="4"/>
                      <w:szCs w:val="21"/>
                    </w:rPr>
                    <w:t>7422</w:t>
                  </w:r>
                </w:p>
              </w:tc>
              <w:tc>
                <w:tcPr>
                  <w:tcW w:w="1641" w:type="dxa"/>
                  <w:vAlign w:val="center"/>
                </w:tcPr>
                <w:p>
                  <w:pPr>
                    <w:jc w:val="center"/>
                    <w:rPr>
                      <w:rFonts w:ascii="Times New Roman" w:hAnsi="Times New Roman"/>
                      <w:spacing w:val="4"/>
                      <w:szCs w:val="21"/>
                    </w:rPr>
                  </w:pPr>
                  <w:r>
                    <w:rPr>
                      <w:rFonts w:ascii="Times New Roman" w:hAnsi="Times New Roman"/>
                      <w:spacing w:val="4"/>
                      <w:szCs w:val="21"/>
                    </w:rPr>
                    <w:t>6052</w:t>
                  </w:r>
                </w:p>
              </w:tc>
            </w:tr>
          </w:tbl>
          <w:p>
            <w:pPr>
              <w:pStyle w:val="7"/>
              <w:numPr>
                <w:ilvl w:val="2"/>
                <w:numId w:val="0"/>
              </w:numPr>
              <w:rPr>
                <w:rFonts w:ascii="Times New Roman" w:hAnsi="Times New Roman" w:eastAsia="黑体"/>
                <w:b/>
                <w:bCs w:val="0"/>
              </w:rPr>
            </w:pPr>
            <w:r>
              <w:rPr>
                <w:rFonts w:ascii="Times New Roman" w:hAnsi="Times New Roman" w:eastAsia="黑体"/>
                <w:b/>
                <w:bCs w:val="0"/>
              </w:rPr>
              <w:t>5.4.3噪声</w:t>
            </w:r>
          </w:p>
          <w:p>
            <w:pPr>
              <w:spacing w:line="360" w:lineRule="auto"/>
              <w:ind w:firstLine="480" w:firstLineChars="200"/>
              <w:rPr>
                <w:rFonts w:ascii="Times New Roman" w:hAnsi="Times New Roman"/>
                <w:sz w:val="24"/>
                <w:szCs w:val="24"/>
              </w:rPr>
            </w:pPr>
            <w:r>
              <w:rPr>
                <w:rFonts w:ascii="Times New Roman" w:hAnsi="Times New Roman"/>
                <w:sz w:val="24"/>
                <w:szCs w:val="24"/>
              </w:rPr>
              <w:t>本项目营运期主要为设备噪声，噪声声级一般在65～105dB(A)。项目噪声污染源一览表5.4-</w:t>
            </w:r>
            <w:r>
              <w:rPr>
                <w:rFonts w:hint="eastAsia" w:ascii="Times New Roman" w:hAnsi="Times New Roman"/>
                <w:sz w:val="24"/>
                <w:szCs w:val="24"/>
              </w:rPr>
              <w:t>3</w:t>
            </w:r>
            <w:r>
              <w:rPr>
                <w:rFonts w:ascii="Times New Roman" w:hAnsi="Times New Roman"/>
                <w:sz w:val="24"/>
                <w:szCs w:val="24"/>
              </w:rPr>
              <w:t>。</w:t>
            </w:r>
          </w:p>
          <w:p>
            <w:pPr>
              <w:pStyle w:val="12"/>
              <w:spacing w:line="240" w:lineRule="auto"/>
              <w:jc w:val="center"/>
              <w:rPr>
                <w:rFonts w:ascii="Times New Roman" w:hAnsi="Times New Roman"/>
              </w:rPr>
            </w:pPr>
            <w:r>
              <w:rPr>
                <w:rFonts w:ascii="Times New Roman" w:hAnsi="Times New Roman"/>
              </w:rPr>
              <w:t>表5.4-</w:t>
            </w:r>
            <w:r>
              <w:rPr>
                <w:rFonts w:hint="eastAsia" w:ascii="Times New Roman" w:hAnsi="Times New Roman"/>
              </w:rPr>
              <w:t>3</w:t>
            </w:r>
            <w:r>
              <w:rPr>
                <w:rFonts w:ascii="Times New Roman" w:hAnsi="Times New Roman"/>
              </w:rPr>
              <w:t xml:space="preserve">   项目噪声污染源一览表</w:t>
            </w:r>
          </w:p>
          <w:tbl>
            <w:tblPr>
              <w:tblStyle w:val="30"/>
              <w:tblW w:w="8276"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91"/>
              <w:gridCol w:w="1051"/>
              <w:gridCol w:w="2235"/>
              <w:gridCol w:w="3124"/>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rPr>
                  </w:pPr>
                  <w:r>
                    <w:rPr>
                      <w:rFonts w:ascii="Times New Roman" w:hAnsi="Times New Roman"/>
                    </w:rPr>
                    <w:t>编号</w:t>
                  </w:r>
                </w:p>
              </w:tc>
              <w:tc>
                <w:tcPr>
                  <w:tcW w:w="1191" w:type="dxa"/>
                  <w:vAlign w:val="center"/>
                </w:tcPr>
                <w:p>
                  <w:pPr>
                    <w:jc w:val="center"/>
                    <w:rPr>
                      <w:rFonts w:ascii="Times New Roman" w:hAnsi="Times New Roman"/>
                    </w:rPr>
                  </w:pPr>
                  <w:r>
                    <w:rPr>
                      <w:rFonts w:ascii="Times New Roman" w:hAnsi="Times New Roman"/>
                    </w:rPr>
                    <w:t>声源</w:t>
                  </w:r>
                </w:p>
              </w:tc>
              <w:tc>
                <w:tcPr>
                  <w:tcW w:w="1051" w:type="dxa"/>
                  <w:vAlign w:val="center"/>
                </w:tcPr>
                <w:p>
                  <w:pPr>
                    <w:jc w:val="center"/>
                    <w:rPr>
                      <w:rFonts w:ascii="Times New Roman" w:hAnsi="Times New Roman"/>
                    </w:rPr>
                  </w:pPr>
                  <w:r>
                    <w:rPr>
                      <w:rFonts w:ascii="Times New Roman" w:hAnsi="Times New Roman"/>
                    </w:rPr>
                    <w:t>声源强度</w:t>
                  </w:r>
                </w:p>
                <w:p>
                  <w:pPr>
                    <w:jc w:val="center"/>
                    <w:rPr>
                      <w:rFonts w:ascii="Times New Roman" w:hAnsi="Times New Roman"/>
                    </w:rPr>
                  </w:pPr>
                  <w:r>
                    <w:rPr>
                      <w:rFonts w:ascii="Times New Roman" w:hAnsi="Times New Roman"/>
                    </w:rPr>
                    <w:t>dB(A)</w:t>
                  </w:r>
                </w:p>
              </w:tc>
              <w:tc>
                <w:tcPr>
                  <w:tcW w:w="2235" w:type="dxa"/>
                  <w:vAlign w:val="center"/>
                </w:tcPr>
                <w:p>
                  <w:pPr>
                    <w:jc w:val="center"/>
                    <w:rPr>
                      <w:rFonts w:ascii="Times New Roman" w:hAnsi="Times New Roman"/>
                    </w:rPr>
                  </w:pPr>
                  <w:r>
                    <w:rPr>
                      <w:rFonts w:ascii="Times New Roman" w:hAnsi="Times New Roman"/>
                    </w:rPr>
                    <w:t>产生位置</w:t>
                  </w:r>
                </w:p>
              </w:tc>
              <w:tc>
                <w:tcPr>
                  <w:tcW w:w="3124" w:type="dxa"/>
                  <w:vAlign w:val="center"/>
                </w:tcPr>
                <w:p>
                  <w:pPr>
                    <w:jc w:val="center"/>
                    <w:rPr>
                      <w:rFonts w:ascii="Times New Roman" w:hAnsi="Times New Roman"/>
                    </w:rPr>
                  </w:pPr>
                  <w:r>
                    <w:rPr>
                      <w:rFonts w:ascii="Times New Roman" w:hAnsi="Times New Roman"/>
                    </w:rPr>
                    <w:t>处理措施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rPr>
                  </w:pPr>
                  <w:r>
                    <w:rPr>
                      <w:rFonts w:ascii="Times New Roman" w:hAnsi="Times New Roman"/>
                    </w:rPr>
                    <w:t>1</w:t>
                  </w:r>
                </w:p>
              </w:tc>
              <w:tc>
                <w:tcPr>
                  <w:tcW w:w="1191" w:type="dxa"/>
                  <w:vAlign w:val="center"/>
                </w:tcPr>
                <w:p>
                  <w:pPr>
                    <w:jc w:val="center"/>
                    <w:rPr>
                      <w:rFonts w:ascii="Times New Roman" w:hAnsi="Times New Roman"/>
                    </w:rPr>
                  </w:pPr>
                  <w:r>
                    <w:rPr>
                      <w:rFonts w:hint="eastAsia" w:ascii="Times New Roman" w:hAnsi="Times New Roman"/>
                    </w:rPr>
                    <w:t>焊机</w:t>
                  </w:r>
                </w:p>
              </w:tc>
              <w:tc>
                <w:tcPr>
                  <w:tcW w:w="1051" w:type="dxa"/>
                  <w:vAlign w:val="center"/>
                </w:tcPr>
                <w:p>
                  <w:pPr>
                    <w:jc w:val="center"/>
                    <w:rPr>
                      <w:rFonts w:ascii="Times New Roman" w:hAnsi="Times New Roman"/>
                    </w:rPr>
                  </w:pPr>
                  <w:r>
                    <w:rPr>
                      <w:rFonts w:ascii="Times New Roman" w:hAnsi="Times New Roman"/>
                    </w:rPr>
                    <w:t>65～75</w:t>
                  </w:r>
                </w:p>
              </w:tc>
              <w:tc>
                <w:tcPr>
                  <w:tcW w:w="2235" w:type="dxa"/>
                  <w:vAlign w:val="center"/>
                </w:tcPr>
                <w:p>
                  <w:pPr>
                    <w:jc w:val="center"/>
                    <w:rPr>
                      <w:rFonts w:ascii="Times New Roman" w:hAnsi="Times New Roman"/>
                    </w:rPr>
                  </w:pPr>
                  <w:r>
                    <w:rPr>
                      <w:rFonts w:ascii="Times New Roman" w:hAnsi="Times New Roman"/>
                    </w:rPr>
                    <w:t>生产车间</w:t>
                  </w:r>
                </w:p>
              </w:tc>
              <w:tc>
                <w:tcPr>
                  <w:tcW w:w="3124" w:type="dxa"/>
                  <w:vAlign w:val="center"/>
                </w:tcPr>
                <w:p>
                  <w:pPr>
                    <w:jc w:val="center"/>
                    <w:rPr>
                      <w:rFonts w:ascii="Times New Roman" w:hAnsi="Times New Roman"/>
                    </w:rPr>
                  </w:pPr>
                  <w:r>
                    <w:rPr>
                      <w:rFonts w:ascii="Times New Roman" w:hAnsi="Times New Roman"/>
                    </w:rPr>
                    <w:t>厂房隔声、基础减振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rPr>
                  </w:pPr>
                  <w:r>
                    <w:rPr>
                      <w:rFonts w:ascii="Times New Roman" w:hAnsi="Times New Roman"/>
                    </w:rPr>
                    <w:t>2</w:t>
                  </w:r>
                </w:p>
              </w:tc>
              <w:tc>
                <w:tcPr>
                  <w:tcW w:w="1191" w:type="dxa"/>
                  <w:vAlign w:val="center"/>
                </w:tcPr>
                <w:p>
                  <w:pPr>
                    <w:jc w:val="center"/>
                    <w:rPr>
                      <w:rFonts w:ascii="Times New Roman" w:hAnsi="Times New Roman"/>
                    </w:rPr>
                  </w:pPr>
                  <w:r>
                    <w:rPr>
                      <w:rFonts w:ascii="Times New Roman" w:hAnsi="Times New Roman"/>
                    </w:rPr>
                    <w:t>切割机</w:t>
                  </w:r>
                </w:p>
              </w:tc>
              <w:tc>
                <w:tcPr>
                  <w:tcW w:w="1051" w:type="dxa"/>
                  <w:vAlign w:val="center"/>
                </w:tcPr>
                <w:p>
                  <w:pPr>
                    <w:jc w:val="center"/>
                    <w:rPr>
                      <w:rFonts w:ascii="Times New Roman" w:hAnsi="Times New Roman"/>
                    </w:rPr>
                  </w:pPr>
                  <w:r>
                    <w:rPr>
                      <w:rFonts w:ascii="Times New Roman" w:hAnsi="Times New Roman"/>
                    </w:rPr>
                    <w:t>95～105</w:t>
                  </w:r>
                </w:p>
              </w:tc>
              <w:tc>
                <w:tcPr>
                  <w:tcW w:w="2235" w:type="dxa"/>
                  <w:vAlign w:val="center"/>
                </w:tcPr>
                <w:p>
                  <w:pPr>
                    <w:jc w:val="center"/>
                    <w:rPr>
                      <w:rFonts w:ascii="Times New Roman" w:hAnsi="Times New Roman"/>
                    </w:rPr>
                  </w:pPr>
                  <w:r>
                    <w:rPr>
                      <w:rFonts w:ascii="Times New Roman" w:hAnsi="Times New Roman"/>
                    </w:rPr>
                    <w:t>生产车间</w:t>
                  </w:r>
                </w:p>
              </w:tc>
              <w:tc>
                <w:tcPr>
                  <w:tcW w:w="3124" w:type="dxa"/>
                  <w:vAlign w:val="center"/>
                </w:tcPr>
                <w:p>
                  <w:pPr>
                    <w:jc w:val="center"/>
                    <w:rPr>
                      <w:rFonts w:ascii="Times New Roman" w:hAnsi="Times New Roman"/>
                    </w:rPr>
                  </w:pPr>
                  <w:r>
                    <w:rPr>
                      <w:rFonts w:ascii="Times New Roman" w:hAnsi="Times New Roman"/>
                    </w:rPr>
                    <w:t>厂房隔声、基础减振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rPr>
                  </w:pPr>
                  <w:r>
                    <w:rPr>
                      <w:rFonts w:ascii="Times New Roman" w:hAnsi="Times New Roman"/>
                    </w:rPr>
                    <w:t>3</w:t>
                  </w:r>
                </w:p>
              </w:tc>
              <w:tc>
                <w:tcPr>
                  <w:tcW w:w="1191" w:type="dxa"/>
                  <w:vAlign w:val="center"/>
                </w:tcPr>
                <w:p>
                  <w:pPr>
                    <w:jc w:val="center"/>
                    <w:rPr>
                      <w:rFonts w:ascii="Times New Roman" w:hAnsi="Times New Roman"/>
                    </w:rPr>
                  </w:pPr>
                  <w:r>
                    <w:rPr>
                      <w:rFonts w:hint="eastAsia" w:ascii="Times New Roman" w:hAnsi="Times New Roman"/>
                    </w:rPr>
                    <w:t>抛丸机</w:t>
                  </w:r>
                </w:p>
              </w:tc>
              <w:tc>
                <w:tcPr>
                  <w:tcW w:w="1051" w:type="dxa"/>
                  <w:vAlign w:val="center"/>
                </w:tcPr>
                <w:p>
                  <w:pPr>
                    <w:jc w:val="center"/>
                    <w:rPr>
                      <w:rFonts w:ascii="Times New Roman" w:hAnsi="Times New Roman"/>
                    </w:rPr>
                  </w:pPr>
                  <w:r>
                    <w:rPr>
                      <w:rFonts w:ascii="Times New Roman" w:hAnsi="Times New Roman"/>
                    </w:rPr>
                    <w:t>65～80</w:t>
                  </w:r>
                </w:p>
              </w:tc>
              <w:tc>
                <w:tcPr>
                  <w:tcW w:w="2235" w:type="dxa"/>
                  <w:vAlign w:val="center"/>
                </w:tcPr>
                <w:p>
                  <w:pPr>
                    <w:jc w:val="center"/>
                    <w:rPr>
                      <w:rFonts w:ascii="Times New Roman" w:hAnsi="Times New Roman"/>
                    </w:rPr>
                  </w:pPr>
                  <w:r>
                    <w:rPr>
                      <w:rFonts w:ascii="Times New Roman" w:hAnsi="Times New Roman"/>
                    </w:rPr>
                    <w:t>生产车间</w:t>
                  </w:r>
                </w:p>
              </w:tc>
              <w:tc>
                <w:tcPr>
                  <w:tcW w:w="3124" w:type="dxa"/>
                  <w:vAlign w:val="center"/>
                </w:tcPr>
                <w:p>
                  <w:pPr>
                    <w:jc w:val="center"/>
                    <w:rPr>
                      <w:rFonts w:ascii="Times New Roman" w:hAnsi="Times New Roman"/>
                    </w:rPr>
                  </w:pPr>
                  <w:r>
                    <w:rPr>
                      <w:rFonts w:ascii="Times New Roman" w:hAnsi="Times New Roman"/>
                    </w:rPr>
                    <w:t>厂房隔声、基础减振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rPr>
                  </w:pPr>
                  <w:r>
                    <w:rPr>
                      <w:rFonts w:ascii="Times New Roman" w:hAnsi="Times New Roman"/>
                    </w:rPr>
                    <w:t>4</w:t>
                  </w:r>
                </w:p>
              </w:tc>
              <w:tc>
                <w:tcPr>
                  <w:tcW w:w="1191" w:type="dxa"/>
                  <w:vAlign w:val="center"/>
                </w:tcPr>
                <w:p>
                  <w:pPr>
                    <w:jc w:val="center"/>
                    <w:rPr>
                      <w:rFonts w:ascii="Times New Roman" w:hAnsi="Times New Roman"/>
                    </w:rPr>
                  </w:pPr>
                  <w:r>
                    <w:rPr>
                      <w:rFonts w:hint="eastAsia" w:ascii="Times New Roman" w:hAnsi="Times New Roman"/>
                    </w:rPr>
                    <w:t>空压机</w:t>
                  </w:r>
                </w:p>
              </w:tc>
              <w:tc>
                <w:tcPr>
                  <w:tcW w:w="1051" w:type="dxa"/>
                  <w:vAlign w:val="center"/>
                </w:tcPr>
                <w:p>
                  <w:pPr>
                    <w:jc w:val="center"/>
                    <w:rPr>
                      <w:rFonts w:ascii="Times New Roman" w:hAnsi="Times New Roman"/>
                    </w:rPr>
                  </w:pPr>
                  <w:r>
                    <w:rPr>
                      <w:rFonts w:ascii="Times New Roman" w:hAnsi="Times New Roman"/>
                    </w:rPr>
                    <w:t>70～80</w:t>
                  </w:r>
                </w:p>
              </w:tc>
              <w:tc>
                <w:tcPr>
                  <w:tcW w:w="2235" w:type="dxa"/>
                  <w:vAlign w:val="center"/>
                </w:tcPr>
                <w:p>
                  <w:pPr>
                    <w:jc w:val="center"/>
                    <w:rPr>
                      <w:rFonts w:ascii="Times New Roman" w:hAnsi="Times New Roman"/>
                    </w:rPr>
                  </w:pPr>
                  <w:r>
                    <w:rPr>
                      <w:rFonts w:ascii="Times New Roman" w:hAnsi="Times New Roman"/>
                    </w:rPr>
                    <w:t>生产车间</w:t>
                  </w:r>
                </w:p>
              </w:tc>
              <w:tc>
                <w:tcPr>
                  <w:tcW w:w="3124" w:type="dxa"/>
                  <w:vAlign w:val="center"/>
                </w:tcPr>
                <w:p>
                  <w:pPr>
                    <w:jc w:val="center"/>
                    <w:rPr>
                      <w:rFonts w:ascii="Times New Roman" w:hAnsi="Times New Roman"/>
                    </w:rPr>
                  </w:pPr>
                  <w:r>
                    <w:rPr>
                      <w:rFonts w:ascii="Times New Roman" w:hAnsi="Times New Roman"/>
                    </w:rPr>
                    <w:t>厂房隔声、基础减振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rPr>
                  </w:pPr>
                  <w:r>
                    <w:rPr>
                      <w:rFonts w:ascii="Times New Roman" w:hAnsi="Times New Roman"/>
                    </w:rPr>
                    <w:t>5</w:t>
                  </w:r>
                </w:p>
              </w:tc>
              <w:tc>
                <w:tcPr>
                  <w:tcW w:w="1191" w:type="dxa"/>
                  <w:vAlign w:val="center"/>
                </w:tcPr>
                <w:p>
                  <w:pPr>
                    <w:jc w:val="center"/>
                    <w:rPr>
                      <w:rFonts w:ascii="Times New Roman" w:hAnsi="Times New Roman"/>
                    </w:rPr>
                  </w:pPr>
                  <w:r>
                    <w:rPr>
                      <w:rFonts w:ascii="Times New Roman" w:hAnsi="Times New Roman"/>
                    </w:rPr>
                    <w:t>钻床</w:t>
                  </w:r>
                </w:p>
              </w:tc>
              <w:tc>
                <w:tcPr>
                  <w:tcW w:w="1051" w:type="dxa"/>
                  <w:vAlign w:val="center"/>
                </w:tcPr>
                <w:p>
                  <w:pPr>
                    <w:jc w:val="center"/>
                    <w:rPr>
                      <w:rFonts w:ascii="Times New Roman" w:hAnsi="Times New Roman"/>
                    </w:rPr>
                  </w:pPr>
                  <w:r>
                    <w:rPr>
                      <w:rFonts w:ascii="Times New Roman" w:hAnsi="Times New Roman"/>
                    </w:rPr>
                    <w:t>65～80</w:t>
                  </w:r>
                </w:p>
              </w:tc>
              <w:tc>
                <w:tcPr>
                  <w:tcW w:w="2235" w:type="dxa"/>
                  <w:vAlign w:val="center"/>
                </w:tcPr>
                <w:p>
                  <w:pPr>
                    <w:jc w:val="center"/>
                    <w:rPr>
                      <w:rFonts w:ascii="Times New Roman" w:hAnsi="Times New Roman"/>
                    </w:rPr>
                  </w:pPr>
                  <w:r>
                    <w:rPr>
                      <w:rFonts w:ascii="Times New Roman" w:hAnsi="Times New Roman"/>
                    </w:rPr>
                    <w:t>生产车间</w:t>
                  </w:r>
                </w:p>
              </w:tc>
              <w:tc>
                <w:tcPr>
                  <w:tcW w:w="3124" w:type="dxa"/>
                  <w:vAlign w:val="center"/>
                </w:tcPr>
                <w:p>
                  <w:pPr>
                    <w:jc w:val="center"/>
                    <w:rPr>
                      <w:rFonts w:ascii="Times New Roman" w:hAnsi="Times New Roman"/>
                    </w:rPr>
                  </w:pPr>
                  <w:r>
                    <w:rPr>
                      <w:rFonts w:ascii="Times New Roman" w:hAnsi="Times New Roman"/>
                    </w:rPr>
                    <w:t>厂房隔声、基础减振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rPr>
                  </w:pPr>
                  <w:r>
                    <w:rPr>
                      <w:rFonts w:ascii="Times New Roman" w:hAnsi="Times New Roman"/>
                    </w:rPr>
                    <w:t>6</w:t>
                  </w:r>
                </w:p>
              </w:tc>
              <w:tc>
                <w:tcPr>
                  <w:tcW w:w="1191" w:type="dxa"/>
                  <w:vAlign w:val="center"/>
                </w:tcPr>
                <w:p>
                  <w:pPr>
                    <w:jc w:val="center"/>
                    <w:rPr>
                      <w:rFonts w:ascii="Times New Roman" w:hAnsi="Times New Roman"/>
                    </w:rPr>
                  </w:pPr>
                  <w:r>
                    <w:rPr>
                      <w:rFonts w:hint="eastAsia" w:ascii="Times New Roman" w:hAnsi="Times New Roman"/>
                    </w:rPr>
                    <w:t>整平机</w:t>
                  </w:r>
                </w:p>
              </w:tc>
              <w:tc>
                <w:tcPr>
                  <w:tcW w:w="1051" w:type="dxa"/>
                  <w:vAlign w:val="center"/>
                </w:tcPr>
                <w:p>
                  <w:pPr>
                    <w:jc w:val="center"/>
                    <w:rPr>
                      <w:rFonts w:ascii="Times New Roman" w:hAnsi="Times New Roman"/>
                    </w:rPr>
                  </w:pPr>
                  <w:r>
                    <w:rPr>
                      <w:rFonts w:ascii="Times New Roman" w:hAnsi="Times New Roman"/>
                    </w:rPr>
                    <w:t>65～75</w:t>
                  </w:r>
                </w:p>
              </w:tc>
              <w:tc>
                <w:tcPr>
                  <w:tcW w:w="2235" w:type="dxa"/>
                  <w:vAlign w:val="center"/>
                </w:tcPr>
                <w:p>
                  <w:pPr>
                    <w:jc w:val="center"/>
                    <w:rPr>
                      <w:rFonts w:ascii="Times New Roman" w:hAnsi="Times New Roman"/>
                    </w:rPr>
                  </w:pPr>
                  <w:r>
                    <w:rPr>
                      <w:rFonts w:ascii="Times New Roman" w:hAnsi="Times New Roman"/>
                    </w:rPr>
                    <w:t>生产车间</w:t>
                  </w:r>
                </w:p>
              </w:tc>
              <w:tc>
                <w:tcPr>
                  <w:tcW w:w="3124" w:type="dxa"/>
                  <w:vAlign w:val="center"/>
                </w:tcPr>
                <w:p>
                  <w:pPr>
                    <w:jc w:val="center"/>
                    <w:rPr>
                      <w:rFonts w:ascii="Times New Roman" w:hAnsi="Times New Roman"/>
                    </w:rPr>
                  </w:pPr>
                  <w:r>
                    <w:rPr>
                      <w:rFonts w:ascii="Times New Roman" w:hAnsi="Times New Roman"/>
                    </w:rPr>
                    <w:t>厂房隔声、基础减振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rPr>
                  </w:pPr>
                  <w:r>
                    <w:rPr>
                      <w:rFonts w:ascii="Times New Roman" w:hAnsi="Times New Roman"/>
                    </w:rPr>
                    <w:t>7</w:t>
                  </w:r>
                </w:p>
              </w:tc>
              <w:tc>
                <w:tcPr>
                  <w:tcW w:w="1191" w:type="dxa"/>
                  <w:vAlign w:val="center"/>
                </w:tcPr>
                <w:p>
                  <w:pPr>
                    <w:jc w:val="center"/>
                    <w:rPr>
                      <w:rFonts w:ascii="Times New Roman" w:hAnsi="Times New Roman"/>
                    </w:rPr>
                  </w:pPr>
                  <w:r>
                    <w:rPr>
                      <w:rFonts w:hint="eastAsia" w:ascii="Times New Roman" w:hAnsi="Times New Roman"/>
                      <w:color w:val="000000"/>
                    </w:rPr>
                    <w:t>剪板机</w:t>
                  </w:r>
                </w:p>
              </w:tc>
              <w:tc>
                <w:tcPr>
                  <w:tcW w:w="1051" w:type="dxa"/>
                  <w:vAlign w:val="center"/>
                </w:tcPr>
                <w:p>
                  <w:pPr>
                    <w:jc w:val="center"/>
                    <w:rPr>
                      <w:rFonts w:ascii="Times New Roman" w:hAnsi="Times New Roman"/>
                    </w:rPr>
                  </w:pPr>
                  <w:r>
                    <w:rPr>
                      <w:rFonts w:ascii="Times New Roman" w:hAnsi="Times New Roman"/>
                    </w:rPr>
                    <w:t>65～70</w:t>
                  </w:r>
                </w:p>
              </w:tc>
              <w:tc>
                <w:tcPr>
                  <w:tcW w:w="2235" w:type="dxa"/>
                  <w:vAlign w:val="center"/>
                </w:tcPr>
                <w:p>
                  <w:pPr>
                    <w:jc w:val="center"/>
                    <w:rPr>
                      <w:rFonts w:ascii="Times New Roman" w:hAnsi="Times New Roman"/>
                    </w:rPr>
                  </w:pPr>
                  <w:r>
                    <w:rPr>
                      <w:rFonts w:ascii="Times New Roman" w:hAnsi="Times New Roman"/>
                    </w:rPr>
                    <w:t>生产车间</w:t>
                  </w:r>
                </w:p>
              </w:tc>
              <w:tc>
                <w:tcPr>
                  <w:tcW w:w="3124" w:type="dxa"/>
                  <w:vAlign w:val="center"/>
                </w:tcPr>
                <w:p>
                  <w:pPr>
                    <w:jc w:val="center"/>
                    <w:rPr>
                      <w:rFonts w:ascii="Times New Roman" w:hAnsi="Times New Roman"/>
                    </w:rPr>
                  </w:pPr>
                  <w:r>
                    <w:rPr>
                      <w:rFonts w:ascii="Times New Roman" w:hAnsi="Times New Roman"/>
                    </w:rPr>
                    <w:t>厂房隔声、基础减振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rPr>
                  </w:pPr>
                  <w:r>
                    <w:rPr>
                      <w:rFonts w:ascii="Times New Roman" w:hAnsi="Times New Roman"/>
                    </w:rPr>
                    <w:t>8</w:t>
                  </w:r>
                </w:p>
              </w:tc>
              <w:tc>
                <w:tcPr>
                  <w:tcW w:w="1191" w:type="dxa"/>
                  <w:vAlign w:val="center"/>
                </w:tcPr>
                <w:p>
                  <w:pPr>
                    <w:jc w:val="center"/>
                    <w:rPr>
                      <w:rFonts w:ascii="Times New Roman" w:hAnsi="Times New Roman"/>
                      <w:color w:val="000000"/>
                    </w:rPr>
                  </w:pPr>
                  <w:r>
                    <w:rPr>
                      <w:rFonts w:hint="eastAsia" w:ascii="Times New Roman" w:hAnsi="Times New Roman"/>
                      <w:color w:val="000000"/>
                    </w:rPr>
                    <w:t>静电喷塑机</w:t>
                  </w:r>
                </w:p>
              </w:tc>
              <w:tc>
                <w:tcPr>
                  <w:tcW w:w="1051" w:type="dxa"/>
                  <w:vAlign w:val="center"/>
                </w:tcPr>
                <w:p>
                  <w:pPr>
                    <w:jc w:val="center"/>
                    <w:rPr>
                      <w:rFonts w:ascii="Times New Roman" w:hAnsi="Times New Roman"/>
                    </w:rPr>
                  </w:pPr>
                  <w:r>
                    <w:rPr>
                      <w:rFonts w:ascii="Times New Roman" w:hAnsi="Times New Roman"/>
                    </w:rPr>
                    <w:t>70~80</w:t>
                  </w:r>
                </w:p>
              </w:tc>
              <w:tc>
                <w:tcPr>
                  <w:tcW w:w="2235" w:type="dxa"/>
                  <w:vAlign w:val="center"/>
                </w:tcPr>
                <w:p>
                  <w:pPr>
                    <w:jc w:val="center"/>
                    <w:rPr>
                      <w:rFonts w:ascii="Times New Roman" w:hAnsi="Times New Roman"/>
                    </w:rPr>
                  </w:pPr>
                  <w:r>
                    <w:rPr>
                      <w:rFonts w:ascii="Times New Roman" w:hAnsi="Times New Roman"/>
                    </w:rPr>
                    <w:t>生产车间</w:t>
                  </w:r>
                </w:p>
              </w:tc>
              <w:tc>
                <w:tcPr>
                  <w:tcW w:w="3124" w:type="dxa"/>
                  <w:vAlign w:val="center"/>
                </w:tcPr>
                <w:p>
                  <w:pPr>
                    <w:jc w:val="center"/>
                    <w:rPr>
                      <w:rFonts w:ascii="Times New Roman" w:hAnsi="Times New Roman"/>
                    </w:rPr>
                  </w:pPr>
                  <w:r>
                    <w:rPr>
                      <w:rFonts w:ascii="Times New Roman" w:hAnsi="Times New Roman"/>
                    </w:rPr>
                    <w:t>厂房隔声、基础减振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rPr>
                  </w:pPr>
                  <w:r>
                    <w:rPr>
                      <w:rFonts w:ascii="Times New Roman" w:hAnsi="Times New Roman"/>
                    </w:rPr>
                    <w:t>9</w:t>
                  </w:r>
                </w:p>
              </w:tc>
              <w:tc>
                <w:tcPr>
                  <w:tcW w:w="1191" w:type="dxa"/>
                </w:tcPr>
                <w:p>
                  <w:pPr>
                    <w:pStyle w:val="65"/>
                    <w:spacing w:before="27"/>
                    <w:ind w:right="321"/>
                    <w:jc w:val="center"/>
                    <w:rPr>
                      <w:rFonts w:ascii="Times New Roman" w:hAnsi="Times New Roman" w:cs="Times New Roman"/>
                      <w:color w:val="000000"/>
                    </w:rPr>
                  </w:pPr>
                  <w:r>
                    <w:rPr>
                      <w:rFonts w:hint="eastAsia" w:ascii="Times New Roman" w:hAnsi="Times New Roman" w:cs="Times New Roman"/>
                    </w:rPr>
                    <w:t>电动振动器</w:t>
                  </w:r>
                </w:p>
              </w:tc>
              <w:tc>
                <w:tcPr>
                  <w:tcW w:w="1051" w:type="dxa"/>
                </w:tcPr>
                <w:p>
                  <w:pPr>
                    <w:pStyle w:val="65"/>
                    <w:spacing w:before="36"/>
                    <w:ind w:left="92" w:right="65"/>
                    <w:jc w:val="center"/>
                    <w:rPr>
                      <w:rFonts w:ascii="Times New Roman" w:hAnsi="Times New Roman" w:cs="Times New Roman"/>
                    </w:rPr>
                  </w:pPr>
                  <w:r>
                    <w:rPr>
                      <w:rFonts w:ascii="Times New Roman" w:hAnsi="Times New Roman" w:cs="Times New Roman"/>
                    </w:rPr>
                    <w:t>80~85</w:t>
                  </w:r>
                </w:p>
              </w:tc>
              <w:tc>
                <w:tcPr>
                  <w:tcW w:w="2235" w:type="dxa"/>
                  <w:vAlign w:val="center"/>
                </w:tcPr>
                <w:p>
                  <w:pPr>
                    <w:jc w:val="center"/>
                    <w:rPr>
                      <w:rFonts w:ascii="Times New Roman" w:hAnsi="Times New Roman"/>
                    </w:rPr>
                  </w:pPr>
                  <w:r>
                    <w:rPr>
                      <w:rFonts w:ascii="Times New Roman" w:hAnsi="Times New Roman"/>
                    </w:rPr>
                    <w:t>生产车间</w:t>
                  </w:r>
                </w:p>
              </w:tc>
              <w:tc>
                <w:tcPr>
                  <w:tcW w:w="3124" w:type="dxa"/>
                  <w:vAlign w:val="center"/>
                </w:tcPr>
                <w:p>
                  <w:pPr>
                    <w:jc w:val="center"/>
                    <w:rPr>
                      <w:rFonts w:ascii="Times New Roman" w:hAnsi="Times New Roman"/>
                    </w:rPr>
                  </w:pPr>
                  <w:r>
                    <w:rPr>
                      <w:rFonts w:ascii="Times New Roman" w:hAnsi="Times New Roman"/>
                    </w:rPr>
                    <w:t>厂房隔声、基础减振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675" w:type="dxa"/>
                  <w:vAlign w:val="center"/>
                </w:tcPr>
                <w:p>
                  <w:pPr>
                    <w:jc w:val="center"/>
                    <w:rPr>
                      <w:rFonts w:ascii="Times New Roman" w:hAnsi="Times New Roman"/>
                    </w:rPr>
                  </w:pPr>
                  <w:r>
                    <w:rPr>
                      <w:rFonts w:ascii="Times New Roman" w:hAnsi="Times New Roman"/>
                    </w:rPr>
                    <w:t>10</w:t>
                  </w:r>
                </w:p>
              </w:tc>
              <w:tc>
                <w:tcPr>
                  <w:tcW w:w="1191" w:type="dxa"/>
                </w:tcPr>
                <w:p>
                  <w:pPr>
                    <w:pStyle w:val="65"/>
                    <w:spacing w:before="27"/>
                    <w:ind w:right="321"/>
                    <w:jc w:val="center"/>
                    <w:rPr>
                      <w:rFonts w:ascii="Times New Roman" w:hAnsi="Times New Roman" w:cs="Times New Roman"/>
                      <w:color w:val="000000"/>
                    </w:rPr>
                  </w:pPr>
                  <w:r>
                    <w:rPr>
                      <w:rFonts w:hint="eastAsia" w:ascii="Times New Roman" w:hAnsi="Times New Roman" w:cs="Times New Roman"/>
                    </w:rPr>
                    <w:t>混合机</w:t>
                  </w:r>
                </w:p>
              </w:tc>
              <w:tc>
                <w:tcPr>
                  <w:tcW w:w="1051" w:type="dxa"/>
                </w:tcPr>
                <w:p>
                  <w:pPr>
                    <w:pStyle w:val="65"/>
                    <w:spacing w:before="36"/>
                    <w:ind w:left="92" w:right="65"/>
                    <w:jc w:val="center"/>
                    <w:rPr>
                      <w:rFonts w:ascii="Times New Roman" w:hAnsi="Times New Roman" w:cs="Times New Roman"/>
                    </w:rPr>
                  </w:pPr>
                  <w:r>
                    <w:rPr>
                      <w:rFonts w:ascii="Times New Roman" w:hAnsi="Times New Roman" w:cs="Times New Roman"/>
                    </w:rPr>
                    <w:t>75~85</w:t>
                  </w:r>
                </w:p>
              </w:tc>
              <w:tc>
                <w:tcPr>
                  <w:tcW w:w="2235" w:type="dxa"/>
                  <w:vAlign w:val="center"/>
                </w:tcPr>
                <w:p>
                  <w:pPr>
                    <w:jc w:val="center"/>
                    <w:rPr>
                      <w:rFonts w:ascii="Times New Roman" w:hAnsi="Times New Roman"/>
                    </w:rPr>
                  </w:pPr>
                  <w:r>
                    <w:rPr>
                      <w:rFonts w:ascii="Times New Roman" w:hAnsi="Times New Roman"/>
                    </w:rPr>
                    <w:t>生产车间</w:t>
                  </w:r>
                </w:p>
              </w:tc>
              <w:tc>
                <w:tcPr>
                  <w:tcW w:w="3124" w:type="dxa"/>
                  <w:vAlign w:val="center"/>
                </w:tcPr>
                <w:p>
                  <w:pPr>
                    <w:jc w:val="center"/>
                    <w:rPr>
                      <w:rFonts w:ascii="Times New Roman" w:hAnsi="Times New Roman"/>
                    </w:rPr>
                  </w:pPr>
                  <w:r>
                    <w:rPr>
                      <w:rFonts w:ascii="Times New Roman" w:hAnsi="Times New Roman"/>
                    </w:rPr>
                    <w:t>厂房隔声、基础减振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675" w:type="dxa"/>
                  <w:vAlign w:val="center"/>
                </w:tcPr>
                <w:p>
                  <w:pPr>
                    <w:jc w:val="center"/>
                    <w:rPr>
                      <w:rFonts w:ascii="Times New Roman" w:hAnsi="Times New Roman"/>
                    </w:rPr>
                  </w:pPr>
                  <w:r>
                    <w:rPr>
                      <w:rFonts w:ascii="Times New Roman" w:hAnsi="Times New Roman"/>
                    </w:rPr>
                    <w:t>11</w:t>
                  </w:r>
                </w:p>
              </w:tc>
              <w:tc>
                <w:tcPr>
                  <w:tcW w:w="1191" w:type="dxa"/>
                </w:tcPr>
                <w:p>
                  <w:pPr>
                    <w:pStyle w:val="65"/>
                    <w:spacing w:before="27"/>
                    <w:ind w:right="321"/>
                    <w:jc w:val="center"/>
                    <w:rPr>
                      <w:rFonts w:ascii="Times New Roman" w:hAnsi="Times New Roman" w:cs="Times New Roman"/>
                      <w:color w:val="000000"/>
                    </w:rPr>
                  </w:pPr>
                  <w:r>
                    <w:rPr>
                      <w:rFonts w:hint="eastAsia" w:ascii="Times New Roman" w:hAnsi="Times New Roman" w:cs="Times New Roman"/>
                    </w:rPr>
                    <w:t>包装机</w:t>
                  </w:r>
                </w:p>
              </w:tc>
              <w:tc>
                <w:tcPr>
                  <w:tcW w:w="1051" w:type="dxa"/>
                </w:tcPr>
                <w:p>
                  <w:pPr>
                    <w:pStyle w:val="65"/>
                    <w:spacing w:before="36"/>
                    <w:ind w:left="92" w:right="65"/>
                    <w:jc w:val="center"/>
                    <w:rPr>
                      <w:rFonts w:ascii="Times New Roman" w:hAnsi="Times New Roman" w:cs="Times New Roman"/>
                      <w:lang w:val="en-US"/>
                    </w:rPr>
                  </w:pPr>
                  <w:r>
                    <w:rPr>
                      <w:rFonts w:ascii="Times New Roman" w:hAnsi="Times New Roman" w:cs="Times New Roman"/>
                      <w:lang w:val="en-US"/>
                    </w:rPr>
                    <w:t>80</w:t>
                  </w:r>
                  <w:r>
                    <w:rPr>
                      <w:rFonts w:ascii="Times New Roman" w:hAnsi="Times New Roman" w:cs="Times New Roman"/>
                    </w:rPr>
                    <w:t>~</w:t>
                  </w:r>
                  <w:r>
                    <w:rPr>
                      <w:rFonts w:ascii="Times New Roman" w:hAnsi="Times New Roman" w:cs="Times New Roman"/>
                      <w:lang w:val="en-US"/>
                    </w:rPr>
                    <w:t>90</w:t>
                  </w:r>
                </w:p>
              </w:tc>
              <w:tc>
                <w:tcPr>
                  <w:tcW w:w="2235" w:type="dxa"/>
                  <w:vAlign w:val="center"/>
                </w:tcPr>
                <w:p>
                  <w:pPr>
                    <w:jc w:val="center"/>
                    <w:rPr>
                      <w:rFonts w:ascii="Times New Roman" w:hAnsi="Times New Roman"/>
                    </w:rPr>
                  </w:pPr>
                  <w:r>
                    <w:rPr>
                      <w:rFonts w:ascii="Times New Roman" w:hAnsi="Times New Roman"/>
                    </w:rPr>
                    <w:t>生产车间</w:t>
                  </w:r>
                </w:p>
              </w:tc>
              <w:tc>
                <w:tcPr>
                  <w:tcW w:w="3124" w:type="dxa"/>
                  <w:vAlign w:val="center"/>
                </w:tcPr>
                <w:p>
                  <w:pPr>
                    <w:jc w:val="center"/>
                    <w:rPr>
                      <w:rFonts w:ascii="Times New Roman" w:hAnsi="Times New Roman"/>
                    </w:rPr>
                  </w:pPr>
                  <w:r>
                    <w:rPr>
                      <w:rFonts w:ascii="Times New Roman" w:hAnsi="Times New Roman"/>
                    </w:rPr>
                    <w:t>厂房隔声、基础减振</w:t>
                  </w:r>
                </w:p>
              </w:tc>
            </w:tr>
          </w:tbl>
          <w:p>
            <w:pPr>
              <w:pStyle w:val="7"/>
              <w:numPr>
                <w:ilvl w:val="2"/>
                <w:numId w:val="0"/>
              </w:numPr>
              <w:rPr>
                <w:rFonts w:ascii="Times New Roman" w:hAnsi="Times New Roman" w:eastAsia="黑体"/>
                <w:b/>
                <w:bCs w:val="0"/>
              </w:rPr>
            </w:pPr>
            <w:bookmarkStart w:id="13" w:name="_Toc232712741"/>
            <w:bookmarkStart w:id="14" w:name="_Toc206845466"/>
            <w:r>
              <w:rPr>
                <w:rFonts w:ascii="Times New Roman" w:hAnsi="Times New Roman" w:eastAsia="黑体"/>
                <w:b/>
                <w:bCs w:val="0"/>
              </w:rPr>
              <w:t>5.4.4 固体废弃物</w:t>
            </w:r>
            <w:bookmarkEnd w:id="13"/>
            <w:bookmarkEnd w:id="14"/>
          </w:p>
          <w:p>
            <w:pPr>
              <w:pStyle w:val="8"/>
              <w:ind w:firstLine="480"/>
              <w:rPr>
                <w:rFonts w:ascii="Times New Roman" w:hAnsi="Times New Roman"/>
              </w:rPr>
            </w:pPr>
            <w:r>
              <w:rPr>
                <w:rFonts w:ascii="Times New Roman" w:hAnsi="Times New Roman"/>
              </w:rPr>
              <w:t>本项目营运过程中，厂区内会产生一定量的工业固体废弃物和生活垃圾，主要包括：切割、修整过程中产生的废边角料，打磨过程中产生的废物，</w:t>
            </w:r>
            <w:r>
              <w:rPr>
                <w:rFonts w:ascii="Times New Roman" w:hAnsi="Times New Roman"/>
                <w:szCs w:val="24"/>
              </w:rPr>
              <w:t>废含油抹布、废活性炭、废溶剂桶（废原料桶）、废矿物油空桶、废矿物油</w:t>
            </w:r>
            <w:r>
              <w:rPr>
                <w:rFonts w:hint="eastAsia"/>
              </w:rPr>
              <w:t>、</w:t>
            </w:r>
            <w:r>
              <w:rPr>
                <w:rFonts w:ascii="Times New Roman" w:hAnsi="Times New Roman"/>
              </w:rPr>
              <w:t>生活垃圾。</w:t>
            </w:r>
          </w:p>
          <w:p>
            <w:pPr>
              <w:spacing w:line="360" w:lineRule="auto"/>
              <w:ind w:firstLine="480" w:firstLineChars="200"/>
              <w:rPr>
                <w:rFonts w:ascii="Times New Roman" w:hAnsi="Times New Roman"/>
                <w:sz w:val="24"/>
                <w:szCs w:val="24"/>
              </w:rPr>
            </w:pPr>
            <w:r>
              <w:rPr>
                <w:rFonts w:ascii="Times New Roman" w:hAnsi="Times New Roman"/>
                <w:sz w:val="24"/>
                <w:szCs w:val="24"/>
              </w:rPr>
              <w:t>（1）生产过程中切割</w:t>
            </w:r>
            <w:r>
              <w:rPr>
                <w:rFonts w:hint="eastAsia" w:ascii="Times New Roman" w:hAnsi="Times New Roman"/>
                <w:sz w:val="24"/>
                <w:szCs w:val="24"/>
              </w:rPr>
              <w:t>、</w:t>
            </w:r>
            <w:r>
              <w:rPr>
                <w:rFonts w:ascii="Times New Roman" w:hAnsi="Times New Roman"/>
                <w:sz w:val="24"/>
                <w:szCs w:val="24"/>
              </w:rPr>
              <w:t>机加工</w:t>
            </w:r>
            <w:r>
              <w:rPr>
                <w:rFonts w:hint="eastAsia" w:ascii="Times New Roman" w:hAnsi="Times New Roman"/>
                <w:sz w:val="24"/>
                <w:szCs w:val="24"/>
              </w:rPr>
              <w:t>、废旧铝合金人工分拣</w:t>
            </w:r>
            <w:r>
              <w:rPr>
                <w:rFonts w:ascii="Times New Roman" w:hAnsi="Times New Roman"/>
                <w:sz w:val="24"/>
                <w:szCs w:val="24"/>
              </w:rPr>
              <w:t>等工序会产生边角料</w:t>
            </w:r>
            <w:r>
              <w:rPr>
                <w:rFonts w:hint="eastAsia" w:ascii="Times New Roman" w:hAnsi="Times New Roman"/>
                <w:sz w:val="24"/>
                <w:szCs w:val="24"/>
              </w:rPr>
              <w:t>、</w:t>
            </w:r>
            <w:r>
              <w:rPr>
                <w:rFonts w:ascii="Times New Roman" w:hAnsi="Times New Roman"/>
                <w:sz w:val="24"/>
                <w:szCs w:val="24"/>
              </w:rPr>
              <w:t>焊渣</w:t>
            </w:r>
            <w:r>
              <w:rPr>
                <w:rFonts w:hint="eastAsia" w:ascii="Times New Roman" w:hAnsi="Times New Roman"/>
                <w:sz w:val="24"/>
                <w:szCs w:val="24"/>
              </w:rPr>
              <w:t>、建筑垃圾（水泥、泥土）</w:t>
            </w:r>
            <w:r>
              <w:rPr>
                <w:rFonts w:ascii="Times New Roman" w:hAnsi="Times New Roman"/>
                <w:sz w:val="24"/>
                <w:szCs w:val="24"/>
              </w:rPr>
              <w:t>，工序产生的废铝材量占铝材用量的0.02%左右，约15t/a，焊渣产生量约0.2t/a</w:t>
            </w:r>
            <w:r>
              <w:rPr>
                <w:rFonts w:hint="eastAsia" w:ascii="Times New Roman" w:hAnsi="Times New Roman"/>
                <w:sz w:val="24"/>
                <w:szCs w:val="24"/>
              </w:rPr>
              <w:t>、建筑垃圾（水泥、泥土）产生量约为10t/a</w:t>
            </w:r>
          </w:p>
          <w:p>
            <w:pPr>
              <w:spacing w:line="360" w:lineRule="auto"/>
              <w:ind w:firstLine="480" w:firstLineChars="200"/>
              <w:rPr>
                <w:rFonts w:ascii="Times New Roman" w:hAnsi="Times New Roman"/>
                <w:sz w:val="24"/>
                <w:szCs w:val="24"/>
              </w:rPr>
            </w:pPr>
            <w:r>
              <w:rPr>
                <w:rFonts w:ascii="Times New Roman" w:hAnsi="Times New Roman"/>
                <w:sz w:val="24"/>
                <w:szCs w:val="24"/>
              </w:rPr>
              <w:t>（2）布袋除尘器收集的粉尘</w:t>
            </w:r>
          </w:p>
          <w:p>
            <w:pPr>
              <w:spacing w:line="360" w:lineRule="auto"/>
              <w:ind w:firstLine="480" w:firstLineChars="200"/>
              <w:rPr>
                <w:rFonts w:ascii="Times New Roman" w:hAnsi="Times New Roman"/>
                <w:sz w:val="24"/>
                <w:szCs w:val="24"/>
              </w:rPr>
            </w:pPr>
            <w:r>
              <w:rPr>
                <w:rFonts w:ascii="Times New Roman" w:hAnsi="Times New Roman"/>
                <w:sz w:val="24"/>
                <w:szCs w:val="24"/>
              </w:rPr>
              <w:t>砂仓、水泥仓、粉煤灰仓、成品仓、混合配料称重、搅拌机卸料过程中布袋除尘器收集的粉尘量为 447.757t/a，该部分粉尘经收集后可回用于生产。</w:t>
            </w:r>
          </w:p>
          <w:p>
            <w:pPr>
              <w:spacing w:line="360" w:lineRule="auto"/>
              <w:ind w:firstLine="480" w:firstLineChars="200"/>
              <w:rPr>
                <w:rFonts w:ascii="Times New Roman" w:hAnsi="Times New Roman"/>
                <w:sz w:val="24"/>
                <w:szCs w:val="24"/>
              </w:rPr>
            </w:pPr>
            <w:r>
              <w:rPr>
                <w:rFonts w:ascii="Times New Roman" w:hAnsi="Times New Roman"/>
                <w:sz w:val="24"/>
                <w:szCs w:val="24"/>
              </w:rPr>
              <w:t>（3）本项目废矿物油类危险废物包括：废含油抹布、废活性炭、废溶剂桶（废原料桶）、废矿物油空桶、废矿物油，年产生量约0.5t/a。危废类型代码为HW08 900-2-49-08，收集后存放至危废暂存间，交由有资质的单位处理。</w:t>
            </w:r>
          </w:p>
          <w:p>
            <w:pPr>
              <w:spacing w:line="360" w:lineRule="auto"/>
              <w:ind w:firstLine="480" w:firstLineChars="200"/>
              <w:rPr>
                <w:rFonts w:ascii="Times New Roman" w:hAnsi="Times New Roman"/>
              </w:rPr>
            </w:pPr>
            <w:r>
              <w:rPr>
                <w:rFonts w:ascii="Times New Roman" w:hAnsi="Times New Roman"/>
                <w:sz w:val="24"/>
                <w:szCs w:val="24"/>
              </w:rPr>
              <w:t>（4）本项目有员工166人，按0.5kg/人•d计算，按照则垃圾总产生量约为25t/a。</w:t>
            </w:r>
          </w:p>
          <w:p>
            <w:pPr>
              <w:pStyle w:val="45"/>
              <w:rPr>
                <w:rFonts w:ascii="Times New Roman" w:hAnsi="Times New Roman"/>
              </w:rPr>
            </w:pPr>
          </w:p>
          <w:p>
            <w:pPr>
              <w:tabs>
                <w:tab w:val="left" w:pos="859"/>
              </w:tabs>
              <w:spacing w:before="1" w:after="37"/>
              <w:ind w:right="25" w:firstLine="3120" w:firstLineChars="1300"/>
              <w:rPr>
                <w:rFonts w:ascii="Times New Roman" w:hAnsi="Times New Roman" w:eastAsia="黑体"/>
                <w:bCs/>
                <w:sz w:val="24"/>
                <w:szCs w:val="24"/>
              </w:rPr>
            </w:pPr>
            <w:r>
              <w:rPr>
                <w:rFonts w:hint="eastAsia" w:ascii="Times New Roman" w:hAnsi="Times New Roman" w:eastAsia="黑体"/>
                <w:bCs/>
                <w:sz w:val="24"/>
                <w:szCs w:val="24"/>
              </w:rPr>
              <w:t>表</w:t>
            </w:r>
            <w:r>
              <w:rPr>
                <w:rFonts w:ascii="Times New Roman" w:hAnsi="Times New Roman" w:eastAsia="黑体"/>
                <w:bCs/>
                <w:sz w:val="24"/>
                <w:szCs w:val="24"/>
              </w:rPr>
              <w:t>5.4-</w:t>
            </w:r>
            <w:r>
              <w:rPr>
                <w:rFonts w:hint="eastAsia" w:ascii="Times New Roman" w:hAnsi="Times New Roman" w:eastAsia="黑体"/>
                <w:bCs/>
                <w:sz w:val="24"/>
                <w:szCs w:val="24"/>
              </w:rPr>
              <w:t>4</w:t>
            </w:r>
            <w:r>
              <w:rPr>
                <w:rFonts w:ascii="Times New Roman" w:hAnsi="Times New Roman" w:eastAsia="黑体"/>
                <w:bCs/>
                <w:sz w:val="24"/>
                <w:szCs w:val="24"/>
              </w:rPr>
              <w:tab/>
            </w:r>
            <w:r>
              <w:rPr>
                <w:rFonts w:ascii="Times New Roman" w:hAnsi="Times New Roman" w:eastAsia="黑体"/>
                <w:bCs/>
                <w:sz w:val="24"/>
                <w:szCs w:val="24"/>
              </w:rPr>
              <w:t>固废汇总表</w:t>
            </w:r>
          </w:p>
          <w:tbl>
            <w:tblPr>
              <w:tblStyle w:val="30"/>
              <w:tblW w:w="8276"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000000" w:sz="4" w:space="0"/>
              </w:tblBorders>
              <w:tblLayout w:type="fixed"/>
              <w:tblCellMar>
                <w:top w:w="0" w:type="dxa"/>
                <w:left w:w="0" w:type="dxa"/>
                <w:bottom w:w="0" w:type="dxa"/>
                <w:right w:w="0" w:type="dxa"/>
              </w:tblCellMar>
            </w:tblPr>
            <w:tblGrid>
              <w:gridCol w:w="4062"/>
              <w:gridCol w:w="1528"/>
              <w:gridCol w:w="268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000000" w:sz="4" w:space="0"/>
                </w:tblBorders>
                <w:tblLayout w:type="fixed"/>
                <w:tblCellMar>
                  <w:top w:w="0" w:type="dxa"/>
                  <w:left w:w="0" w:type="dxa"/>
                  <w:bottom w:w="0" w:type="dxa"/>
                  <w:right w:w="0" w:type="dxa"/>
                </w:tblCellMar>
              </w:tblPrEx>
              <w:trPr>
                <w:trHeight w:val="362" w:hRule="atLeast"/>
              </w:trPr>
              <w:tc>
                <w:tcPr>
                  <w:tcW w:w="4062" w:type="dxa"/>
                  <w:tcBorders>
                    <w:tl2br w:val="nil"/>
                    <w:tr2bl w:val="nil"/>
                  </w:tcBorders>
                </w:tcPr>
                <w:p>
                  <w:pPr>
                    <w:pStyle w:val="65"/>
                    <w:spacing w:before="36"/>
                    <w:ind w:left="36" w:right="13"/>
                    <w:jc w:val="center"/>
                    <w:rPr>
                      <w:rFonts w:ascii="Times New Roman" w:hAnsi="Times New Roman" w:cs="Times New Roman"/>
                      <w:b/>
                      <w:szCs w:val="21"/>
                    </w:rPr>
                  </w:pPr>
                  <w:r>
                    <w:rPr>
                      <w:rFonts w:ascii="Times New Roman" w:hAnsi="Times New Roman" w:cs="Times New Roman"/>
                      <w:b/>
                      <w:szCs w:val="21"/>
                    </w:rPr>
                    <w:t>名称</w:t>
                  </w:r>
                </w:p>
              </w:tc>
              <w:tc>
                <w:tcPr>
                  <w:tcW w:w="1528" w:type="dxa"/>
                  <w:tcBorders>
                    <w:tl2br w:val="nil"/>
                    <w:tr2bl w:val="nil"/>
                  </w:tcBorders>
                </w:tcPr>
                <w:p>
                  <w:pPr>
                    <w:pStyle w:val="65"/>
                    <w:spacing w:before="36"/>
                    <w:ind w:left="196" w:right="167"/>
                    <w:jc w:val="center"/>
                    <w:rPr>
                      <w:rFonts w:ascii="Times New Roman" w:hAnsi="Times New Roman" w:cs="Times New Roman"/>
                      <w:b/>
                      <w:szCs w:val="21"/>
                    </w:rPr>
                  </w:pPr>
                  <w:r>
                    <w:rPr>
                      <w:rFonts w:ascii="Times New Roman" w:hAnsi="Times New Roman" w:cs="Times New Roman"/>
                      <w:b/>
                      <w:szCs w:val="21"/>
                    </w:rPr>
                    <w:t>产生量（</w:t>
                  </w:r>
                  <w:r>
                    <w:rPr>
                      <w:rFonts w:ascii="Times New Roman" w:hAnsi="Times New Roman" w:eastAsia="Times New Roman" w:cs="Times New Roman"/>
                      <w:b/>
                      <w:szCs w:val="21"/>
                    </w:rPr>
                    <w:t>t/a</w:t>
                  </w:r>
                  <w:r>
                    <w:rPr>
                      <w:rFonts w:ascii="Times New Roman" w:hAnsi="Times New Roman" w:cs="Times New Roman"/>
                      <w:b/>
                      <w:szCs w:val="21"/>
                    </w:rPr>
                    <w:t>）</w:t>
                  </w:r>
                </w:p>
              </w:tc>
              <w:tc>
                <w:tcPr>
                  <w:tcW w:w="2686" w:type="dxa"/>
                  <w:tcBorders>
                    <w:tl2br w:val="nil"/>
                    <w:tr2bl w:val="nil"/>
                  </w:tcBorders>
                </w:tcPr>
                <w:p>
                  <w:pPr>
                    <w:pStyle w:val="65"/>
                    <w:spacing w:before="36"/>
                    <w:ind w:left="329" w:right="290"/>
                    <w:jc w:val="center"/>
                    <w:rPr>
                      <w:rFonts w:ascii="Times New Roman" w:hAnsi="Times New Roman" w:cs="Times New Roman"/>
                      <w:b/>
                      <w:szCs w:val="21"/>
                    </w:rPr>
                  </w:pPr>
                  <w:r>
                    <w:rPr>
                      <w:rFonts w:ascii="Times New Roman" w:hAnsi="Times New Roman" w:cs="Times New Roman"/>
                      <w:b/>
                      <w:szCs w:val="21"/>
                    </w:rPr>
                    <w:t>污染防治措施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000000" w:sz="4" w:space="0"/>
                </w:tblBorders>
                <w:tblLayout w:type="fixed"/>
                <w:tblCellMar>
                  <w:top w:w="0" w:type="dxa"/>
                  <w:left w:w="0" w:type="dxa"/>
                  <w:bottom w:w="0" w:type="dxa"/>
                  <w:right w:w="0" w:type="dxa"/>
                </w:tblCellMar>
              </w:tblPrEx>
              <w:trPr>
                <w:trHeight w:val="324" w:hRule="atLeast"/>
              </w:trPr>
              <w:tc>
                <w:tcPr>
                  <w:tcW w:w="4062" w:type="dxa"/>
                  <w:tcBorders>
                    <w:tl2br w:val="nil"/>
                    <w:tr2bl w:val="nil"/>
                  </w:tcBorders>
                </w:tcPr>
                <w:p>
                  <w:pPr>
                    <w:pStyle w:val="65"/>
                    <w:spacing w:before="34"/>
                    <w:ind w:left="38" w:right="13"/>
                    <w:jc w:val="center"/>
                    <w:rPr>
                      <w:rFonts w:ascii="Times New Roman" w:hAnsi="Times New Roman" w:cs="Times New Roman"/>
                      <w:szCs w:val="21"/>
                    </w:rPr>
                  </w:pPr>
                  <w:r>
                    <w:rPr>
                      <w:rFonts w:ascii="Times New Roman" w:hAnsi="Times New Roman" w:cs="Times New Roman"/>
                      <w:szCs w:val="21"/>
                    </w:rPr>
                    <w:t>边角料</w:t>
                  </w:r>
                </w:p>
              </w:tc>
              <w:tc>
                <w:tcPr>
                  <w:tcW w:w="1528" w:type="dxa"/>
                  <w:tcBorders>
                    <w:tl2br w:val="nil"/>
                    <w:tr2bl w:val="nil"/>
                  </w:tcBorders>
                </w:tcPr>
                <w:p>
                  <w:pPr>
                    <w:pStyle w:val="65"/>
                    <w:spacing w:before="43"/>
                    <w:ind w:left="196" w:right="165"/>
                    <w:jc w:val="center"/>
                    <w:rPr>
                      <w:rFonts w:ascii="Times New Roman" w:hAnsi="Times New Roman" w:cs="Times New Roman"/>
                      <w:szCs w:val="21"/>
                      <w:lang w:val="en-US"/>
                    </w:rPr>
                  </w:pPr>
                  <w:r>
                    <w:rPr>
                      <w:rFonts w:ascii="Times New Roman" w:hAnsi="Times New Roman" w:cs="Times New Roman"/>
                      <w:szCs w:val="21"/>
                      <w:lang w:val="en-US"/>
                    </w:rPr>
                    <w:t>15</w:t>
                  </w:r>
                </w:p>
              </w:tc>
              <w:tc>
                <w:tcPr>
                  <w:tcW w:w="2686" w:type="dxa"/>
                  <w:vMerge w:val="restart"/>
                  <w:tcBorders>
                    <w:tl2br w:val="nil"/>
                    <w:tr2bl w:val="nil"/>
                  </w:tcBorders>
                </w:tcPr>
                <w:p>
                  <w:pPr>
                    <w:pStyle w:val="65"/>
                    <w:spacing w:before="34"/>
                    <w:ind w:left="329" w:right="290"/>
                    <w:jc w:val="center"/>
                    <w:rPr>
                      <w:rFonts w:ascii="Times New Roman" w:hAnsi="Times New Roman" w:cs="Times New Roman"/>
                      <w:szCs w:val="21"/>
                    </w:rPr>
                  </w:pPr>
                  <w:r>
                    <w:rPr>
                      <w:rFonts w:ascii="Times New Roman" w:hAnsi="Times New Roman" w:cs="Times New Roman"/>
                      <w:szCs w:val="21"/>
                    </w:rPr>
                    <w:t>收集后作为一般资源外售</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000000" w:sz="4" w:space="0"/>
                </w:tblBorders>
                <w:tblLayout w:type="fixed"/>
                <w:tblCellMar>
                  <w:top w:w="0" w:type="dxa"/>
                  <w:left w:w="0" w:type="dxa"/>
                  <w:bottom w:w="0" w:type="dxa"/>
                  <w:right w:w="0" w:type="dxa"/>
                </w:tblCellMar>
              </w:tblPrEx>
              <w:trPr>
                <w:trHeight w:val="324" w:hRule="atLeast"/>
              </w:trPr>
              <w:tc>
                <w:tcPr>
                  <w:tcW w:w="4062" w:type="dxa"/>
                  <w:tcBorders>
                    <w:tl2br w:val="nil"/>
                    <w:tr2bl w:val="nil"/>
                  </w:tcBorders>
                </w:tcPr>
                <w:p>
                  <w:pPr>
                    <w:pStyle w:val="65"/>
                    <w:spacing w:before="34"/>
                    <w:ind w:left="38" w:right="13"/>
                    <w:jc w:val="center"/>
                    <w:rPr>
                      <w:rFonts w:ascii="Times New Roman" w:hAnsi="Times New Roman" w:cs="Times New Roman"/>
                      <w:szCs w:val="21"/>
                    </w:rPr>
                  </w:pPr>
                  <w:r>
                    <w:rPr>
                      <w:rFonts w:ascii="Times New Roman" w:hAnsi="Times New Roman" w:cs="Times New Roman"/>
                      <w:szCs w:val="21"/>
                    </w:rPr>
                    <w:t>焊渣</w:t>
                  </w:r>
                </w:p>
              </w:tc>
              <w:tc>
                <w:tcPr>
                  <w:tcW w:w="1528" w:type="dxa"/>
                  <w:tcBorders>
                    <w:tl2br w:val="nil"/>
                    <w:tr2bl w:val="nil"/>
                  </w:tcBorders>
                </w:tcPr>
                <w:p>
                  <w:pPr>
                    <w:pStyle w:val="65"/>
                    <w:spacing w:before="34"/>
                    <w:ind w:left="38" w:right="13"/>
                    <w:jc w:val="center"/>
                    <w:rPr>
                      <w:rFonts w:ascii="Times New Roman" w:hAnsi="Times New Roman" w:cs="Times New Roman"/>
                      <w:szCs w:val="21"/>
                      <w:lang w:val="en-US"/>
                    </w:rPr>
                  </w:pPr>
                  <w:r>
                    <w:rPr>
                      <w:rFonts w:ascii="Times New Roman" w:hAnsi="Times New Roman" w:cs="Times New Roman"/>
                      <w:szCs w:val="21"/>
                      <w:lang w:val="en-US"/>
                    </w:rPr>
                    <w:t>0.2</w:t>
                  </w:r>
                </w:p>
              </w:tc>
              <w:tc>
                <w:tcPr>
                  <w:tcW w:w="2686" w:type="dxa"/>
                  <w:vMerge w:val="continue"/>
                  <w:tcBorders>
                    <w:tl2br w:val="nil"/>
                    <w:tr2bl w:val="nil"/>
                  </w:tcBorders>
                </w:tcPr>
                <w:p>
                  <w:pPr>
                    <w:pStyle w:val="65"/>
                    <w:spacing w:before="34"/>
                    <w:ind w:left="38" w:right="13"/>
                    <w:jc w:val="center"/>
                    <w:rPr>
                      <w:rFonts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000000" w:sz="4" w:space="0"/>
                </w:tblBorders>
                <w:tblLayout w:type="fixed"/>
                <w:tblCellMar>
                  <w:top w:w="0" w:type="dxa"/>
                  <w:left w:w="0" w:type="dxa"/>
                  <w:bottom w:w="0" w:type="dxa"/>
                  <w:right w:w="0" w:type="dxa"/>
                </w:tblCellMar>
              </w:tblPrEx>
              <w:trPr>
                <w:trHeight w:val="340" w:hRule="atLeast"/>
              </w:trPr>
              <w:tc>
                <w:tcPr>
                  <w:tcW w:w="4062" w:type="dxa"/>
                  <w:tcBorders>
                    <w:tl2br w:val="nil"/>
                    <w:tr2bl w:val="nil"/>
                  </w:tcBorders>
                </w:tcPr>
                <w:p>
                  <w:pPr>
                    <w:pStyle w:val="65"/>
                    <w:spacing w:before="34"/>
                    <w:ind w:left="39" w:right="13"/>
                    <w:jc w:val="center"/>
                    <w:rPr>
                      <w:rFonts w:ascii="Times New Roman" w:hAnsi="Times New Roman" w:cs="Times New Roman"/>
                      <w:szCs w:val="21"/>
                    </w:rPr>
                  </w:pPr>
                  <w:r>
                    <w:rPr>
                      <w:rFonts w:ascii="Times New Roman" w:hAnsi="Times New Roman" w:cs="Times New Roman"/>
                      <w:szCs w:val="21"/>
                    </w:rPr>
                    <w:t>布袋除尘器收集粉尘</w:t>
                  </w:r>
                </w:p>
              </w:tc>
              <w:tc>
                <w:tcPr>
                  <w:tcW w:w="1528" w:type="dxa"/>
                  <w:tcBorders>
                    <w:tl2br w:val="nil"/>
                    <w:tr2bl w:val="nil"/>
                  </w:tcBorders>
                </w:tcPr>
                <w:p>
                  <w:pPr>
                    <w:pStyle w:val="65"/>
                    <w:spacing w:before="43"/>
                    <w:ind w:left="196" w:right="165"/>
                    <w:jc w:val="center"/>
                    <w:rPr>
                      <w:rFonts w:ascii="Times New Roman" w:hAnsi="Times New Roman" w:cs="Times New Roman"/>
                      <w:szCs w:val="21"/>
                      <w:lang w:val="en-US"/>
                    </w:rPr>
                  </w:pPr>
                  <w:r>
                    <w:rPr>
                      <w:rFonts w:ascii="Times New Roman" w:hAnsi="Times New Roman" w:cs="Times New Roman"/>
                      <w:szCs w:val="21"/>
                      <w:lang w:val="en-US"/>
                    </w:rPr>
                    <w:t>447.757</w:t>
                  </w:r>
                </w:p>
              </w:tc>
              <w:tc>
                <w:tcPr>
                  <w:tcW w:w="2686" w:type="dxa"/>
                  <w:tcBorders>
                    <w:tl2br w:val="nil"/>
                    <w:tr2bl w:val="nil"/>
                  </w:tcBorders>
                </w:tcPr>
                <w:p>
                  <w:pPr>
                    <w:pStyle w:val="65"/>
                    <w:spacing w:before="34"/>
                    <w:ind w:left="329" w:right="287"/>
                    <w:jc w:val="center"/>
                    <w:rPr>
                      <w:rFonts w:ascii="Times New Roman" w:hAnsi="Times New Roman" w:cs="Times New Roman"/>
                      <w:szCs w:val="21"/>
                    </w:rPr>
                  </w:pPr>
                  <w:r>
                    <w:rPr>
                      <w:rFonts w:ascii="Times New Roman" w:hAnsi="Times New Roman" w:cs="Times New Roman"/>
                      <w:szCs w:val="21"/>
                    </w:rPr>
                    <w:t>回用于生产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000000" w:sz="4" w:space="0"/>
                </w:tblBorders>
                <w:tblLayout w:type="fixed"/>
                <w:tblCellMar>
                  <w:top w:w="0" w:type="dxa"/>
                  <w:left w:w="0" w:type="dxa"/>
                  <w:bottom w:w="0" w:type="dxa"/>
                  <w:right w:w="0" w:type="dxa"/>
                </w:tblCellMar>
              </w:tblPrEx>
              <w:trPr>
                <w:trHeight w:val="544" w:hRule="atLeast"/>
              </w:trPr>
              <w:tc>
                <w:tcPr>
                  <w:tcW w:w="4062" w:type="dxa"/>
                  <w:tcBorders>
                    <w:tl2br w:val="nil"/>
                    <w:tr2bl w:val="nil"/>
                  </w:tcBorders>
                </w:tcPr>
                <w:p>
                  <w:pPr>
                    <w:pStyle w:val="65"/>
                    <w:spacing w:before="2" w:line="252" w:lineRule="exact"/>
                    <w:ind w:left="36" w:right="13"/>
                    <w:jc w:val="center"/>
                    <w:rPr>
                      <w:rFonts w:ascii="Times New Roman" w:hAnsi="Times New Roman" w:cs="Times New Roman"/>
                      <w:szCs w:val="21"/>
                    </w:rPr>
                  </w:pPr>
                </w:p>
                <w:p>
                  <w:pPr>
                    <w:pStyle w:val="65"/>
                    <w:spacing w:before="2" w:line="252" w:lineRule="exact"/>
                    <w:ind w:left="36" w:right="13"/>
                    <w:jc w:val="center"/>
                    <w:rPr>
                      <w:rFonts w:ascii="Times New Roman" w:hAnsi="Times New Roman" w:cs="Times New Roman"/>
                      <w:szCs w:val="21"/>
                    </w:rPr>
                  </w:pPr>
                  <w:r>
                    <w:rPr>
                      <w:rFonts w:ascii="Times New Roman" w:hAnsi="Times New Roman" w:cs="Times New Roman"/>
                      <w:szCs w:val="21"/>
                    </w:rPr>
                    <w:t>生活垃圾</w:t>
                  </w:r>
                </w:p>
              </w:tc>
              <w:tc>
                <w:tcPr>
                  <w:tcW w:w="1528" w:type="dxa"/>
                  <w:tcBorders>
                    <w:tl2br w:val="nil"/>
                    <w:tr2bl w:val="nil"/>
                  </w:tcBorders>
                </w:tcPr>
                <w:p>
                  <w:pPr>
                    <w:pStyle w:val="65"/>
                    <w:spacing w:before="144"/>
                    <w:ind w:left="196" w:right="167" w:firstLine="420" w:firstLineChars="200"/>
                    <w:rPr>
                      <w:rFonts w:ascii="Times New Roman" w:hAnsi="Times New Roman" w:cs="Times New Roman"/>
                      <w:szCs w:val="21"/>
                      <w:lang w:val="en-US"/>
                    </w:rPr>
                  </w:pPr>
                  <w:r>
                    <w:rPr>
                      <w:rFonts w:ascii="Times New Roman" w:hAnsi="Times New Roman" w:cs="Times New Roman"/>
                      <w:szCs w:val="21"/>
                      <w:lang w:val="en-US"/>
                    </w:rPr>
                    <w:t>25</w:t>
                  </w:r>
                </w:p>
              </w:tc>
              <w:tc>
                <w:tcPr>
                  <w:tcW w:w="2686" w:type="dxa"/>
                  <w:vMerge w:val="restart"/>
                  <w:tcBorders>
                    <w:tl2br w:val="nil"/>
                    <w:tr2bl w:val="nil"/>
                  </w:tcBorders>
                </w:tcPr>
                <w:p>
                  <w:pPr>
                    <w:pStyle w:val="65"/>
                    <w:spacing w:before="137"/>
                    <w:ind w:left="329" w:right="287"/>
                    <w:jc w:val="center"/>
                    <w:rPr>
                      <w:rFonts w:ascii="Times New Roman" w:hAnsi="Times New Roman" w:cs="Times New Roman"/>
                      <w:szCs w:val="21"/>
                    </w:rPr>
                  </w:pPr>
                  <w:r>
                    <w:rPr>
                      <w:rFonts w:ascii="Times New Roman" w:hAnsi="Times New Roman" w:cs="Times New Roman"/>
                      <w:spacing w:val="4"/>
                      <w:szCs w:val="21"/>
                    </w:rPr>
                    <w:t>集中收集，由当地环卫部门定期清运</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000000" w:sz="4" w:space="0"/>
                </w:tblBorders>
                <w:tblLayout w:type="fixed"/>
                <w:tblCellMar>
                  <w:top w:w="0" w:type="dxa"/>
                  <w:left w:w="0" w:type="dxa"/>
                  <w:bottom w:w="0" w:type="dxa"/>
                  <w:right w:w="0" w:type="dxa"/>
                </w:tblCellMar>
              </w:tblPrEx>
              <w:trPr>
                <w:trHeight w:val="544" w:hRule="atLeast"/>
              </w:trPr>
              <w:tc>
                <w:tcPr>
                  <w:tcW w:w="4062" w:type="dxa"/>
                  <w:tcBorders>
                    <w:tl2br w:val="nil"/>
                    <w:tr2bl w:val="nil"/>
                  </w:tcBorders>
                </w:tcPr>
                <w:p>
                  <w:pPr>
                    <w:pStyle w:val="65"/>
                    <w:spacing w:before="2" w:line="252" w:lineRule="exact"/>
                    <w:ind w:left="36" w:right="13"/>
                    <w:jc w:val="center"/>
                    <w:rPr>
                      <w:rFonts w:ascii="Times New Roman" w:hAnsi="Times New Roman" w:cs="Times New Roman"/>
                      <w:szCs w:val="21"/>
                      <w:lang w:val="en-US"/>
                    </w:rPr>
                  </w:pPr>
                </w:p>
                <w:p>
                  <w:pPr>
                    <w:pStyle w:val="65"/>
                    <w:spacing w:before="2" w:line="252" w:lineRule="exact"/>
                    <w:ind w:left="36" w:right="13"/>
                    <w:jc w:val="center"/>
                    <w:rPr>
                      <w:rFonts w:ascii="Times New Roman" w:hAnsi="Times New Roman" w:cs="Times New Roman"/>
                      <w:szCs w:val="21"/>
                      <w:lang w:val="en-US"/>
                    </w:rPr>
                  </w:pPr>
                  <w:r>
                    <w:rPr>
                      <w:rFonts w:hint="eastAsia" w:ascii="Times New Roman" w:hAnsi="Times New Roman" w:cs="Times New Roman"/>
                      <w:szCs w:val="21"/>
                      <w:lang w:val="en-US"/>
                    </w:rPr>
                    <w:t>建筑垃圾（水泥、泥土）</w:t>
                  </w:r>
                </w:p>
              </w:tc>
              <w:tc>
                <w:tcPr>
                  <w:tcW w:w="1528" w:type="dxa"/>
                  <w:tcBorders>
                    <w:tl2br w:val="nil"/>
                    <w:tr2bl w:val="nil"/>
                  </w:tcBorders>
                </w:tcPr>
                <w:p>
                  <w:pPr>
                    <w:pStyle w:val="65"/>
                    <w:spacing w:before="144"/>
                    <w:ind w:left="196" w:right="167" w:firstLine="420" w:firstLineChars="200"/>
                    <w:rPr>
                      <w:rFonts w:ascii="Times New Roman" w:hAnsi="Times New Roman" w:cs="Times New Roman"/>
                      <w:szCs w:val="21"/>
                      <w:lang w:val="en-US"/>
                    </w:rPr>
                  </w:pPr>
                  <w:r>
                    <w:rPr>
                      <w:rFonts w:hint="eastAsia" w:ascii="Times New Roman" w:hAnsi="Times New Roman" w:cs="Times New Roman"/>
                      <w:szCs w:val="21"/>
                      <w:lang w:val="en-US"/>
                    </w:rPr>
                    <w:t>10</w:t>
                  </w:r>
                </w:p>
              </w:tc>
              <w:tc>
                <w:tcPr>
                  <w:tcW w:w="2686" w:type="dxa"/>
                  <w:vMerge w:val="continue"/>
                  <w:tcBorders>
                    <w:tl2br w:val="nil"/>
                    <w:tr2bl w:val="nil"/>
                  </w:tcBorders>
                </w:tcPr>
                <w:p>
                  <w:pPr>
                    <w:pStyle w:val="65"/>
                    <w:spacing w:before="137"/>
                    <w:ind w:left="329" w:right="287"/>
                    <w:jc w:val="center"/>
                    <w:rPr>
                      <w:rFonts w:ascii="Times New Roman" w:hAnsi="Times New Roman" w:cs="Times New Roman"/>
                      <w:spacing w:val="4"/>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000000" w:sz="4" w:space="0"/>
                </w:tblBorders>
                <w:tblLayout w:type="fixed"/>
                <w:tblCellMar>
                  <w:top w:w="0" w:type="dxa"/>
                  <w:left w:w="0" w:type="dxa"/>
                  <w:bottom w:w="0" w:type="dxa"/>
                  <w:right w:w="0" w:type="dxa"/>
                </w:tblCellMar>
              </w:tblPrEx>
              <w:trPr>
                <w:trHeight w:val="544" w:hRule="atLeast"/>
              </w:trPr>
              <w:tc>
                <w:tcPr>
                  <w:tcW w:w="4062" w:type="dxa"/>
                  <w:tcBorders>
                    <w:tl2br w:val="nil"/>
                    <w:tr2bl w:val="nil"/>
                  </w:tcBorders>
                </w:tcPr>
                <w:p>
                  <w:pPr>
                    <w:pStyle w:val="65"/>
                    <w:spacing w:before="2" w:line="252" w:lineRule="exact"/>
                    <w:ind w:right="13"/>
                    <w:rPr>
                      <w:rFonts w:ascii="Times New Roman" w:hAnsi="Times New Roman" w:cs="Times New Roman"/>
                      <w:szCs w:val="21"/>
                    </w:rPr>
                  </w:pPr>
                </w:p>
                <w:p>
                  <w:pPr>
                    <w:pStyle w:val="65"/>
                    <w:spacing w:before="2" w:line="252" w:lineRule="exact"/>
                    <w:ind w:left="36" w:right="13"/>
                    <w:jc w:val="center"/>
                    <w:rPr>
                      <w:rFonts w:ascii="Times New Roman" w:hAnsi="Times New Roman" w:cs="Times New Roman"/>
                      <w:szCs w:val="21"/>
                    </w:rPr>
                  </w:pPr>
                  <w:r>
                    <w:rPr>
                      <w:rFonts w:ascii="Times New Roman" w:hAnsi="Times New Roman" w:cs="Times New Roman"/>
                      <w:szCs w:val="21"/>
                      <w:lang w:val="en-US"/>
                    </w:rPr>
                    <w:t>废含油抹布、废活性炭、废溶剂桶（废原料桶）、废矿物油空桶、废矿物油</w:t>
                  </w:r>
                </w:p>
              </w:tc>
              <w:tc>
                <w:tcPr>
                  <w:tcW w:w="1528" w:type="dxa"/>
                  <w:tcBorders>
                    <w:tl2br w:val="nil"/>
                    <w:tr2bl w:val="nil"/>
                  </w:tcBorders>
                </w:tcPr>
                <w:p>
                  <w:pPr>
                    <w:pStyle w:val="65"/>
                    <w:spacing w:before="144"/>
                    <w:ind w:left="196" w:right="167" w:firstLine="420" w:firstLineChars="200"/>
                    <w:rPr>
                      <w:rFonts w:ascii="Times New Roman" w:hAnsi="Times New Roman" w:cs="Times New Roman"/>
                      <w:szCs w:val="21"/>
                      <w:lang w:val="en-US"/>
                    </w:rPr>
                  </w:pPr>
                </w:p>
                <w:p>
                  <w:pPr>
                    <w:pStyle w:val="65"/>
                    <w:spacing w:before="144"/>
                    <w:ind w:left="196" w:right="167" w:firstLine="420" w:firstLineChars="200"/>
                    <w:rPr>
                      <w:rFonts w:ascii="Times New Roman" w:hAnsi="Times New Roman" w:cs="Times New Roman"/>
                      <w:szCs w:val="21"/>
                      <w:lang w:val="en-US"/>
                    </w:rPr>
                  </w:pPr>
                  <w:r>
                    <w:rPr>
                      <w:rFonts w:ascii="Times New Roman" w:hAnsi="Times New Roman" w:cs="Times New Roman"/>
                      <w:szCs w:val="21"/>
                      <w:lang w:val="en-US"/>
                    </w:rPr>
                    <w:t>0.5</w:t>
                  </w:r>
                </w:p>
              </w:tc>
              <w:tc>
                <w:tcPr>
                  <w:tcW w:w="2686" w:type="dxa"/>
                  <w:tcBorders>
                    <w:tl2br w:val="nil"/>
                    <w:tr2bl w:val="nil"/>
                  </w:tcBorders>
                </w:tcPr>
                <w:p>
                  <w:pPr>
                    <w:pStyle w:val="65"/>
                    <w:spacing w:before="137"/>
                    <w:ind w:left="329" w:right="287"/>
                    <w:jc w:val="center"/>
                    <w:rPr>
                      <w:rFonts w:ascii="Times New Roman" w:hAnsi="Times New Roman" w:cs="Times New Roman"/>
                      <w:spacing w:val="4"/>
                      <w:szCs w:val="21"/>
                    </w:rPr>
                  </w:pPr>
                  <w:r>
                    <w:rPr>
                      <w:rFonts w:ascii="Times New Roman" w:hAnsi="Times New Roman" w:cs="Times New Roman"/>
                      <w:spacing w:val="4"/>
                      <w:szCs w:val="21"/>
                    </w:rPr>
                    <w:t>经危废暂存间暂存后交由有资质的单位处理</w:t>
                  </w:r>
                </w:p>
              </w:tc>
            </w:tr>
          </w:tbl>
          <w:p>
            <w:pPr>
              <w:tabs>
                <w:tab w:val="left" w:pos="859"/>
              </w:tabs>
              <w:spacing w:before="1" w:after="37"/>
              <w:ind w:right="25"/>
              <w:rPr>
                <w:rFonts w:ascii="Times New Roman" w:hAnsi="Times New Roman" w:eastAsia="黑体"/>
                <w:bCs/>
                <w:sz w:val="24"/>
                <w:szCs w:val="24"/>
                <w:u w:val="single"/>
              </w:rPr>
            </w:pPr>
          </w:p>
          <w:p>
            <w:pPr>
              <w:tabs>
                <w:tab w:val="left" w:pos="859"/>
              </w:tabs>
              <w:spacing w:before="1" w:after="37"/>
              <w:ind w:right="25" w:firstLine="480" w:firstLineChars="200"/>
              <w:rPr>
                <w:rFonts w:ascii="Times New Roman" w:hAnsi="Times New Roman" w:eastAsia="黑体"/>
                <w:bCs/>
                <w:sz w:val="24"/>
                <w:szCs w:val="24"/>
                <w:u w:val="single"/>
              </w:rPr>
            </w:pPr>
            <w:r>
              <w:rPr>
                <w:rFonts w:ascii="Times New Roman" w:hAnsi="Times New Roman" w:eastAsia="黑体"/>
                <w:bCs/>
                <w:sz w:val="24"/>
                <w:szCs w:val="24"/>
                <w:u w:val="single"/>
              </w:rPr>
              <w:t>本项目薄抹腻子生产线物料平衡图详见图5.4-1</w:t>
            </w:r>
          </w:p>
          <w:p>
            <w:pPr>
              <w:tabs>
                <w:tab w:val="left" w:pos="859"/>
              </w:tabs>
              <w:spacing w:before="1" w:after="37"/>
              <w:ind w:right="25" w:firstLine="420" w:firstLineChars="200"/>
              <w:rPr>
                <w:rFonts w:ascii="Times New Roman" w:hAnsi="Times New Roman" w:eastAsia="黑体"/>
                <w:bCs/>
                <w:sz w:val="24"/>
                <w:szCs w:val="24"/>
                <w:u w:val="single"/>
              </w:rPr>
            </w:pPr>
            <w:r>
              <w:rPr>
                <w:rFonts w:ascii="Times New Roman" w:hAnsi="Times New Roman"/>
                <w:u w:val="single"/>
              </w:rPr>
              <w:drawing>
                <wp:anchor distT="0" distB="0" distL="114300" distR="114300" simplePos="0" relativeHeight="251676672" behindDoc="0" locked="0" layoutInCell="1" allowOverlap="1">
                  <wp:simplePos x="0" y="0"/>
                  <wp:positionH relativeFrom="column">
                    <wp:posOffset>57150</wp:posOffset>
                  </wp:positionH>
                  <wp:positionV relativeFrom="paragraph">
                    <wp:posOffset>70485</wp:posOffset>
                  </wp:positionV>
                  <wp:extent cx="5173980" cy="2713355"/>
                  <wp:effectExtent l="9525" t="9525" r="17145" b="2032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6"/>
                          <a:stretch>
                            <a:fillRect/>
                          </a:stretch>
                        </pic:blipFill>
                        <pic:spPr>
                          <a:xfrm>
                            <a:off x="0" y="0"/>
                            <a:ext cx="5173980" cy="2713355"/>
                          </a:xfrm>
                          <a:prstGeom prst="rect">
                            <a:avLst/>
                          </a:prstGeom>
                          <a:noFill/>
                          <a:ln>
                            <a:solidFill>
                              <a:schemeClr val="tx1"/>
                            </a:solidFill>
                          </a:ln>
                        </pic:spPr>
                      </pic:pic>
                    </a:graphicData>
                  </a:graphic>
                </wp:anchor>
              </w:drawing>
            </w:r>
          </w:p>
          <w:p>
            <w:pPr>
              <w:pStyle w:val="29"/>
              <w:ind w:left="0" w:leftChars="0" w:firstLine="0" w:firstLineChars="0"/>
              <w:rPr>
                <w:rFonts w:ascii="Times New Roman" w:hAnsi="Times New Roman"/>
                <w:u w:val="single"/>
              </w:rPr>
            </w:pPr>
          </w:p>
          <w:p>
            <w:pPr>
              <w:pStyle w:val="29"/>
              <w:ind w:left="0" w:leftChars="0" w:firstLine="0" w:firstLineChars="0"/>
              <w:rPr>
                <w:rFonts w:ascii="Times New Roman" w:hAnsi="Times New Roman"/>
                <w:u w:val="single"/>
              </w:rPr>
            </w:pPr>
          </w:p>
          <w:p>
            <w:pPr>
              <w:pStyle w:val="29"/>
              <w:ind w:left="0" w:leftChars="0" w:firstLine="0" w:firstLineChars="0"/>
              <w:rPr>
                <w:rFonts w:ascii="Times New Roman" w:hAnsi="Times New Roman"/>
                <w:u w:val="single"/>
              </w:rPr>
            </w:pPr>
          </w:p>
          <w:p>
            <w:pPr>
              <w:pStyle w:val="29"/>
              <w:ind w:left="0" w:leftChars="0" w:firstLine="0" w:firstLineChars="0"/>
              <w:rPr>
                <w:rFonts w:ascii="Times New Roman" w:hAnsi="Times New Roman"/>
                <w:u w:val="single"/>
              </w:rPr>
            </w:pPr>
          </w:p>
          <w:p>
            <w:pPr>
              <w:pStyle w:val="29"/>
              <w:ind w:left="0" w:leftChars="0" w:firstLine="0" w:firstLineChars="0"/>
              <w:rPr>
                <w:rFonts w:ascii="Times New Roman" w:hAnsi="Times New Roman"/>
                <w:u w:val="single"/>
              </w:rPr>
            </w:pPr>
          </w:p>
          <w:p>
            <w:pPr>
              <w:pStyle w:val="29"/>
              <w:ind w:left="0" w:leftChars="0" w:firstLine="0" w:firstLineChars="0"/>
              <w:rPr>
                <w:rFonts w:ascii="Times New Roman" w:hAnsi="Times New Roman"/>
                <w:u w:val="single"/>
              </w:rPr>
            </w:pPr>
          </w:p>
          <w:p>
            <w:pPr>
              <w:pStyle w:val="29"/>
              <w:ind w:left="0" w:leftChars="0" w:firstLine="0" w:firstLineChars="0"/>
              <w:rPr>
                <w:rFonts w:ascii="Times New Roman" w:hAnsi="Times New Roman"/>
                <w:u w:val="single"/>
              </w:rPr>
            </w:pPr>
          </w:p>
          <w:p>
            <w:pPr>
              <w:pStyle w:val="29"/>
              <w:ind w:left="0" w:leftChars="0" w:firstLine="0" w:firstLineChars="0"/>
              <w:rPr>
                <w:rFonts w:ascii="Times New Roman" w:hAnsi="Times New Roman"/>
                <w:u w:val="single"/>
              </w:rPr>
            </w:pPr>
          </w:p>
          <w:p>
            <w:pPr>
              <w:pStyle w:val="29"/>
              <w:ind w:left="0" w:leftChars="0" w:firstLine="0" w:firstLineChars="0"/>
              <w:rPr>
                <w:rFonts w:ascii="Times New Roman" w:hAnsi="Times New Roman"/>
                <w:u w:val="single"/>
              </w:rPr>
            </w:pPr>
          </w:p>
          <w:p>
            <w:pPr>
              <w:pStyle w:val="29"/>
              <w:ind w:left="0" w:leftChars="0" w:firstLine="0" w:firstLineChars="0"/>
              <w:rPr>
                <w:rFonts w:ascii="Times New Roman" w:hAnsi="Times New Roman"/>
                <w:u w:val="single"/>
              </w:rPr>
            </w:pPr>
          </w:p>
          <w:p>
            <w:pPr>
              <w:pStyle w:val="29"/>
              <w:ind w:left="0" w:leftChars="0" w:firstLine="0" w:firstLineChars="0"/>
              <w:rPr>
                <w:rFonts w:ascii="Times New Roman" w:hAnsi="Times New Roman"/>
                <w:u w:val="single"/>
              </w:rPr>
            </w:pPr>
          </w:p>
          <w:p>
            <w:pPr>
              <w:pStyle w:val="29"/>
              <w:ind w:left="0" w:leftChars="0" w:firstLine="0" w:firstLineChars="0"/>
              <w:rPr>
                <w:rFonts w:ascii="Times New Roman" w:hAnsi="Times New Roman"/>
                <w:u w:val="single"/>
              </w:rPr>
            </w:pPr>
          </w:p>
          <w:p>
            <w:pPr>
              <w:pStyle w:val="29"/>
              <w:ind w:left="0" w:leftChars="0" w:firstLine="0" w:firstLineChars="0"/>
              <w:jc w:val="center"/>
              <w:rPr>
                <w:rFonts w:ascii="Times New Roman" w:hAnsi="Times New Roman"/>
                <w:u w:val="single"/>
              </w:rPr>
            </w:pPr>
          </w:p>
          <w:p>
            <w:pPr>
              <w:pStyle w:val="29"/>
              <w:ind w:left="0" w:leftChars="0" w:firstLine="0" w:firstLineChars="0"/>
              <w:jc w:val="center"/>
              <w:rPr>
                <w:rFonts w:ascii="Times New Roman" w:hAnsi="Times New Roman"/>
                <w:u w:val="single"/>
              </w:rPr>
            </w:pPr>
            <w:r>
              <w:rPr>
                <w:rFonts w:ascii="Times New Roman" w:hAnsi="Times New Roman" w:eastAsiaTheme="minorEastAsia"/>
                <w:b/>
                <w:bCs/>
                <w:sz w:val="24"/>
                <w:szCs w:val="24"/>
                <w:u w:val="single"/>
              </w:rPr>
              <w:t>5.4-1薄抹腻子生产线物料平衡图</w:t>
            </w:r>
          </w:p>
          <w:p>
            <w:pPr>
              <w:pStyle w:val="29"/>
              <w:ind w:left="0" w:leftChars="0" w:firstLine="0" w:firstLineChars="0"/>
              <w:rPr>
                <w:rFonts w:ascii="Times New Roman" w:hAnsi="Times New Roman"/>
              </w:rPr>
            </w:pPr>
            <w:r>
              <w:rPr>
                <w:rFonts w:ascii="Times New Roman" w:hAnsi="Times New Roman"/>
                <w:u w:val="single"/>
              </w:rPr>
              <w:t xml:space="preserve">  </w:t>
            </w:r>
          </w:p>
        </w:tc>
      </w:tr>
    </w:tbl>
    <w:p>
      <w:pPr>
        <w:pStyle w:val="4"/>
        <w:numPr>
          <w:ilvl w:val="0"/>
          <w:numId w:val="0"/>
        </w:numPr>
        <w:spacing w:line="240" w:lineRule="auto"/>
        <w:rPr>
          <w:rFonts w:ascii="Times New Roman" w:hAnsi="Times New Roman"/>
          <w:sz w:val="28"/>
          <w:szCs w:val="28"/>
        </w:rPr>
      </w:pPr>
      <w:bookmarkStart w:id="15" w:name="_Toc476062498"/>
      <w:r>
        <w:rPr>
          <w:rFonts w:ascii="Times New Roman" w:hAnsi="Times New Roman" w:eastAsia="宋体"/>
          <w:b/>
          <w:bCs w:val="0"/>
          <w:sz w:val="28"/>
          <w:szCs w:val="28"/>
        </w:rPr>
        <w:t>六、项目主要污染物产生及预计排放情况</w:t>
      </w:r>
      <w:bookmarkEnd w:id="15"/>
    </w:p>
    <w:tbl>
      <w:tblPr>
        <w:tblStyle w:val="30"/>
        <w:tblW w:w="852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15"/>
        <w:gridCol w:w="762"/>
        <w:gridCol w:w="1367"/>
        <w:gridCol w:w="1215"/>
        <w:gridCol w:w="1659"/>
        <w:gridCol w:w="22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1315" w:type="dxa"/>
            <w:tcBorders>
              <w:tl2br w:val="single" w:color="000000" w:sz="4" w:space="0"/>
            </w:tcBorders>
            <w:vAlign w:val="center"/>
          </w:tcPr>
          <w:p>
            <w:pPr>
              <w:adjustRightInd w:val="0"/>
              <w:snapToGrid w:val="0"/>
              <w:ind w:firstLine="654" w:firstLineChars="300"/>
              <w:rPr>
                <w:rFonts w:ascii="Times New Roman" w:hAnsi="Times New Roman"/>
                <w:spacing w:val="4"/>
                <w:szCs w:val="21"/>
              </w:rPr>
            </w:pPr>
            <w:r>
              <w:rPr>
                <w:rFonts w:ascii="Times New Roman" w:hAnsi="Times New Roman"/>
                <w:spacing w:val="4"/>
                <w:szCs w:val="21"/>
              </w:rPr>
              <w:t>类型</w:t>
            </w:r>
          </w:p>
          <w:p>
            <w:pPr>
              <w:adjustRightInd w:val="0"/>
              <w:snapToGrid w:val="0"/>
              <w:rPr>
                <w:rFonts w:ascii="Times New Roman" w:hAnsi="Times New Roman"/>
                <w:spacing w:val="4"/>
                <w:szCs w:val="21"/>
              </w:rPr>
            </w:pPr>
          </w:p>
          <w:p>
            <w:pPr>
              <w:adjustRightInd w:val="0"/>
              <w:snapToGrid w:val="0"/>
              <w:ind w:firstLine="218" w:firstLineChars="100"/>
              <w:rPr>
                <w:rFonts w:ascii="Times New Roman" w:hAnsi="Times New Roman"/>
                <w:spacing w:val="4"/>
                <w:szCs w:val="21"/>
              </w:rPr>
            </w:pPr>
            <w:r>
              <w:rPr>
                <w:rFonts w:ascii="Times New Roman" w:hAnsi="Times New Roman"/>
                <w:spacing w:val="4"/>
                <w:szCs w:val="21"/>
              </w:rPr>
              <w:t>内容</w:t>
            </w:r>
          </w:p>
        </w:tc>
        <w:tc>
          <w:tcPr>
            <w:tcW w:w="2129" w:type="dxa"/>
            <w:gridSpan w:val="2"/>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排放源</w:t>
            </w:r>
          </w:p>
          <w:p>
            <w:pPr>
              <w:adjustRightInd w:val="0"/>
              <w:snapToGrid w:val="0"/>
              <w:jc w:val="center"/>
              <w:rPr>
                <w:rFonts w:ascii="Times New Roman" w:hAnsi="Times New Roman"/>
                <w:spacing w:val="4"/>
                <w:szCs w:val="21"/>
              </w:rPr>
            </w:pPr>
            <w:r>
              <w:rPr>
                <w:rFonts w:ascii="Times New Roman" w:hAnsi="Times New Roman"/>
                <w:spacing w:val="4"/>
                <w:szCs w:val="21"/>
              </w:rPr>
              <w:t>（编号）</w:t>
            </w:r>
          </w:p>
        </w:tc>
        <w:tc>
          <w:tcPr>
            <w:tcW w:w="1215"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污染物名称</w:t>
            </w:r>
          </w:p>
        </w:tc>
        <w:tc>
          <w:tcPr>
            <w:tcW w:w="1659"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处理前产生浓度及产生量（单位）</w:t>
            </w:r>
          </w:p>
        </w:tc>
        <w:tc>
          <w:tcPr>
            <w:tcW w:w="2204"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排放浓度及排放量</w:t>
            </w:r>
          </w:p>
          <w:p>
            <w:pPr>
              <w:adjustRightInd w:val="0"/>
              <w:snapToGrid w:val="0"/>
              <w:jc w:val="center"/>
              <w:rPr>
                <w:rFonts w:ascii="Times New Roman" w:hAnsi="Times New Roman"/>
                <w:spacing w:val="4"/>
                <w:szCs w:val="21"/>
              </w:rPr>
            </w:pPr>
            <w:r>
              <w:rPr>
                <w:rFonts w:ascii="Times New Roman" w:hAnsi="Times New Roman"/>
                <w:spacing w:val="4"/>
                <w:szCs w:val="21"/>
              </w:rPr>
              <w:t>（单位）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315" w:type="dxa"/>
            <w:vMerge w:val="restar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大气污染物</w:t>
            </w:r>
          </w:p>
          <w:p>
            <w:pPr>
              <w:pStyle w:val="2"/>
              <w:rPr>
                <w:rFonts w:ascii="Times New Roman" w:hAnsi="Times New Roman"/>
                <w:szCs w:val="21"/>
              </w:rPr>
            </w:pPr>
          </w:p>
        </w:tc>
        <w:tc>
          <w:tcPr>
            <w:tcW w:w="2129" w:type="dxa"/>
            <w:gridSpan w:val="2"/>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zCs w:val="21"/>
              </w:rPr>
              <w:t>切割粉尘</w:t>
            </w:r>
          </w:p>
        </w:tc>
        <w:tc>
          <w:tcPr>
            <w:tcW w:w="1215"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颗粒物</w:t>
            </w:r>
          </w:p>
        </w:tc>
        <w:tc>
          <w:tcPr>
            <w:tcW w:w="1659"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0.048t/a</w:t>
            </w:r>
          </w:p>
        </w:tc>
        <w:tc>
          <w:tcPr>
            <w:tcW w:w="2204"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0.019t/a(无组织)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315" w:type="dxa"/>
            <w:vMerge w:val="continue"/>
            <w:tcBorders>
              <w:tl2br w:val="nil"/>
              <w:tr2bl w:val="nil"/>
            </w:tcBorders>
            <w:vAlign w:val="center"/>
          </w:tcPr>
          <w:p>
            <w:pPr>
              <w:adjustRightInd w:val="0"/>
              <w:snapToGrid w:val="0"/>
              <w:jc w:val="center"/>
              <w:rPr>
                <w:rFonts w:ascii="Times New Roman" w:hAnsi="Times New Roman"/>
                <w:spacing w:val="4"/>
                <w:szCs w:val="21"/>
              </w:rPr>
            </w:pPr>
          </w:p>
        </w:tc>
        <w:tc>
          <w:tcPr>
            <w:tcW w:w="2129" w:type="dxa"/>
            <w:gridSpan w:val="2"/>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焊接烟气</w:t>
            </w:r>
          </w:p>
        </w:tc>
        <w:tc>
          <w:tcPr>
            <w:tcW w:w="1215"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颗粒物</w:t>
            </w:r>
          </w:p>
        </w:tc>
        <w:tc>
          <w:tcPr>
            <w:tcW w:w="1659"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0.0048t/a</w:t>
            </w:r>
          </w:p>
        </w:tc>
        <w:tc>
          <w:tcPr>
            <w:tcW w:w="2204"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0.0048t/a（无组织）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315" w:type="dxa"/>
            <w:vMerge w:val="continue"/>
            <w:tcBorders>
              <w:tl2br w:val="nil"/>
              <w:tr2bl w:val="nil"/>
            </w:tcBorders>
            <w:vAlign w:val="center"/>
          </w:tcPr>
          <w:p>
            <w:pPr>
              <w:adjustRightInd w:val="0"/>
              <w:snapToGrid w:val="0"/>
              <w:jc w:val="center"/>
              <w:rPr>
                <w:rFonts w:ascii="Times New Roman" w:hAnsi="Times New Roman"/>
                <w:spacing w:val="4"/>
                <w:szCs w:val="21"/>
              </w:rPr>
            </w:pPr>
          </w:p>
        </w:tc>
        <w:tc>
          <w:tcPr>
            <w:tcW w:w="2129" w:type="dxa"/>
            <w:gridSpan w:val="2"/>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抛丸粉尘</w:t>
            </w:r>
          </w:p>
        </w:tc>
        <w:tc>
          <w:tcPr>
            <w:tcW w:w="1215"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颗粒物</w:t>
            </w:r>
          </w:p>
        </w:tc>
        <w:tc>
          <w:tcPr>
            <w:tcW w:w="1659"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0.75</w:t>
            </w:r>
          </w:p>
        </w:tc>
        <w:tc>
          <w:tcPr>
            <w:tcW w:w="2204"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0.0075t/a（无组织）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1315" w:type="dxa"/>
            <w:vMerge w:val="continue"/>
            <w:tcBorders>
              <w:tl2br w:val="nil"/>
              <w:tr2bl w:val="nil"/>
            </w:tcBorders>
            <w:vAlign w:val="center"/>
          </w:tcPr>
          <w:p>
            <w:pPr>
              <w:adjustRightInd w:val="0"/>
              <w:snapToGrid w:val="0"/>
              <w:jc w:val="center"/>
              <w:rPr>
                <w:rFonts w:ascii="Times New Roman" w:hAnsi="Times New Roman"/>
                <w:spacing w:val="4"/>
                <w:szCs w:val="21"/>
              </w:rPr>
            </w:pPr>
          </w:p>
        </w:tc>
        <w:tc>
          <w:tcPr>
            <w:tcW w:w="2129" w:type="dxa"/>
            <w:gridSpan w:val="2"/>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喷塑粉尘</w:t>
            </w:r>
          </w:p>
        </w:tc>
        <w:tc>
          <w:tcPr>
            <w:tcW w:w="1215"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颗粒物</w:t>
            </w:r>
          </w:p>
        </w:tc>
        <w:tc>
          <w:tcPr>
            <w:tcW w:w="1659"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0.1t/a</w:t>
            </w:r>
          </w:p>
        </w:tc>
        <w:tc>
          <w:tcPr>
            <w:tcW w:w="2204" w:type="dxa"/>
            <w:tcBorders>
              <w:tl2br w:val="nil"/>
              <w:tr2bl w:val="nil"/>
            </w:tcBorders>
            <w:vAlign w:val="center"/>
          </w:tcPr>
          <w:p>
            <w:pPr>
              <w:adjustRightInd w:val="0"/>
              <w:snapToGrid w:val="0"/>
              <w:jc w:val="center"/>
              <w:rPr>
                <w:rFonts w:ascii="Times New Roman" w:hAnsi="Times New Roman"/>
              </w:rPr>
            </w:pPr>
            <w:r>
              <w:rPr>
                <w:rFonts w:ascii="Times New Roman" w:hAnsi="Times New Roman"/>
              </w:rPr>
              <w:t>0.02t/a（无组织）</w:t>
            </w:r>
          </w:p>
          <w:p>
            <w:pPr>
              <w:pStyle w:val="45"/>
              <w:ind w:firstLine="218" w:firstLineChars="100"/>
              <w:rPr>
                <w:rFonts w:ascii="Times New Roman" w:hAnsi="Times New Roman"/>
              </w:rPr>
            </w:pPr>
            <w:r>
              <w:rPr>
                <w:rFonts w:ascii="Times New Roman" w:hAnsi="Times New Roman"/>
                <w:spacing w:val="4"/>
                <w:sz w:val="21"/>
                <w:szCs w:val="21"/>
              </w:rPr>
              <w:t>0.0008（有组织）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315" w:type="dxa"/>
            <w:vMerge w:val="continue"/>
            <w:tcBorders>
              <w:tl2br w:val="nil"/>
              <w:tr2bl w:val="nil"/>
            </w:tcBorders>
            <w:vAlign w:val="center"/>
          </w:tcPr>
          <w:p>
            <w:pPr>
              <w:adjustRightInd w:val="0"/>
              <w:snapToGrid w:val="0"/>
              <w:jc w:val="center"/>
              <w:rPr>
                <w:rFonts w:ascii="Times New Roman" w:hAnsi="Times New Roman"/>
                <w:spacing w:val="4"/>
                <w:szCs w:val="21"/>
              </w:rPr>
            </w:pPr>
          </w:p>
        </w:tc>
        <w:tc>
          <w:tcPr>
            <w:tcW w:w="2129" w:type="dxa"/>
            <w:gridSpan w:val="2"/>
            <w:tcBorders>
              <w:tl2br w:val="nil"/>
              <w:tr2bl w:val="nil"/>
            </w:tcBorders>
            <w:vAlign w:val="center"/>
          </w:tcPr>
          <w:p>
            <w:pPr>
              <w:adjustRightInd w:val="0"/>
              <w:snapToGrid w:val="0"/>
              <w:jc w:val="center"/>
              <w:rPr>
                <w:rFonts w:hint="eastAsia" w:ascii="Times New Roman" w:hAnsi="Times New Roman" w:eastAsia="宋体"/>
                <w:spacing w:val="4"/>
                <w:szCs w:val="21"/>
                <w:lang w:eastAsia="zh-CN"/>
              </w:rPr>
            </w:pPr>
            <w:r>
              <w:rPr>
                <w:rFonts w:hint="eastAsia" w:ascii="Times New Roman" w:hAnsi="Times New Roman"/>
                <w:szCs w:val="21"/>
                <w:lang w:eastAsia="zh-CN"/>
              </w:rPr>
              <w:t>电烘烤</w:t>
            </w:r>
          </w:p>
        </w:tc>
        <w:tc>
          <w:tcPr>
            <w:tcW w:w="1215"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VOC</w:t>
            </w:r>
            <w:r>
              <w:rPr>
                <w:rFonts w:ascii="Times New Roman" w:hAnsi="Times New Roman"/>
                <w:spacing w:val="4"/>
                <w:szCs w:val="21"/>
                <w:vertAlign w:val="subscript"/>
              </w:rPr>
              <w:t>S</w:t>
            </w:r>
          </w:p>
        </w:tc>
        <w:tc>
          <w:tcPr>
            <w:tcW w:w="1659"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0.3t/a</w:t>
            </w:r>
          </w:p>
        </w:tc>
        <w:tc>
          <w:tcPr>
            <w:tcW w:w="2204" w:type="dxa"/>
            <w:tcBorders>
              <w:tl2br w:val="nil"/>
              <w:tr2bl w:val="nil"/>
            </w:tcBorders>
            <w:vAlign w:val="center"/>
          </w:tcPr>
          <w:p>
            <w:pPr>
              <w:adjustRightInd w:val="0"/>
              <w:snapToGrid w:val="0"/>
              <w:jc w:val="center"/>
              <w:rPr>
                <w:rFonts w:ascii="Times New Roman" w:hAnsi="Times New Roman"/>
              </w:rPr>
            </w:pPr>
            <w:r>
              <w:rPr>
                <w:rFonts w:ascii="Times New Roman" w:hAnsi="Times New Roman"/>
              </w:rPr>
              <w:t>0.054t/a（有组织）</w:t>
            </w:r>
          </w:p>
          <w:p>
            <w:pPr>
              <w:pStyle w:val="29"/>
              <w:ind w:left="0" w:leftChars="0" w:firstLine="218" w:firstLineChars="100"/>
              <w:rPr>
                <w:rFonts w:ascii="Times New Roman" w:hAnsi="Times New Roman"/>
              </w:rPr>
            </w:pPr>
            <w:r>
              <w:rPr>
                <w:rFonts w:ascii="Times New Roman" w:hAnsi="Times New Roman"/>
                <w:spacing w:val="4"/>
                <w:szCs w:val="21"/>
              </w:rPr>
              <w:t>0.03t/a（无组织）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67" w:hRule="atLeast"/>
        </w:trPr>
        <w:tc>
          <w:tcPr>
            <w:tcW w:w="1315" w:type="dxa"/>
            <w:vMerge w:val="continue"/>
            <w:tcBorders>
              <w:tl2br w:val="nil"/>
              <w:tr2bl w:val="nil"/>
            </w:tcBorders>
            <w:vAlign w:val="center"/>
          </w:tcPr>
          <w:p>
            <w:pPr>
              <w:adjustRightInd w:val="0"/>
              <w:snapToGrid w:val="0"/>
              <w:jc w:val="center"/>
              <w:rPr>
                <w:rFonts w:ascii="Times New Roman" w:hAnsi="Times New Roman"/>
                <w:spacing w:val="4"/>
                <w:szCs w:val="21"/>
              </w:rPr>
            </w:pPr>
          </w:p>
        </w:tc>
        <w:tc>
          <w:tcPr>
            <w:tcW w:w="2129" w:type="dxa"/>
            <w:gridSpan w:val="2"/>
            <w:vMerge w:val="restart"/>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混合配料称重及卸料粉尘</w:t>
            </w:r>
          </w:p>
        </w:tc>
        <w:tc>
          <w:tcPr>
            <w:tcW w:w="1215" w:type="dxa"/>
            <w:vMerge w:val="restart"/>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颗粒物</w:t>
            </w:r>
          </w:p>
        </w:tc>
        <w:tc>
          <w:tcPr>
            <w:tcW w:w="1659" w:type="dxa"/>
            <w:vMerge w:val="restart"/>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zCs w:val="21"/>
              </w:rPr>
              <w:t>30t/a</w:t>
            </w:r>
          </w:p>
        </w:tc>
        <w:tc>
          <w:tcPr>
            <w:tcW w:w="2204"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zCs w:val="21"/>
              </w:rPr>
              <w:t>0.3t/a（无组织）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67" w:hRule="atLeast"/>
        </w:trPr>
        <w:tc>
          <w:tcPr>
            <w:tcW w:w="1315" w:type="dxa"/>
            <w:vMerge w:val="continue"/>
            <w:tcBorders>
              <w:tl2br w:val="nil"/>
              <w:tr2bl w:val="nil"/>
            </w:tcBorders>
            <w:vAlign w:val="center"/>
          </w:tcPr>
          <w:p>
            <w:pPr>
              <w:adjustRightInd w:val="0"/>
              <w:snapToGrid w:val="0"/>
              <w:jc w:val="center"/>
              <w:rPr>
                <w:rFonts w:ascii="Times New Roman" w:hAnsi="Times New Roman"/>
                <w:szCs w:val="21"/>
              </w:rPr>
            </w:pPr>
          </w:p>
        </w:tc>
        <w:tc>
          <w:tcPr>
            <w:tcW w:w="2129" w:type="dxa"/>
            <w:gridSpan w:val="2"/>
            <w:vMerge w:val="continue"/>
            <w:tcBorders>
              <w:tl2br w:val="nil"/>
              <w:tr2bl w:val="nil"/>
            </w:tcBorders>
            <w:vAlign w:val="center"/>
          </w:tcPr>
          <w:p>
            <w:pPr>
              <w:adjustRightInd w:val="0"/>
              <w:snapToGrid w:val="0"/>
              <w:jc w:val="center"/>
              <w:rPr>
                <w:rFonts w:ascii="Times New Roman" w:hAnsi="Times New Roman"/>
                <w:szCs w:val="21"/>
              </w:rPr>
            </w:pPr>
          </w:p>
        </w:tc>
        <w:tc>
          <w:tcPr>
            <w:tcW w:w="1215" w:type="dxa"/>
            <w:vMerge w:val="continue"/>
            <w:tcBorders>
              <w:tl2br w:val="nil"/>
              <w:tr2bl w:val="nil"/>
            </w:tcBorders>
            <w:vAlign w:val="center"/>
          </w:tcPr>
          <w:p>
            <w:pPr>
              <w:adjustRightInd w:val="0"/>
              <w:snapToGrid w:val="0"/>
              <w:jc w:val="center"/>
              <w:rPr>
                <w:rFonts w:ascii="Times New Roman" w:hAnsi="Times New Roman"/>
                <w:szCs w:val="21"/>
              </w:rPr>
            </w:pPr>
          </w:p>
        </w:tc>
        <w:tc>
          <w:tcPr>
            <w:tcW w:w="1659" w:type="dxa"/>
            <w:vMerge w:val="continue"/>
            <w:tcBorders>
              <w:tl2br w:val="nil"/>
              <w:tr2bl w:val="nil"/>
            </w:tcBorders>
            <w:vAlign w:val="center"/>
          </w:tcPr>
          <w:p>
            <w:pPr>
              <w:adjustRightInd w:val="0"/>
              <w:snapToGrid w:val="0"/>
              <w:jc w:val="center"/>
              <w:rPr>
                <w:rFonts w:ascii="Times New Roman" w:hAnsi="Times New Roman"/>
                <w:szCs w:val="21"/>
              </w:rPr>
            </w:pPr>
          </w:p>
        </w:tc>
        <w:tc>
          <w:tcPr>
            <w:tcW w:w="2204" w:type="dxa"/>
            <w:tcBorders>
              <w:tl2br w:val="nil"/>
              <w:tr2bl w:val="nil"/>
            </w:tcBorders>
            <w:vAlign w:val="center"/>
          </w:tcPr>
          <w:p>
            <w:pPr>
              <w:adjustRightInd w:val="0"/>
              <w:snapToGrid w:val="0"/>
              <w:jc w:val="center"/>
              <w:rPr>
                <w:rFonts w:ascii="Times New Roman" w:hAnsi="Times New Roman"/>
                <w:szCs w:val="21"/>
                <w:vertAlign w:val="superscript"/>
              </w:rPr>
            </w:pPr>
            <w:r>
              <w:rPr>
                <w:rFonts w:ascii="Times New Roman" w:hAnsi="Times New Roman"/>
                <w:spacing w:val="4"/>
                <w:szCs w:val="21"/>
              </w:rPr>
              <w:t>0.03</w:t>
            </w:r>
            <w:r>
              <w:rPr>
                <w:rFonts w:ascii="Times New Roman" w:hAnsi="Times New Roman"/>
                <w:szCs w:val="21"/>
              </w:rPr>
              <w:t>t/a；1.25mg/m</w:t>
            </w:r>
            <w:r>
              <w:rPr>
                <w:rFonts w:ascii="Times New Roman" w:hAnsi="Times New Roman"/>
                <w:szCs w:val="21"/>
                <w:vertAlign w:val="superscript"/>
              </w:rPr>
              <w:t>3</w:t>
            </w:r>
          </w:p>
          <w:p>
            <w:pPr>
              <w:adjustRightInd w:val="0"/>
              <w:snapToGrid w:val="0"/>
              <w:jc w:val="center"/>
              <w:rPr>
                <w:rFonts w:ascii="Times New Roman" w:hAnsi="Times New Roman"/>
                <w:spacing w:val="4"/>
                <w:szCs w:val="21"/>
              </w:rPr>
            </w:pPr>
            <w:r>
              <w:rPr>
                <w:rFonts w:ascii="Times New Roman" w:hAnsi="Times New Roman"/>
                <w:szCs w:val="21"/>
              </w:rPr>
              <w:t>（有组织）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53" w:hRule="atLeast"/>
        </w:trPr>
        <w:tc>
          <w:tcPr>
            <w:tcW w:w="1315" w:type="dxa"/>
            <w:vMerge w:val="continue"/>
            <w:tcBorders>
              <w:tl2br w:val="nil"/>
              <w:tr2bl w:val="nil"/>
            </w:tcBorders>
            <w:vAlign w:val="center"/>
          </w:tcPr>
          <w:p>
            <w:pPr>
              <w:adjustRightInd w:val="0"/>
              <w:snapToGrid w:val="0"/>
              <w:jc w:val="center"/>
              <w:rPr>
                <w:rFonts w:ascii="Times New Roman" w:hAnsi="Times New Roman"/>
                <w:szCs w:val="21"/>
              </w:rPr>
            </w:pPr>
          </w:p>
        </w:tc>
        <w:tc>
          <w:tcPr>
            <w:tcW w:w="762" w:type="dxa"/>
            <w:vMerge w:val="restar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原料仓及成品仓粉尘</w:t>
            </w:r>
          </w:p>
        </w:tc>
        <w:tc>
          <w:tcPr>
            <w:tcW w:w="1367"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砂仓</w:t>
            </w:r>
          </w:p>
        </w:tc>
        <w:tc>
          <w:tcPr>
            <w:tcW w:w="1215" w:type="dxa"/>
            <w:vMerge w:val="restart"/>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颗粒物</w:t>
            </w:r>
          </w:p>
        </w:tc>
        <w:tc>
          <w:tcPr>
            <w:tcW w:w="1659"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126t/a</w:t>
            </w:r>
          </w:p>
        </w:tc>
        <w:tc>
          <w:tcPr>
            <w:tcW w:w="2204"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0.126t/a（无组织）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53" w:hRule="atLeast"/>
        </w:trPr>
        <w:tc>
          <w:tcPr>
            <w:tcW w:w="1315" w:type="dxa"/>
            <w:vMerge w:val="continue"/>
            <w:tcBorders>
              <w:tl2br w:val="nil"/>
              <w:tr2bl w:val="nil"/>
            </w:tcBorders>
            <w:vAlign w:val="center"/>
          </w:tcPr>
          <w:p>
            <w:pPr>
              <w:adjustRightInd w:val="0"/>
              <w:snapToGrid w:val="0"/>
              <w:jc w:val="center"/>
              <w:rPr>
                <w:rFonts w:ascii="Times New Roman" w:hAnsi="Times New Roman"/>
                <w:szCs w:val="21"/>
              </w:rPr>
            </w:pPr>
          </w:p>
        </w:tc>
        <w:tc>
          <w:tcPr>
            <w:tcW w:w="762" w:type="dxa"/>
            <w:vMerge w:val="continue"/>
            <w:tcBorders>
              <w:tl2br w:val="nil"/>
              <w:tr2bl w:val="nil"/>
            </w:tcBorders>
            <w:vAlign w:val="center"/>
          </w:tcPr>
          <w:p>
            <w:pPr>
              <w:adjustRightInd w:val="0"/>
              <w:snapToGrid w:val="0"/>
              <w:jc w:val="center"/>
              <w:rPr>
                <w:rFonts w:ascii="Times New Roman" w:hAnsi="Times New Roman"/>
                <w:szCs w:val="21"/>
              </w:rPr>
            </w:pPr>
          </w:p>
        </w:tc>
        <w:tc>
          <w:tcPr>
            <w:tcW w:w="1367"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水泥仓</w:t>
            </w:r>
          </w:p>
        </w:tc>
        <w:tc>
          <w:tcPr>
            <w:tcW w:w="1215" w:type="dxa"/>
            <w:vMerge w:val="continue"/>
            <w:tcBorders>
              <w:tl2br w:val="nil"/>
              <w:tr2bl w:val="nil"/>
            </w:tcBorders>
            <w:vAlign w:val="center"/>
          </w:tcPr>
          <w:p>
            <w:pPr>
              <w:adjustRightInd w:val="0"/>
              <w:snapToGrid w:val="0"/>
              <w:jc w:val="center"/>
              <w:rPr>
                <w:rFonts w:ascii="Times New Roman" w:hAnsi="Times New Roman"/>
                <w:szCs w:val="21"/>
              </w:rPr>
            </w:pPr>
          </w:p>
        </w:tc>
        <w:tc>
          <w:tcPr>
            <w:tcW w:w="1659"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 xml:space="preserve"> 18t/a</w:t>
            </w:r>
          </w:p>
        </w:tc>
        <w:tc>
          <w:tcPr>
            <w:tcW w:w="2204"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0.018t/a（无组织）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1315" w:type="dxa"/>
            <w:vMerge w:val="continue"/>
            <w:tcBorders>
              <w:tl2br w:val="nil"/>
              <w:tr2bl w:val="nil"/>
            </w:tcBorders>
            <w:vAlign w:val="center"/>
          </w:tcPr>
          <w:p>
            <w:pPr>
              <w:adjustRightInd w:val="0"/>
              <w:snapToGrid w:val="0"/>
              <w:jc w:val="center"/>
              <w:rPr>
                <w:rFonts w:ascii="Times New Roman" w:hAnsi="Times New Roman"/>
                <w:szCs w:val="21"/>
              </w:rPr>
            </w:pPr>
          </w:p>
        </w:tc>
        <w:tc>
          <w:tcPr>
            <w:tcW w:w="762" w:type="dxa"/>
            <w:vMerge w:val="continue"/>
            <w:tcBorders>
              <w:tl2br w:val="nil"/>
              <w:tr2bl w:val="nil"/>
            </w:tcBorders>
            <w:vAlign w:val="center"/>
          </w:tcPr>
          <w:p>
            <w:pPr>
              <w:adjustRightInd w:val="0"/>
              <w:snapToGrid w:val="0"/>
              <w:jc w:val="center"/>
              <w:rPr>
                <w:rFonts w:ascii="Times New Roman" w:hAnsi="Times New Roman"/>
                <w:szCs w:val="21"/>
              </w:rPr>
            </w:pPr>
          </w:p>
        </w:tc>
        <w:tc>
          <w:tcPr>
            <w:tcW w:w="1367"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 xml:space="preserve">粉煤灰仓 </w:t>
            </w:r>
          </w:p>
        </w:tc>
        <w:tc>
          <w:tcPr>
            <w:tcW w:w="1215" w:type="dxa"/>
            <w:vMerge w:val="continue"/>
            <w:tcBorders>
              <w:tl2br w:val="nil"/>
              <w:tr2bl w:val="nil"/>
            </w:tcBorders>
            <w:vAlign w:val="center"/>
          </w:tcPr>
          <w:p>
            <w:pPr>
              <w:adjustRightInd w:val="0"/>
              <w:snapToGrid w:val="0"/>
              <w:jc w:val="center"/>
              <w:rPr>
                <w:rFonts w:ascii="Times New Roman" w:hAnsi="Times New Roman"/>
                <w:szCs w:val="21"/>
              </w:rPr>
            </w:pPr>
          </w:p>
        </w:tc>
        <w:tc>
          <w:tcPr>
            <w:tcW w:w="1659"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6.42t/a</w:t>
            </w:r>
          </w:p>
        </w:tc>
        <w:tc>
          <w:tcPr>
            <w:tcW w:w="2204"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0.15t/a（无组织）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315" w:type="dxa"/>
            <w:vMerge w:val="continue"/>
            <w:tcBorders>
              <w:tl2br w:val="nil"/>
              <w:tr2bl w:val="nil"/>
            </w:tcBorders>
            <w:vAlign w:val="center"/>
          </w:tcPr>
          <w:p>
            <w:pPr>
              <w:adjustRightInd w:val="0"/>
              <w:snapToGrid w:val="0"/>
              <w:jc w:val="center"/>
              <w:rPr>
                <w:rFonts w:ascii="Times New Roman" w:hAnsi="Times New Roman"/>
                <w:szCs w:val="21"/>
              </w:rPr>
            </w:pPr>
          </w:p>
        </w:tc>
        <w:tc>
          <w:tcPr>
            <w:tcW w:w="762" w:type="dxa"/>
            <w:vMerge w:val="continue"/>
            <w:tcBorders>
              <w:tl2br w:val="nil"/>
              <w:tr2bl w:val="nil"/>
            </w:tcBorders>
            <w:vAlign w:val="center"/>
          </w:tcPr>
          <w:p>
            <w:pPr>
              <w:adjustRightInd w:val="0"/>
              <w:snapToGrid w:val="0"/>
              <w:jc w:val="center"/>
              <w:rPr>
                <w:rFonts w:ascii="Times New Roman" w:hAnsi="Times New Roman"/>
                <w:szCs w:val="21"/>
              </w:rPr>
            </w:pPr>
          </w:p>
        </w:tc>
        <w:tc>
          <w:tcPr>
            <w:tcW w:w="1367"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成品仓</w:t>
            </w:r>
          </w:p>
        </w:tc>
        <w:tc>
          <w:tcPr>
            <w:tcW w:w="1215" w:type="dxa"/>
            <w:vMerge w:val="continue"/>
            <w:tcBorders>
              <w:tl2br w:val="nil"/>
              <w:tr2bl w:val="nil"/>
            </w:tcBorders>
            <w:vAlign w:val="center"/>
          </w:tcPr>
          <w:p>
            <w:pPr>
              <w:adjustRightInd w:val="0"/>
              <w:snapToGrid w:val="0"/>
              <w:jc w:val="center"/>
              <w:rPr>
                <w:rFonts w:ascii="Times New Roman" w:hAnsi="Times New Roman"/>
                <w:szCs w:val="21"/>
              </w:rPr>
            </w:pPr>
          </w:p>
        </w:tc>
        <w:tc>
          <w:tcPr>
            <w:tcW w:w="1659"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150t/a</w:t>
            </w:r>
          </w:p>
        </w:tc>
        <w:tc>
          <w:tcPr>
            <w:tcW w:w="2204"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0.15t/a（无组织）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67" w:hRule="atLeast"/>
        </w:trPr>
        <w:tc>
          <w:tcPr>
            <w:tcW w:w="1315" w:type="dxa"/>
            <w:vMerge w:val="continue"/>
            <w:tcBorders>
              <w:tl2br w:val="nil"/>
              <w:tr2bl w:val="nil"/>
            </w:tcBorders>
            <w:vAlign w:val="center"/>
          </w:tcPr>
          <w:p>
            <w:pPr>
              <w:adjustRightInd w:val="0"/>
              <w:snapToGrid w:val="0"/>
              <w:jc w:val="center"/>
              <w:rPr>
                <w:rFonts w:ascii="Times New Roman" w:hAnsi="Times New Roman"/>
                <w:szCs w:val="21"/>
              </w:rPr>
            </w:pPr>
          </w:p>
        </w:tc>
        <w:tc>
          <w:tcPr>
            <w:tcW w:w="2129" w:type="dxa"/>
            <w:gridSpan w:val="2"/>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外加剂投料粉尘</w:t>
            </w:r>
          </w:p>
        </w:tc>
        <w:tc>
          <w:tcPr>
            <w:tcW w:w="1215"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颗粒物</w:t>
            </w:r>
          </w:p>
        </w:tc>
        <w:tc>
          <w:tcPr>
            <w:tcW w:w="1659"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0.08t/a</w:t>
            </w:r>
          </w:p>
        </w:tc>
        <w:tc>
          <w:tcPr>
            <w:tcW w:w="2204" w:type="dxa"/>
            <w:tcBorders>
              <w:tl2br w:val="nil"/>
              <w:tr2bl w:val="nil"/>
            </w:tcBorders>
            <w:vAlign w:val="center"/>
          </w:tcPr>
          <w:p>
            <w:pPr>
              <w:adjustRightInd w:val="0"/>
              <w:snapToGrid w:val="0"/>
              <w:jc w:val="center"/>
              <w:rPr>
                <w:rFonts w:ascii="Times New Roman" w:hAnsi="Times New Roman" w:eastAsiaTheme="minorEastAsia"/>
                <w:szCs w:val="21"/>
              </w:rPr>
            </w:pPr>
            <w:r>
              <w:rPr>
                <w:rFonts w:ascii="Times New Roman" w:hAnsi="Times New Roman" w:eastAsiaTheme="minorEastAsia"/>
                <w:szCs w:val="21"/>
              </w:rPr>
              <w:t>.0.016t/a（无组织）</w:t>
            </w:r>
          </w:p>
          <w:p>
            <w:pPr>
              <w:pStyle w:val="45"/>
              <w:rPr>
                <w:rFonts w:ascii="Times New Roman" w:hAnsi="Times New Roman"/>
              </w:rPr>
            </w:pPr>
            <w:r>
              <w:rPr>
                <w:rFonts w:ascii="Times New Roman" w:hAnsi="Times New Roman" w:eastAsiaTheme="minorEastAsia"/>
                <w:sz w:val="21"/>
                <w:szCs w:val="21"/>
              </w:rPr>
              <w:t>0.000064t/a（无组织）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67" w:hRule="atLeast"/>
        </w:trPr>
        <w:tc>
          <w:tcPr>
            <w:tcW w:w="1315" w:type="dxa"/>
            <w:vMerge w:val="continue"/>
            <w:tcBorders>
              <w:tl2br w:val="nil"/>
              <w:tr2bl w:val="nil"/>
            </w:tcBorders>
            <w:vAlign w:val="center"/>
          </w:tcPr>
          <w:p>
            <w:pPr>
              <w:adjustRightInd w:val="0"/>
              <w:snapToGrid w:val="0"/>
              <w:jc w:val="center"/>
              <w:rPr>
                <w:rFonts w:ascii="Times New Roman" w:hAnsi="Times New Roman"/>
                <w:szCs w:val="21"/>
              </w:rPr>
            </w:pPr>
          </w:p>
        </w:tc>
        <w:tc>
          <w:tcPr>
            <w:tcW w:w="2129" w:type="dxa"/>
            <w:gridSpan w:val="2"/>
            <w:tcBorders>
              <w:tl2br w:val="nil"/>
              <w:tr2bl w:val="nil"/>
            </w:tcBorders>
            <w:vAlign w:val="center"/>
          </w:tcPr>
          <w:p>
            <w:pPr>
              <w:adjustRightInd w:val="0"/>
              <w:snapToGrid w:val="0"/>
              <w:jc w:val="center"/>
              <w:rPr>
                <w:rFonts w:ascii="Times New Roman" w:hAnsi="Times New Roman"/>
                <w:szCs w:val="21"/>
                <w:u w:val="single"/>
              </w:rPr>
            </w:pPr>
            <w:r>
              <w:rPr>
                <w:rFonts w:ascii="Times New Roman" w:hAnsi="Times New Roman"/>
                <w:szCs w:val="21"/>
                <w:u w:val="single"/>
              </w:rPr>
              <w:t>包装粉尘</w:t>
            </w:r>
          </w:p>
        </w:tc>
        <w:tc>
          <w:tcPr>
            <w:tcW w:w="1215" w:type="dxa"/>
            <w:tcBorders>
              <w:tl2br w:val="nil"/>
              <w:tr2bl w:val="nil"/>
            </w:tcBorders>
            <w:vAlign w:val="center"/>
          </w:tcPr>
          <w:p>
            <w:pPr>
              <w:adjustRightInd w:val="0"/>
              <w:snapToGrid w:val="0"/>
              <w:jc w:val="center"/>
              <w:rPr>
                <w:rFonts w:ascii="Times New Roman" w:hAnsi="Times New Roman"/>
                <w:szCs w:val="21"/>
                <w:u w:val="single"/>
              </w:rPr>
            </w:pPr>
            <w:r>
              <w:rPr>
                <w:rFonts w:ascii="Times New Roman" w:hAnsi="Times New Roman"/>
                <w:szCs w:val="21"/>
                <w:u w:val="single"/>
              </w:rPr>
              <w:t>颗粒物</w:t>
            </w:r>
          </w:p>
        </w:tc>
        <w:tc>
          <w:tcPr>
            <w:tcW w:w="1659" w:type="dxa"/>
            <w:tcBorders>
              <w:tl2br w:val="nil"/>
              <w:tr2bl w:val="nil"/>
            </w:tcBorders>
            <w:vAlign w:val="center"/>
          </w:tcPr>
          <w:p>
            <w:pPr>
              <w:adjustRightInd w:val="0"/>
              <w:snapToGrid w:val="0"/>
              <w:jc w:val="center"/>
              <w:rPr>
                <w:rFonts w:ascii="Times New Roman" w:hAnsi="Times New Roman"/>
                <w:szCs w:val="21"/>
                <w:u w:val="single"/>
              </w:rPr>
            </w:pPr>
            <w:r>
              <w:rPr>
                <w:rFonts w:ascii="Times New Roman" w:hAnsi="Times New Roman"/>
                <w:szCs w:val="21"/>
                <w:u w:val="single"/>
              </w:rPr>
              <w:t>0.048t/a</w:t>
            </w:r>
          </w:p>
        </w:tc>
        <w:tc>
          <w:tcPr>
            <w:tcW w:w="2204" w:type="dxa"/>
            <w:tcBorders>
              <w:tl2br w:val="nil"/>
              <w:tr2bl w:val="nil"/>
            </w:tcBorders>
            <w:vAlign w:val="center"/>
          </w:tcPr>
          <w:p>
            <w:pPr>
              <w:adjustRightInd w:val="0"/>
              <w:snapToGrid w:val="0"/>
              <w:jc w:val="center"/>
              <w:rPr>
                <w:rFonts w:ascii="Times New Roman" w:hAnsi="Times New Roman"/>
                <w:u w:val="single"/>
              </w:rPr>
            </w:pPr>
            <w:r>
              <w:rPr>
                <w:rFonts w:ascii="Times New Roman" w:hAnsi="Times New Roman"/>
                <w:u w:val="single"/>
              </w:rPr>
              <w:t xml:space="preserve"> 0.00038t/a(有组织)</w:t>
            </w:r>
          </w:p>
          <w:p>
            <w:pPr>
              <w:pStyle w:val="45"/>
              <w:ind w:firstLine="210" w:firstLineChars="100"/>
              <w:rPr>
                <w:rFonts w:ascii="Times New Roman" w:hAnsi="Times New Roman"/>
                <w:u w:val="single"/>
              </w:rPr>
            </w:pPr>
            <w:r>
              <w:rPr>
                <w:rFonts w:ascii="Times New Roman" w:hAnsi="Times New Roman"/>
                <w:sz w:val="21"/>
                <w:szCs w:val="21"/>
                <w:u w:val="single"/>
              </w:rPr>
              <w:t>0.0096t/a(无组织)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67" w:hRule="atLeast"/>
        </w:trPr>
        <w:tc>
          <w:tcPr>
            <w:tcW w:w="1315" w:type="dxa"/>
            <w:vMerge w:val="continue"/>
            <w:tcBorders>
              <w:tl2br w:val="nil"/>
              <w:tr2bl w:val="nil"/>
            </w:tcBorders>
            <w:vAlign w:val="center"/>
          </w:tcPr>
          <w:p>
            <w:pPr>
              <w:adjustRightInd w:val="0"/>
              <w:snapToGrid w:val="0"/>
              <w:jc w:val="center"/>
              <w:rPr>
                <w:rFonts w:ascii="Times New Roman" w:hAnsi="Times New Roman"/>
                <w:szCs w:val="21"/>
              </w:rPr>
            </w:pPr>
          </w:p>
        </w:tc>
        <w:tc>
          <w:tcPr>
            <w:tcW w:w="2129" w:type="dxa"/>
            <w:gridSpan w:val="2"/>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食堂</w:t>
            </w:r>
          </w:p>
        </w:tc>
        <w:tc>
          <w:tcPr>
            <w:tcW w:w="1215"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食堂油烟</w:t>
            </w:r>
          </w:p>
        </w:tc>
        <w:tc>
          <w:tcPr>
            <w:tcW w:w="1659"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0.02t/a；5.5mg/m</w:t>
            </w:r>
            <w:r>
              <w:rPr>
                <w:rFonts w:ascii="Times New Roman" w:hAnsi="Times New Roman"/>
                <w:szCs w:val="21"/>
                <w:vertAlign w:val="superscript"/>
              </w:rPr>
              <w:t>3</w:t>
            </w:r>
          </w:p>
        </w:tc>
        <w:tc>
          <w:tcPr>
            <w:tcW w:w="2204"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0.004t/a</w:t>
            </w:r>
          </w:p>
          <w:p>
            <w:pPr>
              <w:adjustRightInd w:val="0"/>
              <w:snapToGrid w:val="0"/>
              <w:jc w:val="center"/>
              <w:rPr>
                <w:rFonts w:ascii="Times New Roman" w:hAnsi="Times New Roman"/>
                <w:szCs w:val="21"/>
              </w:rPr>
            </w:pPr>
            <w:r>
              <w:rPr>
                <w:rFonts w:ascii="Times New Roman" w:hAnsi="Times New Roman"/>
                <w:szCs w:val="21"/>
              </w:rPr>
              <w:t>1.1mg/m</w:t>
            </w:r>
            <w:r>
              <w:rPr>
                <w:rFonts w:ascii="Times New Roman" w:hAnsi="Times New Roman"/>
                <w:szCs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8" w:hRule="atLeast"/>
        </w:trPr>
        <w:tc>
          <w:tcPr>
            <w:tcW w:w="1315" w:type="dxa"/>
            <w:vMerge w:val="restart"/>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水污染</w:t>
            </w:r>
          </w:p>
        </w:tc>
        <w:tc>
          <w:tcPr>
            <w:tcW w:w="2129" w:type="dxa"/>
            <w:gridSpan w:val="2"/>
            <w:vMerge w:val="restart"/>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生活污水（</w:t>
            </w:r>
            <w:r>
              <w:rPr>
                <w:rFonts w:hint="eastAsia" w:ascii="Times New Roman" w:hAnsi="Times New Roman"/>
                <w:spacing w:val="4"/>
                <w:szCs w:val="21"/>
                <w:lang w:val="en-US" w:eastAsia="zh-CN"/>
              </w:rPr>
              <w:t>5076</w:t>
            </w:r>
            <w:r>
              <w:rPr>
                <w:rFonts w:ascii="Times New Roman" w:hAnsi="Times New Roman"/>
                <w:spacing w:val="4"/>
                <w:szCs w:val="21"/>
              </w:rPr>
              <w:t>m</w:t>
            </w:r>
            <w:r>
              <w:rPr>
                <w:rFonts w:ascii="Times New Roman" w:hAnsi="Times New Roman"/>
                <w:spacing w:val="4"/>
                <w:szCs w:val="21"/>
                <w:vertAlign w:val="superscript"/>
              </w:rPr>
              <w:t>3</w:t>
            </w:r>
            <w:r>
              <w:rPr>
                <w:rFonts w:ascii="Times New Roman" w:hAnsi="Times New Roman"/>
                <w:spacing w:val="4"/>
                <w:szCs w:val="21"/>
              </w:rPr>
              <w:t>/a）</w:t>
            </w:r>
          </w:p>
        </w:tc>
        <w:tc>
          <w:tcPr>
            <w:tcW w:w="1215"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COD</w:t>
            </w:r>
          </w:p>
        </w:tc>
        <w:tc>
          <w:tcPr>
            <w:tcW w:w="1659"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zCs w:val="21"/>
              </w:rPr>
              <w:t>350mg/L，1.75t/a</w:t>
            </w:r>
          </w:p>
        </w:tc>
        <w:tc>
          <w:tcPr>
            <w:tcW w:w="2204"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zCs w:val="21"/>
              </w:rPr>
              <w:t>50mg/L，</w:t>
            </w:r>
            <w:r>
              <w:rPr>
                <w:rFonts w:hint="eastAsia" w:ascii="Times New Roman" w:hAnsi="Times New Roman"/>
                <w:szCs w:val="21"/>
                <w:lang w:val="en-US" w:eastAsia="zh-CN"/>
              </w:rPr>
              <w:t>0.25</w:t>
            </w:r>
            <w:r>
              <w:rPr>
                <w:rFonts w:ascii="Times New Roman" w:hAnsi="Times New Roman"/>
                <w:szCs w:val="21"/>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8" w:hRule="atLeast"/>
        </w:trPr>
        <w:tc>
          <w:tcPr>
            <w:tcW w:w="1315" w:type="dxa"/>
            <w:vMerge w:val="continue"/>
            <w:tcBorders>
              <w:tl2br w:val="nil"/>
              <w:tr2bl w:val="nil"/>
            </w:tcBorders>
            <w:vAlign w:val="center"/>
          </w:tcPr>
          <w:p>
            <w:pPr>
              <w:adjustRightInd w:val="0"/>
              <w:snapToGrid w:val="0"/>
              <w:jc w:val="center"/>
              <w:rPr>
                <w:rFonts w:ascii="Times New Roman" w:hAnsi="Times New Roman"/>
                <w:szCs w:val="21"/>
              </w:rPr>
            </w:pPr>
          </w:p>
        </w:tc>
        <w:tc>
          <w:tcPr>
            <w:tcW w:w="2129" w:type="dxa"/>
            <w:gridSpan w:val="2"/>
            <w:vMerge w:val="continue"/>
            <w:tcBorders>
              <w:tl2br w:val="nil"/>
              <w:tr2bl w:val="nil"/>
            </w:tcBorders>
            <w:vAlign w:val="center"/>
          </w:tcPr>
          <w:p>
            <w:pPr>
              <w:adjustRightInd w:val="0"/>
              <w:snapToGrid w:val="0"/>
              <w:jc w:val="center"/>
              <w:rPr>
                <w:rFonts w:ascii="Times New Roman" w:hAnsi="Times New Roman"/>
                <w:spacing w:val="4"/>
                <w:szCs w:val="21"/>
              </w:rPr>
            </w:pPr>
          </w:p>
        </w:tc>
        <w:tc>
          <w:tcPr>
            <w:tcW w:w="1215"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BOD</w:t>
            </w:r>
            <w:r>
              <w:rPr>
                <w:rFonts w:ascii="Times New Roman" w:hAnsi="Times New Roman"/>
                <w:spacing w:val="4"/>
                <w:szCs w:val="21"/>
                <w:vertAlign w:val="subscript"/>
              </w:rPr>
              <w:t>5</w:t>
            </w:r>
          </w:p>
        </w:tc>
        <w:tc>
          <w:tcPr>
            <w:tcW w:w="1659"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zCs w:val="21"/>
              </w:rPr>
              <w:t>200mg/L，1.0t/a</w:t>
            </w:r>
          </w:p>
        </w:tc>
        <w:tc>
          <w:tcPr>
            <w:tcW w:w="2204"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zCs w:val="21"/>
              </w:rPr>
              <w:t>10mg/L，0.05t/a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8" w:hRule="atLeast"/>
        </w:trPr>
        <w:tc>
          <w:tcPr>
            <w:tcW w:w="1315" w:type="dxa"/>
            <w:vMerge w:val="continue"/>
            <w:tcBorders>
              <w:tl2br w:val="nil"/>
              <w:tr2bl w:val="nil"/>
            </w:tcBorders>
            <w:vAlign w:val="center"/>
          </w:tcPr>
          <w:p>
            <w:pPr>
              <w:adjustRightInd w:val="0"/>
              <w:snapToGrid w:val="0"/>
              <w:jc w:val="center"/>
              <w:rPr>
                <w:rFonts w:ascii="Times New Roman" w:hAnsi="Times New Roman"/>
                <w:spacing w:val="4"/>
                <w:szCs w:val="21"/>
              </w:rPr>
            </w:pPr>
          </w:p>
        </w:tc>
        <w:tc>
          <w:tcPr>
            <w:tcW w:w="2129" w:type="dxa"/>
            <w:gridSpan w:val="2"/>
            <w:vMerge w:val="continue"/>
            <w:tcBorders>
              <w:tl2br w:val="nil"/>
              <w:tr2bl w:val="nil"/>
            </w:tcBorders>
            <w:vAlign w:val="center"/>
          </w:tcPr>
          <w:p>
            <w:pPr>
              <w:adjustRightInd w:val="0"/>
              <w:snapToGrid w:val="0"/>
              <w:jc w:val="center"/>
              <w:rPr>
                <w:rFonts w:ascii="Times New Roman" w:hAnsi="Times New Roman"/>
                <w:spacing w:val="4"/>
                <w:szCs w:val="21"/>
              </w:rPr>
            </w:pPr>
          </w:p>
        </w:tc>
        <w:tc>
          <w:tcPr>
            <w:tcW w:w="1215"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NH</w:t>
            </w:r>
            <w:r>
              <w:rPr>
                <w:rFonts w:ascii="Times New Roman" w:hAnsi="Times New Roman"/>
                <w:spacing w:val="4"/>
                <w:szCs w:val="21"/>
                <w:vertAlign w:val="subscript"/>
              </w:rPr>
              <w:t>3</w:t>
            </w:r>
            <w:r>
              <w:rPr>
                <w:rFonts w:ascii="Times New Roman" w:hAnsi="Times New Roman"/>
                <w:spacing w:val="4"/>
                <w:szCs w:val="21"/>
              </w:rPr>
              <w:t>-N</w:t>
            </w:r>
          </w:p>
        </w:tc>
        <w:tc>
          <w:tcPr>
            <w:tcW w:w="1659"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zCs w:val="21"/>
              </w:rPr>
              <w:t>35mg/L，0.22t/a</w:t>
            </w:r>
          </w:p>
        </w:tc>
        <w:tc>
          <w:tcPr>
            <w:tcW w:w="2204"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zCs w:val="21"/>
              </w:rPr>
              <w:t>5mg/L，0.02</w:t>
            </w:r>
            <w:r>
              <w:rPr>
                <w:rFonts w:hint="eastAsia" w:ascii="Times New Roman" w:hAnsi="Times New Roman"/>
                <w:szCs w:val="21"/>
                <w:lang w:val="en-US" w:eastAsia="zh-CN"/>
              </w:rPr>
              <w:t>5</w:t>
            </w:r>
            <w:r>
              <w:rPr>
                <w:rFonts w:ascii="Times New Roman" w:hAnsi="Times New Roman"/>
                <w:szCs w:val="21"/>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8" w:hRule="atLeast"/>
        </w:trPr>
        <w:tc>
          <w:tcPr>
            <w:tcW w:w="1315" w:type="dxa"/>
            <w:vMerge w:val="continue"/>
            <w:tcBorders>
              <w:tl2br w:val="nil"/>
              <w:tr2bl w:val="nil"/>
            </w:tcBorders>
            <w:vAlign w:val="center"/>
          </w:tcPr>
          <w:p>
            <w:pPr>
              <w:adjustRightInd w:val="0"/>
              <w:snapToGrid w:val="0"/>
              <w:jc w:val="center"/>
              <w:rPr>
                <w:rFonts w:ascii="Times New Roman" w:hAnsi="Times New Roman"/>
                <w:spacing w:val="4"/>
                <w:szCs w:val="21"/>
              </w:rPr>
            </w:pPr>
          </w:p>
        </w:tc>
        <w:tc>
          <w:tcPr>
            <w:tcW w:w="2129" w:type="dxa"/>
            <w:gridSpan w:val="2"/>
            <w:vMerge w:val="continue"/>
            <w:tcBorders>
              <w:tl2br w:val="nil"/>
              <w:tr2bl w:val="nil"/>
            </w:tcBorders>
            <w:vAlign w:val="center"/>
          </w:tcPr>
          <w:p>
            <w:pPr>
              <w:adjustRightInd w:val="0"/>
              <w:snapToGrid w:val="0"/>
              <w:jc w:val="center"/>
              <w:rPr>
                <w:rFonts w:ascii="Times New Roman" w:hAnsi="Times New Roman"/>
                <w:spacing w:val="4"/>
                <w:szCs w:val="21"/>
              </w:rPr>
            </w:pPr>
          </w:p>
        </w:tc>
        <w:tc>
          <w:tcPr>
            <w:tcW w:w="1215"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SS</w:t>
            </w:r>
          </w:p>
        </w:tc>
        <w:tc>
          <w:tcPr>
            <w:tcW w:w="1659"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zCs w:val="21"/>
              </w:rPr>
              <w:t>150mg/L，1.0t/a</w:t>
            </w:r>
          </w:p>
        </w:tc>
        <w:tc>
          <w:tcPr>
            <w:tcW w:w="2204"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zCs w:val="21"/>
              </w:rPr>
              <w:t>10mg/L，0.05t/a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8" w:hRule="atLeast"/>
        </w:trPr>
        <w:tc>
          <w:tcPr>
            <w:tcW w:w="1315" w:type="dxa"/>
            <w:vMerge w:val="continue"/>
            <w:tcBorders>
              <w:tl2br w:val="nil"/>
              <w:tr2bl w:val="nil"/>
            </w:tcBorders>
            <w:vAlign w:val="center"/>
          </w:tcPr>
          <w:p>
            <w:pPr>
              <w:adjustRightInd w:val="0"/>
              <w:snapToGrid w:val="0"/>
              <w:jc w:val="center"/>
              <w:rPr>
                <w:rFonts w:ascii="Times New Roman" w:hAnsi="Times New Roman"/>
                <w:spacing w:val="4"/>
                <w:szCs w:val="21"/>
              </w:rPr>
            </w:pPr>
          </w:p>
        </w:tc>
        <w:tc>
          <w:tcPr>
            <w:tcW w:w="2129" w:type="dxa"/>
            <w:gridSpan w:val="2"/>
            <w:vMerge w:val="continue"/>
            <w:tcBorders>
              <w:bottom w:val="single" w:color="auto" w:sz="4" w:space="0"/>
              <w:tl2br w:val="nil"/>
              <w:tr2bl w:val="nil"/>
            </w:tcBorders>
            <w:vAlign w:val="center"/>
          </w:tcPr>
          <w:p>
            <w:pPr>
              <w:adjustRightInd w:val="0"/>
              <w:snapToGrid w:val="0"/>
              <w:jc w:val="center"/>
              <w:rPr>
                <w:rFonts w:ascii="Times New Roman" w:hAnsi="Times New Roman"/>
                <w:spacing w:val="4"/>
                <w:szCs w:val="21"/>
              </w:rPr>
            </w:pPr>
          </w:p>
        </w:tc>
        <w:tc>
          <w:tcPr>
            <w:tcW w:w="1215"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动植物油</w:t>
            </w:r>
          </w:p>
        </w:tc>
        <w:tc>
          <w:tcPr>
            <w:tcW w:w="1659"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20mg/L，0.1t/a</w:t>
            </w:r>
          </w:p>
        </w:tc>
        <w:tc>
          <w:tcPr>
            <w:tcW w:w="2204"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1mg/L，0.05t/a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24" w:hRule="atLeast"/>
        </w:trPr>
        <w:tc>
          <w:tcPr>
            <w:tcW w:w="1315" w:type="dxa"/>
            <w:vMerge w:val="continue"/>
            <w:tcBorders>
              <w:tl2br w:val="nil"/>
              <w:tr2bl w:val="nil"/>
            </w:tcBorders>
            <w:vAlign w:val="center"/>
          </w:tcPr>
          <w:p>
            <w:pPr>
              <w:adjustRightInd w:val="0"/>
              <w:snapToGrid w:val="0"/>
              <w:jc w:val="center"/>
              <w:rPr>
                <w:rFonts w:ascii="Times New Roman" w:hAnsi="Times New Roman"/>
                <w:spacing w:val="4"/>
                <w:szCs w:val="21"/>
              </w:rPr>
            </w:pPr>
          </w:p>
        </w:tc>
        <w:tc>
          <w:tcPr>
            <w:tcW w:w="2129" w:type="dxa"/>
            <w:gridSpan w:val="2"/>
            <w:tcBorders>
              <w:tl2br w:val="nil"/>
              <w:tr2bl w:val="nil"/>
            </w:tcBorders>
            <w:vAlign w:val="center"/>
          </w:tcPr>
          <w:p>
            <w:pPr>
              <w:adjustRightInd w:val="0"/>
              <w:snapToGrid w:val="0"/>
              <w:jc w:val="center"/>
              <w:rPr>
                <w:rFonts w:ascii="Times New Roman" w:hAnsi="Times New Roman"/>
                <w:szCs w:val="21"/>
              </w:rPr>
            </w:pPr>
          </w:p>
          <w:p>
            <w:pPr>
              <w:pStyle w:val="2"/>
              <w:jc w:val="center"/>
              <w:rPr>
                <w:rFonts w:ascii="Times New Roman" w:hAnsi="Times New Roman"/>
                <w:szCs w:val="21"/>
              </w:rPr>
            </w:pPr>
            <w:r>
              <w:rPr>
                <w:rFonts w:ascii="Times New Roman" w:hAnsi="Times New Roman"/>
                <w:szCs w:val="21"/>
              </w:rPr>
              <w:t>地面清洗废水</w:t>
            </w:r>
          </w:p>
        </w:tc>
        <w:tc>
          <w:tcPr>
            <w:tcW w:w="1215" w:type="dxa"/>
            <w:vMerge w:val="restart"/>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zCs w:val="21"/>
              </w:rPr>
              <w:t>主要污染因子为：SS等</w:t>
            </w:r>
          </w:p>
        </w:tc>
        <w:tc>
          <w:tcPr>
            <w:tcW w:w="1659"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pacing w:val="4"/>
                <w:szCs w:val="21"/>
              </w:rPr>
              <w:t>1036m</w:t>
            </w:r>
            <w:r>
              <w:rPr>
                <w:rFonts w:ascii="Times New Roman" w:hAnsi="Times New Roman"/>
                <w:spacing w:val="4"/>
                <w:szCs w:val="21"/>
                <w:vertAlign w:val="superscript"/>
              </w:rPr>
              <w:t>3</w:t>
            </w:r>
            <w:r>
              <w:rPr>
                <w:rFonts w:ascii="Times New Roman" w:hAnsi="Times New Roman"/>
                <w:spacing w:val="4"/>
                <w:szCs w:val="21"/>
              </w:rPr>
              <w:t>/a</w:t>
            </w:r>
          </w:p>
        </w:tc>
        <w:tc>
          <w:tcPr>
            <w:tcW w:w="2204" w:type="dxa"/>
            <w:tcBorders>
              <w:tl2br w:val="nil"/>
              <w:tr2bl w:val="nil"/>
            </w:tcBorders>
            <w:vAlign w:val="center"/>
          </w:tcPr>
          <w:p>
            <w:pPr>
              <w:adjustRightInd w:val="0"/>
              <w:snapToGrid w:val="0"/>
              <w:jc w:val="center"/>
              <w:rPr>
                <w:rFonts w:ascii="Times New Roman" w:hAnsi="Times New Roman"/>
                <w:szCs w:val="21"/>
              </w:rPr>
            </w:pPr>
            <w:r>
              <w:rPr>
                <w:rFonts w:ascii="Times New Roman" w:hAnsi="Times New Roman"/>
                <w:spacing w:val="4"/>
                <w:szCs w:val="21"/>
              </w:rPr>
              <w:t>进入园区污水管网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24" w:hRule="atLeast"/>
        </w:trPr>
        <w:tc>
          <w:tcPr>
            <w:tcW w:w="1315" w:type="dxa"/>
            <w:vMerge w:val="continue"/>
            <w:tcBorders>
              <w:tl2br w:val="nil"/>
              <w:tr2bl w:val="nil"/>
            </w:tcBorders>
            <w:vAlign w:val="center"/>
          </w:tcPr>
          <w:p>
            <w:pPr>
              <w:adjustRightInd w:val="0"/>
              <w:snapToGrid w:val="0"/>
              <w:jc w:val="center"/>
              <w:rPr>
                <w:rFonts w:ascii="Times New Roman" w:hAnsi="Times New Roman"/>
                <w:spacing w:val="4"/>
                <w:szCs w:val="21"/>
              </w:rPr>
            </w:pPr>
          </w:p>
        </w:tc>
        <w:tc>
          <w:tcPr>
            <w:tcW w:w="2129" w:type="dxa"/>
            <w:gridSpan w:val="2"/>
            <w:tcBorders>
              <w:tl2br w:val="nil"/>
              <w:tr2bl w:val="nil"/>
            </w:tcBorders>
            <w:vAlign w:val="center"/>
          </w:tcPr>
          <w:p>
            <w:pPr>
              <w:pStyle w:val="2"/>
              <w:jc w:val="center"/>
              <w:rPr>
                <w:rFonts w:ascii="Times New Roman" w:hAnsi="Times New Roman"/>
                <w:szCs w:val="21"/>
                <w:u w:val="single"/>
              </w:rPr>
            </w:pPr>
            <w:r>
              <w:rPr>
                <w:rFonts w:ascii="Times New Roman" w:hAnsi="Times New Roman"/>
                <w:szCs w:val="21"/>
                <w:u w:val="single"/>
              </w:rPr>
              <w:t>洗板废水</w:t>
            </w:r>
          </w:p>
        </w:tc>
        <w:tc>
          <w:tcPr>
            <w:tcW w:w="1215" w:type="dxa"/>
            <w:vMerge w:val="continue"/>
            <w:tcBorders>
              <w:tl2br w:val="nil"/>
              <w:tr2bl w:val="nil"/>
            </w:tcBorders>
            <w:vAlign w:val="center"/>
          </w:tcPr>
          <w:p>
            <w:pPr>
              <w:adjustRightInd w:val="0"/>
              <w:snapToGrid w:val="0"/>
              <w:jc w:val="center"/>
              <w:rPr>
                <w:rFonts w:ascii="Times New Roman" w:hAnsi="Times New Roman"/>
                <w:szCs w:val="21"/>
                <w:u w:val="single"/>
              </w:rPr>
            </w:pPr>
          </w:p>
        </w:tc>
        <w:tc>
          <w:tcPr>
            <w:tcW w:w="1659" w:type="dxa"/>
            <w:tcBorders>
              <w:tl2br w:val="nil"/>
              <w:tr2bl w:val="nil"/>
            </w:tcBorders>
            <w:vAlign w:val="center"/>
          </w:tcPr>
          <w:p>
            <w:pPr>
              <w:adjustRightInd w:val="0"/>
              <w:snapToGrid w:val="0"/>
              <w:jc w:val="center"/>
              <w:rPr>
                <w:rFonts w:ascii="Times New Roman" w:hAnsi="Times New Roman"/>
                <w:spacing w:val="4"/>
                <w:szCs w:val="21"/>
                <w:u w:val="single"/>
              </w:rPr>
            </w:pPr>
            <w:r>
              <w:rPr>
                <w:rFonts w:ascii="Times New Roman" w:hAnsi="Times New Roman"/>
                <w:spacing w:val="4"/>
                <w:szCs w:val="21"/>
                <w:u w:val="single"/>
              </w:rPr>
              <w:t>15t/a</w:t>
            </w:r>
          </w:p>
        </w:tc>
        <w:tc>
          <w:tcPr>
            <w:tcW w:w="2204" w:type="dxa"/>
            <w:tcBorders>
              <w:tl2br w:val="nil"/>
              <w:tr2bl w:val="nil"/>
            </w:tcBorders>
            <w:vAlign w:val="center"/>
          </w:tcPr>
          <w:p>
            <w:pPr>
              <w:adjustRightInd w:val="0"/>
              <w:snapToGrid w:val="0"/>
              <w:jc w:val="center"/>
              <w:rPr>
                <w:rFonts w:ascii="Times New Roman" w:hAnsi="Times New Roman"/>
                <w:spacing w:val="4"/>
                <w:szCs w:val="21"/>
                <w:u w:val="single"/>
              </w:rPr>
            </w:pPr>
            <w:r>
              <w:rPr>
                <w:rFonts w:ascii="Times New Roman" w:hAnsi="Times New Roman"/>
                <w:spacing w:val="4"/>
                <w:szCs w:val="21"/>
                <w:u w:val="single"/>
              </w:rPr>
              <w:t>循环使用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3" w:hRule="atLeast"/>
        </w:trPr>
        <w:tc>
          <w:tcPr>
            <w:tcW w:w="1315" w:type="dxa"/>
            <w:vMerge w:val="restart"/>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固体废物</w:t>
            </w:r>
          </w:p>
        </w:tc>
        <w:tc>
          <w:tcPr>
            <w:tcW w:w="2129" w:type="dxa"/>
            <w:gridSpan w:val="2"/>
            <w:tcBorders>
              <w:bottom w:val="single" w:color="auto" w:sz="4" w:space="0"/>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职工生活</w:t>
            </w:r>
          </w:p>
        </w:tc>
        <w:tc>
          <w:tcPr>
            <w:tcW w:w="1215"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生活垃圾</w:t>
            </w:r>
          </w:p>
        </w:tc>
        <w:tc>
          <w:tcPr>
            <w:tcW w:w="1659"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25t/a</w:t>
            </w:r>
          </w:p>
        </w:tc>
        <w:tc>
          <w:tcPr>
            <w:tcW w:w="2204"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集中收集，由当地环卫部门定期清运。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84" w:hRule="atLeast"/>
        </w:trPr>
        <w:tc>
          <w:tcPr>
            <w:tcW w:w="1315" w:type="dxa"/>
            <w:vMerge w:val="continue"/>
            <w:tcBorders>
              <w:tl2br w:val="nil"/>
              <w:tr2bl w:val="nil"/>
            </w:tcBorders>
            <w:vAlign w:val="center"/>
          </w:tcPr>
          <w:p>
            <w:pPr>
              <w:adjustRightInd w:val="0"/>
              <w:snapToGrid w:val="0"/>
              <w:jc w:val="center"/>
              <w:rPr>
                <w:rFonts w:ascii="Times New Roman" w:hAnsi="Times New Roman"/>
                <w:szCs w:val="21"/>
              </w:rPr>
            </w:pPr>
          </w:p>
        </w:tc>
        <w:tc>
          <w:tcPr>
            <w:tcW w:w="2129" w:type="dxa"/>
            <w:gridSpan w:val="2"/>
            <w:vMerge w:val="restart"/>
            <w:tcBorders>
              <w:top w:val="single" w:color="auto" w:sz="4" w:space="0"/>
              <w:right w:val="single" w:color="auto" w:sz="4" w:space="0"/>
              <w:tl2br w:val="nil"/>
              <w:tr2bl w:val="nil"/>
            </w:tcBorders>
            <w:vAlign w:val="center"/>
          </w:tcPr>
          <w:p>
            <w:pPr>
              <w:adjustRightInd w:val="0"/>
              <w:snapToGrid w:val="0"/>
              <w:jc w:val="center"/>
              <w:rPr>
                <w:rFonts w:ascii="Times New Roman" w:hAnsi="Times New Roman"/>
                <w:szCs w:val="21"/>
              </w:rPr>
            </w:pPr>
            <w:r>
              <w:rPr>
                <w:rFonts w:ascii="Times New Roman" w:hAnsi="Times New Roman"/>
                <w:szCs w:val="21"/>
              </w:rPr>
              <w:t>一般固废</w:t>
            </w:r>
          </w:p>
        </w:tc>
        <w:tc>
          <w:tcPr>
            <w:tcW w:w="1215" w:type="dxa"/>
            <w:tcBorders>
              <w:top w:val="single" w:color="auto" w:sz="4" w:space="0"/>
              <w:left w:val="single" w:color="auto" w:sz="4" w:space="0"/>
              <w:tl2br w:val="nil"/>
              <w:tr2bl w:val="nil"/>
            </w:tcBorders>
            <w:vAlign w:val="center"/>
          </w:tcPr>
          <w:p>
            <w:pPr>
              <w:jc w:val="center"/>
              <w:rPr>
                <w:rFonts w:ascii="Times New Roman" w:hAnsi="Times New Roman"/>
                <w:spacing w:val="4"/>
                <w:szCs w:val="21"/>
              </w:rPr>
            </w:pPr>
            <w:r>
              <w:rPr>
                <w:rFonts w:ascii="Times New Roman" w:hAnsi="Times New Roman"/>
                <w:szCs w:val="21"/>
              </w:rPr>
              <w:t>边角料、焊渣</w:t>
            </w:r>
          </w:p>
        </w:tc>
        <w:tc>
          <w:tcPr>
            <w:tcW w:w="1659" w:type="dxa"/>
            <w:tcBorders>
              <w:tl2br w:val="nil"/>
              <w:tr2bl w:val="nil"/>
            </w:tcBorders>
            <w:vAlign w:val="center"/>
          </w:tcPr>
          <w:p>
            <w:pPr>
              <w:jc w:val="center"/>
              <w:rPr>
                <w:rFonts w:ascii="Times New Roman" w:hAnsi="Times New Roman"/>
                <w:spacing w:val="4"/>
                <w:szCs w:val="21"/>
              </w:rPr>
            </w:pPr>
            <w:r>
              <w:rPr>
                <w:rFonts w:ascii="Times New Roman" w:hAnsi="Times New Roman"/>
                <w:szCs w:val="21"/>
              </w:rPr>
              <w:t>15.2t/a</w:t>
            </w:r>
          </w:p>
        </w:tc>
        <w:tc>
          <w:tcPr>
            <w:tcW w:w="2204" w:type="dxa"/>
            <w:tcBorders>
              <w:tl2br w:val="nil"/>
              <w:tr2bl w:val="nil"/>
            </w:tcBorders>
            <w:vAlign w:val="center"/>
          </w:tcPr>
          <w:p>
            <w:pPr>
              <w:jc w:val="center"/>
              <w:rPr>
                <w:rFonts w:ascii="Times New Roman" w:hAnsi="Times New Roman"/>
                <w:szCs w:val="21"/>
              </w:rPr>
            </w:pPr>
            <w:r>
              <w:rPr>
                <w:rFonts w:ascii="Times New Roman" w:hAnsi="Times New Roman"/>
                <w:szCs w:val="21"/>
              </w:rPr>
              <w:t>收集后作为一般资源外售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44" w:hRule="atLeast"/>
        </w:trPr>
        <w:tc>
          <w:tcPr>
            <w:tcW w:w="1315" w:type="dxa"/>
            <w:vMerge w:val="continue"/>
            <w:tcBorders>
              <w:tl2br w:val="nil"/>
              <w:tr2bl w:val="nil"/>
            </w:tcBorders>
            <w:vAlign w:val="center"/>
          </w:tcPr>
          <w:p>
            <w:pPr>
              <w:adjustRightInd w:val="0"/>
              <w:snapToGrid w:val="0"/>
              <w:jc w:val="center"/>
              <w:rPr>
                <w:rFonts w:ascii="Times New Roman" w:hAnsi="Times New Roman"/>
                <w:szCs w:val="21"/>
              </w:rPr>
            </w:pPr>
          </w:p>
        </w:tc>
        <w:tc>
          <w:tcPr>
            <w:tcW w:w="2129" w:type="dxa"/>
            <w:gridSpan w:val="2"/>
            <w:vMerge w:val="continue"/>
            <w:tcBorders>
              <w:right w:val="single" w:color="auto" w:sz="4" w:space="0"/>
              <w:tl2br w:val="nil"/>
              <w:tr2bl w:val="nil"/>
            </w:tcBorders>
            <w:vAlign w:val="center"/>
          </w:tcPr>
          <w:p>
            <w:pPr>
              <w:adjustRightInd w:val="0"/>
              <w:snapToGrid w:val="0"/>
              <w:jc w:val="center"/>
              <w:rPr>
                <w:rFonts w:ascii="Times New Roman" w:hAnsi="Times New Roman"/>
                <w:szCs w:val="21"/>
              </w:rPr>
            </w:pPr>
          </w:p>
        </w:tc>
        <w:tc>
          <w:tcPr>
            <w:tcW w:w="1215" w:type="dxa"/>
            <w:tcBorders>
              <w:top w:val="single" w:color="auto" w:sz="4" w:space="0"/>
              <w:left w:val="single" w:color="auto" w:sz="4" w:space="0"/>
              <w:tl2br w:val="nil"/>
              <w:tr2bl w:val="nil"/>
            </w:tcBorders>
            <w:vAlign w:val="center"/>
          </w:tcPr>
          <w:p>
            <w:pPr>
              <w:jc w:val="center"/>
              <w:rPr>
                <w:rFonts w:ascii="Times New Roman" w:hAnsi="Times New Roman"/>
                <w:szCs w:val="21"/>
              </w:rPr>
            </w:pPr>
            <w:r>
              <w:rPr>
                <w:rFonts w:ascii="Times New Roman" w:hAnsi="Times New Roman"/>
                <w:szCs w:val="21"/>
              </w:rPr>
              <w:t>布袋除尘器收集粉尘</w:t>
            </w:r>
          </w:p>
        </w:tc>
        <w:tc>
          <w:tcPr>
            <w:tcW w:w="1659" w:type="dxa"/>
            <w:tcBorders>
              <w:tl2br w:val="nil"/>
              <w:tr2bl w:val="nil"/>
            </w:tcBorders>
            <w:vAlign w:val="center"/>
          </w:tcPr>
          <w:p>
            <w:pPr>
              <w:jc w:val="center"/>
              <w:rPr>
                <w:rFonts w:ascii="Times New Roman" w:hAnsi="Times New Roman"/>
                <w:szCs w:val="21"/>
              </w:rPr>
            </w:pPr>
            <w:r>
              <w:rPr>
                <w:rFonts w:ascii="Times New Roman" w:hAnsi="Times New Roman"/>
                <w:szCs w:val="21"/>
              </w:rPr>
              <w:t xml:space="preserve"> 447.757t/a</w:t>
            </w:r>
          </w:p>
        </w:tc>
        <w:tc>
          <w:tcPr>
            <w:tcW w:w="2204" w:type="dxa"/>
            <w:tcBorders>
              <w:tl2br w:val="nil"/>
              <w:tr2bl w:val="nil"/>
            </w:tcBorders>
            <w:vAlign w:val="center"/>
          </w:tcPr>
          <w:p>
            <w:pPr>
              <w:jc w:val="center"/>
              <w:rPr>
                <w:rFonts w:ascii="Times New Roman" w:hAnsi="Times New Roman"/>
                <w:szCs w:val="21"/>
              </w:rPr>
            </w:pPr>
            <w:r>
              <w:rPr>
                <w:rFonts w:ascii="Times New Roman" w:hAnsi="Times New Roman"/>
                <w:szCs w:val="21"/>
              </w:rPr>
              <w:t>回用于生产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39" w:hRule="atLeast"/>
        </w:trPr>
        <w:tc>
          <w:tcPr>
            <w:tcW w:w="1315" w:type="dxa"/>
            <w:vMerge w:val="continue"/>
            <w:tcBorders>
              <w:tl2br w:val="nil"/>
              <w:tr2bl w:val="nil"/>
            </w:tcBorders>
            <w:vAlign w:val="center"/>
          </w:tcPr>
          <w:p>
            <w:pPr>
              <w:adjustRightInd w:val="0"/>
              <w:snapToGrid w:val="0"/>
              <w:jc w:val="center"/>
              <w:rPr>
                <w:rFonts w:ascii="Times New Roman" w:hAnsi="Times New Roman"/>
                <w:szCs w:val="21"/>
              </w:rPr>
            </w:pPr>
          </w:p>
        </w:tc>
        <w:tc>
          <w:tcPr>
            <w:tcW w:w="2129" w:type="dxa"/>
            <w:gridSpan w:val="2"/>
            <w:vMerge w:val="continue"/>
            <w:tcBorders>
              <w:right w:val="single" w:color="auto" w:sz="4" w:space="0"/>
              <w:tl2br w:val="nil"/>
              <w:tr2bl w:val="nil"/>
            </w:tcBorders>
            <w:vAlign w:val="center"/>
          </w:tcPr>
          <w:p>
            <w:pPr>
              <w:adjustRightInd w:val="0"/>
              <w:snapToGrid w:val="0"/>
              <w:jc w:val="center"/>
              <w:rPr>
                <w:rFonts w:ascii="Times New Roman" w:hAnsi="Times New Roman"/>
                <w:szCs w:val="21"/>
              </w:rPr>
            </w:pPr>
          </w:p>
        </w:tc>
        <w:tc>
          <w:tcPr>
            <w:tcW w:w="1215" w:type="dxa"/>
            <w:tcBorders>
              <w:top w:val="single" w:color="auto" w:sz="4" w:space="0"/>
              <w:left w:val="single" w:color="auto" w:sz="4" w:space="0"/>
              <w:tl2br w:val="nil"/>
              <w:tr2bl w:val="nil"/>
            </w:tcBorders>
            <w:vAlign w:val="center"/>
          </w:tcPr>
          <w:p>
            <w:pPr>
              <w:jc w:val="center"/>
              <w:rPr>
                <w:rFonts w:ascii="Times New Roman" w:hAnsi="Times New Roman"/>
                <w:szCs w:val="21"/>
              </w:rPr>
            </w:pPr>
            <w:r>
              <w:rPr>
                <w:rFonts w:ascii="Times New Roman" w:hAnsi="Times New Roman"/>
                <w:szCs w:val="21"/>
              </w:rPr>
              <w:t>建筑垃圾（水泥、泥土）</w:t>
            </w:r>
          </w:p>
        </w:tc>
        <w:tc>
          <w:tcPr>
            <w:tcW w:w="1659" w:type="dxa"/>
            <w:tcBorders>
              <w:tl2br w:val="nil"/>
              <w:tr2bl w:val="nil"/>
            </w:tcBorders>
            <w:vAlign w:val="center"/>
          </w:tcPr>
          <w:p>
            <w:pPr>
              <w:jc w:val="center"/>
              <w:rPr>
                <w:rFonts w:ascii="Times New Roman" w:hAnsi="Times New Roman"/>
                <w:szCs w:val="21"/>
              </w:rPr>
            </w:pPr>
            <w:r>
              <w:rPr>
                <w:rFonts w:hint="eastAsia" w:ascii="Times New Roman" w:hAnsi="Times New Roman"/>
                <w:szCs w:val="21"/>
              </w:rPr>
              <w:t>10t/a</w:t>
            </w:r>
          </w:p>
        </w:tc>
        <w:tc>
          <w:tcPr>
            <w:tcW w:w="2204" w:type="dxa"/>
            <w:tcBorders>
              <w:tl2br w:val="nil"/>
              <w:tr2bl w:val="nil"/>
            </w:tcBorders>
            <w:vAlign w:val="center"/>
          </w:tcPr>
          <w:p>
            <w:pPr>
              <w:jc w:val="center"/>
              <w:rPr>
                <w:rFonts w:ascii="Times New Roman" w:hAnsi="Times New Roman"/>
                <w:szCs w:val="21"/>
              </w:rPr>
            </w:pPr>
            <w:r>
              <w:rPr>
                <w:rFonts w:ascii="Times New Roman" w:hAnsi="Times New Roman"/>
                <w:spacing w:val="4"/>
                <w:szCs w:val="21"/>
              </w:rPr>
              <w:t>集中收集，由当地环卫部门定期清运。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44" w:hRule="atLeast"/>
        </w:trPr>
        <w:tc>
          <w:tcPr>
            <w:tcW w:w="1315" w:type="dxa"/>
            <w:vMerge w:val="continue"/>
            <w:tcBorders>
              <w:tl2br w:val="nil"/>
              <w:tr2bl w:val="nil"/>
            </w:tcBorders>
            <w:vAlign w:val="center"/>
          </w:tcPr>
          <w:p>
            <w:pPr>
              <w:adjustRightInd w:val="0"/>
              <w:snapToGrid w:val="0"/>
              <w:jc w:val="center"/>
              <w:rPr>
                <w:rFonts w:ascii="Times New Roman" w:hAnsi="Times New Roman"/>
                <w:szCs w:val="21"/>
              </w:rPr>
            </w:pPr>
          </w:p>
        </w:tc>
        <w:tc>
          <w:tcPr>
            <w:tcW w:w="2129" w:type="dxa"/>
            <w:gridSpan w:val="2"/>
            <w:tcBorders>
              <w:top w:val="single" w:color="auto" w:sz="4" w:space="0"/>
              <w:right w:val="single" w:color="auto" w:sz="4" w:space="0"/>
              <w:tl2br w:val="nil"/>
              <w:tr2bl w:val="nil"/>
            </w:tcBorders>
            <w:vAlign w:val="center"/>
          </w:tcPr>
          <w:p>
            <w:pPr>
              <w:adjustRightInd w:val="0"/>
              <w:snapToGrid w:val="0"/>
              <w:jc w:val="center"/>
              <w:rPr>
                <w:rFonts w:ascii="Times New Roman" w:hAnsi="Times New Roman"/>
                <w:szCs w:val="21"/>
              </w:rPr>
            </w:pPr>
          </w:p>
          <w:p>
            <w:pPr>
              <w:adjustRightInd w:val="0"/>
              <w:snapToGrid w:val="0"/>
              <w:jc w:val="center"/>
              <w:rPr>
                <w:rFonts w:ascii="Times New Roman" w:hAnsi="Times New Roman"/>
                <w:szCs w:val="21"/>
              </w:rPr>
            </w:pPr>
          </w:p>
          <w:p>
            <w:pPr>
              <w:adjustRightInd w:val="0"/>
              <w:snapToGrid w:val="0"/>
              <w:jc w:val="center"/>
              <w:rPr>
                <w:rFonts w:ascii="Times New Roman" w:hAnsi="Times New Roman"/>
                <w:szCs w:val="21"/>
              </w:rPr>
            </w:pPr>
          </w:p>
          <w:p>
            <w:pPr>
              <w:adjustRightInd w:val="0"/>
              <w:snapToGrid w:val="0"/>
              <w:jc w:val="center"/>
              <w:rPr>
                <w:rFonts w:ascii="Times New Roman" w:hAnsi="Times New Roman"/>
                <w:szCs w:val="21"/>
              </w:rPr>
            </w:pPr>
          </w:p>
          <w:p>
            <w:pPr>
              <w:adjustRightInd w:val="0"/>
              <w:snapToGrid w:val="0"/>
              <w:jc w:val="center"/>
              <w:rPr>
                <w:rFonts w:ascii="Times New Roman" w:hAnsi="Times New Roman"/>
                <w:szCs w:val="21"/>
              </w:rPr>
            </w:pPr>
            <w:r>
              <w:rPr>
                <w:rFonts w:ascii="Times New Roman" w:hAnsi="Times New Roman"/>
                <w:szCs w:val="21"/>
              </w:rPr>
              <w:t>危险固废</w:t>
            </w:r>
          </w:p>
        </w:tc>
        <w:tc>
          <w:tcPr>
            <w:tcW w:w="1215" w:type="dxa"/>
            <w:tcBorders>
              <w:top w:val="single" w:color="auto" w:sz="4" w:space="0"/>
              <w:left w:val="single" w:color="auto" w:sz="4" w:space="0"/>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zCs w:val="21"/>
              </w:rPr>
              <w:t>废含油抹布、废活性炭、废溶剂桶（废原料桶）、废矿物油空桶、废矿物油</w:t>
            </w:r>
          </w:p>
        </w:tc>
        <w:tc>
          <w:tcPr>
            <w:tcW w:w="1659"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zCs w:val="21"/>
              </w:rPr>
              <w:t>0.5</w:t>
            </w:r>
            <w:r>
              <w:rPr>
                <w:rFonts w:ascii="Times New Roman" w:hAnsi="Times New Roman"/>
                <w:spacing w:val="4"/>
                <w:szCs w:val="21"/>
              </w:rPr>
              <w:t>t/a</w:t>
            </w:r>
          </w:p>
        </w:tc>
        <w:tc>
          <w:tcPr>
            <w:tcW w:w="2204"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zCs w:val="21"/>
              </w:rPr>
              <w:t>由有资质的的单位进行处理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315" w:type="dxa"/>
            <w:tcBorders>
              <w:tl2br w:val="nil"/>
              <w:tr2bl w:val="nil"/>
            </w:tcBorders>
            <w:vAlign w:val="center"/>
          </w:tcPr>
          <w:p>
            <w:pPr>
              <w:adjustRightInd w:val="0"/>
              <w:snapToGrid w:val="0"/>
              <w:jc w:val="center"/>
              <w:rPr>
                <w:rFonts w:ascii="Times New Roman" w:hAnsi="Times New Roman"/>
                <w:spacing w:val="4"/>
                <w:szCs w:val="21"/>
              </w:rPr>
            </w:pPr>
            <w:r>
              <w:rPr>
                <w:rFonts w:ascii="Times New Roman" w:hAnsi="Times New Roman"/>
                <w:spacing w:val="4"/>
                <w:szCs w:val="21"/>
              </w:rPr>
              <w:t>噪声</w:t>
            </w:r>
          </w:p>
        </w:tc>
        <w:tc>
          <w:tcPr>
            <w:tcW w:w="2129" w:type="dxa"/>
            <w:gridSpan w:val="2"/>
            <w:tcBorders>
              <w:tl2br w:val="nil"/>
              <w:tr2bl w:val="nil"/>
            </w:tcBorders>
            <w:vAlign w:val="center"/>
          </w:tcPr>
          <w:p>
            <w:pPr>
              <w:pStyle w:val="54"/>
              <w:rPr>
                <w:rFonts w:ascii="Times New Roman" w:hAnsi="Times New Roman"/>
                <w:szCs w:val="21"/>
              </w:rPr>
            </w:pPr>
            <w:r>
              <w:rPr>
                <w:rFonts w:ascii="Times New Roman" w:hAnsi="Times New Roman"/>
                <w:szCs w:val="21"/>
              </w:rPr>
              <w:t>设备噪声</w:t>
            </w:r>
          </w:p>
        </w:tc>
        <w:tc>
          <w:tcPr>
            <w:tcW w:w="1215" w:type="dxa"/>
            <w:tcBorders>
              <w:tl2br w:val="nil"/>
              <w:tr2bl w:val="nil"/>
            </w:tcBorders>
            <w:vAlign w:val="center"/>
          </w:tcPr>
          <w:p>
            <w:pPr>
              <w:pStyle w:val="54"/>
              <w:rPr>
                <w:rFonts w:ascii="Times New Roman" w:hAnsi="Times New Roman"/>
                <w:spacing w:val="4"/>
                <w:szCs w:val="21"/>
              </w:rPr>
            </w:pPr>
            <w:r>
              <w:rPr>
                <w:rFonts w:ascii="Times New Roman" w:hAnsi="Times New Roman"/>
                <w:szCs w:val="21"/>
              </w:rPr>
              <w:t>噪声</w:t>
            </w:r>
          </w:p>
        </w:tc>
        <w:tc>
          <w:tcPr>
            <w:tcW w:w="1659" w:type="dxa"/>
            <w:tcBorders>
              <w:tl2br w:val="nil"/>
              <w:tr2bl w:val="nil"/>
            </w:tcBorders>
            <w:vAlign w:val="center"/>
          </w:tcPr>
          <w:p>
            <w:pPr>
              <w:pStyle w:val="54"/>
              <w:rPr>
                <w:rFonts w:ascii="Times New Roman" w:hAnsi="Times New Roman"/>
                <w:spacing w:val="4"/>
                <w:szCs w:val="21"/>
              </w:rPr>
            </w:pPr>
            <w:r>
              <w:rPr>
                <w:rFonts w:ascii="Times New Roman" w:hAnsi="Times New Roman"/>
                <w:bCs/>
                <w:szCs w:val="21"/>
              </w:rPr>
              <w:t>65～105dB(A)</w:t>
            </w:r>
          </w:p>
        </w:tc>
        <w:tc>
          <w:tcPr>
            <w:tcW w:w="2204" w:type="dxa"/>
            <w:tcBorders>
              <w:tl2br w:val="nil"/>
              <w:tr2bl w:val="nil"/>
            </w:tcBorders>
            <w:vAlign w:val="center"/>
          </w:tcPr>
          <w:p>
            <w:pPr>
              <w:pStyle w:val="54"/>
              <w:rPr>
                <w:rFonts w:ascii="Times New Roman" w:hAnsi="Times New Roman"/>
                <w:szCs w:val="21"/>
              </w:rPr>
            </w:pPr>
            <w:r>
              <w:rPr>
                <w:rFonts w:ascii="Times New Roman" w:hAnsi="Times New Roman"/>
                <w:szCs w:val="21"/>
              </w:rPr>
              <w:t>昼间65dB(A)</w:t>
            </w:r>
          </w:p>
          <w:p>
            <w:pPr>
              <w:pStyle w:val="54"/>
              <w:rPr>
                <w:rFonts w:ascii="Times New Roman" w:hAnsi="Times New Roman"/>
                <w:spacing w:val="4"/>
                <w:szCs w:val="21"/>
              </w:rPr>
            </w:pPr>
            <w:r>
              <w:rPr>
                <w:rFonts w:ascii="Times New Roman" w:hAnsi="Times New Roman"/>
                <w:szCs w:val="21"/>
              </w:rPr>
              <w:t>夜间55dB(A)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419" w:hRule="atLeast"/>
        </w:trPr>
        <w:tc>
          <w:tcPr>
            <w:tcW w:w="8522" w:type="dxa"/>
            <w:gridSpan w:val="6"/>
            <w:tcBorders>
              <w:tl2br w:val="nil"/>
              <w:tr2bl w:val="nil"/>
            </w:tcBorders>
            <w:vAlign w:val="center"/>
          </w:tcPr>
          <w:p>
            <w:pPr>
              <w:adjustRightInd w:val="0"/>
              <w:snapToGrid w:val="0"/>
              <w:spacing w:line="360" w:lineRule="auto"/>
              <w:jc w:val="left"/>
              <w:rPr>
                <w:rFonts w:ascii="Times New Roman" w:hAnsi="Times New Roman"/>
                <w:spacing w:val="4"/>
                <w:sz w:val="24"/>
                <w:szCs w:val="24"/>
              </w:rPr>
            </w:pPr>
            <w:r>
              <w:rPr>
                <w:rFonts w:ascii="Times New Roman" w:hAnsi="Times New Roman"/>
                <w:spacing w:val="4"/>
                <w:sz w:val="24"/>
                <w:szCs w:val="24"/>
              </w:rPr>
              <w:t>主要生态影响（不够时可另附页）：</w:t>
            </w:r>
          </w:p>
          <w:p>
            <w:pPr>
              <w:adjustRightInd w:val="0"/>
              <w:snapToGrid w:val="0"/>
              <w:spacing w:line="360" w:lineRule="auto"/>
              <w:ind w:firstLine="496" w:firstLineChars="200"/>
              <w:jc w:val="left"/>
              <w:rPr>
                <w:rFonts w:ascii="Times New Roman" w:hAnsi="Times New Roman"/>
                <w:spacing w:val="4"/>
                <w:sz w:val="24"/>
                <w:szCs w:val="24"/>
              </w:rPr>
            </w:pPr>
            <w:r>
              <w:rPr>
                <w:rFonts w:ascii="Times New Roman" w:hAnsi="Times New Roman"/>
                <w:spacing w:val="4"/>
                <w:sz w:val="24"/>
                <w:szCs w:val="24"/>
              </w:rPr>
              <w:t>本项目位于</w:t>
            </w:r>
            <w:r>
              <w:rPr>
                <w:rFonts w:hint="eastAsia" w:ascii="Times New Roman" w:hAnsi="Times New Roman"/>
                <w:spacing w:val="4"/>
                <w:sz w:val="24"/>
                <w:szCs w:val="24"/>
              </w:rPr>
              <w:t>湘阴工业园顺天大道北侧，</w:t>
            </w:r>
            <w:r>
              <w:rPr>
                <w:rFonts w:ascii="Times New Roman" w:hAnsi="Times New Roman"/>
                <w:spacing w:val="4"/>
                <w:sz w:val="24"/>
                <w:szCs w:val="24"/>
              </w:rPr>
              <w:t>周边以工业企业为主，没有珍稀动物种群，厂址周围无生态敏感点。项目建成后，采取有效的环保措施使污染物达标排放，对周围环境影响较小；且本项目相对整体环境区域占地较小，故该项目对评价区域原有的生态平衡破坏较小。</w:t>
            </w:r>
          </w:p>
          <w:p>
            <w:pPr>
              <w:adjustRightInd w:val="0"/>
              <w:snapToGrid w:val="0"/>
              <w:rPr>
                <w:rFonts w:ascii="Times New Roman" w:hAnsi="Times New Roman"/>
                <w:spacing w:val="4"/>
                <w:sz w:val="24"/>
                <w:szCs w:val="24"/>
              </w:rPr>
            </w:pPr>
          </w:p>
          <w:p>
            <w:pPr>
              <w:adjustRightInd w:val="0"/>
              <w:snapToGrid w:val="0"/>
              <w:rPr>
                <w:rFonts w:ascii="Times New Roman" w:hAnsi="Times New Roman"/>
                <w:spacing w:val="4"/>
                <w:sz w:val="24"/>
                <w:szCs w:val="24"/>
              </w:rPr>
            </w:pPr>
          </w:p>
          <w:p>
            <w:pPr>
              <w:adjustRightInd w:val="0"/>
              <w:snapToGrid w:val="0"/>
              <w:rPr>
                <w:rFonts w:ascii="Times New Roman" w:hAnsi="Times New Roman"/>
                <w:spacing w:val="4"/>
                <w:sz w:val="24"/>
                <w:szCs w:val="24"/>
              </w:rPr>
            </w:pPr>
          </w:p>
          <w:p>
            <w:pPr>
              <w:adjustRightInd w:val="0"/>
              <w:snapToGrid w:val="0"/>
              <w:rPr>
                <w:rFonts w:ascii="Times New Roman" w:hAnsi="Times New Roman"/>
                <w:spacing w:val="4"/>
                <w:sz w:val="2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pStyle w:val="45"/>
              <w:rPr>
                <w:rFonts w:ascii="Times New Roman" w:hAnsi="Times New Roman"/>
                <w:spacing w:val="4"/>
                <w:szCs w:val="24"/>
              </w:rPr>
            </w:pPr>
          </w:p>
          <w:p>
            <w:pPr>
              <w:adjustRightInd w:val="0"/>
              <w:snapToGrid w:val="0"/>
              <w:rPr>
                <w:rFonts w:ascii="Times New Roman" w:hAnsi="Times New Roman"/>
                <w:spacing w:val="4"/>
                <w:sz w:val="24"/>
                <w:szCs w:val="24"/>
              </w:rPr>
            </w:pPr>
          </w:p>
        </w:tc>
      </w:tr>
    </w:tbl>
    <w:p>
      <w:pPr>
        <w:pStyle w:val="4"/>
        <w:numPr>
          <w:ilvl w:val="0"/>
          <w:numId w:val="0"/>
        </w:numPr>
        <w:spacing w:line="240" w:lineRule="auto"/>
        <w:rPr>
          <w:rFonts w:ascii="Times New Roman" w:hAnsi="Times New Roman" w:eastAsia="宋体"/>
          <w:b/>
          <w:bCs w:val="0"/>
          <w:sz w:val="28"/>
          <w:szCs w:val="28"/>
        </w:rPr>
      </w:pPr>
      <w:bookmarkStart w:id="16" w:name="_Toc476062499"/>
      <w:r>
        <w:rPr>
          <w:rFonts w:ascii="Times New Roman" w:hAnsi="Times New Roman" w:eastAsia="宋体"/>
          <w:b/>
          <w:bCs w:val="0"/>
          <w:sz w:val="28"/>
          <w:szCs w:val="28"/>
        </w:rPr>
        <w:t>七、环境影响分析</w:t>
      </w:r>
      <w:bookmarkEnd w:id="16"/>
    </w:p>
    <w:tbl>
      <w:tblPr>
        <w:tblStyle w:val="30"/>
        <w:tblW w:w="8800" w:type="dxa"/>
        <w:tblInd w:w="0" w:type="dxa"/>
        <w:tblBorders>
          <w:top w:val="single" w:color="000000" w:sz="8" w:space="0"/>
          <w:left w:val="single" w:color="000000" w:sz="8" w:space="0"/>
          <w:bottom w:val="single" w:color="000000" w:sz="8" w:space="0"/>
          <w:right w:val="single" w:color="000000" w:sz="8" w:space="0"/>
          <w:insideH w:val="single" w:color="000000" w:sz="4" w:space="0"/>
          <w:insideV w:val="none" w:color="auto" w:sz="0" w:space="0"/>
        </w:tblBorders>
        <w:tblLayout w:type="fixed"/>
        <w:tblCellMar>
          <w:top w:w="0" w:type="dxa"/>
          <w:left w:w="85" w:type="dxa"/>
          <w:bottom w:w="0" w:type="dxa"/>
          <w:right w:w="85" w:type="dxa"/>
        </w:tblCellMar>
      </w:tblPr>
      <w:tblGrid>
        <w:gridCol w:w="8800"/>
      </w:tblGrid>
      <w:tr>
        <w:tblPrEx>
          <w:tblBorders>
            <w:top w:val="single" w:color="000000" w:sz="8" w:space="0"/>
            <w:left w:val="single" w:color="000000" w:sz="8" w:space="0"/>
            <w:bottom w:val="single" w:color="000000" w:sz="8" w:space="0"/>
            <w:right w:val="single" w:color="000000" w:sz="8" w:space="0"/>
            <w:insideH w:val="single" w:color="000000" w:sz="4" w:space="0"/>
            <w:insideV w:val="none" w:color="auto" w:sz="0" w:space="0"/>
          </w:tblBorders>
          <w:tblLayout w:type="fixed"/>
          <w:tblCellMar>
            <w:top w:w="0" w:type="dxa"/>
            <w:left w:w="85" w:type="dxa"/>
            <w:bottom w:w="0" w:type="dxa"/>
            <w:right w:w="85" w:type="dxa"/>
          </w:tblCellMar>
        </w:tblPrEx>
        <w:trPr>
          <w:trHeight w:val="13367" w:hRule="atLeast"/>
        </w:trPr>
        <w:tc>
          <w:tcPr>
            <w:tcW w:w="8800" w:type="dxa"/>
            <w:tcBorders>
              <w:tl2br w:val="nil"/>
              <w:tr2bl w:val="nil"/>
            </w:tcBorders>
          </w:tcPr>
          <w:p>
            <w:pPr>
              <w:pStyle w:val="5"/>
              <w:numPr>
                <w:ilvl w:val="1"/>
                <w:numId w:val="0"/>
              </w:numPr>
              <w:rPr>
                <w:rFonts w:ascii="Times New Roman" w:hAnsi="Times New Roman"/>
                <w:b/>
                <w:bCs w:val="0"/>
                <w:sz w:val="28"/>
                <w:szCs w:val="28"/>
              </w:rPr>
            </w:pPr>
            <w:bookmarkStart w:id="17" w:name="_Toc250640528"/>
            <w:bookmarkStart w:id="18" w:name="_Toc226948402"/>
            <w:bookmarkStart w:id="19" w:name="_Toc260819613"/>
            <w:r>
              <w:rPr>
                <w:rFonts w:ascii="Times New Roman" w:hAnsi="Times New Roman"/>
                <w:b/>
                <w:bCs w:val="0"/>
                <w:sz w:val="28"/>
                <w:szCs w:val="28"/>
              </w:rPr>
              <w:t>7.1施工期环境影响分析</w:t>
            </w:r>
            <w:bookmarkEnd w:id="17"/>
            <w:bookmarkEnd w:id="18"/>
            <w:bookmarkEnd w:id="19"/>
          </w:p>
          <w:p>
            <w:pPr>
              <w:pStyle w:val="11"/>
              <w:spacing w:line="360" w:lineRule="auto"/>
              <w:ind w:left="0"/>
              <w:rPr>
                <w:rFonts w:ascii="Times New Roman" w:hAnsi="Times New Roman" w:eastAsia="黑体" w:cs="Times New Roman"/>
              </w:rPr>
            </w:pPr>
            <w:bookmarkStart w:id="20" w:name="_Toc260819614"/>
            <w:r>
              <w:rPr>
                <w:rFonts w:ascii="Times New Roman" w:hAnsi="Times New Roman" w:eastAsia="黑体" w:cs="Times New Roman"/>
                <w:lang w:val="en-US"/>
              </w:rPr>
              <w:t>7.1.1</w:t>
            </w:r>
            <w:r>
              <w:rPr>
                <w:rFonts w:ascii="Times New Roman" w:hAnsi="Times New Roman" w:eastAsia="黑体" w:cs="Times New Roman"/>
              </w:rPr>
              <w:t>、废气环境影响分析</w:t>
            </w:r>
          </w:p>
          <w:p>
            <w:pPr>
              <w:pStyle w:val="2"/>
              <w:spacing w:line="360" w:lineRule="auto"/>
              <w:ind w:firstLine="452" w:firstLineChars="200"/>
              <w:rPr>
                <w:rFonts w:ascii="Times New Roman" w:hAnsi="Times New Roman"/>
                <w:sz w:val="24"/>
                <w:szCs w:val="24"/>
              </w:rPr>
            </w:pPr>
            <w:r>
              <w:rPr>
                <w:rFonts w:ascii="Times New Roman" w:hAnsi="Times New Roman"/>
                <w:spacing w:val="-7"/>
                <w:sz w:val="24"/>
                <w:szCs w:val="24"/>
              </w:rPr>
              <w:t>本项目属于新建项目。在整个施工期间，对大气环境的污染主要来自与施工工地，扬</w:t>
            </w:r>
            <w:r>
              <w:rPr>
                <w:rFonts w:ascii="Times New Roman" w:hAnsi="Times New Roman"/>
                <w:spacing w:val="-8"/>
                <w:sz w:val="24"/>
                <w:szCs w:val="24"/>
              </w:rPr>
              <w:t>尘主要可分为施工扬尘及施工机械尾气。产生扬尘的作业主要有土地平整、打桩、开挖、</w:t>
            </w:r>
            <w:r>
              <w:rPr>
                <w:rFonts w:ascii="Times New Roman" w:hAnsi="Times New Roman"/>
                <w:spacing w:val="-11"/>
                <w:sz w:val="24"/>
                <w:szCs w:val="24"/>
              </w:rPr>
              <w:t>回填、道路浇注、建材运输、露天堆放、装卸和搅拌等过程，如遇干旱无雨季节，在大风时，施工扬尘将更严重；施工机械尾气主要是在施工过程中，推土机、挖掘机和运输车辆等产生的燃油废气。</w:t>
            </w:r>
          </w:p>
          <w:p>
            <w:pPr>
              <w:pStyle w:val="2"/>
              <w:spacing w:line="360" w:lineRule="auto"/>
              <w:ind w:firstLine="480" w:firstLineChars="200"/>
              <w:rPr>
                <w:rFonts w:ascii="Times New Roman" w:hAnsi="Times New Roman"/>
                <w:sz w:val="24"/>
                <w:szCs w:val="24"/>
              </w:rPr>
            </w:pPr>
            <w:r>
              <w:rPr>
                <w:rFonts w:ascii="Times New Roman" w:hAnsi="Times New Roman"/>
                <w:sz w:val="24"/>
                <w:szCs w:val="24"/>
              </w:rPr>
              <w:t>（1）运输车辆扬尘影响分析</w:t>
            </w:r>
          </w:p>
          <w:p>
            <w:pPr>
              <w:pStyle w:val="2"/>
              <w:spacing w:line="360" w:lineRule="auto"/>
              <w:ind w:firstLine="480" w:firstLineChars="200"/>
              <w:rPr>
                <w:rFonts w:ascii="Times New Roman" w:hAnsi="Times New Roman"/>
                <w:sz w:val="24"/>
                <w:szCs w:val="24"/>
              </w:rPr>
            </w:pPr>
            <w:r>
              <w:rPr>
                <w:rFonts w:ascii="Times New Roman" w:hAnsi="Times New Roman"/>
                <w:sz w:val="24"/>
                <w:szCs w:val="24"/>
              </w:rPr>
              <w:t>施工期运输车辆在未铺装的道路或表面覆有较多尘土的道路上行使会产生运输扬尘。据有关文献资料介绍，在施工过程中，车辆行驶产生的扬尘占总扬尘的 60%以上。车辆行驶产生的扬尘，在完全干燥情况下，可按经验公式计算。</w:t>
            </w:r>
          </w:p>
          <w:p>
            <w:pPr>
              <w:pStyle w:val="2"/>
              <w:spacing w:line="360" w:lineRule="auto"/>
              <w:ind w:firstLine="356" w:firstLineChars="200"/>
              <w:rPr>
                <w:rFonts w:ascii="Times New Roman" w:hAnsi="Times New Roman"/>
                <w:sz w:val="24"/>
                <w:szCs w:val="24"/>
              </w:rPr>
            </w:pPr>
            <w:r>
              <w:rPr>
                <w:rFonts w:ascii="Times New Roman" w:hAnsi="Times New Roman"/>
                <w:spacing w:val="-31"/>
                <w:sz w:val="24"/>
                <w:szCs w:val="24"/>
              </w:rPr>
              <w:t>表 7</w:t>
            </w:r>
            <w:r>
              <w:rPr>
                <w:rFonts w:ascii="Times New Roman" w:hAnsi="Times New Roman"/>
                <w:sz w:val="24"/>
                <w:szCs w:val="24"/>
              </w:rPr>
              <w:t xml:space="preserve"> .1-1</w:t>
            </w:r>
            <w:r>
              <w:rPr>
                <w:rFonts w:ascii="Times New Roman" w:hAnsi="Times New Roman"/>
                <w:spacing w:val="-15"/>
                <w:sz w:val="24"/>
                <w:szCs w:val="24"/>
              </w:rPr>
              <w:t xml:space="preserve">为一辆 </w:t>
            </w:r>
            <w:r>
              <w:rPr>
                <w:rFonts w:ascii="Times New Roman" w:hAnsi="Times New Roman"/>
                <w:sz w:val="24"/>
                <w:szCs w:val="24"/>
              </w:rPr>
              <w:t xml:space="preserve">5 </w:t>
            </w:r>
            <w:r>
              <w:rPr>
                <w:rFonts w:ascii="Times New Roman" w:hAnsi="Times New Roman"/>
                <w:spacing w:val="-11"/>
                <w:sz w:val="24"/>
                <w:szCs w:val="24"/>
              </w:rPr>
              <w:t xml:space="preserve">吨卡车，通过一段长度为 </w:t>
            </w:r>
            <w:r>
              <w:rPr>
                <w:rFonts w:ascii="Times New Roman" w:hAnsi="Times New Roman"/>
                <w:sz w:val="24"/>
                <w:szCs w:val="24"/>
              </w:rPr>
              <w:t xml:space="preserve">l km </w:t>
            </w:r>
            <w:r>
              <w:rPr>
                <w:rFonts w:ascii="Times New Roman" w:hAnsi="Times New Roman"/>
                <w:spacing w:val="-9"/>
                <w:sz w:val="24"/>
                <w:szCs w:val="24"/>
              </w:rPr>
              <w:t>的路面时，不同路面清洁程度，不同行</w:t>
            </w:r>
            <w:r>
              <w:rPr>
                <w:rFonts w:ascii="Times New Roman" w:hAnsi="Times New Roman"/>
                <w:sz w:val="24"/>
                <w:szCs w:val="24"/>
              </w:rPr>
              <w:t>驶速度情况下的扬尘量。</w:t>
            </w:r>
          </w:p>
          <w:p>
            <w:pPr>
              <w:pStyle w:val="2"/>
              <w:spacing w:line="470" w:lineRule="atLeast"/>
              <w:ind w:right="268" w:firstLine="720" w:firstLineChars="300"/>
              <w:rPr>
                <w:rFonts w:ascii="Times New Roman" w:hAnsi="Times New Roman" w:eastAsia="黑体"/>
                <w:bCs/>
                <w:sz w:val="24"/>
                <w:szCs w:val="24"/>
              </w:rPr>
            </w:pPr>
            <w:r>
              <w:rPr>
                <w:rFonts w:ascii="Times New Roman" w:hAnsi="Times New Roman" w:eastAsia="黑体"/>
                <w:bCs/>
                <w:sz w:val="24"/>
                <w:szCs w:val="24"/>
              </w:rPr>
              <w:t>表</w:t>
            </w:r>
            <w:r>
              <w:rPr>
                <w:rFonts w:ascii="Times New Roman" w:hAnsi="Times New Roman" w:eastAsia="黑体"/>
                <w:bCs/>
                <w:spacing w:val="-52"/>
                <w:sz w:val="24"/>
                <w:szCs w:val="24"/>
              </w:rPr>
              <w:t xml:space="preserve"> </w:t>
            </w:r>
            <w:r>
              <w:rPr>
                <w:rFonts w:ascii="Times New Roman" w:hAnsi="Times New Roman" w:eastAsia="黑体"/>
                <w:bCs/>
                <w:sz w:val="24"/>
                <w:szCs w:val="24"/>
              </w:rPr>
              <w:t>7.1-1</w:t>
            </w:r>
            <w:r>
              <w:rPr>
                <w:rFonts w:ascii="Times New Roman" w:hAnsi="Times New Roman" w:eastAsia="黑体"/>
                <w:bCs/>
                <w:sz w:val="24"/>
                <w:szCs w:val="24"/>
              </w:rPr>
              <w:tab/>
            </w:r>
            <w:r>
              <w:rPr>
                <w:rFonts w:ascii="Times New Roman" w:hAnsi="Times New Roman" w:eastAsia="黑体"/>
                <w:bCs/>
                <w:sz w:val="24"/>
                <w:szCs w:val="24"/>
              </w:rPr>
              <w:t>在不同车速和</w:t>
            </w:r>
            <w:r>
              <w:rPr>
                <w:rFonts w:ascii="Times New Roman" w:hAnsi="Times New Roman" w:eastAsia="黑体"/>
                <w:bCs/>
                <w:spacing w:val="-3"/>
                <w:sz w:val="24"/>
                <w:szCs w:val="24"/>
              </w:rPr>
              <w:t>地</w:t>
            </w:r>
            <w:r>
              <w:rPr>
                <w:rFonts w:ascii="Times New Roman" w:hAnsi="Times New Roman" w:eastAsia="黑体"/>
                <w:bCs/>
                <w:sz w:val="24"/>
                <w:szCs w:val="24"/>
              </w:rPr>
              <w:t>面清洁程度下的汽</w:t>
            </w:r>
            <w:r>
              <w:rPr>
                <w:rFonts w:ascii="Times New Roman" w:hAnsi="Times New Roman" w:eastAsia="黑体"/>
                <w:bCs/>
                <w:spacing w:val="-3"/>
                <w:sz w:val="24"/>
                <w:szCs w:val="24"/>
              </w:rPr>
              <w:t>车</w:t>
            </w:r>
            <w:r>
              <w:rPr>
                <w:rFonts w:ascii="Times New Roman" w:hAnsi="Times New Roman" w:eastAsia="黑体"/>
                <w:bCs/>
                <w:sz w:val="24"/>
                <w:szCs w:val="24"/>
              </w:rPr>
              <w:t>扬</w:t>
            </w:r>
            <w:r>
              <w:rPr>
                <w:rFonts w:ascii="Times New Roman" w:hAnsi="Times New Roman" w:eastAsia="黑体"/>
                <w:bCs/>
                <w:spacing w:val="-3"/>
                <w:sz w:val="24"/>
                <w:szCs w:val="24"/>
              </w:rPr>
              <w:t>尘</w:t>
            </w:r>
            <w:r>
              <w:rPr>
                <w:rFonts w:ascii="Times New Roman" w:hAnsi="Times New Roman" w:eastAsia="黑体"/>
                <w:bCs/>
                <w:sz w:val="24"/>
                <w:szCs w:val="24"/>
              </w:rPr>
              <w:t>产生量</w:t>
            </w:r>
            <w:r>
              <w:rPr>
                <w:rFonts w:ascii="Times New Roman" w:hAnsi="Times New Roman" w:eastAsia="黑体"/>
                <w:bCs/>
                <w:sz w:val="24"/>
                <w:szCs w:val="24"/>
              </w:rPr>
              <w:tab/>
            </w:r>
            <w:r>
              <w:rPr>
                <w:rFonts w:ascii="Times New Roman" w:hAnsi="Times New Roman" w:eastAsia="黑体"/>
                <w:bCs/>
                <w:sz w:val="24"/>
                <w:szCs w:val="24"/>
              </w:rPr>
              <w:t>单位：kg/</w:t>
            </w:r>
            <w:r>
              <w:rPr>
                <w:rFonts w:ascii="Times New Roman" w:hAnsi="Times New Roman" w:eastAsia="黑体"/>
                <w:bCs/>
                <w:spacing w:val="6"/>
                <w:sz w:val="24"/>
                <w:szCs w:val="24"/>
              </w:rPr>
              <w:t>辆</w:t>
            </w:r>
            <w:r>
              <w:rPr>
                <w:rFonts w:ascii="Times New Roman" w:hAnsi="Times New Roman" w:eastAsia="黑体"/>
                <w:bCs/>
                <w:spacing w:val="-19"/>
                <w:sz w:val="24"/>
                <w:szCs w:val="24"/>
              </w:rPr>
              <w:t>·km</w:t>
            </w:r>
          </w:p>
          <w:tbl>
            <w:tblPr>
              <w:tblStyle w:val="30"/>
              <w:tblW w:w="860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35"/>
              <w:gridCol w:w="1127"/>
              <w:gridCol w:w="1127"/>
              <w:gridCol w:w="1126"/>
              <w:gridCol w:w="1127"/>
              <w:gridCol w:w="1127"/>
              <w:gridCol w:w="113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44" w:hRule="atLeast"/>
              </w:trPr>
              <w:tc>
                <w:tcPr>
                  <w:tcW w:w="1835" w:type="dxa"/>
                  <w:tcBorders>
                    <w:bottom w:val="single" w:color="000000" w:sz="6" w:space="0"/>
                    <w:right w:val="single" w:color="000000" w:sz="6" w:space="0"/>
                  </w:tcBorders>
                </w:tcPr>
                <w:p>
                  <w:pPr>
                    <w:pStyle w:val="65"/>
                    <w:spacing w:before="1"/>
                    <w:ind w:left="952" w:right="-29"/>
                    <w:rPr>
                      <w:rFonts w:ascii="Times New Roman" w:hAnsi="Times New Roman" w:cs="Times New Roman"/>
                      <w:b/>
                      <w:szCs w:val="21"/>
                    </w:rPr>
                  </w:pPr>
                  <w:r>
                    <w:rPr>
                      <w:rFonts w:ascii="Times New Roman" w:hAnsi="Times New Roman" w:cs="Times New Roman"/>
                      <w:szCs w:val="21"/>
                      <w:lang w:val="en-US" w:bidi="ar-SA"/>
                    </w:rPr>
                    <mc:AlternateContent>
                      <mc:Choice Requires="wps">
                        <w:drawing>
                          <wp:anchor distT="0" distB="0" distL="114300" distR="114300" simplePos="0" relativeHeight="267158528" behindDoc="1" locked="0" layoutInCell="1" allowOverlap="1">
                            <wp:simplePos x="0" y="0"/>
                            <wp:positionH relativeFrom="page">
                              <wp:posOffset>12700</wp:posOffset>
                            </wp:positionH>
                            <wp:positionV relativeFrom="paragraph">
                              <wp:posOffset>-5080</wp:posOffset>
                            </wp:positionV>
                            <wp:extent cx="1159510" cy="342900"/>
                            <wp:effectExtent l="1270" t="4445" r="12700" b="18415"/>
                            <wp:wrapNone/>
                            <wp:docPr id="32" name="直接连接符 32"/>
                            <wp:cNvGraphicFramePr/>
                            <a:graphic xmlns:a="http://schemas.openxmlformats.org/drawingml/2006/main">
                              <a:graphicData uri="http://schemas.microsoft.com/office/word/2010/wordprocessingShape">
                                <wps:wsp>
                                  <wps:cNvCnPr/>
                                  <wps:spPr>
                                    <a:xfrm>
                                      <a:off x="0" y="0"/>
                                      <a:ext cx="1159510" cy="34290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pt;margin-top:-0.4pt;height:27pt;width:91.3pt;mso-position-horizontal-relative:page;z-index:-236157952;mso-width-relative:page;mso-height-relative:page;" filled="f" stroked="t" coordsize="21600,21600" o:gfxdata="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jfJOjUAAAABgEAAA8AAAAAAAAAAQAg&#10;AAAAIgAAAGRycy9kb3ducmV2LnhtbFBLAQIUABQAAAAIAIdO4kDGXBjg2QEAAJEDAAAOAAAAAAAA&#10;AAEAIAAAACMBAABkcnMvZTJvRG9jLnhtbFBLBQYAAAAABgAGAFkBAABuBQAAAAA=&#10;">
                            <v:fill on="f" focussize="0,0"/>
                            <v:stroke weight="0.72pt" color="#000000" joinstyle="round"/>
                            <v:imagedata o:title=""/>
                            <o:lock v:ext="edit" aspectratio="f"/>
                          </v:line>
                        </w:pict>
                      </mc:Fallback>
                    </mc:AlternateContent>
                  </w:r>
                  <w:r>
                    <w:rPr>
                      <w:rFonts w:ascii="Times New Roman" w:hAnsi="Times New Roman" w:eastAsia="Times New Roman" w:cs="Times New Roman"/>
                      <w:b/>
                      <w:spacing w:val="-9"/>
                      <w:szCs w:val="21"/>
                    </w:rPr>
                    <w:t>P</w:t>
                  </w:r>
                  <w:r>
                    <w:rPr>
                      <w:rFonts w:ascii="Times New Roman" w:hAnsi="Times New Roman" w:cs="Times New Roman"/>
                      <w:b/>
                      <w:spacing w:val="-9"/>
                      <w:szCs w:val="21"/>
                    </w:rPr>
                    <w:t>（</w:t>
                  </w:r>
                  <w:r>
                    <w:rPr>
                      <w:rFonts w:ascii="Times New Roman" w:hAnsi="Times New Roman" w:eastAsia="Times New Roman" w:cs="Times New Roman"/>
                      <w:b/>
                      <w:spacing w:val="-9"/>
                      <w:szCs w:val="21"/>
                    </w:rPr>
                    <w:t>kg/m</w:t>
                  </w:r>
                  <w:r>
                    <w:rPr>
                      <w:rFonts w:ascii="Times New Roman" w:hAnsi="Times New Roman" w:eastAsia="Times New Roman" w:cs="Times New Roman"/>
                      <w:b/>
                      <w:spacing w:val="-9"/>
                      <w:szCs w:val="21"/>
                      <w:vertAlign w:val="superscript"/>
                    </w:rPr>
                    <w:t>2</w:t>
                  </w:r>
                  <w:r>
                    <w:rPr>
                      <w:rFonts w:ascii="Times New Roman" w:hAnsi="Times New Roman" w:cs="Times New Roman"/>
                      <w:b/>
                      <w:spacing w:val="-9"/>
                      <w:szCs w:val="21"/>
                    </w:rPr>
                    <w:t>）</w:t>
                  </w:r>
                </w:p>
                <w:p>
                  <w:pPr>
                    <w:pStyle w:val="65"/>
                    <w:spacing w:before="4"/>
                    <w:ind w:left="109"/>
                    <w:rPr>
                      <w:rFonts w:ascii="Times New Roman" w:hAnsi="Times New Roman" w:cs="Times New Roman"/>
                      <w:b/>
                      <w:szCs w:val="21"/>
                    </w:rPr>
                  </w:pPr>
                  <w:r>
                    <w:rPr>
                      <w:rFonts w:ascii="Times New Roman" w:hAnsi="Times New Roman" w:cs="Times New Roman"/>
                      <w:b/>
                      <w:szCs w:val="21"/>
                    </w:rPr>
                    <w:t>车速（</w:t>
                  </w:r>
                  <w:r>
                    <w:rPr>
                      <w:rFonts w:ascii="Times New Roman" w:hAnsi="Times New Roman" w:eastAsia="Times New Roman" w:cs="Times New Roman"/>
                      <w:b/>
                      <w:szCs w:val="21"/>
                    </w:rPr>
                    <w:t>km/h</w:t>
                  </w:r>
                  <w:r>
                    <w:rPr>
                      <w:rFonts w:ascii="Times New Roman" w:hAnsi="Times New Roman" w:cs="Times New Roman"/>
                      <w:b/>
                      <w:szCs w:val="21"/>
                    </w:rPr>
                    <w:t>）</w:t>
                  </w:r>
                </w:p>
              </w:tc>
              <w:tc>
                <w:tcPr>
                  <w:tcW w:w="1127" w:type="dxa"/>
                  <w:tcBorders>
                    <w:left w:val="single" w:color="000000" w:sz="6" w:space="0"/>
                    <w:bottom w:val="single" w:color="000000" w:sz="6" w:space="0"/>
                    <w:right w:val="single" w:color="000000" w:sz="6" w:space="0"/>
                  </w:tcBorders>
                </w:tcPr>
                <w:p>
                  <w:pPr>
                    <w:pStyle w:val="65"/>
                    <w:spacing w:before="152"/>
                    <w:ind w:left="301" w:right="271"/>
                    <w:jc w:val="center"/>
                    <w:rPr>
                      <w:rFonts w:ascii="Times New Roman" w:hAnsi="Times New Roman" w:cs="Times New Roman"/>
                      <w:b/>
                      <w:szCs w:val="21"/>
                    </w:rPr>
                  </w:pPr>
                  <w:r>
                    <w:rPr>
                      <w:rFonts w:ascii="Times New Roman" w:hAnsi="Times New Roman" w:cs="Times New Roman"/>
                      <w:b/>
                      <w:szCs w:val="21"/>
                    </w:rPr>
                    <w:t>0.1</w:t>
                  </w:r>
                </w:p>
              </w:tc>
              <w:tc>
                <w:tcPr>
                  <w:tcW w:w="1127" w:type="dxa"/>
                  <w:tcBorders>
                    <w:left w:val="single" w:color="000000" w:sz="6" w:space="0"/>
                    <w:bottom w:val="single" w:color="000000" w:sz="6" w:space="0"/>
                    <w:right w:val="single" w:color="000000" w:sz="6" w:space="0"/>
                  </w:tcBorders>
                </w:tcPr>
                <w:p>
                  <w:pPr>
                    <w:pStyle w:val="65"/>
                    <w:spacing w:before="152"/>
                    <w:ind w:left="301" w:right="271"/>
                    <w:jc w:val="center"/>
                    <w:rPr>
                      <w:rFonts w:ascii="Times New Roman" w:hAnsi="Times New Roman" w:cs="Times New Roman"/>
                      <w:b/>
                      <w:szCs w:val="21"/>
                    </w:rPr>
                  </w:pPr>
                  <w:r>
                    <w:rPr>
                      <w:rFonts w:ascii="Times New Roman" w:hAnsi="Times New Roman" w:cs="Times New Roman"/>
                      <w:b/>
                      <w:szCs w:val="21"/>
                    </w:rPr>
                    <w:t>0.2</w:t>
                  </w:r>
                </w:p>
              </w:tc>
              <w:tc>
                <w:tcPr>
                  <w:tcW w:w="1126" w:type="dxa"/>
                  <w:tcBorders>
                    <w:left w:val="single" w:color="000000" w:sz="6" w:space="0"/>
                    <w:bottom w:val="single" w:color="000000" w:sz="6" w:space="0"/>
                    <w:right w:val="single" w:color="000000" w:sz="6" w:space="0"/>
                  </w:tcBorders>
                </w:tcPr>
                <w:p>
                  <w:pPr>
                    <w:pStyle w:val="65"/>
                    <w:spacing w:before="152"/>
                    <w:ind w:left="302" w:right="271"/>
                    <w:jc w:val="center"/>
                    <w:rPr>
                      <w:rFonts w:ascii="Times New Roman" w:hAnsi="Times New Roman" w:cs="Times New Roman"/>
                      <w:b/>
                      <w:szCs w:val="21"/>
                    </w:rPr>
                  </w:pPr>
                  <w:r>
                    <w:rPr>
                      <w:rFonts w:ascii="Times New Roman" w:hAnsi="Times New Roman" w:cs="Times New Roman"/>
                      <w:b/>
                      <w:szCs w:val="21"/>
                    </w:rPr>
                    <w:t>0.3</w:t>
                  </w:r>
                </w:p>
              </w:tc>
              <w:tc>
                <w:tcPr>
                  <w:tcW w:w="1127" w:type="dxa"/>
                  <w:tcBorders>
                    <w:left w:val="single" w:color="000000" w:sz="6" w:space="0"/>
                    <w:bottom w:val="single" w:color="000000" w:sz="6" w:space="0"/>
                    <w:right w:val="single" w:color="000000" w:sz="6" w:space="0"/>
                  </w:tcBorders>
                </w:tcPr>
                <w:p>
                  <w:pPr>
                    <w:pStyle w:val="65"/>
                    <w:spacing w:before="152"/>
                    <w:ind w:left="302" w:right="271"/>
                    <w:jc w:val="center"/>
                    <w:rPr>
                      <w:rFonts w:ascii="Times New Roman" w:hAnsi="Times New Roman" w:cs="Times New Roman"/>
                      <w:b/>
                      <w:szCs w:val="21"/>
                    </w:rPr>
                  </w:pPr>
                  <w:r>
                    <w:rPr>
                      <w:rFonts w:ascii="Times New Roman" w:hAnsi="Times New Roman" w:cs="Times New Roman"/>
                      <w:b/>
                      <w:szCs w:val="21"/>
                    </w:rPr>
                    <w:t>0.4</w:t>
                  </w:r>
                </w:p>
              </w:tc>
              <w:tc>
                <w:tcPr>
                  <w:tcW w:w="1127" w:type="dxa"/>
                  <w:tcBorders>
                    <w:left w:val="single" w:color="000000" w:sz="6" w:space="0"/>
                    <w:bottom w:val="single" w:color="000000" w:sz="6" w:space="0"/>
                    <w:right w:val="single" w:color="000000" w:sz="6" w:space="0"/>
                  </w:tcBorders>
                </w:tcPr>
                <w:p>
                  <w:pPr>
                    <w:pStyle w:val="65"/>
                    <w:spacing w:before="152"/>
                    <w:ind w:left="302" w:right="270"/>
                    <w:jc w:val="center"/>
                    <w:rPr>
                      <w:rFonts w:ascii="Times New Roman" w:hAnsi="Times New Roman" w:cs="Times New Roman"/>
                      <w:b/>
                      <w:szCs w:val="21"/>
                    </w:rPr>
                  </w:pPr>
                  <w:r>
                    <w:rPr>
                      <w:rFonts w:ascii="Times New Roman" w:hAnsi="Times New Roman" w:cs="Times New Roman"/>
                      <w:b/>
                      <w:szCs w:val="21"/>
                    </w:rPr>
                    <w:t>0.5</w:t>
                  </w:r>
                </w:p>
              </w:tc>
              <w:tc>
                <w:tcPr>
                  <w:tcW w:w="1131" w:type="dxa"/>
                  <w:tcBorders>
                    <w:left w:val="single" w:color="000000" w:sz="6" w:space="0"/>
                    <w:bottom w:val="single" w:color="000000" w:sz="6" w:space="0"/>
                  </w:tcBorders>
                </w:tcPr>
                <w:p>
                  <w:pPr>
                    <w:pStyle w:val="65"/>
                    <w:spacing w:before="152"/>
                    <w:ind w:left="301" w:right="267"/>
                    <w:jc w:val="center"/>
                    <w:rPr>
                      <w:rFonts w:ascii="Times New Roman" w:hAnsi="Times New Roman" w:cs="Times New Roman"/>
                      <w:b/>
                      <w:szCs w:val="21"/>
                    </w:rPr>
                  </w:pPr>
                  <w:r>
                    <w:rPr>
                      <w:rFonts w:ascii="Times New Roman" w:hAnsi="Times New Roman" w:cs="Times New Roman"/>
                      <w:b/>
                      <w:szCs w:val="21"/>
                    </w:rPr>
                    <w:t>l.0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0" w:hRule="atLeast"/>
              </w:trPr>
              <w:tc>
                <w:tcPr>
                  <w:tcW w:w="1835" w:type="dxa"/>
                  <w:tcBorders>
                    <w:top w:val="single" w:color="000000" w:sz="6" w:space="0"/>
                    <w:bottom w:val="single" w:color="000000" w:sz="6" w:space="0"/>
                    <w:right w:val="single" w:color="000000" w:sz="6" w:space="0"/>
                  </w:tcBorders>
                </w:tcPr>
                <w:p>
                  <w:pPr>
                    <w:pStyle w:val="65"/>
                    <w:spacing w:before="43"/>
                    <w:ind w:left="23" w:firstLine="840" w:firstLineChars="400"/>
                    <w:rPr>
                      <w:rFonts w:ascii="Times New Roman" w:hAnsi="Times New Roman" w:cs="Times New Roman"/>
                      <w:szCs w:val="21"/>
                    </w:rPr>
                  </w:pPr>
                  <w:r>
                    <w:rPr>
                      <w:rFonts w:ascii="Times New Roman" w:hAnsi="Times New Roman" w:cs="Times New Roman"/>
                      <w:szCs w:val="21"/>
                    </w:rPr>
                    <w:t>5</w:t>
                  </w:r>
                </w:p>
              </w:tc>
              <w:tc>
                <w:tcPr>
                  <w:tcW w:w="1127" w:type="dxa"/>
                  <w:tcBorders>
                    <w:top w:val="single" w:color="000000" w:sz="6" w:space="0"/>
                    <w:left w:val="single" w:color="000000" w:sz="6" w:space="0"/>
                    <w:bottom w:val="single" w:color="000000" w:sz="6" w:space="0"/>
                    <w:right w:val="single" w:color="000000" w:sz="6" w:space="0"/>
                  </w:tcBorders>
                </w:tcPr>
                <w:p>
                  <w:pPr>
                    <w:pStyle w:val="65"/>
                    <w:spacing w:before="43"/>
                    <w:ind w:left="301" w:right="271"/>
                    <w:jc w:val="center"/>
                    <w:rPr>
                      <w:rFonts w:ascii="Times New Roman" w:hAnsi="Times New Roman" w:cs="Times New Roman"/>
                      <w:szCs w:val="21"/>
                    </w:rPr>
                  </w:pPr>
                  <w:r>
                    <w:rPr>
                      <w:rFonts w:ascii="Times New Roman" w:hAnsi="Times New Roman" w:cs="Times New Roman"/>
                      <w:szCs w:val="21"/>
                    </w:rPr>
                    <w:t>0.028</w:t>
                  </w:r>
                </w:p>
              </w:tc>
              <w:tc>
                <w:tcPr>
                  <w:tcW w:w="1127" w:type="dxa"/>
                  <w:tcBorders>
                    <w:top w:val="single" w:color="000000" w:sz="6" w:space="0"/>
                    <w:left w:val="single" w:color="000000" w:sz="6" w:space="0"/>
                    <w:bottom w:val="single" w:color="000000" w:sz="6" w:space="0"/>
                    <w:right w:val="single" w:color="000000" w:sz="6" w:space="0"/>
                  </w:tcBorders>
                </w:tcPr>
                <w:p>
                  <w:pPr>
                    <w:pStyle w:val="65"/>
                    <w:spacing w:before="43"/>
                    <w:ind w:left="301" w:right="271"/>
                    <w:jc w:val="center"/>
                    <w:rPr>
                      <w:rFonts w:ascii="Times New Roman" w:hAnsi="Times New Roman" w:cs="Times New Roman"/>
                      <w:szCs w:val="21"/>
                    </w:rPr>
                  </w:pPr>
                  <w:r>
                    <w:rPr>
                      <w:rFonts w:ascii="Times New Roman" w:hAnsi="Times New Roman" w:cs="Times New Roman"/>
                      <w:szCs w:val="21"/>
                    </w:rPr>
                    <w:t>0.047</w:t>
                  </w:r>
                </w:p>
              </w:tc>
              <w:tc>
                <w:tcPr>
                  <w:tcW w:w="1126" w:type="dxa"/>
                  <w:tcBorders>
                    <w:top w:val="single" w:color="000000" w:sz="6" w:space="0"/>
                    <w:left w:val="single" w:color="000000" w:sz="6" w:space="0"/>
                    <w:bottom w:val="single" w:color="000000" w:sz="6" w:space="0"/>
                    <w:right w:val="single" w:color="000000" w:sz="6" w:space="0"/>
                  </w:tcBorders>
                </w:tcPr>
                <w:p>
                  <w:pPr>
                    <w:pStyle w:val="65"/>
                    <w:spacing w:before="43"/>
                    <w:ind w:left="302" w:right="271"/>
                    <w:jc w:val="center"/>
                    <w:rPr>
                      <w:rFonts w:ascii="Times New Roman" w:hAnsi="Times New Roman" w:cs="Times New Roman"/>
                      <w:szCs w:val="21"/>
                    </w:rPr>
                  </w:pPr>
                  <w:r>
                    <w:rPr>
                      <w:rFonts w:ascii="Times New Roman" w:hAnsi="Times New Roman" w:cs="Times New Roman"/>
                      <w:szCs w:val="21"/>
                    </w:rPr>
                    <w:t>0.064</w:t>
                  </w:r>
                </w:p>
              </w:tc>
              <w:tc>
                <w:tcPr>
                  <w:tcW w:w="1127" w:type="dxa"/>
                  <w:tcBorders>
                    <w:top w:val="single" w:color="000000" w:sz="6" w:space="0"/>
                    <w:left w:val="single" w:color="000000" w:sz="6" w:space="0"/>
                    <w:bottom w:val="single" w:color="000000" w:sz="6" w:space="0"/>
                    <w:right w:val="single" w:color="000000" w:sz="6" w:space="0"/>
                  </w:tcBorders>
                </w:tcPr>
                <w:p>
                  <w:pPr>
                    <w:pStyle w:val="65"/>
                    <w:spacing w:before="43"/>
                    <w:ind w:left="302" w:right="271"/>
                    <w:jc w:val="center"/>
                    <w:rPr>
                      <w:rFonts w:ascii="Times New Roman" w:hAnsi="Times New Roman" w:cs="Times New Roman"/>
                      <w:szCs w:val="21"/>
                    </w:rPr>
                  </w:pPr>
                  <w:r>
                    <w:rPr>
                      <w:rFonts w:ascii="Times New Roman" w:hAnsi="Times New Roman" w:cs="Times New Roman"/>
                      <w:szCs w:val="21"/>
                    </w:rPr>
                    <w:t>0.080</w:t>
                  </w:r>
                </w:p>
              </w:tc>
              <w:tc>
                <w:tcPr>
                  <w:tcW w:w="1127" w:type="dxa"/>
                  <w:tcBorders>
                    <w:top w:val="single" w:color="000000" w:sz="6" w:space="0"/>
                    <w:left w:val="single" w:color="000000" w:sz="6" w:space="0"/>
                    <w:bottom w:val="single" w:color="000000" w:sz="6" w:space="0"/>
                    <w:right w:val="single" w:color="000000" w:sz="6" w:space="0"/>
                  </w:tcBorders>
                </w:tcPr>
                <w:p>
                  <w:pPr>
                    <w:pStyle w:val="65"/>
                    <w:spacing w:before="43"/>
                    <w:ind w:left="302" w:right="270"/>
                    <w:jc w:val="center"/>
                    <w:rPr>
                      <w:rFonts w:ascii="Times New Roman" w:hAnsi="Times New Roman" w:cs="Times New Roman"/>
                      <w:szCs w:val="21"/>
                    </w:rPr>
                  </w:pPr>
                  <w:r>
                    <w:rPr>
                      <w:rFonts w:ascii="Times New Roman" w:hAnsi="Times New Roman" w:cs="Times New Roman"/>
                      <w:szCs w:val="21"/>
                    </w:rPr>
                    <w:t>0.094</w:t>
                  </w:r>
                </w:p>
              </w:tc>
              <w:tc>
                <w:tcPr>
                  <w:tcW w:w="1131" w:type="dxa"/>
                  <w:tcBorders>
                    <w:top w:val="single" w:color="000000" w:sz="6" w:space="0"/>
                    <w:left w:val="single" w:color="000000" w:sz="6" w:space="0"/>
                    <w:bottom w:val="single" w:color="000000" w:sz="6" w:space="0"/>
                  </w:tcBorders>
                </w:tcPr>
                <w:p>
                  <w:pPr>
                    <w:pStyle w:val="65"/>
                    <w:spacing w:before="43"/>
                    <w:ind w:left="305" w:right="267"/>
                    <w:jc w:val="center"/>
                    <w:rPr>
                      <w:rFonts w:ascii="Times New Roman" w:hAnsi="Times New Roman" w:cs="Times New Roman"/>
                      <w:szCs w:val="21"/>
                    </w:rPr>
                  </w:pPr>
                  <w:r>
                    <w:rPr>
                      <w:rFonts w:ascii="Times New Roman" w:hAnsi="Times New Roman" w:cs="Times New Roman"/>
                      <w:szCs w:val="21"/>
                    </w:rPr>
                    <w:t>0.159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0" w:hRule="atLeast"/>
              </w:trPr>
              <w:tc>
                <w:tcPr>
                  <w:tcW w:w="1835" w:type="dxa"/>
                  <w:tcBorders>
                    <w:top w:val="single" w:color="000000" w:sz="6" w:space="0"/>
                    <w:bottom w:val="single" w:color="000000" w:sz="6" w:space="0"/>
                    <w:right w:val="single" w:color="000000" w:sz="6" w:space="0"/>
                  </w:tcBorders>
                </w:tcPr>
                <w:p>
                  <w:pPr>
                    <w:pStyle w:val="65"/>
                    <w:spacing w:before="43"/>
                    <w:ind w:right="835"/>
                    <w:jc w:val="center"/>
                    <w:rPr>
                      <w:rFonts w:ascii="Times New Roman" w:hAnsi="Times New Roman" w:cs="Times New Roman"/>
                      <w:szCs w:val="21"/>
                    </w:rPr>
                  </w:pPr>
                  <w:r>
                    <w:rPr>
                      <w:rFonts w:ascii="Times New Roman" w:hAnsi="Times New Roman" w:cs="Times New Roman"/>
                      <w:szCs w:val="21"/>
                      <w:lang w:val="en-US"/>
                    </w:rPr>
                    <w:t xml:space="preserve">       </w:t>
                  </w:r>
                  <w:r>
                    <w:rPr>
                      <w:rFonts w:ascii="Times New Roman" w:hAnsi="Times New Roman" w:cs="Times New Roman"/>
                      <w:szCs w:val="21"/>
                    </w:rPr>
                    <w:t>10</w:t>
                  </w:r>
                </w:p>
              </w:tc>
              <w:tc>
                <w:tcPr>
                  <w:tcW w:w="1127" w:type="dxa"/>
                  <w:tcBorders>
                    <w:top w:val="single" w:color="000000" w:sz="6" w:space="0"/>
                    <w:left w:val="single" w:color="000000" w:sz="6" w:space="0"/>
                    <w:bottom w:val="single" w:color="000000" w:sz="6" w:space="0"/>
                    <w:right w:val="single" w:color="000000" w:sz="6" w:space="0"/>
                  </w:tcBorders>
                </w:tcPr>
                <w:p>
                  <w:pPr>
                    <w:pStyle w:val="65"/>
                    <w:spacing w:before="43"/>
                    <w:ind w:left="301" w:right="271"/>
                    <w:jc w:val="center"/>
                    <w:rPr>
                      <w:rFonts w:ascii="Times New Roman" w:hAnsi="Times New Roman" w:cs="Times New Roman"/>
                      <w:szCs w:val="21"/>
                    </w:rPr>
                  </w:pPr>
                  <w:r>
                    <w:rPr>
                      <w:rFonts w:ascii="Times New Roman" w:hAnsi="Times New Roman" w:cs="Times New Roman"/>
                      <w:szCs w:val="21"/>
                    </w:rPr>
                    <w:t>0.056</w:t>
                  </w:r>
                </w:p>
              </w:tc>
              <w:tc>
                <w:tcPr>
                  <w:tcW w:w="1127" w:type="dxa"/>
                  <w:tcBorders>
                    <w:top w:val="single" w:color="000000" w:sz="6" w:space="0"/>
                    <w:left w:val="single" w:color="000000" w:sz="6" w:space="0"/>
                    <w:bottom w:val="single" w:color="000000" w:sz="6" w:space="0"/>
                    <w:right w:val="single" w:color="000000" w:sz="6" w:space="0"/>
                  </w:tcBorders>
                </w:tcPr>
                <w:p>
                  <w:pPr>
                    <w:pStyle w:val="65"/>
                    <w:spacing w:before="43"/>
                    <w:ind w:left="301" w:right="271"/>
                    <w:jc w:val="center"/>
                    <w:rPr>
                      <w:rFonts w:ascii="Times New Roman" w:hAnsi="Times New Roman" w:cs="Times New Roman"/>
                      <w:szCs w:val="21"/>
                    </w:rPr>
                  </w:pPr>
                  <w:r>
                    <w:rPr>
                      <w:rFonts w:ascii="Times New Roman" w:hAnsi="Times New Roman" w:cs="Times New Roman"/>
                      <w:szCs w:val="21"/>
                    </w:rPr>
                    <w:t>0.095</w:t>
                  </w:r>
                </w:p>
              </w:tc>
              <w:tc>
                <w:tcPr>
                  <w:tcW w:w="1126" w:type="dxa"/>
                  <w:tcBorders>
                    <w:top w:val="single" w:color="000000" w:sz="6" w:space="0"/>
                    <w:left w:val="single" w:color="000000" w:sz="6" w:space="0"/>
                    <w:bottom w:val="single" w:color="000000" w:sz="6" w:space="0"/>
                    <w:right w:val="single" w:color="000000" w:sz="6" w:space="0"/>
                  </w:tcBorders>
                </w:tcPr>
                <w:p>
                  <w:pPr>
                    <w:pStyle w:val="65"/>
                    <w:spacing w:before="43"/>
                    <w:ind w:left="302" w:right="271"/>
                    <w:jc w:val="center"/>
                    <w:rPr>
                      <w:rFonts w:ascii="Times New Roman" w:hAnsi="Times New Roman" w:cs="Times New Roman"/>
                      <w:szCs w:val="21"/>
                    </w:rPr>
                  </w:pPr>
                  <w:r>
                    <w:rPr>
                      <w:rFonts w:ascii="Times New Roman" w:hAnsi="Times New Roman" w:cs="Times New Roman"/>
                      <w:szCs w:val="21"/>
                    </w:rPr>
                    <w:t>0.129</w:t>
                  </w:r>
                </w:p>
              </w:tc>
              <w:tc>
                <w:tcPr>
                  <w:tcW w:w="1127" w:type="dxa"/>
                  <w:tcBorders>
                    <w:top w:val="single" w:color="000000" w:sz="6" w:space="0"/>
                    <w:left w:val="single" w:color="000000" w:sz="6" w:space="0"/>
                    <w:bottom w:val="single" w:color="000000" w:sz="6" w:space="0"/>
                    <w:right w:val="single" w:color="000000" w:sz="6" w:space="0"/>
                  </w:tcBorders>
                </w:tcPr>
                <w:p>
                  <w:pPr>
                    <w:pStyle w:val="65"/>
                    <w:spacing w:before="43"/>
                    <w:ind w:left="302" w:right="271"/>
                    <w:jc w:val="center"/>
                    <w:rPr>
                      <w:rFonts w:ascii="Times New Roman" w:hAnsi="Times New Roman" w:cs="Times New Roman"/>
                      <w:szCs w:val="21"/>
                    </w:rPr>
                  </w:pPr>
                  <w:r>
                    <w:rPr>
                      <w:rFonts w:ascii="Times New Roman" w:hAnsi="Times New Roman" w:cs="Times New Roman"/>
                      <w:szCs w:val="21"/>
                    </w:rPr>
                    <w:t>0.160</w:t>
                  </w:r>
                </w:p>
              </w:tc>
              <w:tc>
                <w:tcPr>
                  <w:tcW w:w="1127" w:type="dxa"/>
                  <w:tcBorders>
                    <w:top w:val="single" w:color="000000" w:sz="6" w:space="0"/>
                    <w:left w:val="single" w:color="000000" w:sz="6" w:space="0"/>
                    <w:bottom w:val="single" w:color="000000" w:sz="6" w:space="0"/>
                    <w:right w:val="single" w:color="000000" w:sz="6" w:space="0"/>
                  </w:tcBorders>
                </w:tcPr>
                <w:p>
                  <w:pPr>
                    <w:pStyle w:val="65"/>
                    <w:spacing w:before="43"/>
                    <w:ind w:left="302" w:right="270"/>
                    <w:jc w:val="center"/>
                    <w:rPr>
                      <w:rFonts w:ascii="Times New Roman" w:hAnsi="Times New Roman" w:cs="Times New Roman"/>
                      <w:szCs w:val="21"/>
                    </w:rPr>
                  </w:pPr>
                  <w:r>
                    <w:rPr>
                      <w:rFonts w:ascii="Times New Roman" w:hAnsi="Times New Roman" w:cs="Times New Roman"/>
                      <w:szCs w:val="21"/>
                    </w:rPr>
                    <w:t>0.189</w:t>
                  </w:r>
                </w:p>
              </w:tc>
              <w:tc>
                <w:tcPr>
                  <w:tcW w:w="1131" w:type="dxa"/>
                  <w:tcBorders>
                    <w:top w:val="single" w:color="000000" w:sz="6" w:space="0"/>
                    <w:left w:val="single" w:color="000000" w:sz="6" w:space="0"/>
                    <w:bottom w:val="single" w:color="000000" w:sz="6" w:space="0"/>
                  </w:tcBorders>
                </w:tcPr>
                <w:p>
                  <w:pPr>
                    <w:pStyle w:val="65"/>
                    <w:spacing w:before="43"/>
                    <w:ind w:left="305" w:right="267"/>
                    <w:jc w:val="center"/>
                    <w:rPr>
                      <w:rFonts w:ascii="Times New Roman" w:hAnsi="Times New Roman" w:cs="Times New Roman"/>
                      <w:szCs w:val="21"/>
                    </w:rPr>
                  </w:pPr>
                  <w:r>
                    <w:rPr>
                      <w:rFonts w:ascii="Times New Roman" w:hAnsi="Times New Roman" w:cs="Times New Roman"/>
                      <w:szCs w:val="21"/>
                    </w:rPr>
                    <w:t>0.318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0" w:hRule="atLeast"/>
              </w:trPr>
              <w:tc>
                <w:tcPr>
                  <w:tcW w:w="1835" w:type="dxa"/>
                  <w:tcBorders>
                    <w:top w:val="single" w:color="000000" w:sz="6" w:space="0"/>
                    <w:bottom w:val="single" w:color="000000" w:sz="6" w:space="0"/>
                    <w:right w:val="single" w:color="000000" w:sz="6" w:space="0"/>
                  </w:tcBorders>
                </w:tcPr>
                <w:p>
                  <w:pPr>
                    <w:pStyle w:val="65"/>
                    <w:spacing w:before="43"/>
                    <w:ind w:right="835"/>
                    <w:jc w:val="center"/>
                    <w:rPr>
                      <w:rFonts w:ascii="Times New Roman" w:hAnsi="Times New Roman" w:cs="Times New Roman"/>
                      <w:szCs w:val="21"/>
                    </w:rPr>
                  </w:pPr>
                  <w:r>
                    <w:rPr>
                      <w:rFonts w:ascii="Times New Roman" w:hAnsi="Times New Roman" w:cs="Times New Roman"/>
                      <w:szCs w:val="21"/>
                      <w:lang w:val="en-US"/>
                    </w:rPr>
                    <w:t xml:space="preserve">       </w:t>
                  </w:r>
                  <w:r>
                    <w:rPr>
                      <w:rFonts w:ascii="Times New Roman" w:hAnsi="Times New Roman" w:cs="Times New Roman"/>
                      <w:szCs w:val="21"/>
                    </w:rPr>
                    <w:t>15</w:t>
                  </w:r>
                </w:p>
              </w:tc>
              <w:tc>
                <w:tcPr>
                  <w:tcW w:w="1127" w:type="dxa"/>
                  <w:tcBorders>
                    <w:top w:val="single" w:color="000000" w:sz="6" w:space="0"/>
                    <w:left w:val="single" w:color="000000" w:sz="6" w:space="0"/>
                    <w:bottom w:val="single" w:color="000000" w:sz="6" w:space="0"/>
                    <w:right w:val="single" w:color="000000" w:sz="6" w:space="0"/>
                  </w:tcBorders>
                </w:tcPr>
                <w:p>
                  <w:pPr>
                    <w:pStyle w:val="65"/>
                    <w:spacing w:before="43"/>
                    <w:ind w:left="301" w:right="271"/>
                    <w:jc w:val="center"/>
                    <w:rPr>
                      <w:rFonts w:ascii="Times New Roman" w:hAnsi="Times New Roman" w:cs="Times New Roman"/>
                      <w:szCs w:val="21"/>
                    </w:rPr>
                  </w:pPr>
                  <w:r>
                    <w:rPr>
                      <w:rFonts w:ascii="Times New Roman" w:hAnsi="Times New Roman" w:cs="Times New Roman"/>
                      <w:szCs w:val="21"/>
                    </w:rPr>
                    <w:t>0.085</w:t>
                  </w:r>
                </w:p>
              </w:tc>
              <w:tc>
                <w:tcPr>
                  <w:tcW w:w="1127" w:type="dxa"/>
                  <w:tcBorders>
                    <w:top w:val="single" w:color="000000" w:sz="6" w:space="0"/>
                    <w:left w:val="single" w:color="000000" w:sz="6" w:space="0"/>
                    <w:bottom w:val="single" w:color="000000" w:sz="6" w:space="0"/>
                    <w:right w:val="single" w:color="000000" w:sz="6" w:space="0"/>
                  </w:tcBorders>
                </w:tcPr>
                <w:p>
                  <w:pPr>
                    <w:pStyle w:val="65"/>
                    <w:spacing w:before="43"/>
                    <w:ind w:left="301" w:right="271"/>
                    <w:jc w:val="center"/>
                    <w:rPr>
                      <w:rFonts w:ascii="Times New Roman" w:hAnsi="Times New Roman" w:cs="Times New Roman"/>
                      <w:szCs w:val="21"/>
                    </w:rPr>
                  </w:pPr>
                  <w:r>
                    <w:rPr>
                      <w:rFonts w:ascii="Times New Roman" w:hAnsi="Times New Roman" w:cs="Times New Roman"/>
                      <w:szCs w:val="21"/>
                    </w:rPr>
                    <w:t>0.142</w:t>
                  </w:r>
                </w:p>
              </w:tc>
              <w:tc>
                <w:tcPr>
                  <w:tcW w:w="1126" w:type="dxa"/>
                  <w:tcBorders>
                    <w:top w:val="single" w:color="000000" w:sz="6" w:space="0"/>
                    <w:left w:val="single" w:color="000000" w:sz="6" w:space="0"/>
                    <w:bottom w:val="single" w:color="000000" w:sz="6" w:space="0"/>
                    <w:right w:val="single" w:color="000000" w:sz="6" w:space="0"/>
                  </w:tcBorders>
                </w:tcPr>
                <w:p>
                  <w:pPr>
                    <w:pStyle w:val="65"/>
                    <w:spacing w:before="43"/>
                    <w:ind w:left="302" w:right="271"/>
                    <w:jc w:val="center"/>
                    <w:rPr>
                      <w:rFonts w:ascii="Times New Roman" w:hAnsi="Times New Roman" w:cs="Times New Roman"/>
                      <w:szCs w:val="21"/>
                    </w:rPr>
                  </w:pPr>
                  <w:r>
                    <w:rPr>
                      <w:rFonts w:ascii="Times New Roman" w:hAnsi="Times New Roman" w:cs="Times New Roman"/>
                      <w:szCs w:val="21"/>
                    </w:rPr>
                    <w:t>0.193</w:t>
                  </w:r>
                </w:p>
              </w:tc>
              <w:tc>
                <w:tcPr>
                  <w:tcW w:w="1127" w:type="dxa"/>
                  <w:tcBorders>
                    <w:top w:val="single" w:color="000000" w:sz="6" w:space="0"/>
                    <w:left w:val="single" w:color="000000" w:sz="6" w:space="0"/>
                    <w:bottom w:val="single" w:color="000000" w:sz="6" w:space="0"/>
                    <w:right w:val="single" w:color="000000" w:sz="6" w:space="0"/>
                  </w:tcBorders>
                </w:tcPr>
                <w:p>
                  <w:pPr>
                    <w:pStyle w:val="65"/>
                    <w:spacing w:before="43"/>
                    <w:ind w:left="302" w:right="271"/>
                    <w:jc w:val="center"/>
                    <w:rPr>
                      <w:rFonts w:ascii="Times New Roman" w:hAnsi="Times New Roman" w:cs="Times New Roman"/>
                      <w:szCs w:val="21"/>
                    </w:rPr>
                  </w:pPr>
                  <w:r>
                    <w:rPr>
                      <w:rFonts w:ascii="Times New Roman" w:hAnsi="Times New Roman" w:cs="Times New Roman"/>
                      <w:szCs w:val="21"/>
                    </w:rPr>
                    <w:t>0.240</w:t>
                  </w:r>
                </w:p>
              </w:tc>
              <w:tc>
                <w:tcPr>
                  <w:tcW w:w="1127" w:type="dxa"/>
                  <w:tcBorders>
                    <w:top w:val="single" w:color="000000" w:sz="6" w:space="0"/>
                    <w:left w:val="single" w:color="000000" w:sz="6" w:space="0"/>
                    <w:bottom w:val="single" w:color="000000" w:sz="6" w:space="0"/>
                    <w:right w:val="single" w:color="000000" w:sz="6" w:space="0"/>
                  </w:tcBorders>
                </w:tcPr>
                <w:p>
                  <w:pPr>
                    <w:pStyle w:val="65"/>
                    <w:spacing w:before="43"/>
                    <w:ind w:left="302" w:right="270"/>
                    <w:jc w:val="center"/>
                    <w:rPr>
                      <w:rFonts w:ascii="Times New Roman" w:hAnsi="Times New Roman" w:cs="Times New Roman"/>
                      <w:szCs w:val="21"/>
                    </w:rPr>
                  </w:pPr>
                  <w:r>
                    <w:rPr>
                      <w:rFonts w:ascii="Times New Roman" w:hAnsi="Times New Roman" w:cs="Times New Roman"/>
                      <w:szCs w:val="21"/>
                    </w:rPr>
                    <w:t>0.284</w:t>
                  </w:r>
                </w:p>
              </w:tc>
              <w:tc>
                <w:tcPr>
                  <w:tcW w:w="1131" w:type="dxa"/>
                  <w:tcBorders>
                    <w:top w:val="single" w:color="000000" w:sz="6" w:space="0"/>
                    <w:left w:val="single" w:color="000000" w:sz="6" w:space="0"/>
                    <w:bottom w:val="single" w:color="000000" w:sz="6" w:space="0"/>
                  </w:tcBorders>
                </w:tcPr>
                <w:p>
                  <w:pPr>
                    <w:pStyle w:val="65"/>
                    <w:spacing w:before="43"/>
                    <w:ind w:left="305" w:right="267"/>
                    <w:jc w:val="center"/>
                    <w:rPr>
                      <w:rFonts w:ascii="Times New Roman" w:hAnsi="Times New Roman" w:cs="Times New Roman"/>
                      <w:szCs w:val="21"/>
                    </w:rPr>
                  </w:pPr>
                  <w:r>
                    <w:rPr>
                      <w:rFonts w:ascii="Times New Roman" w:hAnsi="Times New Roman" w:cs="Times New Roman"/>
                      <w:szCs w:val="21"/>
                    </w:rPr>
                    <w:t>0.477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39" w:hRule="atLeast"/>
              </w:trPr>
              <w:tc>
                <w:tcPr>
                  <w:tcW w:w="1835" w:type="dxa"/>
                  <w:tcBorders>
                    <w:top w:val="single" w:color="000000" w:sz="6" w:space="0"/>
                    <w:right w:val="single" w:color="000000" w:sz="6" w:space="0"/>
                  </w:tcBorders>
                </w:tcPr>
                <w:p>
                  <w:pPr>
                    <w:pStyle w:val="65"/>
                    <w:spacing w:before="43"/>
                    <w:ind w:right="835"/>
                    <w:jc w:val="center"/>
                    <w:rPr>
                      <w:rFonts w:ascii="Times New Roman" w:hAnsi="Times New Roman" w:cs="Times New Roman"/>
                      <w:szCs w:val="21"/>
                    </w:rPr>
                  </w:pPr>
                  <w:r>
                    <w:rPr>
                      <w:rFonts w:ascii="Times New Roman" w:hAnsi="Times New Roman" w:cs="Times New Roman"/>
                      <w:szCs w:val="21"/>
                      <w:lang w:val="en-US"/>
                    </w:rPr>
                    <w:t xml:space="preserve">       </w:t>
                  </w:r>
                  <w:r>
                    <w:rPr>
                      <w:rFonts w:ascii="Times New Roman" w:hAnsi="Times New Roman" w:cs="Times New Roman"/>
                      <w:szCs w:val="21"/>
                    </w:rPr>
                    <w:t>25</w:t>
                  </w:r>
                </w:p>
              </w:tc>
              <w:tc>
                <w:tcPr>
                  <w:tcW w:w="1127" w:type="dxa"/>
                  <w:tcBorders>
                    <w:top w:val="single" w:color="000000" w:sz="6" w:space="0"/>
                    <w:left w:val="single" w:color="000000" w:sz="6" w:space="0"/>
                    <w:right w:val="single" w:color="000000" w:sz="6" w:space="0"/>
                  </w:tcBorders>
                </w:tcPr>
                <w:p>
                  <w:pPr>
                    <w:pStyle w:val="65"/>
                    <w:spacing w:before="43"/>
                    <w:ind w:left="301" w:right="271"/>
                    <w:jc w:val="center"/>
                    <w:rPr>
                      <w:rFonts w:ascii="Times New Roman" w:hAnsi="Times New Roman" w:cs="Times New Roman"/>
                      <w:szCs w:val="21"/>
                    </w:rPr>
                  </w:pPr>
                  <w:r>
                    <w:rPr>
                      <w:rFonts w:ascii="Times New Roman" w:hAnsi="Times New Roman" w:cs="Times New Roman"/>
                      <w:szCs w:val="21"/>
                    </w:rPr>
                    <w:t>0.113</w:t>
                  </w:r>
                </w:p>
              </w:tc>
              <w:tc>
                <w:tcPr>
                  <w:tcW w:w="1127" w:type="dxa"/>
                  <w:tcBorders>
                    <w:top w:val="single" w:color="000000" w:sz="6" w:space="0"/>
                    <w:left w:val="single" w:color="000000" w:sz="6" w:space="0"/>
                    <w:right w:val="single" w:color="000000" w:sz="6" w:space="0"/>
                  </w:tcBorders>
                </w:tcPr>
                <w:p>
                  <w:pPr>
                    <w:pStyle w:val="65"/>
                    <w:spacing w:before="43"/>
                    <w:ind w:left="301" w:right="271"/>
                    <w:jc w:val="center"/>
                    <w:rPr>
                      <w:rFonts w:ascii="Times New Roman" w:hAnsi="Times New Roman" w:cs="Times New Roman"/>
                      <w:szCs w:val="21"/>
                    </w:rPr>
                  </w:pPr>
                  <w:r>
                    <w:rPr>
                      <w:rFonts w:ascii="Times New Roman" w:hAnsi="Times New Roman" w:cs="Times New Roman"/>
                      <w:szCs w:val="21"/>
                    </w:rPr>
                    <w:t>0.190</w:t>
                  </w:r>
                </w:p>
              </w:tc>
              <w:tc>
                <w:tcPr>
                  <w:tcW w:w="1126" w:type="dxa"/>
                  <w:tcBorders>
                    <w:top w:val="single" w:color="000000" w:sz="6" w:space="0"/>
                    <w:left w:val="single" w:color="000000" w:sz="6" w:space="0"/>
                    <w:right w:val="single" w:color="000000" w:sz="6" w:space="0"/>
                  </w:tcBorders>
                </w:tcPr>
                <w:p>
                  <w:pPr>
                    <w:pStyle w:val="65"/>
                    <w:spacing w:before="43"/>
                    <w:ind w:left="302" w:right="271"/>
                    <w:jc w:val="center"/>
                    <w:rPr>
                      <w:rFonts w:ascii="Times New Roman" w:hAnsi="Times New Roman" w:cs="Times New Roman"/>
                      <w:szCs w:val="21"/>
                    </w:rPr>
                  </w:pPr>
                  <w:r>
                    <w:rPr>
                      <w:rFonts w:ascii="Times New Roman" w:hAnsi="Times New Roman" w:cs="Times New Roman"/>
                      <w:szCs w:val="21"/>
                    </w:rPr>
                    <w:t>0.258</w:t>
                  </w:r>
                </w:p>
              </w:tc>
              <w:tc>
                <w:tcPr>
                  <w:tcW w:w="1127" w:type="dxa"/>
                  <w:tcBorders>
                    <w:top w:val="single" w:color="000000" w:sz="6" w:space="0"/>
                    <w:left w:val="single" w:color="000000" w:sz="6" w:space="0"/>
                    <w:right w:val="single" w:color="000000" w:sz="6" w:space="0"/>
                  </w:tcBorders>
                </w:tcPr>
                <w:p>
                  <w:pPr>
                    <w:pStyle w:val="65"/>
                    <w:spacing w:before="43"/>
                    <w:ind w:left="302" w:right="271"/>
                    <w:jc w:val="center"/>
                    <w:rPr>
                      <w:rFonts w:ascii="Times New Roman" w:hAnsi="Times New Roman" w:cs="Times New Roman"/>
                      <w:szCs w:val="21"/>
                    </w:rPr>
                  </w:pPr>
                  <w:r>
                    <w:rPr>
                      <w:rFonts w:ascii="Times New Roman" w:hAnsi="Times New Roman" w:cs="Times New Roman"/>
                      <w:szCs w:val="21"/>
                    </w:rPr>
                    <w:t>0.320</w:t>
                  </w:r>
                </w:p>
              </w:tc>
              <w:tc>
                <w:tcPr>
                  <w:tcW w:w="1127" w:type="dxa"/>
                  <w:tcBorders>
                    <w:top w:val="single" w:color="000000" w:sz="6" w:space="0"/>
                    <w:left w:val="single" w:color="000000" w:sz="6" w:space="0"/>
                    <w:right w:val="single" w:color="000000" w:sz="6" w:space="0"/>
                  </w:tcBorders>
                </w:tcPr>
                <w:p>
                  <w:pPr>
                    <w:pStyle w:val="65"/>
                    <w:spacing w:before="43"/>
                    <w:ind w:left="302" w:right="270"/>
                    <w:jc w:val="center"/>
                    <w:rPr>
                      <w:rFonts w:ascii="Times New Roman" w:hAnsi="Times New Roman" w:cs="Times New Roman"/>
                      <w:szCs w:val="21"/>
                    </w:rPr>
                  </w:pPr>
                  <w:r>
                    <w:rPr>
                      <w:rFonts w:ascii="Times New Roman" w:hAnsi="Times New Roman" w:cs="Times New Roman"/>
                      <w:szCs w:val="21"/>
                    </w:rPr>
                    <w:t>0.378</w:t>
                  </w:r>
                </w:p>
              </w:tc>
              <w:tc>
                <w:tcPr>
                  <w:tcW w:w="1131" w:type="dxa"/>
                  <w:tcBorders>
                    <w:top w:val="single" w:color="000000" w:sz="6" w:space="0"/>
                    <w:left w:val="single" w:color="000000" w:sz="6" w:space="0"/>
                  </w:tcBorders>
                </w:tcPr>
                <w:p>
                  <w:pPr>
                    <w:pStyle w:val="65"/>
                    <w:spacing w:before="43"/>
                    <w:ind w:left="305" w:right="267"/>
                    <w:jc w:val="center"/>
                    <w:rPr>
                      <w:rFonts w:ascii="Times New Roman" w:hAnsi="Times New Roman" w:cs="Times New Roman"/>
                      <w:szCs w:val="21"/>
                    </w:rPr>
                  </w:pPr>
                  <w:r>
                    <w:rPr>
                      <w:rFonts w:ascii="Times New Roman" w:hAnsi="Times New Roman" w:cs="Times New Roman"/>
                      <w:szCs w:val="21"/>
                    </w:rPr>
                    <w:t>0.637</w:t>
                  </w:r>
                </w:p>
              </w:tc>
            </w:tr>
          </w:tbl>
          <w:p>
            <w:pPr>
              <w:pStyle w:val="2"/>
              <w:spacing w:line="360" w:lineRule="auto"/>
              <w:ind w:firstLine="468" w:firstLineChars="200"/>
              <w:rPr>
                <w:rFonts w:ascii="Times New Roman" w:hAnsi="Times New Roman"/>
                <w:sz w:val="24"/>
                <w:szCs w:val="24"/>
              </w:rPr>
            </w:pPr>
            <w:r>
              <w:rPr>
                <w:rFonts w:ascii="Times New Roman" w:hAnsi="Times New Roman"/>
                <w:spacing w:val="-3"/>
                <w:sz w:val="24"/>
                <w:szCs w:val="24"/>
              </w:rPr>
              <w:t xml:space="preserve">根据国内普通建筑施工现场车辆行驶道路旁 </w:t>
            </w:r>
            <w:r>
              <w:rPr>
                <w:rFonts w:ascii="Times New Roman" w:hAnsi="Times New Roman" w:eastAsia="Times New Roman"/>
                <w:sz w:val="24"/>
                <w:szCs w:val="24"/>
              </w:rPr>
              <w:t xml:space="preserve">TSP </w:t>
            </w:r>
            <w:r>
              <w:rPr>
                <w:rFonts w:ascii="Times New Roman" w:hAnsi="Times New Roman"/>
                <w:spacing w:val="-4"/>
                <w:sz w:val="24"/>
                <w:szCs w:val="24"/>
              </w:rPr>
              <w:t>长期监测结果</w:t>
            </w:r>
            <w:r>
              <w:rPr>
                <w:rFonts w:ascii="Times New Roman" w:hAnsi="Times New Roman"/>
                <w:sz w:val="24"/>
                <w:szCs w:val="24"/>
              </w:rPr>
              <w:t>（</w:t>
            </w:r>
            <w:r>
              <w:rPr>
                <w:rFonts w:ascii="Times New Roman" w:hAnsi="Times New Roman"/>
                <w:spacing w:val="-21"/>
                <w:sz w:val="24"/>
                <w:szCs w:val="24"/>
              </w:rPr>
              <w:t xml:space="preserve">见表 </w:t>
            </w:r>
            <w:r>
              <w:rPr>
                <w:rFonts w:ascii="Times New Roman" w:hAnsi="Times New Roman" w:eastAsia="Times New Roman"/>
                <w:spacing w:val="-7"/>
                <w:sz w:val="24"/>
                <w:szCs w:val="24"/>
              </w:rPr>
              <w:t>7-2</w:t>
            </w:r>
            <w:r>
              <w:rPr>
                <w:rFonts w:ascii="Times New Roman" w:hAnsi="Times New Roman"/>
                <w:spacing w:val="-7"/>
                <w:sz w:val="24"/>
                <w:szCs w:val="24"/>
              </w:rPr>
              <w:t>）</w:t>
            </w:r>
            <w:r>
              <w:rPr>
                <w:rFonts w:ascii="Times New Roman" w:hAnsi="Times New Roman"/>
                <w:spacing w:val="-6"/>
                <w:sz w:val="24"/>
                <w:szCs w:val="24"/>
              </w:rPr>
              <w:t>显示，如果对施工便道勤洒水（</w:t>
            </w:r>
            <w:r>
              <w:rPr>
                <w:rFonts w:ascii="Times New Roman" w:hAnsi="Times New Roman"/>
                <w:spacing w:val="-19"/>
                <w:sz w:val="24"/>
                <w:szCs w:val="24"/>
              </w:rPr>
              <w:t xml:space="preserve">每 </w:t>
            </w:r>
            <w:r>
              <w:rPr>
                <w:rFonts w:ascii="Times New Roman" w:hAnsi="Times New Roman" w:eastAsia="Times New Roman"/>
                <w:sz w:val="24"/>
                <w:szCs w:val="24"/>
              </w:rPr>
              <w:t xml:space="preserve">2~3 </w:t>
            </w:r>
            <w:r>
              <w:rPr>
                <w:rFonts w:ascii="Times New Roman" w:hAnsi="Times New Roman"/>
                <w:spacing w:val="-7"/>
                <w:sz w:val="24"/>
                <w:szCs w:val="24"/>
              </w:rPr>
              <w:t xml:space="preserve">小时洒水 </w:t>
            </w:r>
            <w:r>
              <w:rPr>
                <w:rFonts w:ascii="Times New Roman" w:hAnsi="Times New Roman" w:eastAsia="Times New Roman"/>
                <w:sz w:val="24"/>
                <w:szCs w:val="24"/>
              </w:rPr>
              <w:t xml:space="preserve">1 </w:t>
            </w:r>
            <w:r>
              <w:rPr>
                <w:rFonts w:ascii="Times New Roman" w:hAnsi="Times New Roman"/>
                <w:spacing w:val="-2"/>
                <w:sz w:val="24"/>
                <w:szCs w:val="24"/>
              </w:rPr>
              <w:t>次，天气炎热干燥情况下适当增加频率</w:t>
            </w:r>
            <w:r>
              <w:rPr>
                <w:rFonts w:ascii="Times New Roman" w:hAnsi="Times New Roman"/>
                <w:sz w:val="24"/>
                <w:szCs w:val="24"/>
              </w:rPr>
              <w:t>），</w:t>
            </w:r>
            <w:r>
              <w:rPr>
                <w:rFonts w:ascii="Times New Roman" w:hAnsi="Times New Roman"/>
                <w:spacing w:val="-11"/>
                <w:sz w:val="24"/>
                <w:szCs w:val="24"/>
              </w:rPr>
              <w:t>可</w:t>
            </w:r>
            <w:r>
              <w:rPr>
                <w:rFonts w:ascii="Times New Roman" w:hAnsi="Times New Roman"/>
                <w:spacing w:val="-5"/>
                <w:sz w:val="24"/>
                <w:szCs w:val="24"/>
              </w:rPr>
              <w:t xml:space="preserve">使空气中粉尘量减少 </w:t>
            </w:r>
            <w:r>
              <w:rPr>
                <w:rFonts w:ascii="Times New Roman" w:hAnsi="Times New Roman" w:eastAsia="Times New Roman"/>
                <w:sz w:val="24"/>
                <w:szCs w:val="24"/>
              </w:rPr>
              <w:t>70%</w:t>
            </w:r>
            <w:r>
              <w:rPr>
                <w:rFonts w:ascii="Times New Roman" w:hAnsi="Times New Roman"/>
                <w:spacing w:val="-3"/>
                <w:sz w:val="24"/>
                <w:szCs w:val="24"/>
              </w:rPr>
              <w:t xml:space="preserve">左右，达到很好的降尘效果，车辆扬尘造成的 </w:t>
            </w:r>
            <w:r>
              <w:rPr>
                <w:rFonts w:ascii="Times New Roman" w:hAnsi="Times New Roman" w:eastAsia="Times New Roman"/>
                <w:sz w:val="24"/>
                <w:szCs w:val="24"/>
              </w:rPr>
              <w:t xml:space="preserve">TSP </w:t>
            </w:r>
            <w:r>
              <w:rPr>
                <w:rFonts w:ascii="Times New Roman" w:hAnsi="Times New Roman"/>
                <w:spacing w:val="-3"/>
                <w:sz w:val="24"/>
                <w:szCs w:val="24"/>
              </w:rPr>
              <w:t>污染距离可</w:t>
            </w:r>
            <w:r>
              <w:rPr>
                <w:rFonts w:ascii="Times New Roman" w:hAnsi="Times New Roman"/>
                <w:spacing w:val="-16"/>
                <w:sz w:val="24"/>
                <w:szCs w:val="24"/>
              </w:rPr>
              <w:t xml:space="preserve">缩小到 </w:t>
            </w:r>
            <w:r>
              <w:rPr>
                <w:rFonts w:ascii="Times New Roman" w:hAnsi="Times New Roman" w:eastAsia="Times New Roman"/>
                <w:sz w:val="24"/>
                <w:szCs w:val="24"/>
              </w:rPr>
              <w:t xml:space="preserve">20~50m </w:t>
            </w:r>
            <w:r>
              <w:rPr>
                <w:rFonts w:ascii="Times New Roman" w:hAnsi="Times New Roman"/>
                <w:sz w:val="24"/>
                <w:szCs w:val="24"/>
              </w:rPr>
              <w:t>范围内。</w:t>
            </w:r>
          </w:p>
          <w:p>
            <w:pPr>
              <w:tabs>
                <w:tab w:val="left" w:pos="859"/>
              </w:tabs>
              <w:spacing w:before="129"/>
              <w:ind w:right="27"/>
              <w:jc w:val="center"/>
              <w:rPr>
                <w:rFonts w:ascii="Times New Roman" w:hAnsi="Times New Roman" w:eastAsia="黑体"/>
                <w:bCs/>
                <w:sz w:val="24"/>
                <w:szCs w:val="24"/>
              </w:rPr>
            </w:pPr>
            <w:r>
              <w:rPr>
                <w:rFonts w:ascii="Times New Roman" w:hAnsi="Times New Roman" w:eastAsia="黑体"/>
                <w:bCs/>
                <w:sz w:val="24"/>
                <w:szCs w:val="24"/>
              </w:rPr>
              <w:t>表</w:t>
            </w:r>
            <w:r>
              <w:rPr>
                <w:rFonts w:ascii="Times New Roman" w:hAnsi="Times New Roman" w:eastAsia="黑体"/>
                <w:bCs/>
                <w:spacing w:val="-52"/>
                <w:sz w:val="24"/>
                <w:szCs w:val="24"/>
              </w:rPr>
              <w:t xml:space="preserve"> </w:t>
            </w:r>
            <w:r>
              <w:rPr>
                <w:rFonts w:ascii="Times New Roman" w:hAnsi="Times New Roman" w:eastAsia="黑体"/>
                <w:bCs/>
                <w:sz w:val="24"/>
                <w:szCs w:val="24"/>
              </w:rPr>
              <w:t>7.1-2</w:t>
            </w:r>
            <w:r>
              <w:rPr>
                <w:rFonts w:ascii="Times New Roman" w:hAnsi="Times New Roman" w:eastAsia="黑体"/>
                <w:bCs/>
                <w:sz w:val="24"/>
                <w:szCs w:val="24"/>
              </w:rPr>
              <w:tab/>
            </w:r>
            <w:r>
              <w:rPr>
                <w:rFonts w:ascii="Times New Roman" w:hAnsi="Times New Roman" w:eastAsia="黑体"/>
                <w:bCs/>
                <w:sz w:val="24"/>
                <w:szCs w:val="24"/>
              </w:rPr>
              <w:t>施工阶段使用</w:t>
            </w:r>
            <w:r>
              <w:rPr>
                <w:rFonts w:ascii="Times New Roman" w:hAnsi="Times New Roman" w:eastAsia="黑体"/>
                <w:bCs/>
                <w:spacing w:val="-3"/>
                <w:sz w:val="24"/>
                <w:szCs w:val="24"/>
              </w:rPr>
              <w:t>洒</w:t>
            </w:r>
            <w:r>
              <w:rPr>
                <w:rFonts w:ascii="Times New Roman" w:hAnsi="Times New Roman" w:eastAsia="黑体"/>
                <w:bCs/>
                <w:sz w:val="24"/>
                <w:szCs w:val="24"/>
              </w:rPr>
              <w:t>水车降尘实验结果</w:t>
            </w:r>
          </w:p>
          <w:tbl>
            <w:tblPr>
              <w:tblStyle w:val="30"/>
              <w:tblW w:w="860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33"/>
              <w:gridCol w:w="1432"/>
              <w:gridCol w:w="1434"/>
              <w:gridCol w:w="1433"/>
              <w:gridCol w:w="1435"/>
              <w:gridCol w:w="143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39" w:hRule="atLeast"/>
              </w:trPr>
              <w:tc>
                <w:tcPr>
                  <w:tcW w:w="2865" w:type="dxa"/>
                  <w:gridSpan w:val="2"/>
                  <w:tcBorders>
                    <w:bottom w:val="single" w:color="000000" w:sz="6" w:space="0"/>
                    <w:right w:val="single" w:color="000000" w:sz="6" w:space="0"/>
                  </w:tcBorders>
                </w:tcPr>
                <w:p>
                  <w:pPr>
                    <w:pStyle w:val="65"/>
                    <w:spacing w:before="36"/>
                    <w:ind w:left="1009"/>
                    <w:rPr>
                      <w:rFonts w:ascii="Times New Roman" w:hAnsi="Times New Roman" w:cs="Times New Roman"/>
                      <w:b/>
                    </w:rPr>
                  </w:pPr>
                  <w:r>
                    <w:rPr>
                      <w:rFonts w:ascii="Times New Roman" w:hAnsi="Times New Roman" w:cs="Times New Roman"/>
                      <w:b/>
                    </w:rPr>
                    <w:t>距路边距离</w:t>
                  </w:r>
                </w:p>
              </w:tc>
              <w:tc>
                <w:tcPr>
                  <w:tcW w:w="1434" w:type="dxa"/>
                  <w:tcBorders>
                    <w:left w:val="single" w:color="000000" w:sz="6" w:space="0"/>
                    <w:bottom w:val="single" w:color="000000" w:sz="6" w:space="0"/>
                    <w:right w:val="single" w:color="000000" w:sz="6" w:space="0"/>
                  </w:tcBorders>
                </w:tcPr>
                <w:p>
                  <w:pPr>
                    <w:pStyle w:val="65"/>
                    <w:spacing w:before="48"/>
                    <w:ind w:left="33"/>
                    <w:jc w:val="center"/>
                    <w:rPr>
                      <w:rFonts w:ascii="Times New Roman" w:hAnsi="Times New Roman" w:cs="Times New Roman"/>
                      <w:b/>
                    </w:rPr>
                  </w:pPr>
                  <w:r>
                    <w:rPr>
                      <w:rFonts w:ascii="Times New Roman" w:hAnsi="Times New Roman" w:cs="Times New Roman"/>
                      <w:b/>
                    </w:rPr>
                    <w:t>5</w:t>
                  </w:r>
                </w:p>
              </w:tc>
              <w:tc>
                <w:tcPr>
                  <w:tcW w:w="1433" w:type="dxa"/>
                  <w:tcBorders>
                    <w:left w:val="single" w:color="000000" w:sz="6" w:space="0"/>
                    <w:bottom w:val="single" w:color="000000" w:sz="6" w:space="0"/>
                    <w:right w:val="single" w:color="000000" w:sz="6" w:space="0"/>
                  </w:tcBorders>
                </w:tcPr>
                <w:p>
                  <w:pPr>
                    <w:pStyle w:val="65"/>
                    <w:spacing w:before="48"/>
                    <w:ind w:left="516" w:right="487"/>
                    <w:jc w:val="center"/>
                    <w:rPr>
                      <w:rFonts w:ascii="Times New Roman" w:hAnsi="Times New Roman" w:cs="Times New Roman"/>
                      <w:b/>
                    </w:rPr>
                  </w:pPr>
                  <w:r>
                    <w:rPr>
                      <w:rFonts w:ascii="Times New Roman" w:hAnsi="Times New Roman" w:cs="Times New Roman"/>
                      <w:b/>
                    </w:rPr>
                    <w:t>10</w:t>
                  </w:r>
                </w:p>
              </w:tc>
              <w:tc>
                <w:tcPr>
                  <w:tcW w:w="1435" w:type="dxa"/>
                  <w:tcBorders>
                    <w:left w:val="single" w:color="000000" w:sz="6" w:space="0"/>
                    <w:bottom w:val="single" w:color="000000" w:sz="6" w:space="0"/>
                    <w:right w:val="single" w:color="000000" w:sz="6" w:space="0"/>
                  </w:tcBorders>
                </w:tcPr>
                <w:p>
                  <w:pPr>
                    <w:pStyle w:val="65"/>
                    <w:spacing w:before="48"/>
                    <w:ind w:left="571" w:right="543"/>
                    <w:jc w:val="center"/>
                    <w:rPr>
                      <w:rFonts w:ascii="Times New Roman" w:hAnsi="Times New Roman" w:cs="Times New Roman"/>
                      <w:b/>
                    </w:rPr>
                  </w:pPr>
                  <w:r>
                    <w:rPr>
                      <w:rFonts w:ascii="Times New Roman" w:hAnsi="Times New Roman" w:cs="Times New Roman"/>
                      <w:b/>
                    </w:rPr>
                    <w:t>50</w:t>
                  </w:r>
                </w:p>
              </w:tc>
              <w:tc>
                <w:tcPr>
                  <w:tcW w:w="1433" w:type="dxa"/>
                  <w:tcBorders>
                    <w:left w:val="single" w:color="000000" w:sz="6" w:space="0"/>
                    <w:bottom w:val="single" w:color="000000" w:sz="6" w:space="0"/>
                  </w:tcBorders>
                </w:tcPr>
                <w:p>
                  <w:pPr>
                    <w:pStyle w:val="65"/>
                    <w:spacing w:before="48"/>
                    <w:ind w:left="616"/>
                    <w:rPr>
                      <w:rFonts w:ascii="Times New Roman" w:hAnsi="Times New Roman" w:cs="Times New Roman"/>
                      <w:b/>
                    </w:rPr>
                  </w:pPr>
                  <w:r>
                    <w:rPr>
                      <w:rFonts w:ascii="Times New Roman" w:hAnsi="Times New Roman" w:cs="Times New Roman"/>
                      <w:b/>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32" w:hRule="atLeast"/>
              </w:trPr>
              <w:tc>
                <w:tcPr>
                  <w:tcW w:w="1433" w:type="dxa"/>
                  <w:vMerge w:val="restart"/>
                  <w:tcBorders>
                    <w:top w:val="single" w:color="000000" w:sz="6" w:space="0"/>
                    <w:right w:val="single" w:color="000000" w:sz="6" w:space="0"/>
                  </w:tcBorders>
                </w:tcPr>
                <w:p>
                  <w:pPr>
                    <w:pStyle w:val="65"/>
                    <w:spacing w:before="77"/>
                    <w:ind w:left="340"/>
                    <w:rPr>
                      <w:rFonts w:ascii="Times New Roman" w:hAnsi="Times New Roman" w:cs="Times New Roman"/>
                      <w:b/>
                    </w:rPr>
                  </w:pPr>
                  <w:r>
                    <w:rPr>
                      <w:rFonts w:ascii="Times New Roman" w:hAnsi="Times New Roman" w:eastAsia="Times New Roman" w:cs="Times New Roman"/>
                      <w:b/>
                    </w:rPr>
                    <w:t xml:space="preserve">TSP </w:t>
                  </w:r>
                  <w:r>
                    <w:rPr>
                      <w:rFonts w:ascii="Times New Roman" w:hAnsi="Times New Roman" w:cs="Times New Roman"/>
                      <w:b/>
                    </w:rPr>
                    <w:t>浓度</w:t>
                  </w:r>
                </w:p>
                <w:p>
                  <w:pPr>
                    <w:pStyle w:val="65"/>
                    <w:spacing w:before="3"/>
                    <w:ind w:left="265"/>
                    <w:rPr>
                      <w:rFonts w:ascii="Times New Roman" w:hAnsi="Times New Roman" w:cs="Times New Roman"/>
                      <w:b/>
                    </w:rPr>
                  </w:pPr>
                  <w:r>
                    <w:rPr>
                      <w:rFonts w:ascii="Times New Roman" w:hAnsi="Times New Roman" w:cs="Times New Roman"/>
                      <w:b/>
                    </w:rPr>
                    <w:t>（</w:t>
                  </w:r>
                  <w:r>
                    <w:rPr>
                      <w:rFonts w:ascii="Times New Roman" w:hAnsi="Times New Roman" w:eastAsia="Times New Roman" w:cs="Times New Roman"/>
                      <w:b/>
                    </w:rPr>
                    <w:t>mg/m</w:t>
                  </w:r>
                  <w:r>
                    <w:rPr>
                      <w:rFonts w:ascii="Times New Roman" w:hAnsi="Times New Roman" w:eastAsia="Times New Roman" w:cs="Times New Roman"/>
                      <w:b/>
                      <w:vertAlign w:val="superscript"/>
                    </w:rPr>
                    <w:t>3</w:t>
                  </w:r>
                  <w:r>
                    <w:rPr>
                      <w:rFonts w:ascii="Times New Roman" w:hAnsi="Times New Roman" w:cs="Times New Roman"/>
                      <w:b/>
                    </w:rPr>
                    <w:t>）</w:t>
                  </w:r>
                </w:p>
              </w:tc>
              <w:tc>
                <w:tcPr>
                  <w:tcW w:w="1432" w:type="dxa"/>
                  <w:tcBorders>
                    <w:top w:val="single" w:color="000000" w:sz="6" w:space="0"/>
                    <w:left w:val="single" w:color="000000" w:sz="6" w:space="0"/>
                    <w:bottom w:val="single" w:color="000000" w:sz="6" w:space="0"/>
                    <w:right w:val="single" w:color="000000" w:sz="6" w:space="0"/>
                  </w:tcBorders>
                </w:tcPr>
                <w:p>
                  <w:pPr>
                    <w:pStyle w:val="65"/>
                    <w:spacing w:before="34"/>
                    <w:ind w:right="408"/>
                    <w:jc w:val="center"/>
                    <w:rPr>
                      <w:rFonts w:ascii="Times New Roman" w:hAnsi="Times New Roman" w:cs="Times New Roman"/>
                      <w:b/>
                    </w:rPr>
                  </w:pPr>
                  <w:r>
                    <w:rPr>
                      <w:rFonts w:ascii="Times New Roman" w:hAnsi="Times New Roman" w:cs="Times New Roman"/>
                      <w:b/>
                      <w:lang w:val="en-US"/>
                    </w:rPr>
                    <w:t xml:space="preserve">   </w:t>
                  </w:r>
                  <w:r>
                    <w:rPr>
                      <w:rFonts w:ascii="Times New Roman" w:hAnsi="Times New Roman" w:cs="Times New Roman"/>
                      <w:b/>
                    </w:rPr>
                    <w:t>不洒水</w:t>
                  </w:r>
                </w:p>
              </w:tc>
              <w:tc>
                <w:tcPr>
                  <w:tcW w:w="1434" w:type="dxa"/>
                  <w:tcBorders>
                    <w:top w:val="single" w:color="000000" w:sz="6" w:space="0"/>
                    <w:left w:val="single" w:color="000000" w:sz="6" w:space="0"/>
                    <w:bottom w:val="single" w:color="000000" w:sz="6" w:space="0"/>
                    <w:right w:val="single" w:color="000000" w:sz="6" w:space="0"/>
                  </w:tcBorders>
                </w:tcPr>
                <w:p>
                  <w:pPr>
                    <w:pStyle w:val="65"/>
                    <w:spacing w:before="43"/>
                    <w:ind w:left="520" w:right="487"/>
                    <w:jc w:val="center"/>
                    <w:rPr>
                      <w:rFonts w:ascii="Times New Roman" w:hAnsi="Times New Roman" w:cs="Times New Roman"/>
                    </w:rPr>
                  </w:pPr>
                  <w:r>
                    <w:rPr>
                      <w:rFonts w:ascii="Times New Roman" w:hAnsi="Times New Roman" w:cs="Times New Roman"/>
                    </w:rPr>
                    <w:t>10.1</w:t>
                  </w:r>
                </w:p>
              </w:tc>
              <w:tc>
                <w:tcPr>
                  <w:tcW w:w="1433" w:type="dxa"/>
                  <w:tcBorders>
                    <w:top w:val="single" w:color="000000" w:sz="6" w:space="0"/>
                    <w:left w:val="single" w:color="000000" w:sz="6" w:space="0"/>
                    <w:bottom w:val="single" w:color="000000" w:sz="6" w:space="0"/>
                    <w:right w:val="single" w:color="000000" w:sz="6" w:space="0"/>
                  </w:tcBorders>
                </w:tcPr>
                <w:p>
                  <w:pPr>
                    <w:pStyle w:val="65"/>
                    <w:spacing w:before="43"/>
                    <w:ind w:left="516" w:right="487"/>
                    <w:jc w:val="center"/>
                    <w:rPr>
                      <w:rFonts w:ascii="Times New Roman" w:hAnsi="Times New Roman" w:cs="Times New Roman"/>
                    </w:rPr>
                  </w:pPr>
                  <w:r>
                    <w:rPr>
                      <w:rFonts w:ascii="Times New Roman" w:hAnsi="Times New Roman" w:cs="Times New Roman"/>
                    </w:rPr>
                    <w:t>2.81</w:t>
                  </w:r>
                </w:p>
              </w:tc>
              <w:tc>
                <w:tcPr>
                  <w:tcW w:w="1435" w:type="dxa"/>
                  <w:tcBorders>
                    <w:top w:val="single" w:color="000000" w:sz="6" w:space="0"/>
                    <w:left w:val="single" w:color="000000" w:sz="6" w:space="0"/>
                    <w:bottom w:val="single" w:color="000000" w:sz="6" w:space="0"/>
                    <w:right w:val="single" w:color="000000" w:sz="6" w:space="0"/>
                  </w:tcBorders>
                </w:tcPr>
                <w:p>
                  <w:pPr>
                    <w:pStyle w:val="65"/>
                    <w:spacing w:before="43"/>
                    <w:ind w:left="571" w:right="543"/>
                    <w:jc w:val="center"/>
                    <w:rPr>
                      <w:rFonts w:ascii="Times New Roman" w:hAnsi="Times New Roman" w:cs="Times New Roman"/>
                    </w:rPr>
                  </w:pPr>
                  <w:r>
                    <w:rPr>
                      <w:rFonts w:ascii="Times New Roman" w:hAnsi="Times New Roman" w:cs="Times New Roman"/>
                    </w:rPr>
                    <w:t>1.1</w:t>
                  </w:r>
                </w:p>
              </w:tc>
              <w:tc>
                <w:tcPr>
                  <w:tcW w:w="1433" w:type="dxa"/>
                  <w:tcBorders>
                    <w:top w:val="single" w:color="000000" w:sz="6" w:space="0"/>
                    <w:left w:val="single" w:color="000000" w:sz="6" w:space="0"/>
                    <w:bottom w:val="single" w:color="000000" w:sz="6" w:space="0"/>
                  </w:tcBorders>
                </w:tcPr>
                <w:p>
                  <w:pPr>
                    <w:pStyle w:val="65"/>
                    <w:spacing w:before="43"/>
                    <w:ind w:left="590"/>
                    <w:rPr>
                      <w:rFonts w:ascii="Times New Roman" w:hAnsi="Times New Roman" w:cs="Times New Roman"/>
                    </w:rPr>
                  </w:pPr>
                  <w:r>
                    <w:rPr>
                      <w:rFonts w:ascii="Times New Roman" w:hAnsi="Times New Roman" w:cs="Times New Roman"/>
                    </w:rPr>
                    <w:t>0.86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9" w:hRule="atLeast"/>
              </w:trPr>
              <w:tc>
                <w:tcPr>
                  <w:tcW w:w="1433" w:type="dxa"/>
                  <w:vMerge w:val="continue"/>
                  <w:tcBorders>
                    <w:top w:val="nil"/>
                    <w:right w:val="single" w:color="000000" w:sz="6" w:space="0"/>
                  </w:tcBorders>
                </w:tcPr>
                <w:p>
                  <w:pPr>
                    <w:rPr>
                      <w:rFonts w:ascii="Times New Roman" w:hAnsi="Times New Roman"/>
                      <w:sz w:val="2"/>
                      <w:szCs w:val="2"/>
                    </w:rPr>
                  </w:pPr>
                </w:p>
              </w:tc>
              <w:tc>
                <w:tcPr>
                  <w:tcW w:w="1432" w:type="dxa"/>
                  <w:tcBorders>
                    <w:top w:val="single" w:color="000000" w:sz="6" w:space="0"/>
                    <w:left w:val="single" w:color="000000" w:sz="6" w:space="0"/>
                    <w:right w:val="single" w:color="000000" w:sz="6" w:space="0"/>
                  </w:tcBorders>
                </w:tcPr>
                <w:p>
                  <w:pPr>
                    <w:pStyle w:val="65"/>
                    <w:spacing w:before="27"/>
                    <w:ind w:left="438" w:right="408"/>
                    <w:jc w:val="center"/>
                    <w:rPr>
                      <w:rFonts w:ascii="Times New Roman" w:hAnsi="Times New Roman" w:cs="Times New Roman"/>
                      <w:b/>
                    </w:rPr>
                  </w:pPr>
                  <w:r>
                    <w:rPr>
                      <w:rFonts w:ascii="Times New Roman" w:hAnsi="Times New Roman" w:cs="Times New Roman"/>
                      <w:b/>
                    </w:rPr>
                    <w:t>洒水</w:t>
                  </w:r>
                </w:p>
              </w:tc>
              <w:tc>
                <w:tcPr>
                  <w:tcW w:w="1434" w:type="dxa"/>
                  <w:tcBorders>
                    <w:top w:val="single" w:color="000000" w:sz="6" w:space="0"/>
                    <w:left w:val="single" w:color="000000" w:sz="6" w:space="0"/>
                    <w:right w:val="single" w:color="000000" w:sz="6" w:space="0"/>
                  </w:tcBorders>
                </w:tcPr>
                <w:p>
                  <w:pPr>
                    <w:pStyle w:val="65"/>
                    <w:spacing w:before="36"/>
                    <w:ind w:left="520" w:right="487"/>
                    <w:jc w:val="center"/>
                    <w:rPr>
                      <w:rFonts w:ascii="Times New Roman" w:hAnsi="Times New Roman" w:cs="Times New Roman"/>
                    </w:rPr>
                  </w:pPr>
                  <w:r>
                    <w:rPr>
                      <w:rFonts w:ascii="Times New Roman" w:hAnsi="Times New Roman" w:cs="Times New Roman"/>
                    </w:rPr>
                    <w:t>2.01</w:t>
                  </w:r>
                </w:p>
              </w:tc>
              <w:tc>
                <w:tcPr>
                  <w:tcW w:w="1433" w:type="dxa"/>
                  <w:tcBorders>
                    <w:top w:val="single" w:color="000000" w:sz="6" w:space="0"/>
                    <w:left w:val="single" w:color="000000" w:sz="6" w:space="0"/>
                    <w:right w:val="single" w:color="000000" w:sz="6" w:space="0"/>
                  </w:tcBorders>
                </w:tcPr>
                <w:p>
                  <w:pPr>
                    <w:pStyle w:val="65"/>
                    <w:spacing w:before="36"/>
                    <w:ind w:left="516" w:right="487"/>
                    <w:jc w:val="center"/>
                    <w:rPr>
                      <w:rFonts w:ascii="Times New Roman" w:hAnsi="Times New Roman" w:cs="Times New Roman"/>
                    </w:rPr>
                  </w:pPr>
                  <w:r>
                    <w:rPr>
                      <w:rFonts w:ascii="Times New Roman" w:hAnsi="Times New Roman" w:cs="Times New Roman"/>
                    </w:rPr>
                    <w:t>1.40</w:t>
                  </w:r>
                </w:p>
              </w:tc>
              <w:tc>
                <w:tcPr>
                  <w:tcW w:w="1435" w:type="dxa"/>
                  <w:tcBorders>
                    <w:top w:val="single" w:color="000000" w:sz="6" w:space="0"/>
                    <w:left w:val="single" w:color="000000" w:sz="6" w:space="0"/>
                    <w:right w:val="single" w:color="000000" w:sz="6" w:space="0"/>
                  </w:tcBorders>
                </w:tcPr>
                <w:p>
                  <w:pPr>
                    <w:pStyle w:val="65"/>
                    <w:spacing w:before="36"/>
                    <w:ind w:left="571" w:right="543"/>
                    <w:jc w:val="center"/>
                    <w:rPr>
                      <w:rFonts w:ascii="Times New Roman" w:hAnsi="Times New Roman" w:cs="Times New Roman"/>
                    </w:rPr>
                  </w:pPr>
                  <w:r>
                    <w:rPr>
                      <w:rFonts w:ascii="Times New Roman" w:hAnsi="Times New Roman" w:cs="Times New Roman"/>
                    </w:rPr>
                    <w:t>0.6</w:t>
                  </w:r>
                </w:p>
              </w:tc>
              <w:tc>
                <w:tcPr>
                  <w:tcW w:w="1433" w:type="dxa"/>
                  <w:tcBorders>
                    <w:top w:val="single" w:color="000000" w:sz="6" w:space="0"/>
                    <w:left w:val="single" w:color="000000" w:sz="6" w:space="0"/>
                  </w:tcBorders>
                </w:tcPr>
                <w:p>
                  <w:pPr>
                    <w:pStyle w:val="65"/>
                    <w:spacing w:before="36"/>
                    <w:ind w:left="590"/>
                    <w:rPr>
                      <w:rFonts w:ascii="Times New Roman" w:hAnsi="Times New Roman" w:cs="Times New Roman"/>
                    </w:rPr>
                  </w:pPr>
                  <w:r>
                    <w:rPr>
                      <w:rFonts w:ascii="Times New Roman" w:hAnsi="Times New Roman" w:cs="Times New Roman"/>
                    </w:rPr>
                    <w:t>0.60</w:t>
                  </w:r>
                </w:p>
              </w:tc>
            </w:tr>
          </w:tbl>
          <w:p>
            <w:pPr>
              <w:pStyle w:val="2"/>
              <w:spacing w:line="360" w:lineRule="auto"/>
              <w:ind w:firstLine="436" w:firstLineChars="200"/>
              <w:rPr>
                <w:rFonts w:ascii="Times New Roman" w:hAnsi="Times New Roman"/>
                <w:sz w:val="24"/>
                <w:szCs w:val="24"/>
              </w:rPr>
            </w:pPr>
            <w:r>
              <w:rPr>
                <w:rFonts w:ascii="Times New Roman" w:hAnsi="Times New Roman"/>
                <w:spacing w:val="-11"/>
                <w:sz w:val="24"/>
                <w:szCs w:val="24"/>
              </w:rPr>
              <w:t>综上所述，影响车辆行驶产生扬尘的因数主要是车辆行驶速度、路面清洁程度和路面</w:t>
            </w:r>
            <w:r>
              <w:rPr>
                <w:rFonts w:ascii="Times New Roman" w:hAnsi="Times New Roman"/>
                <w:spacing w:val="-10"/>
                <w:sz w:val="24"/>
                <w:szCs w:val="24"/>
              </w:rPr>
              <w:t>积土的含水率等因数，在施工单位采取车辆限速行驶，及时清扫路面积土和洒水等污染防</w:t>
            </w:r>
            <w:r>
              <w:rPr>
                <w:rFonts w:ascii="Times New Roman" w:hAnsi="Times New Roman"/>
                <w:spacing w:val="-3"/>
                <w:sz w:val="24"/>
                <w:szCs w:val="24"/>
              </w:rPr>
              <w:t xml:space="preserve">治措施后，其施工期车辆行驶扬尘的影响范围可缩小到距施工点 </w:t>
            </w:r>
            <w:r>
              <w:rPr>
                <w:rFonts w:ascii="Times New Roman" w:hAnsi="Times New Roman"/>
                <w:sz w:val="24"/>
                <w:szCs w:val="24"/>
              </w:rPr>
              <w:t>20m 以内的区域。</w:t>
            </w:r>
          </w:p>
          <w:p>
            <w:pPr>
              <w:pStyle w:val="2"/>
              <w:spacing w:line="360" w:lineRule="auto"/>
              <w:rPr>
                <w:rFonts w:ascii="Times New Roman" w:hAnsi="Times New Roman"/>
                <w:sz w:val="24"/>
                <w:szCs w:val="24"/>
              </w:rPr>
            </w:pPr>
            <w:r>
              <w:rPr>
                <w:rFonts w:ascii="Times New Roman" w:hAnsi="Times New Roman"/>
                <w:sz w:val="24"/>
                <w:szCs w:val="24"/>
              </w:rPr>
              <w:t>为了减少施工期运输车辆扬尘对周边环境的影响，根据《关于切实加强建筑施工扬尘污染防治的通知》（岳建质安监发〔2018〕 号），结合《湖南省建筑施工扬尘污染综合治理工作的实施意见》、《建筑工程绿色施工评价标准》（GB/T50640-2010)、《建筑施工安全检查标准》（JGJ159-2011）、《建筑施工现场环境与卫生标准》（JGJ146-2013）等文件要求本环评建议：</w:t>
            </w:r>
          </w:p>
          <w:p>
            <w:pPr>
              <w:pStyle w:val="65"/>
              <w:spacing w:line="360" w:lineRule="auto"/>
              <w:ind w:firstLine="480" w:firstLineChars="200"/>
              <w:rPr>
                <w:rFonts w:ascii="Times New Roman" w:hAnsi="Times New Roman" w:cs="Times New Roman"/>
                <w:bCs/>
                <w:sz w:val="24"/>
                <w:lang w:val="en-US"/>
              </w:rPr>
            </w:pPr>
            <w:r>
              <w:rPr>
                <w:rFonts w:ascii="Times New Roman" w:hAnsi="Times New Roman" w:cs="Times New Roman"/>
                <w:bCs/>
                <w:sz w:val="24"/>
                <w:lang w:val="en-US"/>
              </w:rPr>
              <w:t>（1）落实建设单位责任。建设单位要履行主体责任，将建筑施工扬尘治理列入工程合同，在施工合同中约定安全文明施工措施总费用，以及费用支付、使用要求、调整方式等内容。加强对施工过程中扬尘治理工作的督导检查，特别要督促做好砂石物料堆放和施工车辆带泥上路的管理，选用经有关部门核发证照的土方、运渣车辆进行土方开挖和渣土运输。</w:t>
            </w:r>
          </w:p>
          <w:p>
            <w:pPr>
              <w:pStyle w:val="65"/>
              <w:spacing w:line="360" w:lineRule="auto"/>
              <w:ind w:firstLine="480" w:firstLineChars="200"/>
              <w:rPr>
                <w:rFonts w:ascii="Times New Roman" w:hAnsi="Times New Roman" w:cs="Times New Roman"/>
                <w:bCs/>
                <w:sz w:val="24"/>
                <w:lang w:val="en-US"/>
              </w:rPr>
            </w:pPr>
            <w:r>
              <w:rPr>
                <w:rFonts w:ascii="Times New Roman" w:hAnsi="Times New Roman" w:cs="Times New Roman"/>
                <w:bCs/>
                <w:sz w:val="24"/>
                <w:lang w:val="en-US"/>
              </w:rPr>
              <w:t>（2）落实施工单位责任。施工单位要组织编制施工工地扬尘治理实施方案，并向建设主管部门备案，严格落实建筑施工扬尘污染防治措施。建立健全公司级组织领导机构和考核制度，对本单位所有承建的工程项目实施定期检查、考核。督促项目负责人落实施工工地扬尘治理工作措施，严格执行施工工地扬尘治理实施方案，成立现场管理机构，认真做好扬尘治理工作的实施与管理。</w:t>
            </w:r>
          </w:p>
          <w:p>
            <w:pPr>
              <w:pStyle w:val="65"/>
              <w:spacing w:line="360" w:lineRule="auto"/>
              <w:ind w:firstLine="480" w:firstLineChars="200"/>
              <w:rPr>
                <w:rFonts w:ascii="Times New Roman" w:hAnsi="Times New Roman" w:cs="Times New Roman"/>
                <w:bCs/>
                <w:sz w:val="24"/>
                <w:lang w:val="en-US"/>
              </w:rPr>
            </w:pPr>
            <w:r>
              <w:rPr>
                <w:rFonts w:ascii="Times New Roman" w:hAnsi="Times New Roman" w:cs="Times New Roman"/>
                <w:bCs/>
                <w:sz w:val="24"/>
                <w:lang w:val="en-US"/>
              </w:rPr>
              <w:t>（3）落实监理单位责任。监理企业要将建筑施工扬尘治理纳入日常工程监督管理范畴，将建筑施工扬尘治理内容写入监理规划、细则及监理日志中，对施工单位已经落实的施工扬尘污染防治各项措施情况签字确认。现场总监要参与建筑施工扬尘治理和检查工作，对不符合建筑施工扬尘治理要求的行为必须坚决制止，对不服从管理的要及时向建设行政主管部门或质量安全监督机构部门报告。</w:t>
            </w:r>
          </w:p>
          <w:p>
            <w:pPr>
              <w:pStyle w:val="65"/>
              <w:spacing w:before="1" w:line="360" w:lineRule="auto"/>
              <w:rPr>
                <w:rFonts w:ascii="Times New Roman" w:hAnsi="Times New Roman" w:eastAsia="黑体" w:cs="Times New Roman"/>
                <w:b/>
                <w:sz w:val="24"/>
              </w:rPr>
            </w:pPr>
            <w:r>
              <w:rPr>
                <w:rFonts w:ascii="Times New Roman" w:hAnsi="Times New Roman" w:eastAsia="黑体" w:cs="Times New Roman"/>
                <w:b/>
                <w:sz w:val="24"/>
                <w:lang w:val="en-US"/>
              </w:rPr>
              <w:t>7.1.2</w:t>
            </w:r>
            <w:r>
              <w:rPr>
                <w:rFonts w:ascii="Times New Roman" w:hAnsi="Times New Roman" w:eastAsia="黑体" w:cs="Times New Roman"/>
                <w:b/>
                <w:sz w:val="24"/>
              </w:rPr>
              <w:t>废水环境影响分析</w:t>
            </w:r>
          </w:p>
          <w:p>
            <w:pPr>
              <w:pStyle w:val="65"/>
              <w:spacing w:line="360" w:lineRule="auto"/>
              <w:ind w:firstLine="480" w:firstLineChars="200"/>
              <w:rPr>
                <w:rFonts w:ascii="Times New Roman" w:hAnsi="Times New Roman" w:cs="Times New Roman"/>
                <w:sz w:val="24"/>
              </w:rPr>
            </w:pPr>
            <w:r>
              <w:rPr>
                <w:rFonts w:ascii="Times New Roman" w:hAnsi="Times New Roman" w:cs="Times New Roman"/>
                <w:sz w:val="24"/>
              </w:rPr>
              <w:t>本项目施工期间产生的废水主要为施工人员生活污水和少量施工废水。</w:t>
            </w:r>
          </w:p>
          <w:p>
            <w:pPr>
              <w:pStyle w:val="65"/>
              <w:spacing w:line="360" w:lineRule="auto"/>
              <w:ind w:firstLine="456" w:firstLineChars="200"/>
              <w:rPr>
                <w:rFonts w:ascii="Times New Roman" w:hAnsi="Times New Roman" w:cs="Times New Roman"/>
                <w:sz w:val="24"/>
              </w:rPr>
            </w:pPr>
            <w:r>
              <w:rPr>
                <w:rFonts w:ascii="Times New Roman" w:hAnsi="Times New Roman" w:cs="Times New Roman"/>
                <w:spacing w:val="-6"/>
                <w:sz w:val="24"/>
              </w:rPr>
              <w:t xml:space="preserve">生活污水主要污染物为 </w:t>
            </w:r>
            <w:r>
              <w:rPr>
                <w:rFonts w:ascii="Times New Roman" w:hAnsi="Times New Roman" w:eastAsia="Times New Roman" w:cs="Times New Roman"/>
                <w:sz w:val="24"/>
              </w:rPr>
              <w:t>COD</w:t>
            </w:r>
            <w:r>
              <w:rPr>
                <w:rFonts w:ascii="Times New Roman" w:hAnsi="Times New Roman" w:eastAsia="Times New Roman" w:cs="Times New Roman"/>
                <w:sz w:val="24"/>
                <w:vertAlign w:val="subscript"/>
              </w:rPr>
              <w:t>Cr</w:t>
            </w:r>
            <w:r>
              <w:rPr>
                <w:rFonts w:ascii="Times New Roman" w:hAnsi="Times New Roman" w:cs="Times New Roman"/>
                <w:spacing w:val="-20"/>
                <w:sz w:val="24"/>
              </w:rPr>
              <w:t>、</w:t>
            </w:r>
            <w:r>
              <w:rPr>
                <w:rFonts w:ascii="Times New Roman" w:hAnsi="Times New Roman" w:eastAsia="Times New Roman" w:cs="Times New Roman"/>
                <w:sz w:val="24"/>
              </w:rPr>
              <w:t>BOD</w:t>
            </w:r>
            <w:r>
              <w:rPr>
                <w:rFonts w:ascii="Times New Roman" w:hAnsi="Times New Roman" w:eastAsia="Times New Roman" w:cs="Times New Roman"/>
                <w:sz w:val="24"/>
                <w:vertAlign w:val="subscript"/>
              </w:rPr>
              <w:t>5</w:t>
            </w:r>
            <w:r>
              <w:rPr>
                <w:rFonts w:ascii="Times New Roman" w:hAnsi="Times New Roman" w:cs="Times New Roman"/>
                <w:spacing w:val="-19"/>
                <w:sz w:val="24"/>
              </w:rPr>
              <w:t>、</w:t>
            </w:r>
            <w:r>
              <w:rPr>
                <w:rFonts w:ascii="Times New Roman" w:hAnsi="Times New Roman" w:eastAsia="Times New Roman" w:cs="Times New Roman"/>
                <w:sz w:val="24"/>
              </w:rPr>
              <w:t>SS</w:t>
            </w:r>
            <w:r>
              <w:rPr>
                <w:rFonts w:ascii="Times New Roman" w:hAnsi="Times New Roman" w:cs="Times New Roman"/>
                <w:spacing w:val="-20"/>
                <w:sz w:val="24"/>
              </w:rPr>
              <w:t>、</w:t>
            </w:r>
            <w:r>
              <w:rPr>
                <w:rFonts w:ascii="Times New Roman" w:hAnsi="Times New Roman" w:eastAsia="Times New Roman" w:cs="Times New Roman"/>
                <w:sz w:val="24"/>
              </w:rPr>
              <w:t>NH</w:t>
            </w:r>
            <w:r>
              <w:rPr>
                <w:rFonts w:ascii="Times New Roman" w:hAnsi="Times New Roman" w:eastAsia="Times New Roman" w:cs="Times New Roman"/>
                <w:sz w:val="24"/>
                <w:vertAlign w:val="subscript"/>
              </w:rPr>
              <w:t>3</w:t>
            </w:r>
            <w:r>
              <w:rPr>
                <w:rFonts w:ascii="Times New Roman" w:hAnsi="Times New Roman" w:eastAsia="Times New Roman" w:cs="Times New Roman"/>
                <w:sz w:val="24"/>
              </w:rPr>
              <w:t>-N</w:t>
            </w:r>
            <w:r>
              <w:rPr>
                <w:rFonts w:ascii="Times New Roman" w:hAnsi="Times New Roman" w:cs="Times New Roman"/>
                <w:spacing w:val="-14"/>
                <w:sz w:val="24"/>
              </w:rPr>
              <w:t xml:space="preserve">。施工期约为 </w:t>
            </w:r>
            <w:r>
              <w:rPr>
                <w:rFonts w:hint="eastAsia" w:ascii="Times New Roman" w:hAnsi="Times New Roman" w:cs="Times New Roman"/>
                <w:sz w:val="24"/>
                <w:lang w:val="en-US"/>
              </w:rPr>
              <w:t>6</w:t>
            </w:r>
            <w:r>
              <w:rPr>
                <w:rFonts w:ascii="Times New Roman" w:hAnsi="Times New Roman" w:cs="Times New Roman"/>
                <w:spacing w:val="-5"/>
                <w:sz w:val="24"/>
              </w:rPr>
              <w:t>个月，施工人员</w:t>
            </w:r>
            <w:r>
              <w:rPr>
                <w:rFonts w:ascii="Times New Roman" w:hAnsi="Times New Roman" w:cs="Times New Roman"/>
                <w:spacing w:val="-35"/>
                <w:sz w:val="24"/>
              </w:rPr>
              <w:t xml:space="preserve">按 </w:t>
            </w:r>
            <w:r>
              <w:rPr>
                <w:rFonts w:ascii="Times New Roman" w:hAnsi="Times New Roman" w:eastAsia="Times New Roman" w:cs="Times New Roman"/>
                <w:sz w:val="24"/>
              </w:rPr>
              <w:t xml:space="preserve">100 </w:t>
            </w:r>
            <w:r>
              <w:rPr>
                <w:rFonts w:ascii="Times New Roman" w:hAnsi="Times New Roman" w:cs="Times New Roman"/>
                <w:spacing w:val="-9"/>
                <w:sz w:val="24"/>
              </w:rPr>
              <w:t xml:space="preserve">人计，生活用水量按 </w:t>
            </w:r>
            <w:r>
              <w:rPr>
                <w:rFonts w:ascii="Times New Roman" w:hAnsi="Times New Roman" w:eastAsia="Times New Roman" w:cs="Times New Roman"/>
                <w:sz w:val="24"/>
              </w:rPr>
              <w:t>50L/</w:t>
            </w:r>
            <w:r>
              <w:rPr>
                <w:rFonts w:ascii="Times New Roman" w:hAnsi="Times New Roman" w:cs="Times New Roman"/>
                <w:sz w:val="24"/>
              </w:rPr>
              <w:t>（</w:t>
            </w:r>
            <w:r>
              <w:rPr>
                <w:rFonts w:ascii="Times New Roman" w:hAnsi="Times New Roman" w:cs="Times New Roman"/>
                <w:spacing w:val="4"/>
                <w:sz w:val="24"/>
              </w:rPr>
              <w:t>人</w:t>
            </w:r>
            <w:r>
              <w:rPr>
                <w:rFonts w:ascii="Times New Roman" w:hAnsi="Times New Roman" w:eastAsia="Times New Roman" w:cs="Times New Roman"/>
                <w:spacing w:val="-28"/>
                <w:sz w:val="24"/>
              </w:rPr>
              <w:t xml:space="preserve">·d </w:t>
            </w:r>
            <w:r>
              <w:rPr>
                <w:rFonts w:ascii="Times New Roman" w:hAnsi="Times New Roman" w:cs="Times New Roman"/>
                <w:spacing w:val="-5"/>
                <w:sz w:val="24"/>
              </w:rPr>
              <w:t>）</w:t>
            </w:r>
            <w:r>
              <w:rPr>
                <w:rFonts w:ascii="Times New Roman" w:hAnsi="Times New Roman" w:cs="Times New Roman"/>
                <w:spacing w:val="-9"/>
                <w:sz w:val="24"/>
              </w:rPr>
              <w:t xml:space="preserve">计，则生活用水量为 </w:t>
            </w:r>
            <w:r>
              <w:rPr>
                <w:rFonts w:ascii="Times New Roman" w:hAnsi="Times New Roman" w:eastAsia="Times New Roman" w:cs="Times New Roman"/>
                <w:sz w:val="24"/>
              </w:rPr>
              <w:t>5m</w:t>
            </w:r>
            <w:r>
              <w:rPr>
                <w:rFonts w:ascii="Times New Roman" w:hAnsi="Times New Roman" w:eastAsia="Times New Roman" w:cs="Times New Roman"/>
                <w:sz w:val="24"/>
                <w:vertAlign w:val="superscript"/>
              </w:rPr>
              <w:t>3</w:t>
            </w:r>
            <w:r>
              <w:rPr>
                <w:rFonts w:ascii="Times New Roman" w:hAnsi="Times New Roman" w:eastAsia="Times New Roman" w:cs="Times New Roman"/>
                <w:sz w:val="24"/>
              </w:rPr>
              <w:t>/d</w:t>
            </w:r>
            <w:r>
              <w:rPr>
                <w:rFonts w:ascii="Times New Roman" w:hAnsi="Times New Roman" w:cs="Times New Roman"/>
                <w:sz w:val="24"/>
              </w:rPr>
              <w:t>，生活污水的排放量</w:t>
            </w:r>
            <w:r>
              <w:rPr>
                <w:rFonts w:ascii="Times New Roman" w:hAnsi="Times New Roman" w:cs="Times New Roman"/>
                <w:spacing w:val="-11"/>
                <w:sz w:val="24"/>
              </w:rPr>
              <w:t xml:space="preserve">按用水量的 </w:t>
            </w:r>
            <w:r>
              <w:rPr>
                <w:rFonts w:ascii="Times New Roman" w:hAnsi="Times New Roman" w:eastAsia="Times New Roman" w:cs="Times New Roman"/>
                <w:sz w:val="24"/>
              </w:rPr>
              <w:t>85%</w:t>
            </w:r>
            <w:r>
              <w:rPr>
                <w:rFonts w:ascii="Times New Roman" w:hAnsi="Times New Roman" w:cs="Times New Roman"/>
                <w:spacing w:val="-16"/>
                <w:sz w:val="24"/>
              </w:rPr>
              <w:t xml:space="preserve">计，则排放量为 </w:t>
            </w:r>
            <w:r>
              <w:rPr>
                <w:rFonts w:ascii="Times New Roman" w:hAnsi="Times New Roman" w:eastAsia="Times New Roman" w:cs="Times New Roman"/>
                <w:sz w:val="24"/>
              </w:rPr>
              <w:t>4.25m</w:t>
            </w:r>
            <w:r>
              <w:rPr>
                <w:rFonts w:ascii="Times New Roman" w:hAnsi="Times New Roman" w:eastAsia="Times New Roman" w:cs="Times New Roman"/>
                <w:sz w:val="24"/>
                <w:vertAlign w:val="superscript"/>
              </w:rPr>
              <w:t>3</w:t>
            </w:r>
            <w:r>
              <w:rPr>
                <w:rFonts w:ascii="Times New Roman" w:hAnsi="Times New Roman" w:eastAsia="Times New Roman" w:cs="Times New Roman"/>
                <w:sz w:val="24"/>
              </w:rPr>
              <w:t>/d</w:t>
            </w:r>
            <w:r>
              <w:rPr>
                <w:rFonts w:ascii="Times New Roman" w:hAnsi="Times New Roman" w:cs="Times New Roman"/>
                <w:spacing w:val="-8"/>
                <w:sz w:val="24"/>
              </w:rPr>
              <w:t>。生活污水经化粪池处理后由园区临时污水处理站处理后外排，对周围环境影响较小。</w:t>
            </w:r>
          </w:p>
          <w:p>
            <w:pPr>
              <w:pStyle w:val="65"/>
              <w:spacing w:line="360" w:lineRule="auto"/>
              <w:ind w:firstLine="480" w:firstLineChars="200"/>
              <w:rPr>
                <w:rFonts w:ascii="Times New Roman" w:hAnsi="Times New Roman" w:cs="Times New Roman"/>
                <w:sz w:val="24"/>
              </w:rPr>
            </w:pPr>
            <w:r>
              <w:rPr>
                <w:rFonts w:ascii="Times New Roman" w:hAnsi="Times New Roman" w:cs="Times New Roman"/>
                <w:sz w:val="24"/>
              </w:rPr>
              <w:t>施工废水主要为施工场地雨水冲刷废水、施工用水等，排放量较小，主要污染物为</w:t>
            </w:r>
            <w:r>
              <w:rPr>
                <w:rFonts w:ascii="Times New Roman" w:hAnsi="Times New Roman" w:eastAsia="Times New Roman" w:cs="Times New Roman"/>
                <w:sz w:val="24"/>
              </w:rPr>
              <w:t>SS</w:t>
            </w:r>
            <w:r>
              <w:rPr>
                <w:rFonts w:ascii="Times New Roman" w:hAnsi="Times New Roman" w:cs="Times New Roman"/>
                <w:sz w:val="24"/>
              </w:rPr>
              <w:t>，污染物浓度较低。施工废水可设置沉淀池进行收集后用于施工场地洒水抑尘。</w:t>
            </w:r>
          </w:p>
          <w:p>
            <w:pPr>
              <w:pStyle w:val="65"/>
              <w:spacing w:line="360" w:lineRule="auto"/>
              <w:rPr>
                <w:rFonts w:ascii="Times New Roman" w:hAnsi="Times New Roman" w:eastAsia="黑体" w:cs="Times New Roman"/>
                <w:b/>
                <w:sz w:val="24"/>
              </w:rPr>
            </w:pPr>
            <w:r>
              <w:rPr>
                <w:rFonts w:ascii="Times New Roman" w:hAnsi="Times New Roman" w:eastAsia="黑体" w:cs="Times New Roman"/>
                <w:b/>
                <w:sz w:val="24"/>
                <w:lang w:val="en-US"/>
              </w:rPr>
              <w:t>7.1.3</w:t>
            </w:r>
            <w:r>
              <w:rPr>
                <w:rFonts w:ascii="Times New Roman" w:hAnsi="Times New Roman" w:eastAsia="黑体" w:cs="Times New Roman"/>
                <w:b/>
                <w:sz w:val="24"/>
              </w:rPr>
              <w:t>噪声环境影响分析</w:t>
            </w:r>
          </w:p>
          <w:p>
            <w:pPr>
              <w:pStyle w:val="65"/>
              <w:spacing w:line="360" w:lineRule="auto"/>
              <w:ind w:firstLine="480" w:firstLineChars="200"/>
              <w:rPr>
                <w:rFonts w:ascii="Times New Roman" w:hAnsi="Times New Roman" w:cs="Times New Roman"/>
                <w:sz w:val="24"/>
              </w:rPr>
            </w:pPr>
            <w:r>
              <w:rPr>
                <w:rFonts w:ascii="Times New Roman" w:hAnsi="Times New Roman" w:cs="Times New Roman"/>
                <w:sz w:val="24"/>
              </w:rPr>
              <w:t>本项目施工期主要噪声来源是各类施工机械设备噪声和运输车辆噪声。</w:t>
            </w:r>
          </w:p>
          <w:p>
            <w:pPr>
              <w:pStyle w:val="65"/>
              <w:spacing w:line="360" w:lineRule="auto"/>
              <w:ind w:firstLine="460" w:firstLineChars="200"/>
              <w:rPr>
                <w:rFonts w:ascii="Times New Roman" w:hAnsi="Times New Roman" w:cs="Times New Roman"/>
                <w:b/>
              </w:rPr>
            </w:pPr>
            <w:r>
              <w:rPr>
                <w:rFonts w:ascii="Times New Roman" w:hAnsi="Times New Roman" w:cs="Times New Roman"/>
                <w:spacing w:val="-5"/>
                <w:sz w:val="24"/>
              </w:rPr>
              <w:t>施工机械噪声主要指施工场地各类机械设备作业时产生的施工噪声。如装载机、挖掘</w:t>
            </w:r>
            <w:r>
              <w:rPr>
                <w:rFonts w:ascii="Times New Roman" w:hAnsi="Times New Roman" w:cs="Times New Roman"/>
                <w:spacing w:val="-14"/>
                <w:sz w:val="24"/>
              </w:rPr>
              <w:t>机、推土机、混凝土搅拌机等。上述机械在施工作业中产生的施工噪声是造成影响的主要</w:t>
            </w:r>
            <w:r>
              <w:rPr>
                <w:rFonts w:ascii="Times New Roman" w:hAnsi="Times New Roman" w:cs="Times New Roman"/>
                <w:spacing w:val="-3"/>
                <w:sz w:val="24"/>
              </w:rPr>
              <w:t xml:space="preserve">噪声源，本项目主要施工机械作业的噪声源强度见表 </w:t>
            </w:r>
            <w:r>
              <w:rPr>
                <w:rFonts w:ascii="Times New Roman" w:hAnsi="Times New Roman" w:eastAsia="Times New Roman" w:cs="Times New Roman"/>
                <w:sz w:val="24"/>
              </w:rPr>
              <w:t>7</w:t>
            </w:r>
            <w:r>
              <w:rPr>
                <w:rFonts w:ascii="Times New Roman" w:hAnsi="Times New Roman" w:cs="Times New Roman"/>
                <w:sz w:val="24"/>
                <w:lang w:val="en-US"/>
              </w:rPr>
              <w:t>.1</w:t>
            </w:r>
            <w:r>
              <w:rPr>
                <w:rFonts w:ascii="Times New Roman" w:hAnsi="Times New Roman" w:eastAsia="Times New Roman" w:cs="Times New Roman"/>
                <w:sz w:val="24"/>
              </w:rPr>
              <w:t>-3</w:t>
            </w:r>
            <w:r>
              <w:rPr>
                <w:rFonts w:ascii="Times New Roman" w:hAnsi="Times New Roman" w:cs="Times New Roman"/>
                <w:sz w:val="24"/>
              </w:rPr>
              <w:t>。</w:t>
            </w:r>
          </w:p>
          <w:p>
            <w:pPr>
              <w:jc w:val="center"/>
              <w:rPr>
                <w:rFonts w:ascii="Times New Roman" w:hAnsi="Times New Roman" w:eastAsia="黑体"/>
                <w:bCs/>
                <w:sz w:val="24"/>
                <w:szCs w:val="24"/>
              </w:rPr>
            </w:pPr>
            <w:r>
              <w:rPr>
                <w:rFonts w:ascii="Times New Roman" w:hAnsi="Times New Roman" w:eastAsia="黑体"/>
                <w:bCs/>
                <w:sz w:val="24"/>
                <w:szCs w:val="24"/>
              </w:rPr>
              <w:t>表 7.1-3 常见施工设备噪声源强不同距离声压级 单位：dB（A）</w:t>
            </w:r>
          </w:p>
          <w:tbl>
            <w:tblPr>
              <w:tblStyle w:val="31"/>
              <w:tblW w:w="8620"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1197"/>
              <w:gridCol w:w="1227"/>
              <w:gridCol w:w="1800"/>
              <w:gridCol w:w="1283"/>
              <w:gridCol w:w="143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c>
                <w:tcPr>
                  <w:tcW w:w="1676" w:type="dxa"/>
                </w:tcPr>
                <w:p>
                  <w:pPr>
                    <w:pStyle w:val="65"/>
                    <w:spacing w:before="20"/>
                    <w:ind w:right="184" w:firstLine="422" w:firstLineChars="200"/>
                    <w:rPr>
                      <w:rFonts w:ascii="Times New Roman" w:hAnsi="Times New Roman" w:cs="Times New Roman"/>
                      <w:b/>
                    </w:rPr>
                  </w:pPr>
                  <w:r>
                    <w:rPr>
                      <w:rFonts w:ascii="Times New Roman" w:hAnsi="Times New Roman" w:cs="Times New Roman"/>
                      <w:b/>
                    </w:rPr>
                    <w:t>设备</w:t>
                  </w:r>
                </w:p>
              </w:tc>
              <w:tc>
                <w:tcPr>
                  <w:tcW w:w="1197" w:type="dxa"/>
                </w:tcPr>
                <w:p>
                  <w:pPr>
                    <w:pStyle w:val="65"/>
                    <w:spacing w:before="20"/>
                    <w:ind w:right="176"/>
                    <w:jc w:val="center"/>
                    <w:rPr>
                      <w:rFonts w:ascii="Times New Roman" w:hAnsi="Times New Roman" w:cs="Times New Roman"/>
                      <w:b/>
                    </w:rPr>
                  </w:pPr>
                  <w:r>
                    <w:rPr>
                      <w:rFonts w:ascii="Times New Roman" w:hAnsi="Times New Roman" w:cs="Times New Roman"/>
                      <w:b/>
                    </w:rPr>
                    <w:t xml:space="preserve">距声源 </w:t>
                  </w:r>
                  <w:r>
                    <w:rPr>
                      <w:rFonts w:ascii="Times New Roman" w:hAnsi="Times New Roman" w:eastAsia="Times New Roman" w:cs="Times New Roman"/>
                      <w:b/>
                    </w:rPr>
                    <w:t>5m</w:t>
                  </w:r>
                </w:p>
              </w:tc>
              <w:tc>
                <w:tcPr>
                  <w:tcW w:w="1227" w:type="dxa"/>
                </w:tcPr>
                <w:p>
                  <w:pPr>
                    <w:pStyle w:val="65"/>
                    <w:spacing w:before="20"/>
                    <w:ind w:left="157" w:right="123"/>
                    <w:jc w:val="center"/>
                    <w:rPr>
                      <w:rFonts w:ascii="Times New Roman" w:hAnsi="Times New Roman" w:cs="Times New Roman"/>
                      <w:b/>
                    </w:rPr>
                  </w:pPr>
                  <w:r>
                    <w:rPr>
                      <w:rFonts w:ascii="Times New Roman" w:hAnsi="Times New Roman" w:cs="Times New Roman"/>
                      <w:b/>
                    </w:rPr>
                    <w:t xml:space="preserve">距声源 </w:t>
                  </w:r>
                  <w:r>
                    <w:rPr>
                      <w:rFonts w:ascii="Times New Roman" w:hAnsi="Times New Roman" w:eastAsia="Times New Roman" w:cs="Times New Roman"/>
                      <w:b/>
                    </w:rPr>
                    <w:t>10m</w:t>
                  </w:r>
                </w:p>
              </w:tc>
              <w:tc>
                <w:tcPr>
                  <w:tcW w:w="1800" w:type="dxa"/>
                </w:tcPr>
                <w:p>
                  <w:pPr>
                    <w:pStyle w:val="65"/>
                    <w:spacing w:before="20"/>
                    <w:ind w:left="113" w:right="75"/>
                    <w:jc w:val="center"/>
                    <w:rPr>
                      <w:rFonts w:ascii="Times New Roman" w:hAnsi="Times New Roman" w:cs="Times New Roman"/>
                      <w:b/>
                    </w:rPr>
                  </w:pPr>
                  <w:r>
                    <w:rPr>
                      <w:rFonts w:ascii="Times New Roman" w:hAnsi="Times New Roman" w:cs="Times New Roman"/>
                      <w:b/>
                    </w:rPr>
                    <w:t>设备</w:t>
                  </w:r>
                </w:p>
              </w:tc>
              <w:tc>
                <w:tcPr>
                  <w:tcW w:w="1283" w:type="dxa"/>
                </w:tcPr>
                <w:p>
                  <w:pPr>
                    <w:pStyle w:val="65"/>
                    <w:spacing w:before="20"/>
                    <w:ind w:left="207" w:right="164"/>
                    <w:jc w:val="center"/>
                    <w:rPr>
                      <w:rFonts w:ascii="Times New Roman" w:hAnsi="Times New Roman" w:cs="Times New Roman"/>
                      <w:b/>
                    </w:rPr>
                  </w:pPr>
                  <w:r>
                    <w:rPr>
                      <w:rFonts w:ascii="Times New Roman" w:hAnsi="Times New Roman" w:cs="Times New Roman"/>
                      <w:b/>
                    </w:rPr>
                    <w:t xml:space="preserve">距声源 </w:t>
                  </w:r>
                  <w:r>
                    <w:rPr>
                      <w:rFonts w:ascii="Times New Roman" w:hAnsi="Times New Roman" w:eastAsia="Times New Roman" w:cs="Times New Roman"/>
                      <w:b/>
                    </w:rPr>
                    <w:t>5m</w:t>
                  </w:r>
                </w:p>
              </w:tc>
              <w:tc>
                <w:tcPr>
                  <w:tcW w:w="1437" w:type="dxa"/>
                </w:tcPr>
                <w:p>
                  <w:pPr>
                    <w:pStyle w:val="65"/>
                    <w:spacing w:before="20"/>
                    <w:ind w:left="152" w:right="103"/>
                    <w:jc w:val="center"/>
                    <w:rPr>
                      <w:rFonts w:ascii="Times New Roman" w:hAnsi="Times New Roman" w:cs="Times New Roman"/>
                      <w:b/>
                    </w:rPr>
                  </w:pPr>
                  <w:r>
                    <w:rPr>
                      <w:rFonts w:ascii="Times New Roman" w:hAnsi="Times New Roman" w:cs="Times New Roman"/>
                      <w:b/>
                    </w:rPr>
                    <w:t xml:space="preserve">距声源 </w:t>
                  </w:r>
                  <w:r>
                    <w:rPr>
                      <w:rFonts w:ascii="Times New Roman" w:hAnsi="Times New Roman" w:eastAsia="Times New Roman" w:cs="Times New Roman"/>
                      <w:b/>
                    </w:rPr>
                    <w:t>10m</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c>
                <w:tcPr>
                  <w:tcW w:w="1676" w:type="dxa"/>
                </w:tcPr>
                <w:p>
                  <w:pPr>
                    <w:pStyle w:val="65"/>
                    <w:spacing w:before="22"/>
                    <w:ind w:right="182"/>
                    <w:jc w:val="center"/>
                    <w:rPr>
                      <w:rFonts w:ascii="Times New Roman" w:hAnsi="Times New Roman" w:cs="Times New Roman"/>
                      <w:b/>
                    </w:rPr>
                  </w:pPr>
                  <w:r>
                    <w:rPr>
                      <w:rFonts w:ascii="Times New Roman" w:hAnsi="Times New Roman" w:cs="Times New Roman"/>
                    </w:rPr>
                    <w:t>液压挖掘机</w:t>
                  </w:r>
                </w:p>
              </w:tc>
              <w:tc>
                <w:tcPr>
                  <w:tcW w:w="1197" w:type="dxa"/>
                </w:tcPr>
                <w:p>
                  <w:pPr>
                    <w:pStyle w:val="65"/>
                    <w:spacing w:before="34"/>
                    <w:ind w:left="209" w:right="176"/>
                    <w:jc w:val="center"/>
                    <w:rPr>
                      <w:rFonts w:ascii="Times New Roman" w:hAnsi="Times New Roman" w:cs="Times New Roman"/>
                      <w:b/>
                    </w:rPr>
                  </w:pPr>
                  <w:r>
                    <w:rPr>
                      <w:rFonts w:ascii="Times New Roman" w:hAnsi="Times New Roman" w:cs="Times New Roman"/>
                    </w:rPr>
                    <w:t>82~90</w:t>
                  </w:r>
                </w:p>
              </w:tc>
              <w:tc>
                <w:tcPr>
                  <w:tcW w:w="1227" w:type="dxa"/>
                </w:tcPr>
                <w:p>
                  <w:pPr>
                    <w:pStyle w:val="65"/>
                    <w:spacing w:before="34"/>
                    <w:ind w:left="154" w:right="123"/>
                    <w:jc w:val="center"/>
                    <w:rPr>
                      <w:rFonts w:ascii="Times New Roman" w:hAnsi="Times New Roman" w:cs="Times New Roman"/>
                      <w:b/>
                    </w:rPr>
                  </w:pPr>
                  <w:r>
                    <w:rPr>
                      <w:rFonts w:ascii="Times New Roman" w:hAnsi="Times New Roman" w:cs="Times New Roman"/>
                    </w:rPr>
                    <w:t>78~86</w:t>
                  </w:r>
                </w:p>
              </w:tc>
              <w:tc>
                <w:tcPr>
                  <w:tcW w:w="1800" w:type="dxa"/>
                </w:tcPr>
                <w:p>
                  <w:pPr>
                    <w:pStyle w:val="65"/>
                    <w:spacing w:before="22"/>
                    <w:ind w:left="113" w:right="72"/>
                    <w:jc w:val="center"/>
                    <w:rPr>
                      <w:rFonts w:ascii="Times New Roman" w:hAnsi="Times New Roman" w:cs="Times New Roman"/>
                      <w:b/>
                    </w:rPr>
                  </w:pPr>
                  <w:r>
                    <w:rPr>
                      <w:rFonts w:ascii="Times New Roman" w:hAnsi="Times New Roman" w:cs="Times New Roman"/>
                    </w:rPr>
                    <w:t>振动夯锤</w:t>
                  </w:r>
                </w:p>
              </w:tc>
              <w:tc>
                <w:tcPr>
                  <w:tcW w:w="1283" w:type="dxa"/>
                </w:tcPr>
                <w:p>
                  <w:pPr>
                    <w:pStyle w:val="65"/>
                    <w:spacing w:before="34"/>
                    <w:ind w:left="206" w:right="164"/>
                    <w:jc w:val="center"/>
                    <w:rPr>
                      <w:rFonts w:ascii="Times New Roman" w:hAnsi="Times New Roman" w:cs="Times New Roman"/>
                      <w:b/>
                    </w:rPr>
                  </w:pPr>
                  <w:r>
                    <w:rPr>
                      <w:rFonts w:ascii="Times New Roman" w:hAnsi="Times New Roman" w:cs="Times New Roman"/>
                    </w:rPr>
                    <w:t>92~100</w:t>
                  </w:r>
                </w:p>
              </w:tc>
              <w:tc>
                <w:tcPr>
                  <w:tcW w:w="1437" w:type="dxa"/>
                </w:tcPr>
                <w:p>
                  <w:pPr>
                    <w:pStyle w:val="65"/>
                    <w:spacing w:before="34"/>
                    <w:ind w:left="149" w:right="103"/>
                    <w:jc w:val="center"/>
                    <w:rPr>
                      <w:rFonts w:ascii="Times New Roman" w:hAnsi="Times New Roman" w:cs="Times New Roman"/>
                      <w:b/>
                    </w:rPr>
                  </w:pPr>
                  <w:r>
                    <w:rPr>
                      <w:rFonts w:ascii="Times New Roman" w:hAnsi="Times New Roman" w:cs="Times New Roman"/>
                    </w:rPr>
                    <w:t>86~94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c>
                <w:tcPr>
                  <w:tcW w:w="1676" w:type="dxa"/>
                </w:tcPr>
                <w:p>
                  <w:pPr>
                    <w:pStyle w:val="65"/>
                    <w:spacing w:before="20"/>
                    <w:ind w:left="209" w:right="182"/>
                    <w:jc w:val="center"/>
                    <w:rPr>
                      <w:rFonts w:ascii="Times New Roman" w:hAnsi="Times New Roman" w:cs="Times New Roman"/>
                      <w:b/>
                    </w:rPr>
                  </w:pPr>
                  <w:r>
                    <w:rPr>
                      <w:rFonts w:ascii="Times New Roman" w:hAnsi="Times New Roman" w:cs="Times New Roman"/>
                    </w:rPr>
                    <w:t>电动挖掘机</w:t>
                  </w:r>
                </w:p>
              </w:tc>
              <w:tc>
                <w:tcPr>
                  <w:tcW w:w="1197" w:type="dxa"/>
                </w:tcPr>
                <w:p>
                  <w:pPr>
                    <w:pStyle w:val="65"/>
                    <w:spacing w:before="31"/>
                    <w:ind w:left="209" w:right="176"/>
                    <w:jc w:val="center"/>
                    <w:rPr>
                      <w:rFonts w:ascii="Times New Roman" w:hAnsi="Times New Roman" w:cs="Times New Roman"/>
                      <w:b/>
                    </w:rPr>
                  </w:pPr>
                  <w:r>
                    <w:rPr>
                      <w:rFonts w:ascii="Times New Roman" w:hAnsi="Times New Roman" w:cs="Times New Roman"/>
                    </w:rPr>
                    <w:t>80~86</w:t>
                  </w:r>
                </w:p>
              </w:tc>
              <w:tc>
                <w:tcPr>
                  <w:tcW w:w="1227" w:type="dxa"/>
                </w:tcPr>
                <w:p>
                  <w:pPr>
                    <w:pStyle w:val="65"/>
                    <w:spacing w:before="31"/>
                    <w:ind w:left="154" w:right="123"/>
                    <w:jc w:val="center"/>
                    <w:rPr>
                      <w:rFonts w:ascii="Times New Roman" w:hAnsi="Times New Roman" w:cs="Times New Roman"/>
                      <w:b/>
                    </w:rPr>
                  </w:pPr>
                  <w:r>
                    <w:rPr>
                      <w:rFonts w:ascii="Times New Roman" w:hAnsi="Times New Roman" w:cs="Times New Roman"/>
                    </w:rPr>
                    <w:t>75~83</w:t>
                  </w:r>
                </w:p>
              </w:tc>
              <w:tc>
                <w:tcPr>
                  <w:tcW w:w="1800" w:type="dxa"/>
                </w:tcPr>
                <w:p>
                  <w:pPr>
                    <w:pStyle w:val="65"/>
                    <w:spacing w:before="20"/>
                    <w:ind w:left="113" w:right="75"/>
                    <w:jc w:val="center"/>
                    <w:rPr>
                      <w:rFonts w:ascii="Times New Roman" w:hAnsi="Times New Roman" w:cs="Times New Roman"/>
                      <w:b/>
                    </w:rPr>
                  </w:pPr>
                  <w:r>
                    <w:rPr>
                      <w:rFonts w:ascii="Times New Roman" w:hAnsi="Times New Roman" w:cs="Times New Roman"/>
                    </w:rPr>
                    <w:t>风镐</w:t>
                  </w:r>
                </w:p>
              </w:tc>
              <w:tc>
                <w:tcPr>
                  <w:tcW w:w="1283" w:type="dxa"/>
                </w:tcPr>
                <w:p>
                  <w:pPr>
                    <w:pStyle w:val="65"/>
                    <w:spacing w:before="31"/>
                    <w:ind w:left="204" w:right="164"/>
                    <w:jc w:val="center"/>
                    <w:rPr>
                      <w:rFonts w:ascii="Times New Roman" w:hAnsi="Times New Roman" w:cs="Times New Roman"/>
                      <w:b/>
                    </w:rPr>
                  </w:pPr>
                  <w:r>
                    <w:rPr>
                      <w:rFonts w:ascii="Times New Roman" w:hAnsi="Times New Roman" w:cs="Times New Roman"/>
                    </w:rPr>
                    <w:t>88~92</w:t>
                  </w:r>
                </w:p>
              </w:tc>
              <w:tc>
                <w:tcPr>
                  <w:tcW w:w="1437" w:type="dxa"/>
                </w:tcPr>
                <w:p>
                  <w:pPr>
                    <w:pStyle w:val="65"/>
                    <w:spacing w:before="31"/>
                    <w:ind w:left="149" w:right="103"/>
                    <w:jc w:val="center"/>
                    <w:rPr>
                      <w:rFonts w:ascii="Times New Roman" w:hAnsi="Times New Roman" w:cs="Times New Roman"/>
                      <w:b/>
                    </w:rPr>
                  </w:pPr>
                  <w:r>
                    <w:rPr>
                      <w:rFonts w:ascii="Times New Roman" w:hAnsi="Times New Roman" w:cs="Times New Roman"/>
                    </w:rPr>
                    <w:t>83~87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c>
                <w:tcPr>
                  <w:tcW w:w="1676" w:type="dxa"/>
                </w:tcPr>
                <w:p>
                  <w:pPr>
                    <w:pStyle w:val="65"/>
                    <w:spacing w:before="20"/>
                    <w:ind w:left="209" w:right="182"/>
                    <w:jc w:val="center"/>
                    <w:rPr>
                      <w:rFonts w:ascii="Times New Roman" w:hAnsi="Times New Roman" w:cs="Times New Roman"/>
                      <w:b/>
                    </w:rPr>
                  </w:pPr>
                  <w:r>
                    <w:rPr>
                      <w:rFonts w:ascii="Times New Roman" w:hAnsi="Times New Roman" w:cs="Times New Roman"/>
                    </w:rPr>
                    <w:t>轮式装载机</w:t>
                  </w:r>
                </w:p>
              </w:tc>
              <w:tc>
                <w:tcPr>
                  <w:tcW w:w="1197" w:type="dxa"/>
                </w:tcPr>
                <w:p>
                  <w:pPr>
                    <w:pStyle w:val="65"/>
                    <w:spacing w:before="31"/>
                    <w:ind w:left="209" w:right="176"/>
                    <w:jc w:val="center"/>
                    <w:rPr>
                      <w:rFonts w:ascii="Times New Roman" w:hAnsi="Times New Roman" w:cs="Times New Roman"/>
                      <w:b/>
                    </w:rPr>
                  </w:pPr>
                  <w:r>
                    <w:rPr>
                      <w:rFonts w:ascii="Times New Roman" w:hAnsi="Times New Roman" w:cs="Times New Roman"/>
                    </w:rPr>
                    <w:t>90~95</w:t>
                  </w:r>
                </w:p>
              </w:tc>
              <w:tc>
                <w:tcPr>
                  <w:tcW w:w="1227" w:type="dxa"/>
                </w:tcPr>
                <w:p>
                  <w:pPr>
                    <w:pStyle w:val="65"/>
                    <w:spacing w:before="31"/>
                    <w:ind w:left="154" w:right="123"/>
                    <w:jc w:val="center"/>
                    <w:rPr>
                      <w:rFonts w:ascii="Times New Roman" w:hAnsi="Times New Roman" w:cs="Times New Roman"/>
                      <w:b/>
                    </w:rPr>
                  </w:pPr>
                  <w:r>
                    <w:rPr>
                      <w:rFonts w:ascii="Times New Roman" w:hAnsi="Times New Roman" w:cs="Times New Roman"/>
                    </w:rPr>
                    <w:t>85~91</w:t>
                  </w:r>
                </w:p>
              </w:tc>
              <w:tc>
                <w:tcPr>
                  <w:tcW w:w="1800" w:type="dxa"/>
                </w:tcPr>
                <w:p>
                  <w:pPr>
                    <w:pStyle w:val="65"/>
                    <w:spacing w:before="20"/>
                    <w:ind w:left="113" w:right="72"/>
                    <w:jc w:val="center"/>
                    <w:rPr>
                      <w:rFonts w:ascii="Times New Roman" w:hAnsi="Times New Roman" w:cs="Times New Roman"/>
                      <w:b/>
                    </w:rPr>
                  </w:pPr>
                  <w:r>
                    <w:rPr>
                      <w:rFonts w:ascii="Times New Roman" w:hAnsi="Times New Roman" w:cs="Times New Roman"/>
                    </w:rPr>
                    <w:t>商砼搅拌车</w:t>
                  </w:r>
                </w:p>
              </w:tc>
              <w:tc>
                <w:tcPr>
                  <w:tcW w:w="1283" w:type="dxa"/>
                </w:tcPr>
                <w:p>
                  <w:pPr>
                    <w:pStyle w:val="65"/>
                    <w:spacing w:before="31"/>
                    <w:ind w:left="204" w:right="164"/>
                    <w:jc w:val="center"/>
                    <w:rPr>
                      <w:rFonts w:ascii="Times New Roman" w:hAnsi="Times New Roman" w:cs="Times New Roman"/>
                      <w:b/>
                    </w:rPr>
                  </w:pPr>
                  <w:r>
                    <w:rPr>
                      <w:rFonts w:ascii="Times New Roman" w:hAnsi="Times New Roman" w:cs="Times New Roman"/>
                    </w:rPr>
                    <w:t>85~90</w:t>
                  </w:r>
                </w:p>
              </w:tc>
              <w:tc>
                <w:tcPr>
                  <w:tcW w:w="1437" w:type="dxa"/>
                </w:tcPr>
                <w:p>
                  <w:pPr>
                    <w:pStyle w:val="65"/>
                    <w:spacing w:before="31"/>
                    <w:ind w:left="149" w:right="103"/>
                    <w:jc w:val="center"/>
                    <w:rPr>
                      <w:rFonts w:ascii="Times New Roman" w:hAnsi="Times New Roman" w:cs="Times New Roman"/>
                      <w:b/>
                    </w:rPr>
                  </w:pPr>
                  <w:r>
                    <w:rPr>
                      <w:rFonts w:ascii="Times New Roman" w:hAnsi="Times New Roman" w:cs="Times New Roman"/>
                    </w:rPr>
                    <w:t>82~84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c>
                <w:tcPr>
                  <w:tcW w:w="1676" w:type="dxa"/>
                </w:tcPr>
                <w:p>
                  <w:pPr>
                    <w:pStyle w:val="65"/>
                    <w:spacing w:before="20"/>
                    <w:ind w:left="209" w:right="184"/>
                    <w:jc w:val="center"/>
                    <w:rPr>
                      <w:rFonts w:ascii="Times New Roman" w:hAnsi="Times New Roman" w:cs="Times New Roman"/>
                      <w:b/>
                    </w:rPr>
                  </w:pPr>
                  <w:r>
                    <w:rPr>
                      <w:rFonts w:ascii="Times New Roman" w:hAnsi="Times New Roman" w:cs="Times New Roman"/>
                    </w:rPr>
                    <w:t>推土机</w:t>
                  </w:r>
                </w:p>
              </w:tc>
              <w:tc>
                <w:tcPr>
                  <w:tcW w:w="1197" w:type="dxa"/>
                </w:tcPr>
                <w:p>
                  <w:pPr>
                    <w:pStyle w:val="65"/>
                    <w:spacing w:before="31"/>
                    <w:ind w:left="209" w:right="176"/>
                    <w:jc w:val="center"/>
                    <w:rPr>
                      <w:rFonts w:ascii="Times New Roman" w:hAnsi="Times New Roman" w:cs="Times New Roman"/>
                      <w:b/>
                    </w:rPr>
                  </w:pPr>
                  <w:r>
                    <w:rPr>
                      <w:rFonts w:ascii="Times New Roman" w:hAnsi="Times New Roman" w:cs="Times New Roman"/>
                    </w:rPr>
                    <w:t>83~88</w:t>
                  </w:r>
                </w:p>
              </w:tc>
              <w:tc>
                <w:tcPr>
                  <w:tcW w:w="1227" w:type="dxa"/>
                </w:tcPr>
                <w:p>
                  <w:pPr>
                    <w:pStyle w:val="65"/>
                    <w:spacing w:before="31"/>
                    <w:ind w:left="154" w:right="123"/>
                    <w:jc w:val="center"/>
                    <w:rPr>
                      <w:rFonts w:ascii="Times New Roman" w:hAnsi="Times New Roman" w:cs="Times New Roman"/>
                      <w:b/>
                    </w:rPr>
                  </w:pPr>
                  <w:r>
                    <w:rPr>
                      <w:rFonts w:ascii="Times New Roman" w:hAnsi="Times New Roman" w:cs="Times New Roman"/>
                    </w:rPr>
                    <w:t>80~85</w:t>
                  </w:r>
                </w:p>
              </w:tc>
              <w:tc>
                <w:tcPr>
                  <w:tcW w:w="1800" w:type="dxa"/>
                </w:tcPr>
                <w:p>
                  <w:pPr>
                    <w:pStyle w:val="65"/>
                    <w:spacing w:before="20"/>
                    <w:ind w:right="75"/>
                    <w:jc w:val="center"/>
                    <w:rPr>
                      <w:rFonts w:ascii="Times New Roman" w:hAnsi="Times New Roman" w:cs="Times New Roman"/>
                      <w:b/>
                    </w:rPr>
                  </w:pPr>
                  <w:r>
                    <w:rPr>
                      <w:rFonts w:ascii="Times New Roman" w:hAnsi="Times New Roman" w:cs="Times New Roman"/>
                    </w:rPr>
                    <w:t>混凝土振捣器</w:t>
                  </w:r>
                </w:p>
              </w:tc>
              <w:tc>
                <w:tcPr>
                  <w:tcW w:w="1283" w:type="dxa"/>
                </w:tcPr>
                <w:p>
                  <w:pPr>
                    <w:pStyle w:val="65"/>
                    <w:spacing w:before="31"/>
                    <w:ind w:left="204" w:right="164"/>
                    <w:jc w:val="center"/>
                    <w:rPr>
                      <w:rFonts w:ascii="Times New Roman" w:hAnsi="Times New Roman" w:cs="Times New Roman"/>
                      <w:b/>
                    </w:rPr>
                  </w:pPr>
                  <w:r>
                    <w:rPr>
                      <w:rFonts w:ascii="Times New Roman" w:hAnsi="Times New Roman" w:cs="Times New Roman"/>
                    </w:rPr>
                    <w:t>80~88</w:t>
                  </w:r>
                </w:p>
              </w:tc>
              <w:tc>
                <w:tcPr>
                  <w:tcW w:w="1437" w:type="dxa"/>
                </w:tcPr>
                <w:p>
                  <w:pPr>
                    <w:pStyle w:val="65"/>
                    <w:spacing w:before="31"/>
                    <w:ind w:left="149" w:right="103"/>
                    <w:jc w:val="center"/>
                    <w:rPr>
                      <w:rFonts w:ascii="Times New Roman" w:hAnsi="Times New Roman" w:cs="Times New Roman"/>
                      <w:b/>
                    </w:rPr>
                  </w:pPr>
                  <w:r>
                    <w:rPr>
                      <w:rFonts w:ascii="Times New Roman" w:hAnsi="Times New Roman" w:cs="Times New Roman"/>
                    </w:rPr>
                    <w:t>75~84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c>
                <w:tcPr>
                  <w:tcW w:w="1676" w:type="dxa"/>
                </w:tcPr>
                <w:p>
                  <w:pPr>
                    <w:pStyle w:val="65"/>
                    <w:spacing w:before="20"/>
                    <w:ind w:right="184"/>
                    <w:jc w:val="center"/>
                    <w:rPr>
                      <w:rFonts w:ascii="Times New Roman" w:hAnsi="Times New Roman" w:cs="Times New Roman"/>
                      <w:b/>
                    </w:rPr>
                  </w:pPr>
                  <w:r>
                    <w:rPr>
                      <w:rFonts w:ascii="Times New Roman" w:hAnsi="Times New Roman" w:cs="Times New Roman"/>
                    </w:rPr>
                    <w:t>移动式发电机</w:t>
                  </w:r>
                </w:p>
              </w:tc>
              <w:tc>
                <w:tcPr>
                  <w:tcW w:w="1197" w:type="dxa"/>
                </w:tcPr>
                <w:p>
                  <w:pPr>
                    <w:pStyle w:val="65"/>
                    <w:spacing w:before="31"/>
                    <w:ind w:left="211" w:right="176"/>
                    <w:jc w:val="center"/>
                    <w:rPr>
                      <w:rFonts w:ascii="Times New Roman" w:hAnsi="Times New Roman" w:cs="Times New Roman"/>
                      <w:b/>
                    </w:rPr>
                  </w:pPr>
                  <w:r>
                    <w:rPr>
                      <w:rFonts w:ascii="Times New Roman" w:hAnsi="Times New Roman" w:cs="Times New Roman"/>
                    </w:rPr>
                    <w:t>95~10</w:t>
                  </w:r>
                </w:p>
              </w:tc>
              <w:tc>
                <w:tcPr>
                  <w:tcW w:w="1227" w:type="dxa"/>
                </w:tcPr>
                <w:p>
                  <w:pPr>
                    <w:pStyle w:val="65"/>
                    <w:spacing w:before="31"/>
                    <w:ind w:left="154" w:right="123"/>
                    <w:jc w:val="center"/>
                    <w:rPr>
                      <w:rFonts w:ascii="Times New Roman" w:hAnsi="Times New Roman" w:cs="Times New Roman"/>
                      <w:b/>
                    </w:rPr>
                  </w:pPr>
                  <w:r>
                    <w:rPr>
                      <w:rFonts w:ascii="Times New Roman" w:hAnsi="Times New Roman" w:cs="Times New Roman"/>
                    </w:rPr>
                    <w:t>90~98</w:t>
                  </w:r>
                </w:p>
              </w:tc>
              <w:tc>
                <w:tcPr>
                  <w:tcW w:w="1800" w:type="dxa"/>
                </w:tcPr>
                <w:p>
                  <w:pPr>
                    <w:pStyle w:val="65"/>
                    <w:spacing w:before="20"/>
                    <w:ind w:right="75"/>
                    <w:jc w:val="center"/>
                    <w:rPr>
                      <w:rFonts w:ascii="Times New Roman" w:hAnsi="Times New Roman" w:cs="Times New Roman"/>
                      <w:b/>
                    </w:rPr>
                  </w:pPr>
                  <w:r>
                    <w:rPr>
                      <w:rFonts w:ascii="Times New Roman" w:hAnsi="Times New Roman" w:cs="Times New Roman"/>
                    </w:rPr>
                    <w:t>云石机、角磨机</w:t>
                  </w:r>
                </w:p>
              </w:tc>
              <w:tc>
                <w:tcPr>
                  <w:tcW w:w="1283" w:type="dxa"/>
                </w:tcPr>
                <w:p>
                  <w:pPr>
                    <w:pStyle w:val="65"/>
                    <w:spacing w:before="31"/>
                    <w:ind w:left="204" w:right="164"/>
                    <w:jc w:val="center"/>
                    <w:rPr>
                      <w:rFonts w:ascii="Times New Roman" w:hAnsi="Times New Roman" w:cs="Times New Roman"/>
                      <w:b/>
                    </w:rPr>
                  </w:pPr>
                  <w:r>
                    <w:rPr>
                      <w:rFonts w:ascii="Times New Roman" w:hAnsi="Times New Roman" w:cs="Times New Roman"/>
                    </w:rPr>
                    <w:t>90~96</w:t>
                  </w:r>
                </w:p>
              </w:tc>
              <w:tc>
                <w:tcPr>
                  <w:tcW w:w="1437" w:type="dxa"/>
                </w:tcPr>
                <w:p>
                  <w:pPr>
                    <w:pStyle w:val="65"/>
                    <w:spacing w:before="31"/>
                    <w:ind w:left="149" w:right="103"/>
                    <w:jc w:val="center"/>
                    <w:rPr>
                      <w:rFonts w:ascii="Times New Roman" w:hAnsi="Times New Roman" w:cs="Times New Roman"/>
                      <w:b/>
                    </w:rPr>
                  </w:pPr>
                  <w:r>
                    <w:rPr>
                      <w:rFonts w:ascii="Times New Roman" w:hAnsi="Times New Roman" w:cs="Times New Roman"/>
                    </w:rPr>
                    <w:t>84~90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c>
                <w:tcPr>
                  <w:tcW w:w="1676" w:type="dxa"/>
                </w:tcPr>
                <w:p>
                  <w:pPr>
                    <w:pStyle w:val="65"/>
                    <w:spacing w:before="20"/>
                    <w:ind w:left="209" w:right="182"/>
                    <w:jc w:val="center"/>
                    <w:rPr>
                      <w:rFonts w:ascii="Times New Roman" w:hAnsi="Times New Roman" w:cs="Times New Roman"/>
                      <w:b/>
                    </w:rPr>
                  </w:pPr>
                  <w:r>
                    <w:rPr>
                      <w:rFonts w:ascii="Times New Roman" w:hAnsi="Times New Roman" w:cs="Times New Roman"/>
                    </w:rPr>
                    <w:t>重型运输车</w:t>
                  </w:r>
                </w:p>
              </w:tc>
              <w:tc>
                <w:tcPr>
                  <w:tcW w:w="1197" w:type="dxa"/>
                </w:tcPr>
                <w:p>
                  <w:pPr>
                    <w:pStyle w:val="65"/>
                    <w:spacing w:before="31"/>
                    <w:ind w:left="209" w:right="176"/>
                    <w:jc w:val="center"/>
                    <w:rPr>
                      <w:rFonts w:ascii="Times New Roman" w:hAnsi="Times New Roman" w:cs="Times New Roman"/>
                      <w:b/>
                    </w:rPr>
                  </w:pPr>
                  <w:r>
                    <w:rPr>
                      <w:rFonts w:ascii="Times New Roman" w:hAnsi="Times New Roman" w:cs="Times New Roman"/>
                    </w:rPr>
                    <w:t>82~90</w:t>
                  </w:r>
                </w:p>
              </w:tc>
              <w:tc>
                <w:tcPr>
                  <w:tcW w:w="1227" w:type="dxa"/>
                </w:tcPr>
                <w:p>
                  <w:pPr>
                    <w:pStyle w:val="65"/>
                    <w:spacing w:before="31"/>
                    <w:ind w:left="154" w:right="123"/>
                    <w:jc w:val="center"/>
                    <w:rPr>
                      <w:rFonts w:ascii="Times New Roman" w:hAnsi="Times New Roman" w:cs="Times New Roman"/>
                      <w:b/>
                    </w:rPr>
                  </w:pPr>
                  <w:r>
                    <w:rPr>
                      <w:rFonts w:ascii="Times New Roman" w:hAnsi="Times New Roman" w:cs="Times New Roman"/>
                    </w:rPr>
                    <w:t>78~86</w:t>
                  </w:r>
                </w:p>
              </w:tc>
              <w:tc>
                <w:tcPr>
                  <w:tcW w:w="1800" w:type="dxa"/>
                </w:tcPr>
                <w:p>
                  <w:pPr>
                    <w:pStyle w:val="65"/>
                    <w:spacing w:before="20"/>
                    <w:ind w:left="113" w:right="75"/>
                    <w:jc w:val="center"/>
                    <w:rPr>
                      <w:rFonts w:ascii="Times New Roman" w:hAnsi="Times New Roman" w:cs="Times New Roman"/>
                      <w:b/>
                    </w:rPr>
                  </w:pPr>
                  <w:r>
                    <w:rPr>
                      <w:rFonts w:ascii="Times New Roman" w:hAnsi="Times New Roman" w:cs="Times New Roman"/>
                    </w:rPr>
                    <w:t>空压机</w:t>
                  </w:r>
                </w:p>
              </w:tc>
              <w:tc>
                <w:tcPr>
                  <w:tcW w:w="1283" w:type="dxa"/>
                </w:tcPr>
                <w:p>
                  <w:pPr>
                    <w:pStyle w:val="65"/>
                    <w:spacing w:before="31"/>
                    <w:ind w:left="204" w:right="164"/>
                    <w:jc w:val="center"/>
                    <w:rPr>
                      <w:rFonts w:ascii="Times New Roman" w:hAnsi="Times New Roman" w:cs="Times New Roman"/>
                      <w:b/>
                    </w:rPr>
                  </w:pPr>
                  <w:r>
                    <w:rPr>
                      <w:rFonts w:ascii="Times New Roman" w:hAnsi="Times New Roman" w:cs="Times New Roman"/>
                    </w:rPr>
                    <w:t>88~92</w:t>
                  </w:r>
                </w:p>
              </w:tc>
              <w:tc>
                <w:tcPr>
                  <w:tcW w:w="1437" w:type="dxa"/>
                </w:tcPr>
                <w:p>
                  <w:pPr>
                    <w:pStyle w:val="65"/>
                    <w:spacing w:before="31"/>
                    <w:ind w:left="149" w:right="103"/>
                    <w:jc w:val="center"/>
                    <w:rPr>
                      <w:rFonts w:ascii="Times New Roman" w:hAnsi="Times New Roman" w:cs="Times New Roman"/>
                      <w:b/>
                    </w:rPr>
                  </w:pPr>
                  <w:r>
                    <w:rPr>
                      <w:rFonts w:ascii="Times New Roman" w:hAnsi="Times New Roman" w:cs="Times New Roman"/>
                    </w:rPr>
                    <w:t>83~88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c>
                <w:tcPr>
                  <w:tcW w:w="1676" w:type="dxa"/>
                </w:tcPr>
                <w:p>
                  <w:pPr>
                    <w:pStyle w:val="65"/>
                    <w:spacing w:before="22"/>
                    <w:ind w:left="209" w:right="182"/>
                    <w:jc w:val="center"/>
                    <w:rPr>
                      <w:rFonts w:ascii="Times New Roman" w:hAnsi="Times New Roman" w:cs="Times New Roman"/>
                      <w:b/>
                    </w:rPr>
                  </w:pPr>
                  <w:r>
                    <w:rPr>
                      <w:rFonts w:ascii="Times New Roman" w:hAnsi="Times New Roman" w:cs="Times New Roman"/>
                    </w:rPr>
                    <w:t>木工电锯</w:t>
                  </w:r>
                </w:p>
              </w:tc>
              <w:tc>
                <w:tcPr>
                  <w:tcW w:w="1197" w:type="dxa"/>
                </w:tcPr>
                <w:p>
                  <w:pPr>
                    <w:pStyle w:val="65"/>
                    <w:spacing w:before="34"/>
                    <w:ind w:left="209" w:right="176"/>
                    <w:jc w:val="center"/>
                    <w:rPr>
                      <w:rFonts w:ascii="Times New Roman" w:hAnsi="Times New Roman" w:cs="Times New Roman"/>
                      <w:b/>
                    </w:rPr>
                  </w:pPr>
                  <w:r>
                    <w:rPr>
                      <w:rFonts w:ascii="Times New Roman" w:hAnsi="Times New Roman" w:cs="Times New Roman"/>
                    </w:rPr>
                    <w:t>93~99</w:t>
                  </w:r>
                </w:p>
              </w:tc>
              <w:tc>
                <w:tcPr>
                  <w:tcW w:w="1227" w:type="dxa"/>
                </w:tcPr>
                <w:p>
                  <w:pPr>
                    <w:pStyle w:val="65"/>
                    <w:spacing w:before="34"/>
                    <w:ind w:left="154" w:right="123"/>
                    <w:jc w:val="center"/>
                    <w:rPr>
                      <w:rFonts w:ascii="Times New Roman" w:hAnsi="Times New Roman" w:cs="Times New Roman"/>
                      <w:b/>
                    </w:rPr>
                  </w:pPr>
                  <w:r>
                    <w:rPr>
                      <w:rFonts w:ascii="Times New Roman" w:hAnsi="Times New Roman" w:cs="Times New Roman"/>
                    </w:rPr>
                    <w:t>90~95</w:t>
                  </w:r>
                </w:p>
              </w:tc>
              <w:tc>
                <w:tcPr>
                  <w:tcW w:w="1800" w:type="dxa"/>
                </w:tcPr>
                <w:p>
                  <w:pPr>
                    <w:pStyle w:val="65"/>
                    <w:spacing w:before="22"/>
                    <w:ind w:left="113" w:right="75"/>
                    <w:jc w:val="center"/>
                    <w:rPr>
                      <w:rFonts w:ascii="Times New Roman" w:hAnsi="Times New Roman" w:cs="Times New Roman"/>
                      <w:b/>
                    </w:rPr>
                  </w:pPr>
                  <w:r>
                    <w:rPr>
                      <w:rFonts w:ascii="Times New Roman" w:hAnsi="Times New Roman" w:cs="Times New Roman"/>
                    </w:rPr>
                    <w:t>电锤</w:t>
                  </w:r>
                </w:p>
              </w:tc>
              <w:tc>
                <w:tcPr>
                  <w:tcW w:w="1283" w:type="dxa"/>
                </w:tcPr>
                <w:p>
                  <w:pPr>
                    <w:pStyle w:val="65"/>
                    <w:spacing w:before="34"/>
                    <w:ind w:left="206" w:right="164"/>
                    <w:jc w:val="center"/>
                    <w:rPr>
                      <w:rFonts w:ascii="Times New Roman" w:hAnsi="Times New Roman" w:cs="Times New Roman"/>
                      <w:b/>
                    </w:rPr>
                  </w:pPr>
                  <w:r>
                    <w:rPr>
                      <w:rFonts w:ascii="Times New Roman" w:hAnsi="Times New Roman" w:cs="Times New Roman"/>
                    </w:rPr>
                    <w:t>100~10</w:t>
                  </w:r>
                </w:p>
              </w:tc>
              <w:tc>
                <w:tcPr>
                  <w:tcW w:w="1437" w:type="dxa"/>
                </w:tcPr>
                <w:p>
                  <w:pPr>
                    <w:pStyle w:val="65"/>
                    <w:spacing w:before="34"/>
                    <w:ind w:left="149" w:right="103"/>
                    <w:jc w:val="center"/>
                    <w:rPr>
                      <w:rFonts w:ascii="Times New Roman" w:hAnsi="Times New Roman" w:cs="Times New Roman"/>
                      <w:b/>
                    </w:rPr>
                  </w:pPr>
                  <w:r>
                    <w:rPr>
                      <w:rFonts w:ascii="Times New Roman" w:hAnsi="Times New Roman" w:cs="Times New Roman"/>
                    </w:rPr>
                    <w:t>95~99</w:t>
                  </w:r>
                </w:p>
              </w:tc>
            </w:tr>
          </w:tbl>
          <w:p>
            <w:pPr>
              <w:pStyle w:val="2"/>
              <w:spacing w:line="360" w:lineRule="auto"/>
              <w:ind w:firstLine="456" w:firstLineChars="200"/>
              <w:rPr>
                <w:rFonts w:ascii="Times New Roman" w:hAnsi="Times New Roman"/>
                <w:sz w:val="24"/>
                <w:szCs w:val="24"/>
              </w:rPr>
            </w:pPr>
            <w:r>
              <w:rPr>
                <w:rFonts w:ascii="Times New Roman" w:hAnsi="Times New Roman"/>
                <w:spacing w:val="-6"/>
                <w:sz w:val="24"/>
                <w:szCs w:val="24"/>
              </w:rPr>
              <w:t>项目主要施工阶段产生的噪声为装饰施工产生的噪声，施工噪声具有阶段性、临时性</w:t>
            </w:r>
            <w:r>
              <w:rPr>
                <w:rFonts w:ascii="Times New Roman" w:hAnsi="Times New Roman"/>
                <w:spacing w:val="-10"/>
                <w:sz w:val="24"/>
                <w:szCs w:val="24"/>
              </w:rPr>
              <w:t>和不固定性，不同的施工设备产生的噪声不同。在多台机械设备同时作业时，各台设备产</w:t>
            </w:r>
            <w:r>
              <w:rPr>
                <w:rFonts w:ascii="Times New Roman" w:hAnsi="Times New Roman"/>
                <w:spacing w:val="-8"/>
                <w:sz w:val="24"/>
                <w:szCs w:val="24"/>
              </w:rPr>
              <w:t>生的噪声会产生叠加。由于施工阶段主要为室内作业，经室内隔声与消声措施，施工噪声</w:t>
            </w:r>
            <w:r>
              <w:rPr>
                <w:rFonts w:ascii="Times New Roman" w:hAnsi="Times New Roman"/>
                <w:sz w:val="24"/>
                <w:szCs w:val="24"/>
              </w:rPr>
              <w:t>影响范围较小。</w:t>
            </w:r>
          </w:p>
          <w:p>
            <w:pPr>
              <w:pStyle w:val="2"/>
              <w:spacing w:line="360" w:lineRule="auto"/>
              <w:ind w:firstLine="452" w:firstLineChars="200"/>
              <w:rPr>
                <w:rFonts w:ascii="Times New Roman" w:hAnsi="Times New Roman"/>
                <w:sz w:val="24"/>
                <w:szCs w:val="24"/>
              </w:rPr>
            </w:pPr>
            <w:r>
              <w:rPr>
                <w:rFonts w:ascii="Times New Roman" w:hAnsi="Times New Roman"/>
                <w:spacing w:val="-7"/>
                <w:sz w:val="24"/>
                <w:szCs w:val="24"/>
              </w:rPr>
              <w:t>由于施工场地内施工设备位置会发生变化，同一施工阶段不同时间设备运行数量亦有</w:t>
            </w:r>
            <w:r>
              <w:rPr>
                <w:rFonts w:ascii="Times New Roman" w:hAnsi="Times New Roman"/>
                <w:spacing w:val="-11"/>
                <w:sz w:val="24"/>
                <w:szCs w:val="24"/>
              </w:rPr>
              <w:t>波动，因此很难确切预测施工场地各场界和环保目标噪声值。项目施工时仍应注意将施工噪声控制在《建筑施工场界环境噪声排放标准》（</w:t>
            </w:r>
            <w:r>
              <w:rPr>
                <w:rFonts w:ascii="Times New Roman" w:hAnsi="Times New Roman" w:eastAsia="Times New Roman"/>
                <w:spacing w:val="-11"/>
                <w:sz w:val="24"/>
                <w:szCs w:val="24"/>
              </w:rPr>
              <w:t>GB12523-2011</w:t>
            </w:r>
            <w:r>
              <w:rPr>
                <w:rFonts w:ascii="Times New Roman" w:hAnsi="Times New Roman"/>
                <w:spacing w:val="-11"/>
                <w:sz w:val="24"/>
                <w:szCs w:val="24"/>
              </w:rPr>
              <w:t>）中所规定的标准（昼</w:t>
            </w:r>
            <w:r>
              <w:rPr>
                <w:rFonts w:ascii="Times New Roman" w:hAnsi="Times New Roman"/>
                <w:spacing w:val="-23"/>
                <w:sz w:val="24"/>
                <w:szCs w:val="24"/>
              </w:rPr>
              <w:t xml:space="preserve">间 </w:t>
            </w:r>
            <w:r>
              <w:rPr>
                <w:rFonts w:ascii="Times New Roman" w:hAnsi="Times New Roman" w:eastAsia="Times New Roman"/>
                <w:sz w:val="24"/>
                <w:szCs w:val="24"/>
              </w:rPr>
              <w:t>70dB</w:t>
            </w:r>
            <w:r>
              <w:rPr>
                <w:rFonts w:ascii="Times New Roman" w:hAnsi="Times New Roman"/>
                <w:sz w:val="24"/>
                <w:szCs w:val="24"/>
              </w:rPr>
              <w:t>（</w:t>
            </w:r>
            <w:r>
              <w:rPr>
                <w:rFonts w:ascii="Times New Roman" w:hAnsi="Times New Roman" w:eastAsia="Times New Roman"/>
                <w:sz w:val="24"/>
                <w:szCs w:val="24"/>
              </w:rPr>
              <w:t>A</w:t>
            </w:r>
            <w:r>
              <w:rPr>
                <w:rFonts w:ascii="Times New Roman" w:hAnsi="Times New Roman"/>
                <w:sz w:val="24"/>
                <w:szCs w:val="24"/>
              </w:rPr>
              <w:t>），</w:t>
            </w:r>
            <w:r>
              <w:rPr>
                <w:rFonts w:ascii="Times New Roman" w:hAnsi="Times New Roman"/>
                <w:spacing w:val="-11"/>
                <w:sz w:val="24"/>
                <w:szCs w:val="24"/>
              </w:rPr>
              <w:t xml:space="preserve">夜间 </w:t>
            </w:r>
            <w:r>
              <w:rPr>
                <w:rFonts w:ascii="Times New Roman" w:hAnsi="Times New Roman" w:eastAsia="Times New Roman"/>
                <w:sz w:val="24"/>
                <w:szCs w:val="24"/>
              </w:rPr>
              <w:t>55dB</w:t>
            </w:r>
            <w:r>
              <w:rPr>
                <w:rFonts w:ascii="Times New Roman" w:hAnsi="Times New Roman"/>
                <w:sz w:val="24"/>
                <w:szCs w:val="24"/>
              </w:rPr>
              <w:t>（</w:t>
            </w:r>
            <w:r>
              <w:rPr>
                <w:rFonts w:ascii="Times New Roman" w:hAnsi="Times New Roman" w:eastAsia="Times New Roman"/>
                <w:sz w:val="24"/>
                <w:szCs w:val="24"/>
              </w:rPr>
              <w:t>A</w:t>
            </w:r>
            <w:r>
              <w:rPr>
                <w:rFonts w:ascii="Times New Roman" w:hAnsi="Times New Roman"/>
                <w:sz w:val="24"/>
                <w:szCs w:val="24"/>
              </w:rPr>
              <w:t>））范围内。项目周边发冲村的居民受施工期噪声影响比</w:t>
            </w:r>
            <w:r>
              <w:rPr>
                <w:rFonts w:ascii="Times New Roman" w:hAnsi="Times New Roman"/>
                <w:spacing w:val="-1"/>
                <w:sz w:val="24"/>
                <w:szCs w:val="24"/>
              </w:rPr>
              <w:t>较大。因此，环评建议建设方在施工时应采取如下措施减少施工噪声对周边环境的影响：</w:t>
            </w:r>
          </w:p>
          <w:p>
            <w:pPr>
              <w:pStyle w:val="71"/>
              <w:tabs>
                <w:tab w:val="left" w:pos="0"/>
                <w:tab w:val="left" w:pos="1318"/>
              </w:tabs>
              <w:spacing w:before="0" w:line="360" w:lineRule="auto"/>
              <w:ind w:left="0" w:firstLine="476" w:firstLineChars="200"/>
              <w:rPr>
                <w:rFonts w:ascii="Times New Roman" w:hAnsi="Times New Roman" w:cs="Times New Roman"/>
                <w:sz w:val="24"/>
                <w:szCs w:val="24"/>
              </w:rPr>
            </w:pPr>
            <w:r>
              <w:rPr>
                <w:rFonts w:ascii="Times New Roman" w:hAnsi="Times New Roman" w:cs="Times New Roman"/>
                <w:spacing w:val="-1"/>
                <w:sz w:val="24"/>
                <w:szCs w:val="24"/>
              </w:rPr>
              <w:t>（</w:t>
            </w:r>
            <w:r>
              <w:rPr>
                <w:rFonts w:ascii="Times New Roman" w:hAnsi="Times New Roman" w:cs="Times New Roman"/>
                <w:spacing w:val="-1"/>
                <w:sz w:val="24"/>
                <w:szCs w:val="24"/>
                <w:lang w:val="en-US"/>
              </w:rPr>
              <w:t>1</w:t>
            </w:r>
            <w:r>
              <w:rPr>
                <w:rFonts w:ascii="Times New Roman" w:hAnsi="Times New Roman" w:cs="Times New Roman"/>
                <w:spacing w:val="-1"/>
                <w:sz w:val="24"/>
                <w:szCs w:val="24"/>
              </w:rPr>
              <w:t>）从声源上控制：建设单位在与施工单位签订合同时，应要求其尽量使用的主要</w:t>
            </w:r>
            <w:r>
              <w:rPr>
                <w:rFonts w:ascii="Times New Roman" w:hAnsi="Times New Roman" w:cs="Times New Roman"/>
                <w:spacing w:val="-11"/>
                <w:sz w:val="24"/>
                <w:szCs w:val="24"/>
              </w:rPr>
              <w:t>机械设备为低噪声机械设备。同时在施工过程中施工单位应设专人对设备进行定期保养和</w:t>
            </w:r>
            <w:r>
              <w:rPr>
                <w:rFonts w:ascii="Times New Roman" w:hAnsi="Times New Roman" w:cs="Times New Roman"/>
                <w:spacing w:val="-10"/>
                <w:sz w:val="24"/>
                <w:szCs w:val="24"/>
              </w:rPr>
              <w:t>维护，并负责对现场工作人员进行培训，严格按操作规范使用各类机械。产噪较大的设备必须安排在白天使用，并进行隔声及减振处理；对环境噪声污染严重的落后施工机械和施</w:t>
            </w:r>
            <w:r>
              <w:rPr>
                <w:rFonts w:ascii="Times New Roman" w:hAnsi="Times New Roman" w:cs="Times New Roman"/>
                <w:sz w:val="24"/>
                <w:szCs w:val="24"/>
              </w:rPr>
              <w:t>工方式实行淘汰制度；</w:t>
            </w:r>
          </w:p>
          <w:p>
            <w:pPr>
              <w:pStyle w:val="71"/>
              <w:tabs>
                <w:tab w:val="left" w:pos="1318"/>
              </w:tabs>
              <w:spacing w:before="0" w:line="360" w:lineRule="auto"/>
              <w:ind w:left="0" w:firstLine="420" w:firstLineChars="200"/>
              <w:jc w:val="left"/>
              <w:rPr>
                <w:rFonts w:ascii="Times New Roman" w:hAnsi="Times New Roman" w:cs="Times New Roman"/>
                <w:sz w:val="24"/>
                <w:szCs w:val="24"/>
              </w:rPr>
            </w:pPr>
            <w:r>
              <w:rPr>
                <w:rFonts w:ascii="Times New Roman" w:hAnsi="Times New Roman" w:cs="Times New Roman"/>
                <w:spacing w:val="-15"/>
                <w:sz w:val="24"/>
                <w:szCs w:val="24"/>
              </w:rPr>
              <w:t>（</w:t>
            </w:r>
            <w:r>
              <w:rPr>
                <w:rFonts w:ascii="Times New Roman" w:hAnsi="Times New Roman" w:cs="Times New Roman"/>
                <w:spacing w:val="-15"/>
                <w:sz w:val="24"/>
                <w:szCs w:val="24"/>
                <w:lang w:val="en-US"/>
              </w:rPr>
              <w:t>2</w:t>
            </w:r>
            <w:r>
              <w:rPr>
                <w:rFonts w:ascii="Times New Roman" w:hAnsi="Times New Roman" w:cs="Times New Roman"/>
                <w:spacing w:val="-15"/>
                <w:sz w:val="24"/>
                <w:szCs w:val="24"/>
              </w:rPr>
              <w:t>）合理安排施工时间：施工单位应合理安排好施工时间，尽量避免在夜间</w:t>
            </w:r>
            <w:r>
              <w:rPr>
                <w:rFonts w:ascii="Times New Roman" w:hAnsi="Times New Roman" w:cs="Times New Roman"/>
                <w:sz w:val="24"/>
                <w:szCs w:val="24"/>
              </w:rPr>
              <w:t>（</w:t>
            </w:r>
            <w:r>
              <w:rPr>
                <w:rFonts w:ascii="Times New Roman" w:hAnsi="Times New Roman" w:eastAsia="Times New Roman" w:cs="Times New Roman"/>
                <w:sz w:val="24"/>
                <w:szCs w:val="24"/>
              </w:rPr>
              <w:t>22:00</w:t>
            </w:r>
            <w:r>
              <w:rPr>
                <w:rFonts w:ascii="Times New Roman" w:hAnsi="Times New Roman" w:cs="Times New Roman"/>
                <w:sz w:val="24"/>
                <w:szCs w:val="24"/>
              </w:rPr>
              <w:t>～</w:t>
            </w:r>
          </w:p>
          <w:p>
            <w:pPr>
              <w:pStyle w:val="2"/>
              <w:spacing w:line="360" w:lineRule="auto"/>
              <w:ind w:firstLine="480" w:firstLineChars="200"/>
              <w:rPr>
                <w:rFonts w:ascii="Times New Roman" w:hAnsi="Times New Roman"/>
                <w:sz w:val="24"/>
                <w:szCs w:val="24"/>
              </w:rPr>
            </w:pPr>
            <w:r>
              <w:rPr>
                <w:rFonts w:ascii="Times New Roman" w:hAnsi="Times New Roman" w:eastAsia="Times New Roman"/>
                <w:sz w:val="24"/>
                <w:szCs w:val="24"/>
              </w:rPr>
              <w:t>6:00</w:t>
            </w:r>
            <w:r>
              <w:rPr>
                <w:rFonts w:ascii="Times New Roman" w:hAnsi="Times New Roman"/>
                <w:sz w:val="24"/>
                <w:szCs w:val="24"/>
              </w:rPr>
              <w:t>）进行高噪声施工作业；</w:t>
            </w:r>
          </w:p>
          <w:p>
            <w:pPr>
              <w:pStyle w:val="71"/>
              <w:tabs>
                <w:tab w:val="left" w:pos="1318"/>
              </w:tabs>
              <w:spacing w:before="0" w:line="360" w:lineRule="auto"/>
              <w:ind w:left="0" w:firstLine="476" w:firstLineChars="200"/>
              <w:rPr>
                <w:rFonts w:ascii="Times New Roman" w:hAnsi="Times New Roman" w:cs="Times New Roman"/>
                <w:sz w:val="24"/>
                <w:szCs w:val="24"/>
              </w:rPr>
            </w:pPr>
            <w:r>
              <w:rPr>
                <w:rFonts w:ascii="Times New Roman" w:hAnsi="Times New Roman" w:cs="Times New Roman"/>
                <w:spacing w:val="-1"/>
                <w:sz w:val="24"/>
                <w:szCs w:val="24"/>
              </w:rPr>
              <w:t>（</w:t>
            </w:r>
            <w:r>
              <w:rPr>
                <w:rFonts w:ascii="Times New Roman" w:hAnsi="Times New Roman" w:cs="Times New Roman"/>
                <w:spacing w:val="-1"/>
                <w:sz w:val="24"/>
                <w:szCs w:val="24"/>
                <w:lang w:val="en-US"/>
              </w:rPr>
              <w:t>3</w:t>
            </w:r>
            <w:r>
              <w:rPr>
                <w:rFonts w:ascii="Times New Roman" w:hAnsi="Times New Roman" w:cs="Times New Roman"/>
                <w:spacing w:val="-1"/>
                <w:sz w:val="24"/>
                <w:szCs w:val="24"/>
              </w:rPr>
              <w:t>）在施工机械与设备的连接部位之间采用弹簧减震、橡胶减震、管道减震、阻尼</w:t>
            </w:r>
            <w:r>
              <w:rPr>
                <w:rFonts w:ascii="Times New Roman" w:hAnsi="Times New Roman" w:cs="Times New Roman"/>
                <w:spacing w:val="-12"/>
                <w:sz w:val="24"/>
                <w:szCs w:val="24"/>
              </w:rPr>
              <w:t>减震技术，可减少动量，降低噪声，在施工场地外设置隔声墙，减少其对</w:t>
            </w:r>
            <w:r>
              <w:rPr>
                <w:rFonts w:ascii="Times New Roman" w:hAnsi="Times New Roman" w:cs="Times New Roman"/>
                <w:spacing w:val="-12"/>
                <w:sz w:val="24"/>
                <w:szCs w:val="24"/>
                <w:lang w:val="en-US"/>
              </w:rPr>
              <w:t>附近</w:t>
            </w:r>
            <w:r>
              <w:rPr>
                <w:rFonts w:ascii="Times New Roman" w:hAnsi="Times New Roman" w:cs="Times New Roman"/>
                <w:spacing w:val="-12"/>
                <w:sz w:val="24"/>
                <w:szCs w:val="24"/>
              </w:rPr>
              <w:t>居民的</w:t>
            </w:r>
            <w:r>
              <w:rPr>
                <w:rFonts w:ascii="Times New Roman" w:hAnsi="Times New Roman" w:cs="Times New Roman"/>
                <w:sz w:val="24"/>
                <w:szCs w:val="24"/>
              </w:rPr>
              <w:t>影响；</w:t>
            </w:r>
          </w:p>
          <w:p>
            <w:pPr>
              <w:pStyle w:val="71"/>
              <w:tabs>
                <w:tab w:val="left" w:pos="1318"/>
              </w:tabs>
              <w:spacing w:before="0" w:line="360" w:lineRule="auto"/>
              <w:ind w:left="0" w:firstLine="476" w:firstLineChars="200"/>
              <w:rPr>
                <w:rFonts w:ascii="Times New Roman" w:hAnsi="Times New Roman" w:cs="Times New Roman"/>
                <w:sz w:val="24"/>
                <w:szCs w:val="24"/>
              </w:rPr>
            </w:pPr>
            <w:r>
              <w:rPr>
                <w:rFonts w:ascii="Times New Roman" w:hAnsi="Times New Roman" w:cs="Times New Roman"/>
                <w:spacing w:val="-1"/>
                <w:sz w:val="24"/>
                <w:szCs w:val="24"/>
              </w:rPr>
              <w:t>（</w:t>
            </w:r>
            <w:r>
              <w:rPr>
                <w:rFonts w:ascii="Times New Roman" w:hAnsi="Times New Roman" w:cs="Times New Roman"/>
                <w:spacing w:val="-1"/>
                <w:sz w:val="24"/>
                <w:szCs w:val="24"/>
                <w:lang w:val="en-US"/>
              </w:rPr>
              <w:t>4</w:t>
            </w:r>
            <w:r>
              <w:rPr>
                <w:rFonts w:ascii="Times New Roman" w:hAnsi="Times New Roman" w:cs="Times New Roman"/>
                <w:spacing w:val="-1"/>
                <w:sz w:val="24"/>
                <w:szCs w:val="24"/>
              </w:rPr>
              <w:t>）建设单位与施工单位还应与施工场地周围单位、居民建立良好的关系，及时让</w:t>
            </w:r>
            <w:r>
              <w:rPr>
                <w:rFonts w:ascii="Times New Roman" w:hAnsi="Times New Roman" w:cs="Times New Roman"/>
                <w:spacing w:val="-7"/>
                <w:sz w:val="24"/>
                <w:szCs w:val="24"/>
              </w:rPr>
              <w:t>他们了解施工进度及采取的降噪措施，并取得大家的共同理解。若因工艺或特殊需要必须</w:t>
            </w:r>
            <w:r>
              <w:rPr>
                <w:rFonts w:ascii="Times New Roman" w:hAnsi="Times New Roman" w:cs="Times New Roman"/>
                <w:spacing w:val="-11"/>
                <w:sz w:val="24"/>
                <w:szCs w:val="24"/>
              </w:rPr>
              <w:t>连续施工，施工单位应在施工前三日内报请环保部门批准，并向施工场地周围的居民或单</w:t>
            </w:r>
            <w:r>
              <w:rPr>
                <w:rFonts w:ascii="Times New Roman" w:hAnsi="Times New Roman" w:cs="Times New Roman"/>
                <w:sz w:val="24"/>
                <w:szCs w:val="24"/>
              </w:rPr>
              <w:t>位发布公告，以征得公众的理解和支持。</w:t>
            </w:r>
          </w:p>
          <w:p>
            <w:pPr>
              <w:pStyle w:val="11"/>
              <w:spacing w:line="360" w:lineRule="auto"/>
              <w:ind w:left="0"/>
              <w:rPr>
                <w:rFonts w:ascii="Times New Roman" w:hAnsi="Times New Roman" w:eastAsia="黑体" w:cs="Times New Roman"/>
              </w:rPr>
            </w:pPr>
            <w:r>
              <w:rPr>
                <w:rFonts w:ascii="Times New Roman" w:hAnsi="Times New Roman" w:eastAsia="黑体" w:cs="Times New Roman"/>
                <w:lang w:val="en-US"/>
              </w:rPr>
              <w:t>7.1.4</w:t>
            </w:r>
            <w:r>
              <w:rPr>
                <w:rFonts w:ascii="Times New Roman" w:hAnsi="Times New Roman" w:eastAsia="黑体" w:cs="Times New Roman"/>
              </w:rPr>
              <w:t>固体废物影响分析</w:t>
            </w:r>
          </w:p>
          <w:p>
            <w:pPr>
              <w:pStyle w:val="2"/>
              <w:spacing w:line="360" w:lineRule="auto"/>
              <w:ind w:firstLine="456" w:firstLineChars="200"/>
              <w:rPr>
                <w:rFonts w:ascii="Times New Roman" w:hAnsi="Times New Roman"/>
                <w:sz w:val="24"/>
                <w:szCs w:val="24"/>
              </w:rPr>
            </w:pPr>
            <w:r>
              <w:rPr>
                <w:rFonts w:ascii="Times New Roman" w:hAnsi="Times New Roman"/>
                <w:spacing w:val="-6"/>
                <w:sz w:val="24"/>
                <w:szCs w:val="24"/>
              </w:rPr>
              <w:t>施工期间的固体废弃物主要是施工过程中产生的建筑垃圾、施工人员产生的生活垃圾</w:t>
            </w:r>
            <w:r>
              <w:rPr>
                <w:rFonts w:ascii="Times New Roman" w:hAnsi="Times New Roman"/>
                <w:spacing w:val="-7"/>
                <w:sz w:val="24"/>
                <w:szCs w:val="24"/>
              </w:rPr>
              <w:t>以及装修产生的固体废物。建筑垃圾主要包括石块、水泥、碎木料、锯木屑、废金属和钢</w:t>
            </w:r>
            <w:r>
              <w:rPr>
                <w:rFonts w:ascii="Times New Roman" w:hAnsi="Times New Roman"/>
                <w:spacing w:val="-11"/>
                <w:sz w:val="24"/>
                <w:szCs w:val="24"/>
              </w:rPr>
              <w:t>丝等杂物，生活垃圾主要指施工人员用餐后的废弃饭盒、塑料袋等。建筑垃圾若不妥善处</w:t>
            </w:r>
            <w:r>
              <w:rPr>
                <w:rFonts w:ascii="Times New Roman" w:hAnsi="Times New Roman"/>
                <w:spacing w:val="-12"/>
                <w:sz w:val="24"/>
                <w:szCs w:val="24"/>
              </w:rPr>
              <w:t>理，不仅影响城市景观，还容易引起扬尘等环境问题。生活垃圾若不及时处理，在气温适</w:t>
            </w:r>
            <w:r>
              <w:rPr>
                <w:rFonts w:ascii="Times New Roman" w:hAnsi="Times New Roman"/>
                <w:spacing w:val="-8"/>
                <w:sz w:val="24"/>
                <w:szCs w:val="24"/>
              </w:rPr>
              <w:t>宜的条件下会滋生蚊虫、产生恶臭和传播疾病等，装修固废包括废油漆桶、油漆刷等，生</w:t>
            </w:r>
            <w:r>
              <w:rPr>
                <w:rFonts w:ascii="Times New Roman" w:hAnsi="Times New Roman"/>
                <w:spacing w:val="-7"/>
                <w:sz w:val="24"/>
                <w:szCs w:val="24"/>
              </w:rPr>
              <w:t>活垃圾均定期由环卫部门进行清运处置，建筑垃圾及装修固废通过集中收集后，按照建筑垃圾管理部门的要求运至指定地点堆放或处置，并请具有建筑垃圾运输许可证的单位按照</w:t>
            </w:r>
            <w:r>
              <w:rPr>
                <w:rFonts w:ascii="Times New Roman" w:hAnsi="Times New Roman"/>
                <w:sz w:val="24"/>
                <w:szCs w:val="24"/>
              </w:rPr>
              <w:t>指定的路线和地点进行运输和填埋。不会对周边环境造成影响。</w:t>
            </w:r>
          </w:p>
          <w:p>
            <w:pPr>
              <w:pStyle w:val="5"/>
              <w:numPr>
                <w:ilvl w:val="1"/>
                <w:numId w:val="0"/>
              </w:numPr>
              <w:rPr>
                <w:rFonts w:ascii="Times New Roman" w:hAnsi="Times New Roman"/>
                <w:b/>
                <w:bCs w:val="0"/>
                <w:sz w:val="28"/>
                <w:szCs w:val="28"/>
              </w:rPr>
            </w:pPr>
            <w:r>
              <w:rPr>
                <w:rFonts w:ascii="Times New Roman" w:hAnsi="Times New Roman"/>
                <w:b/>
                <w:bCs w:val="0"/>
                <w:sz w:val="28"/>
                <w:szCs w:val="28"/>
              </w:rPr>
              <w:t>7.2营运期环境影响分析</w:t>
            </w:r>
            <w:bookmarkEnd w:id="20"/>
          </w:p>
          <w:p>
            <w:pPr>
              <w:pStyle w:val="7"/>
              <w:numPr>
                <w:ilvl w:val="2"/>
                <w:numId w:val="0"/>
              </w:numPr>
              <w:rPr>
                <w:rFonts w:ascii="Times New Roman" w:hAnsi="Times New Roman" w:eastAsia="黑体"/>
                <w:b/>
                <w:bCs w:val="0"/>
              </w:rPr>
            </w:pPr>
            <w:bookmarkStart w:id="21" w:name="OLE_LINK1"/>
            <w:bookmarkStart w:id="22" w:name="_Toc64441192"/>
            <w:bookmarkStart w:id="23" w:name="_Toc4226755"/>
            <w:r>
              <w:rPr>
                <w:rFonts w:ascii="Times New Roman" w:hAnsi="Times New Roman" w:eastAsia="黑体"/>
                <w:b/>
                <w:bCs w:val="0"/>
              </w:rPr>
              <w:t>7.2.1大气环境影响分析</w:t>
            </w:r>
          </w:p>
          <w:p>
            <w:pPr>
              <w:pStyle w:val="8"/>
              <w:ind w:firstLine="480"/>
              <w:rPr>
                <w:rFonts w:ascii="Times New Roman" w:hAnsi="Times New Roman"/>
              </w:rPr>
            </w:pPr>
            <w:r>
              <w:rPr>
                <w:rFonts w:ascii="Times New Roman" w:hAnsi="Times New Roman"/>
              </w:rPr>
              <w:t>本项目营运过程中，根据产品方案，有两项工艺流程，其中建筑铝合金生产线原材料70%为废旧铝合金材料，30%为新型铝合金材料，本项目铝合金模版产品租给工地施工，同时签订回收协议，在施工工地竣工后由本公司统一回收，回收后的废旧铝合金作为原料生产。产生的废气主要包括下料切割、焊接工序产生的焊接烟尘、喷塑粉尘、</w:t>
            </w:r>
            <w:r>
              <w:rPr>
                <w:rFonts w:hint="eastAsia" w:ascii="Times New Roman" w:hAnsi="Times New Roman"/>
                <w:lang w:eastAsia="zh-CN"/>
              </w:rPr>
              <w:t>电烘烤</w:t>
            </w:r>
            <w:r>
              <w:rPr>
                <w:rFonts w:ascii="Times New Roman" w:hAnsi="Times New Roman"/>
              </w:rPr>
              <w:t>过程产生的有机废气，切割过程产生粉尘。薄抹腻子生产线产生的废气主要包括废气主要为粉尘（筛分过程中产生的粉尘；配料称重、混合搅料过程产生粉尘；包装及散装过程产生粉尘；原料及成品仓粉尘等）</w:t>
            </w:r>
          </w:p>
          <w:p>
            <w:pPr>
              <w:pStyle w:val="8"/>
              <w:ind w:firstLine="480"/>
              <w:rPr>
                <w:rFonts w:ascii="Times New Roman" w:hAnsi="Times New Roman"/>
                <w:szCs w:val="24"/>
              </w:rPr>
            </w:pPr>
            <w:r>
              <w:rPr>
                <w:rFonts w:ascii="Times New Roman" w:hAnsi="Times New Roman"/>
                <w:szCs w:val="24"/>
              </w:rPr>
              <w:t>（1）切割粉尘</w:t>
            </w:r>
          </w:p>
          <w:p>
            <w:pPr>
              <w:pStyle w:val="8"/>
              <w:ind w:firstLine="480"/>
              <w:rPr>
                <w:rFonts w:ascii="Times New Roman" w:hAnsi="Times New Roman"/>
                <w:szCs w:val="24"/>
              </w:rPr>
            </w:pPr>
            <w:r>
              <w:rPr>
                <w:rFonts w:ascii="Times New Roman" w:hAnsi="Times New Roman"/>
                <w:szCs w:val="24"/>
              </w:rPr>
              <w:t>切割粉尘主要来源于采用砂轮切割机。切割粉尘主要是铝材粉末，比重大，容易沉积。本项目1台圆盘角度切割机，根据类比调查，本项目每台切割机的氧－乙炔切割发尘量取80mg/min，每台砂轮切割机发尘量取120mg/min，年工作时间为2000h，则本项目的切割粉尘的产生速率为0.024kg/h，产生量为48kg/a。本项目切割粉尘采用自带的布袋除尘器，处理效率达60%，则切割粉尘无组织的排放量为19.2kg/a，排放速率0.003g/s。满足《大气污染物综合排放标准》（GB16297-1996）表2中浓度限值要求</w:t>
            </w:r>
            <w:r>
              <w:rPr>
                <w:rFonts w:ascii="Times New Roman" w:hAnsi="Times New Roman"/>
              </w:rPr>
              <w:t>，对周边敏感点环境影响较小，对周边居民影响较小。</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（2）焊接烟气</w:t>
            </w:r>
          </w:p>
          <w:p>
            <w:pPr>
              <w:pStyle w:val="8"/>
              <w:ind w:firstLine="480"/>
              <w:rPr>
                <w:rFonts w:ascii="Times New Roman" w:hAnsi="Times New Roman"/>
                <w:szCs w:val="24"/>
                <w:u w:val="single"/>
              </w:rPr>
            </w:pPr>
            <w:r>
              <w:rPr>
                <w:rFonts w:ascii="Times New Roman" w:hAnsi="Times New Roman"/>
                <w:szCs w:val="24"/>
                <w:u w:val="single"/>
              </w:rPr>
              <w:t>焊接烟尘是在焊接作业时，在高温作用下，焊丝和被焊接材料等熔化蒸发，逸散在空气中氧化冷凝而形成的气溶胶，气溶胶冷凝后再形成极细的尘粒。焊接烟尘以铁的氧化物为主，烟气中含有CO、焊接粉尘、微粒等。</w:t>
            </w:r>
          </w:p>
          <w:p>
            <w:pPr>
              <w:pStyle w:val="8"/>
              <w:ind w:firstLine="480"/>
              <w:rPr>
                <w:rFonts w:ascii="Times New Roman" w:hAnsi="Times New Roman"/>
                <w:szCs w:val="24"/>
              </w:rPr>
            </w:pPr>
            <w:r>
              <w:rPr>
                <w:rFonts w:ascii="Times New Roman" w:hAnsi="Times New Roman"/>
                <w:szCs w:val="24"/>
                <w:u w:val="single"/>
              </w:rPr>
              <w:t>本项目有焊机8台，采用二氧化碳气保护焊，焊丝的使用总量为1.0t/a，为实芯焊丝。根据《焊接工作的劳动保护》，实心焊丝烟尘产生量为8g/kg焊丝，则总的焊接烟尘产生量为0.0048t/a，按年工作时间2000h计算，产生速率为2.4g/h，0.0006g/s。环评要求配置一套移动式焊烟净化器对本项目烟气进行处理，移动式焊烟净化器处理效率为90%，设计风量为2000m</w:t>
            </w:r>
            <w:r>
              <w:rPr>
                <w:rFonts w:ascii="Times New Roman" w:hAnsi="Times New Roman"/>
                <w:szCs w:val="24"/>
                <w:u w:val="single"/>
                <w:vertAlign w:val="superscript"/>
              </w:rPr>
              <w:t>3</w:t>
            </w:r>
            <w:r>
              <w:rPr>
                <w:rFonts w:ascii="Times New Roman" w:hAnsi="Times New Roman"/>
                <w:szCs w:val="24"/>
                <w:u w:val="single"/>
              </w:rPr>
              <w:t>/h，则经处理后的焊接烟气排放量为0.00048t/a，排放速率为0.00024kg/h，排放浓度为0.8mg/m</w:t>
            </w:r>
            <w:r>
              <w:rPr>
                <w:rFonts w:ascii="Times New Roman" w:hAnsi="Times New Roman"/>
                <w:szCs w:val="24"/>
                <w:u w:val="single"/>
                <w:vertAlign w:val="superscript"/>
              </w:rPr>
              <w:t>3</w:t>
            </w:r>
            <w:r>
              <w:rPr>
                <w:rFonts w:ascii="Times New Roman" w:hAnsi="Times New Roman"/>
                <w:szCs w:val="24"/>
                <w:u w:val="single"/>
              </w:rPr>
              <w:t>，满足《大气污染物综合排放标准》（GB16297-1996）表2中浓度限值要求</w:t>
            </w:r>
            <w:r>
              <w:rPr>
                <w:rFonts w:ascii="Times New Roman" w:hAnsi="Times New Roman"/>
                <w:u w:val="single"/>
              </w:rPr>
              <w:t>，对周边敏感点环境影响较小。</w:t>
            </w:r>
            <w:r>
              <w:rPr>
                <w:rFonts w:ascii="Times New Roman" w:hAnsi="Times New Roman"/>
                <w:szCs w:val="24"/>
              </w:rPr>
              <w:t xml:space="preserve"> </w:t>
            </w:r>
          </w:p>
          <w:p>
            <w:pPr>
              <w:spacing w:line="360" w:lineRule="auto"/>
              <w:ind w:firstLine="480" w:firstLineChars="200"/>
              <w:rPr>
                <w:rFonts w:ascii="Times New Roman" w:hAnsi="Times New Roman"/>
                <w:sz w:val="24"/>
                <w:szCs w:val="24"/>
              </w:rPr>
            </w:pPr>
            <w:r>
              <w:rPr>
                <w:rFonts w:ascii="Times New Roman" w:hAnsi="Times New Roman"/>
                <w:sz w:val="24"/>
                <w:szCs w:val="24"/>
              </w:rPr>
              <w:t>（3）抛丸粉尘</w:t>
            </w:r>
          </w:p>
          <w:p>
            <w:pPr>
              <w:pStyle w:val="8"/>
              <w:ind w:firstLine="480"/>
              <w:rPr>
                <w:rFonts w:ascii="Times New Roman" w:hAnsi="Times New Roman"/>
              </w:rPr>
            </w:pPr>
            <w:r>
              <w:rPr>
                <w:rFonts w:ascii="Times New Roman" w:hAnsi="Times New Roman"/>
                <w:szCs w:val="24"/>
              </w:rPr>
              <w:t>抛丸机自带布袋除尘设施，抛丸粉尘的产生量约0.75t，粉尘产生速率0.313kg/h。产生浓度为52.08mg/m</w:t>
            </w:r>
            <w:r>
              <w:rPr>
                <w:rFonts w:ascii="Times New Roman" w:hAnsi="Times New Roman"/>
                <w:szCs w:val="24"/>
                <w:vertAlign w:val="superscript"/>
              </w:rPr>
              <w:t>3</w:t>
            </w:r>
            <w:r>
              <w:rPr>
                <w:rFonts w:ascii="Times New Roman" w:hAnsi="Times New Roman"/>
                <w:szCs w:val="24"/>
              </w:rPr>
              <w:t>。除尘装置的除尘效率达到99%以上，无组织粉尘排放量为0.0075t/a，排放速率为0.00313kg/h，粉尘排放浓度为0.52mg/m</w:t>
            </w:r>
            <w:r>
              <w:rPr>
                <w:rFonts w:ascii="Times New Roman" w:hAnsi="Times New Roman"/>
                <w:szCs w:val="24"/>
                <w:vertAlign w:val="superscript"/>
              </w:rPr>
              <w:t>3，</w:t>
            </w:r>
            <w:r>
              <w:rPr>
                <w:rFonts w:ascii="Times New Roman" w:hAnsi="Times New Roman"/>
                <w:szCs w:val="24"/>
              </w:rPr>
              <w:t>周界外粉尘排放满足《大气污染物综合排放标准》（GB16297-1996）表2中无组织排放监控浓度限值要求。</w:t>
            </w:r>
            <w:r>
              <w:rPr>
                <w:rFonts w:ascii="Times New Roman" w:hAnsi="Times New Roman"/>
              </w:rPr>
              <w:t>对周边敏感点环境影响较小。</w:t>
            </w:r>
          </w:p>
          <w:p>
            <w:pPr>
              <w:pStyle w:val="8"/>
              <w:ind w:firstLine="480"/>
              <w:rPr>
                <w:rFonts w:ascii="Times New Roman" w:hAnsi="Times New Roman"/>
                <w:szCs w:val="24"/>
              </w:rPr>
            </w:pPr>
            <w:r>
              <w:rPr>
                <w:rFonts w:ascii="Times New Roman" w:hAnsi="Times New Roman"/>
                <w:szCs w:val="24"/>
              </w:rPr>
              <w:t>（4）喷塑粉尘</w:t>
            </w:r>
          </w:p>
          <w:p>
            <w:pPr>
              <w:pStyle w:val="8"/>
              <w:ind w:firstLine="480"/>
              <w:rPr>
                <w:rFonts w:ascii="Times New Roman" w:hAnsi="Times New Roman"/>
              </w:rPr>
            </w:pPr>
            <w:r>
              <w:rPr>
                <w:rFonts w:ascii="Times New Roman" w:hAnsi="Times New Roman"/>
              </w:rPr>
              <w:t>本项目喷塑粉主要有热固性粉末（酚醛树脂），不需要稀释，不含苯系物，塑粉用量为3t/a。粉尘的产生量约为0.1t/a，采用集气罩+布袋除尘处理后经15米排气筒（1#）排放，无组织粉尘排放量为0.02t/a，排放速率为0.01kg/h，有组织排放量为0.0008，排放速率为0.00004kg/h，粉尘排放浓度为0.44mg/m</w:t>
            </w:r>
            <w:r>
              <w:rPr>
                <w:rFonts w:ascii="Times New Roman" w:hAnsi="Times New Roman"/>
                <w:vertAlign w:val="superscript"/>
              </w:rPr>
              <w:t>3</w:t>
            </w:r>
            <w:r>
              <w:rPr>
                <w:rFonts w:ascii="Times New Roman" w:hAnsi="Times New Roman"/>
              </w:rPr>
              <w:t>。</w:t>
            </w:r>
            <w:r>
              <w:rPr>
                <w:rFonts w:ascii="Times New Roman" w:hAnsi="Times New Roman"/>
                <w:szCs w:val="24"/>
              </w:rPr>
              <w:t>满足《大气污染物综合排放标准》（GB16297-1996）中表2浓度限值要求</w:t>
            </w:r>
            <w:r>
              <w:rPr>
                <w:rFonts w:ascii="Times New Roman" w:hAnsi="Times New Roman"/>
              </w:rPr>
              <w:t>，对周边敏感点环境影响较小。</w:t>
            </w:r>
          </w:p>
          <w:p>
            <w:pPr>
              <w:pStyle w:val="8"/>
              <w:ind w:firstLine="480"/>
              <w:rPr>
                <w:rFonts w:ascii="Times New Roman" w:hAnsi="Times New Roman"/>
                <w:szCs w:val="24"/>
              </w:rPr>
            </w:pPr>
            <w:r>
              <w:rPr>
                <w:rFonts w:ascii="Times New Roman" w:hAnsi="Times New Roman"/>
                <w:szCs w:val="24"/>
              </w:rPr>
              <w:t>（5）</w:t>
            </w:r>
            <w:r>
              <w:rPr>
                <w:rFonts w:hint="eastAsia" w:ascii="Times New Roman" w:hAnsi="Times New Roman"/>
                <w:szCs w:val="24"/>
                <w:lang w:eastAsia="zh-CN"/>
              </w:rPr>
              <w:t>电烘烤</w:t>
            </w:r>
            <w:r>
              <w:rPr>
                <w:rFonts w:ascii="Times New Roman" w:hAnsi="Times New Roman"/>
                <w:szCs w:val="24"/>
              </w:rPr>
              <w:t>有机废气</w:t>
            </w:r>
          </w:p>
          <w:p>
            <w:pPr>
              <w:spacing w:line="360" w:lineRule="auto"/>
              <w:ind w:firstLine="480" w:firstLineChars="200"/>
              <w:rPr>
                <w:rFonts w:ascii="Times New Roman" w:hAnsi="Times New Roman"/>
                <w:sz w:val="24"/>
                <w:szCs w:val="24"/>
              </w:rPr>
            </w:pPr>
            <w:r>
              <w:rPr>
                <w:rFonts w:ascii="Times New Roman" w:hAnsi="Times New Roman"/>
                <w:sz w:val="24"/>
                <w:szCs w:val="24"/>
              </w:rPr>
              <w:t>本项目</w:t>
            </w:r>
            <w:r>
              <w:rPr>
                <w:rFonts w:hint="eastAsia" w:ascii="Times New Roman" w:hAnsi="Times New Roman"/>
                <w:sz w:val="24"/>
                <w:szCs w:val="24"/>
                <w:lang w:eastAsia="zh-CN"/>
              </w:rPr>
              <w:t>电烘烤</w:t>
            </w:r>
            <w:r>
              <w:rPr>
                <w:rFonts w:ascii="Times New Roman" w:hAnsi="Times New Roman"/>
                <w:sz w:val="24"/>
                <w:szCs w:val="24"/>
              </w:rPr>
              <w:t>过程中VOC</w:t>
            </w:r>
            <w:r>
              <w:rPr>
                <w:rFonts w:ascii="Times New Roman" w:hAnsi="Times New Roman"/>
                <w:sz w:val="24"/>
                <w:szCs w:val="24"/>
                <w:vertAlign w:val="subscript"/>
              </w:rPr>
              <w:t>S</w:t>
            </w:r>
            <w:r>
              <w:rPr>
                <w:rFonts w:ascii="Times New Roman" w:hAnsi="Times New Roman"/>
                <w:sz w:val="24"/>
                <w:szCs w:val="24"/>
              </w:rPr>
              <w:t>产生量约为0.3t/a，每天持续</w:t>
            </w:r>
            <w:r>
              <w:rPr>
                <w:rFonts w:hint="eastAsia" w:ascii="Times New Roman" w:hAnsi="Times New Roman"/>
                <w:sz w:val="24"/>
                <w:szCs w:val="24"/>
                <w:lang w:eastAsia="zh-CN"/>
              </w:rPr>
              <w:t>电烘烤</w:t>
            </w:r>
            <w:r>
              <w:rPr>
                <w:rFonts w:ascii="Times New Roman" w:hAnsi="Times New Roman"/>
                <w:sz w:val="24"/>
                <w:szCs w:val="24"/>
              </w:rPr>
              <w:t>约8小时（8：00-12：00；14：00-18：00），因此VOC</w:t>
            </w:r>
            <w:r>
              <w:rPr>
                <w:rFonts w:ascii="Times New Roman" w:hAnsi="Times New Roman"/>
                <w:sz w:val="24"/>
                <w:szCs w:val="24"/>
                <w:vertAlign w:val="subscript"/>
              </w:rPr>
              <w:t>S</w:t>
            </w:r>
            <w:r>
              <w:rPr>
                <w:rFonts w:ascii="Times New Roman" w:hAnsi="Times New Roman"/>
                <w:sz w:val="24"/>
                <w:szCs w:val="24"/>
              </w:rPr>
              <w:t>产生速率约为0.12kg/h，</w:t>
            </w:r>
            <w:r>
              <w:rPr>
                <w:rFonts w:hint="eastAsia" w:ascii="Times New Roman" w:hAnsi="Times New Roman"/>
                <w:sz w:val="24"/>
                <w:szCs w:val="24"/>
                <w:lang w:eastAsia="zh-CN"/>
              </w:rPr>
              <w:t>电烘烤</w:t>
            </w:r>
            <w:r>
              <w:rPr>
                <w:rFonts w:ascii="Times New Roman" w:hAnsi="Times New Roman"/>
                <w:sz w:val="24"/>
                <w:szCs w:val="24"/>
              </w:rPr>
              <w:t>过程在密闭环境下进行，VOC</w:t>
            </w:r>
            <w:r>
              <w:rPr>
                <w:rFonts w:ascii="Times New Roman" w:hAnsi="Times New Roman"/>
                <w:sz w:val="24"/>
                <w:szCs w:val="24"/>
                <w:vertAlign w:val="subscript"/>
              </w:rPr>
              <w:t>S</w:t>
            </w:r>
            <w:r>
              <w:rPr>
                <w:rFonts w:ascii="Times New Roman" w:hAnsi="Times New Roman"/>
                <w:sz w:val="24"/>
                <w:szCs w:val="24"/>
              </w:rPr>
              <w:t>废气通过集气罩收集后由管道通至活性炭吸附装置，经活性炭吸附装置吸附后由15米排气筒（1#）高空排放，总风量5000m</w:t>
            </w:r>
            <w:r>
              <w:rPr>
                <w:rFonts w:ascii="Times New Roman" w:hAnsi="Times New Roman"/>
                <w:sz w:val="24"/>
                <w:szCs w:val="24"/>
                <w:vertAlign w:val="superscript"/>
              </w:rPr>
              <w:t>3</w:t>
            </w:r>
            <w:r>
              <w:rPr>
                <w:rFonts w:ascii="Times New Roman" w:hAnsi="Times New Roman"/>
                <w:sz w:val="24"/>
                <w:szCs w:val="24"/>
              </w:rPr>
              <w:t>/h，更具同类工程类比可知，集气罩收集效率按90%考虑，活性炭吸附装置吸附效率按80%考虑，这VOC</w:t>
            </w:r>
            <w:r>
              <w:rPr>
                <w:rFonts w:ascii="Times New Roman" w:hAnsi="Times New Roman"/>
                <w:sz w:val="24"/>
                <w:szCs w:val="24"/>
                <w:vertAlign w:val="subscript"/>
              </w:rPr>
              <w:t>S</w:t>
            </w:r>
            <w:r>
              <w:rPr>
                <w:rFonts w:ascii="Times New Roman" w:hAnsi="Times New Roman"/>
                <w:sz w:val="24"/>
                <w:szCs w:val="24"/>
              </w:rPr>
              <w:t>有组织排放量为0.054t/a，排放速率为0.0225kg/h，无组织排放量为0.03t/a排放速率为0.0125kg/h。VOC</w:t>
            </w:r>
            <w:r>
              <w:rPr>
                <w:rFonts w:ascii="Times New Roman" w:hAnsi="Times New Roman"/>
                <w:sz w:val="24"/>
                <w:szCs w:val="24"/>
                <w:vertAlign w:val="subscript"/>
              </w:rPr>
              <w:t>S</w:t>
            </w:r>
            <w:r>
              <w:rPr>
                <w:rFonts w:ascii="Times New Roman" w:hAnsi="Times New Roman"/>
                <w:sz w:val="24"/>
                <w:szCs w:val="24"/>
              </w:rPr>
              <w:t>有组织满足《工业企业挥发性有机排放控制标准》（DB12/524-2014）表1中表面涂装</w:t>
            </w:r>
            <w:r>
              <w:rPr>
                <w:rFonts w:hint="eastAsia" w:ascii="Times New Roman" w:hAnsi="Times New Roman"/>
                <w:sz w:val="24"/>
                <w:szCs w:val="24"/>
                <w:lang w:eastAsia="zh-CN"/>
              </w:rPr>
              <w:t>电烘烤</w:t>
            </w:r>
            <w:r>
              <w:rPr>
                <w:rFonts w:ascii="Times New Roman" w:hAnsi="Times New Roman"/>
                <w:sz w:val="24"/>
                <w:szCs w:val="24"/>
              </w:rPr>
              <w:t>工艺限值2.5kg/h；80mg/m</w:t>
            </w:r>
            <w:r>
              <w:rPr>
                <w:rFonts w:ascii="Times New Roman" w:hAnsi="Times New Roman"/>
                <w:sz w:val="24"/>
                <w:szCs w:val="24"/>
                <w:vertAlign w:val="superscript"/>
              </w:rPr>
              <w:t>3</w:t>
            </w:r>
            <w:r>
              <w:rPr>
                <w:rFonts w:ascii="Times New Roman" w:hAnsi="Times New Roman"/>
                <w:sz w:val="24"/>
                <w:szCs w:val="24"/>
              </w:rPr>
              <w:t>的标准，无组织满足VOC</w:t>
            </w:r>
            <w:r>
              <w:rPr>
                <w:rFonts w:ascii="Times New Roman" w:hAnsi="Times New Roman"/>
                <w:sz w:val="24"/>
                <w:szCs w:val="24"/>
                <w:vertAlign w:val="subscript"/>
              </w:rPr>
              <w:t>S</w:t>
            </w:r>
            <w:r>
              <w:rPr>
                <w:rFonts w:ascii="Times New Roman" w:hAnsi="Times New Roman"/>
                <w:sz w:val="24"/>
                <w:szCs w:val="24"/>
              </w:rPr>
              <w:t>有机废气厂界监控点浓度限值2.0mg/m</w:t>
            </w:r>
            <w:r>
              <w:rPr>
                <w:rFonts w:ascii="Times New Roman" w:hAnsi="Times New Roman"/>
                <w:sz w:val="24"/>
                <w:szCs w:val="24"/>
                <w:vertAlign w:val="superscript"/>
              </w:rPr>
              <w:t>3</w:t>
            </w:r>
            <w:r>
              <w:rPr>
                <w:rFonts w:ascii="Times New Roman" w:hAnsi="Times New Roman"/>
                <w:sz w:val="24"/>
                <w:szCs w:val="24"/>
              </w:rPr>
              <w:t>，本项目排放的VOC</w:t>
            </w:r>
            <w:r>
              <w:rPr>
                <w:rFonts w:ascii="Times New Roman" w:hAnsi="Times New Roman"/>
                <w:sz w:val="24"/>
                <w:szCs w:val="24"/>
                <w:vertAlign w:val="subscript"/>
              </w:rPr>
              <w:t>S</w:t>
            </w:r>
            <w:r>
              <w:rPr>
                <w:rFonts w:ascii="Times New Roman" w:hAnsi="Times New Roman"/>
                <w:sz w:val="24"/>
                <w:szCs w:val="24"/>
              </w:rPr>
              <w:t>对周边大气环境影响较小。</w:t>
            </w:r>
            <w:bookmarkStart w:id="34" w:name="_GoBack"/>
            <w:bookmarkEnd w:id="34"/>
          </w:p>
          <w:p>
            <w:pPr>
              <w:pStyle w:val="8"/>
              <w:ind w:firstLine="0" w:firstLineChars="0"/>
              <w:rPr>
                <w:rFonts w:ascii="Times New Roman" w:hAnsi="Times New Roman"/>
              </w:rPr>
            </w:pPr>
          </w:p>
          <w:p>
            <w:pPr>
              <w:spacing w:line="360" w:lineRule="auto"/>
              <w:ind w:firstLine="480" w:firstLineChars="200"/>
              <w:rPr>
                <w:rFonts w:ascii="Times New Roman" w:hAnsi="Times New Roman"/>
                <w:sz w:val="24"/>
                <w:szCs w:val="24"/>
              </w:rPr>
            </w:pPr>
            <w:r>
              <w:rPr>
                <w:rFonts w:ascii="Times New Roman" w:hAnsi="Times New Roman"/>
                <w:sz w:val="24"/>
                <w:szCs w:val="24"/>
              </w:rPr>
              <w:t>（6）混合配料称重及卸料粉尘</w:t>
            </w:r>
          </w:p>
          <w:p>
            <w:pPr>
              <w:spacing w:line="360" w:lineRule="auto"/>
              <w:ind w:firstLine="480" w:firstLineChars="200"/>
              <w:rPr>
                <w:rFonts w:ascii="Times New Roman" w:hAnsi="Times New Roman"/>
                <w:sz w:val="24"/>
                <w:szCs w:val="24"/>
              </w:rPr>
            </w:pPr>
            <w:r>
              <w:rPr>
                <w:rFonts w:ascii="Times New Roman" w:hAnsi="Times New Roman"/>
                <w:sz w:val="24"/>
                <w:szCs w:val="24"/>
              </w:rPr>
              <w:t>本项目在配料称重、搅拌及卸料过程将产生一定量的粉尘，参考《逸散性工业粉尘控制技术》中的系数取值，其配料称重、混合及卸料粉尘产生量按原料的0.5kg/t 计。本项目粉料（原辅料粉料）的使用量约为 300000t/a，则粉尘产生量为 30t/a，粉尘收集率为 99%，则收集的粉尘量为 29.7t/a。粉尘废气经排风系统送布袋除尘器处理后经 15 米高排气筒（2#）排放。根据业主提供资料，单一生产线处理装置风量为 8000m</w:t>
            </w:r>
            <w:r>
              <w:rPr>
                <w:rFonts w:ascii="Times New Roman" w:hAnsi="Times New Roman"/>
                <w:sz w:val="24"/>
                <w:szCs w:val="24"/>
                <w:vertAlign w:val="superscript"/>
              </w:rPr>
              <w:t>3</w:t>
            </w:r>
            <w:r>
              <w:rPr>
                <w:rFonts w:ascii="Times New Roman" w:hAnsi="Times New Roman"/>
                <w:sz w:val="24"/>
                <w:szCs w:val="24"/>
              </w:rPr>
              <w:t>/h，布袋除尘器对粉尘处理效率为在 99.9%以上，因此经除尘装置处理后生产线粉尘排放浓度为1.25mg/m</w:t>
            </w:r>
            <w:r>
              <w:rPr>
                <w:rFonts w:ascii="Times New Roman" w:hAnsi="Times New Roman"/>
                <w:sz w:val="24"/>
                <w:szCs w:val="24"/>
                <w:vertAlign w:val="superscript"/>
              </w:rPr>
              <w:t>3</w:t>
            </w:r>
            <w:r>
              <w:rPr>
                <w:rFonts w:ascii="Times New Roman" w:hAnsi="Times New Roman"/>
                <w:sz w:val="24"/>
                <w:szCs w:val="24"/>
              </w:rPr>
              <w:t>，排放速率为 0.0125kg/h，有组织排放量为 0.03t/a，无组织排放量为0.3t/a。满足《大气污染物综合排放标准》（GB16297-1996）中表2的浓度限值，对周边环境影响较小。</w:t>
            </w:r>
          </w:p>
          <w:p>
            <w:pPr>
              <w:spacing w:line="360" w:lineRule="auto"/>
              <w:ind w:firstLine="480" w:firstLineChars="200"/>
              <w:rPr>
                <w:rFonts w:ascii="Times New Roman" w:hAnsi="Times New Roman"/>
                <w:sz w:val="24"/>
                <w:szCs w:val="24"/>
              </w:rPr>
            </w:pPr>
            <w:r>
              <w:rPr>
                <w:rFonts w:ascii="Times New Roman" w:hAnsi="Times New Roman"/>
                <w:sz w:val="24"/>
                <w:szCs w:val="24"/>
              </w:rPr>
              <w:t>（7）原料仓及成品仓粉尘</w:t>
            </w:r>
          </w:p>
          <w:p>
            <w:pPr>
              <w:spacing w:line="360" w:lineRule="auto"/>
              <w:ind w:firstLine="480" w:firstLineChars="200"/>
              <w:rPr>
                <w:rFonts w:ascii="Times New Roman" w:hAnsi="Times New Roman"/>
                <w:sz w:val="24"/>
                <w:szCs w:val="24"/>
              </w:rPr>
            </w:pPr>
            <w:r>
              <w:rPr>
                <w:rFonts w:ascii="Times New Roman" w:hAnsi="Times New Roman"/>
                <w:sz w:val="24"/>
                <w:szCs w:val="24"/>
              </w:rPr>
              <w:t>项目所使用的水泥、粉煤灰等原料由密封的散装车运至厂区内，用气泵打入料仓，由于受气流冲击，造成粉料仓内压力变化，从而产生粉尘；干砂经提升机提升至砂仓的过程中，也会产生一定量的粉尘。参考《逸散性工业粉尘控制技术》中的系数取值，粉料仓筒内扬尘的产生量按 0.5kg/t 计，本项目生产线使用砂量为 252000t/a，本项目生产线水泥使用量为 36000t/a，粉煤灰使用量为 12835t/a，成品量为 300000t/a，则砂仓粉尘产生量为126t/a，水泥仓粉尘产生量为 18t/a，粉煤灰仓粉尘产生量为 6.42t/a，成品仓粉尘量为 150t/a。砂仓、水泥仓、粉煤灰仓、成品仓的仓顶均自带了布袋除尘器，各料仓粉尘通过仓筒顶部的各自自带的仓顶布袋除尘装置处理后无组织排放，砂仓、成品仓、水泥仓、粉煤仓处理装置风量为 8000m</w:t>
            </w:r>
            <w:r>
              <w:rPr>
                <w:rFonts w:ascii="Times New Roman" w:hAnsi="Times New Roman"/>
                <w:sz w:val="24"/>
                <w:szCs w:val="24"/>
                <w:vertAlign w:val="superscript"/>
              </w:rPr>
              <w:t>3</w:t>
            </w:r>
            <w:r>
              <w:rPr>
                <w:rFonts w:ascii="Times New Roman" w:hAnsi="Times New Roman"/>
                <w:sz w:val="24"/>
                <w:szCs w:val="24"/>
              </w:rPr>
              <w:t>/h，各类料仓布袋除尘器处理效率可达 99.9%，则无组织排放量分别为： 砂仓粉尘 0.126t/a（0.05kg/h），水泥仓粉尘0.018t/a（0.0075kg/h），粉煤灰仓粉尘 0.15t/a0.0027kg/h），成品仓粉尘 0.15t/a（0.62kg/h）。满足《大气污染物综合排放标准》（GB16297-1996）中表2的浓度限值，对周边环境影响较小。</w:t>
            </w:r>
          </w:p>
          <w:p>
            <w:pPr>
              <w:spacing w:line="360" w:lineRule="auto"/>
              <w:ind w:firstLine="480" w:firstLineChars="200"/>
              <w:rPr>
                <w:rFonts w:ascii="Times New Roman" w:hAnsi="Times New Roman"/>
                <w:sz w:val="24"/>
                <w:szCs w:val="24"/>
              </w:rPr>
            </w:pPr>
            <w:r>
              <w:rPr>
                <w:rFonts w:ascii="Times New Roman" w:hAnsi="Times New Roman"/>
                <w:sz w:val="24"/>
                <w:szCs w:val="24"/>
              </w:rPr>
              <w:t>（8）外加剂投料粉尘</w:t>
            </w:r>
          </w:p>
          <w:p>
            <w:pPr>
              <w:spacing w:line="360" w:lineRule="auto"/>
              <w:ind w:firstLine="480" w:firstLineChars="200"/>
              <w:rPr>
                <w:rFonts w:ascii="Times New Roman" w:hAnsi="Times New Roman"/>
                <w:sz w:val="24"/>
                <w:szCs w:val="24"/>
              </w:rPr>
            </w:pPr>
            <w:r>
              <w:rPr>
                <w:rFonts w:ascii="Times New Roman" w:hAnsi="Times New Roman"/>
                <w:sz w:val="24"/>
                <w:szCs w:val="24"/>
              </w:rPr>
              <w:t>项目外加剂（保水剂、引气剂、淀粉醚）投料采用人工投料方式，计量后的外加剂由人工投料到给料螺旋输送机内，与其余物料混合。在人工投料的过程中，会有少量的粉尘产生。采用排气扇，排气通风，本项目生产线外加剂的使用量为 165t/a，参考《逸散性工业粉尘控制技术》中的系数取值，外加剂投料粉尘产生量按 0.5kg/t 计，采用集气罩+布袋除尘处理后经15米排气筒排放（2#），无组织粉尘排放量为0.016t/a，排放速率为0.008kg/h，有组织排放量为0.000064，排放速率为0.000032kg/h，粉尘排放浓度为0.035mg/m</w:t>
            </w:r>
            <w:r>
              <w:rPr>
                <w:rFonts w:ascii="Times New Roman" w:hAnsi="Times New Roman"/>
                <w:sz w:val="24"/>
                <w:szCs w:val="24"/>
                <w:vertAlign w:val="superscript"/>
              </w:rPr>
              <w:t>3</w:t>
            </w:r>
            <w:r>
              <w:rPr>
                <w:rFonts w:ascii="Times New Roman" w:hAnsi="Times New Roman"/>
                <w:sz w:val="24"/>
                <w:szCs w:val="24"/>
              </w:rPr>
              <w:t>，满足《大气污染物综合排放标准》（GB16297-1996）中表2的浓度限值，对周边环境影响较小。</w:t>
            </w:r>
          </w:p>
          <w:p>
            <w:pPr>
              <w:pStyle w:val="45"/>
              <w:numPr>
                <w:ilvl w:val="0"/>
                <w:numId w:val="9"/>
              </w:numPr>
              <w:ind w:firstLine="480" w:firstLineChars="200"/>
              <w:rPr>
                <w:rFonts w:ascii="Times New Roman" w:hAnsi="Times New Roman"/>
                <w:szCs w:val="24"/>
                <w:u w:val="single"/>
              </w:rPr>
            </w:pPr>
            <w:r>
              <w:rPr>
                <w:rFonts w:ascii="Times New Roman" w:hAnsi="Times New Roman"/>
                <w:szCs w:val="24"/>
                <w:u w:val="single"/>
              </w:rPr>
              <w:t>包装粉尘</w:t>
            </w:r>
          </w:p>
          <w:p>
            <w:pPr>
              <w:pStyle w:val="45"/>
              <w:numPr>
                <w:ilvl w:val="255"/>
                <w:numId w:val="0"/>
              </w:numPr>
              <w:spacing w:line="360" w:lineRule="auto"/>
              <w:ind w:firstLine="480" w:firstLineChars="200"/>
              <w:rPr>
                <w:rFonts w:ascii="Times New Roman" w:hAnsi="Times New Roman"/>
                <w:szCs w:val="24"/>
                <w:u w:val="single"/>
              </w:rPr>
            </w:pPr>
            <w:r>
              <w:rPr>
                <w:rFonts w:ascii="Times New Roman" w:hAnsi="Times New Roman"/>
                <w:szCs w:val="24"/>
                <w:u w:val="single"/>
              </w:rPr>
              <w:t>本项目薄抹腻子生产线在包装过程中会产生一定量的粉尘，采用集气罩+布袋除尘器处理，集气罩收集效率为80%。布袋除尘器的除尘效率以99%计，则无组织排放量为0.0096t/a；有组织排放量为0.00038t/a，排放浓度为0.21mg/m3；有组织粉尘通过15米排气筒（1#）排放。布袋除尘器收集的粉尘经收集后回收至成品仓。满足《大气污染物综合排放标准》（GB16297-1996）中表2的浓度限值，对周边环境影响较小。</w:t>
            </w:r>
          </w:p>
          <w:p>
            <w:pPr>
              <w:pStyle w:val="29"/>
              <w:spacing w:line="360" w:lineRule="auto"/>
              <w:ind w:firstLine="0" w:firstLineChars="0"/>
              <w:rPr>
                <w:rFonts w:ascii="Times New Roman" w:hAnsi="Times New Roman"/>
                <w:sz w:val="24"/>
                <w:szCs w:val="24"/>
              </w:rPr>
            </w:pPr>
            <w:r>
              <w:rPr>
                <w:rFonts w:ascii="Times New Roman" w:hAnsi="Times New Roman"/>
                <w:sz w:val="24"/>
                <w:szCs w:val="24"/>
              </w:rPr>
              <w:t>（10）食堂油烟</w:t>
            </w:r>
          </w:p>
          <w:p>
            <w:pPr>
              <w:pStyle w:val="8"/>
              <w:ind w:firstLine="480"/>
              <w:rPr>
                <w:rFonts w:ascii="Times New Roman" w:hAnsi="Times New Roman"/>
              </w:rPr>
            </w:pPr>
            <w:r>
              <w:rPr>
                <w:rFonts w:ascii="Times New Roman" w:hAnsi="Times New Roman"/>
                <w:szCs w:val="24"/>
              </w:rPr>
              <w:t>餐饮油烟废气：本项目食堂就餐人数按166人/d计，食堂食用平均耗油系数以15g/人计，则消耗食用油量约2.4kg/d。烹饪过程油的挥发损失率约2.8%，由此可估算出项目食堂油烟产生量约0.067kg/d；0.02t/a。炉灶油烟废气排放量按照3000m</w:t>
            </w:r>
            <w:r>
              <w:rPr>
                <w:rFonts w:ascii="Times New Roman" w:hAnsi="Times New Roman"/>
                <w:szCs w:val="24"/>
                <w:vertAlign w:val="superscript"/>
              </w:rPr>
              <w:t>3</w:t>
            </w:r>
            <w:r>
              <w:rPr>
                <w:rFonts w:ascii="Times New Roman" w:hAnsi="Times New Roman"/>
                <w:szCs w:val="24"/>
              </w:rPr>
              <w:t>/h估算，食堂灶具运行时间按4h/d计，则油烟产生浓度约为5.5mg/m</w:t>
            </w:r>
            <w:r>
              <w:rPr>
                <w:rFonts w:ascii="Times New Roman" w:hAnsi="Times New Roman"/>
                <w:szCs w:val="24"/>
                <w:vertAlign w:val="superscript"/>
              </w:rPr>
              <w:t>3</w:t>
            </w:r>
            <w:r>
              <w:rPr>
                <w:rFonts w:ascii="Times New Roman" w:hAnsi="Times New Roman"/>
                <w:szCs w:val="24"/>
              </w:rPr>
              <w:t>。油烟由静电油烟净化器净化处理后经通风管道引至屋顶排放排放，净化效率按80%计，排放量为0.013kg/d；0.004t/a排放浓度为1.1mg/m</w:t>
            </w:r>
            <w:r>
              <w:rPr>
                <w:rFonts w:ascii="Times New Roman" w:hAnsi="Times New Roman"/>
                <w:szCs w:val="24"/>
                <w:vertAlign w:val="superscript"/>
              </w:rPr>
              <w:t>3</w:t>
            </w:r>
            <w:r>
              <w:rPr>
                <w:rFonts w:ascii="Times New Roman" w:hAnsi="Times New Roman"/>
                <w:szCs w:val="24"/>
              </w:rPr>
              <w:t>，符合《饮食业油烟排放标准（试行）》（GB18483-2001 ）中2.0mg/m</w:t>
            </w:r>
            <w:r>
              <w:rPr>
                <w:rFonts w:ascii="Times New Roman" w:hAnsi="Times New Roman"/>
                <w:szCs w:val="24"/>
                <w:vertAlign w:val="superscript"/>
              </w:rPr>
              <w:t>3</w:t>
            </w:r>
            <w:r>
              <w:rPr>
                <w:rFonts w:ascii="Times New Roman" w:hAnsi="Times New Roman"/>
                <w:szCs w:val="24"/>
              </w:rPr>
              <w:t>的排放标准要求</w:t>
            </w:r>
            <w:r>
              <w:rPr>
                <w:rFonts w:ascii="Times New Roman" w:hAnsi="Times New Roman"/>
              </w:rPr>
              <w:t>。</w:t>
            </w:r>
          </w:p>
          <w:p>
            <w:pPr>
              <w:pStyle w:val="29"/>
              <w:spacing w:line="360" w:lineRule="auto"/>
              <w:ind w:firstLine="0" w:firstLineChars="0"/>
              <w:rPr>
                <w:rFonts w:ascii="Times New Roman" w:hAnsi="Times New Roman"/>
                <w:sz w:val="24"/>
              </w:rPr>
            </w:pPr>
            <w:r>
              <w:rPr>
                <w:rFonts w:ascii="Times New Roman" w:hAnsi="Times New Roman"/>
                <w:sz w:val="24"/>
              </w:rPr>
              <w:t>(1</w:t>
            </w:r>
            <w:r>
              <w:rPr>
                <w:rFonts w:hint="eastAsia" w:ascii="Times New Roman" w:hAnsi="Times New Roman"/>
                <w:sz w:val="24"/>
              </w:rPr>
              <w:t>1</w:t>
            </w:r>
            <w:r>
              <w:rPr>
                <w:rFonts w:ascii="Times New Roman" w:hAnsi="Times New Roman"/>
                <w:sz w:val="24"/>
              </w:rPr>
              <w:t>)环境空气评价等级判定</w:t>
            </w:r>
          </w:p>
          <w:p>
            <w:pPr>
              <w:spacing w:line="360" w:lineRule="auto"/>
              <w:ind w:firstLine="480" w:firstLineChars="200"/>
              <w:rPr>
                <w:rFonts w:ascii="Times New Roman" w:hAnsi="Times New Roman"/>
                <w:sz w:val="24"/>
              </w:rPr>
            </w:pPr>
            <w:r>
              <w:rPr>
                <w:rFonts w:ascii="Times New Roman" w:hAnsi="Times New Roman"/>
                <w:sz w:val="24"/>
              </w:rPr>
              <w:t>本项目环境空气评价等级判定采用《环境影响评价技术导则-大气环境》（HJ2.2-2018）中附录 A 推荐模型中估算模型分别计算项目污染源的最大环境影响，然后按评价工作分级判据进行分级。</w:t>
            </w:r>
          </w:p>
          <w:p>
            <w:pPr>
              <w:spacing w:line="360" w:lineRule="auto"/>
              <w:ind w:firstLine="480" w:firstLineChars="200"/>
              <w:rPr>
                <w:rFonts w:ascii="Times New Roman" w:hAnsi="Times New Roman"/>
                <w:sz w:val="24"/>
              </w:rPr>
            </w:pPr>
            <w:r>
              <w:rPr>
                <w:rFonts w:ascii="Times New Roman" w:hAnsi="Times New Roman"/>
                <w:sz w:val="24"/>
              </w:rPr>
              <w:t>分别计算项目排放主要污染物的最大地面空气质量浓度占标率 P i （第 i 个污染物，简称“最大浓度占标率”），及第 i 个污染物的地面空气质量浓度达到标准值的 10%时所对应的最远距离D10% 。其中 P i 定义见公式：</w:t>
            </w:r>
          </w:p>
          <w:p>
            <w:pPr>
              <w:pStyle w:val="8"/>
              <w:ind w:firstLine="480"/>
              <w:jc w:val="center"/>
              <w:rPr>
                <w:rFonts w:ascii="Times New Roman" w:hAnsi="Times New Roman"/>
              </w:rPr>
            </w:pPr>
            <w:r>
              <w:rPr>
                <w:rFonts w:ascii="Times New Roman" w:hAnsi="Times New Roman"/>
              </w:rPr>
              <w:drawing>
                <wp:inline distT="0" distB="0" distL="114300" distR="114300">
                  <wp:extent cx="1466850" cy="514350"/>
                  <wp:effectExtent l="0" t="0" r="11430" b="3810"/>
                  <wp:docPr id="2" name="图片 2" descr="1545356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45356944(1)"/>
                          <pic:cNvPicPr>
                            <a:picLocks noChangeAspect="1"/>
                          </pic:cNvPicPr>
                        </pic:nvPicPr>
                        <pic:blipFill>
                          <a:blip r:embed="rId27"/>
                          <a:srcRect l="10983"/>
                          <a:stretch>
                            <a:fillRect/>
                          </a:stretch>
                        </pic:blipFill>
                        <pic:spPr>
                          <a:xfrm>
                            <a:off x="0" y="0"/>
                            <a:ext cx="1466850" cy="514350"/>
                          </a:xfrm>
                          <a:prstGeom prst="rect">
                            <a:avLst/>
                          </a:prstGeom>
                          <a:noFill/>
                          <a:ln>
                            <a:noFill/>
                          </a:ln>
                        </pic:spPr>
                      </pic:pic>
                    </a:graphicData>
                  </a:graphic>
                </wp:inline>
              </w:drawing>
            </w:r>
          </w:p>
          <w:p>
            <w:pPr>
              <w:pStyle w:val="8"/>
              <w:ind w:firstLine="480"/>
              <w:rPr>
                <w:rFonts w:ascii="Times New Roman" w:hAnsi="Times New Roman"/>
              </w:rPr>
            </w:pPr>
            <w:r>
              <w:rPr>
                <w:rFonts w:ascii="Times New Roman" w:hAnsi="Times New Roman"/>
              </w:rPr>
              <w:t>式中：Pi —第i个污染物的最大地面空气质量浓度占标率，%；</w:t>
            </w:r>
          </w:p>
          <w:p>
            <w:pPr>
              <w:pStyle w:val="8"/>
              <w:ind w:firstLine="1200" w:firstLineChars="500"/>
              <w:rPr>
                <w:rFonts w:ascii="Times New Roman" w:hAnsi="Times New Roman"/>
              </w:rPr>
            </w:pPr>
            <w:r>
              <w:rPr>
                <w:rFonts w:ascii="Times New Roman" w:hAnsi="Times New Roman"/>
              </w:rPr>
              <w:t>ρi —采用估算模型计算出的第i个污染物的最大1h 地面空气质量浓度，μg/m³；</w:t>
            </w:r>
          </w:p>
          <w:p>
            <w:pPr>
              <w:pStyle w:val="8"/>
              <w:ind w:firstLine="1200" w:firstLineChars="500"/>
              <w:rPr>
                <w:rFonts w:ascii="Times New Roman" w:hAnsi="Times New Roman"/>
              </w:rPr>
            </w:pPr>
            <w:r>
              <w:rPr>
                <w:rFonts w:ascii="Times New Roman" w:hAnsi="Times New Roman"/>
              </w:rPr>
              <w:t>ρ0i —第i个污染物的环境空气质量浓度标准，μg/m³。</w:t>
            </w:r>
          </w:p>
          <w:p>
            <w:pPr>
              <w:pStyle w:val="8"/>
              <w:ind w:firstLine="480"/>
              <w:rPr>
                <w:rFonts w:ascii="Times New Roman" w:hAnsi="Times New Roman"/>
                <w:sz w:val="21"/>
                <w:szCs w:val="21"/>
              </w:rPr>
            </w:pPr>
            <w:r>
              <w:rPr>
                <w:rFonts w:ascii="Times New Roman" w:hAnsi="Times New Roman"/>
              </w:rPr>
              <w:fldChar w:fldCharType="begin"/>
            </w:r>
            <w:r>
              <w:rPr>
                <w:rFonts w:ascii="Times New Roman" w:hAnsi="Times New Roman"/>
              </w:rPr>
              <w:instrText xml:space="preserve"> = 1 \* GB3 \* MERGEFORMAT </w:instrText>
            </w:r>
            <w:r>
              <w:rPr>
                <w:rFonts w:ascii="Times New Roman" w:hAnsi="Times New Roman"/>
              </w:rPr>
              <w:fldChar w:fldCharType="separate"/>
            </w:r>
            <w:r>
              <w:rPr>
                <w:rFonts w:ascii="Times New Roman" w:hAnsi="Times New Roman"/>
              </w:rPr>
              <w:t>①</w:t>
            </w:r>
            <w:r>
              <w:rPr>
                <w:rFonts w:ascii="Times New Roman" w:hAnsi="Times New Roman"/>
              </w:rPr>
              <w:fldChar w:fldCharType="end"/>
            </w:r>
            <w:r>
              <w:rPr>
                <w:rFonts w:ascii="Times New Roman" w:hAnsi="Times New Roman"/>
              </w:rPr>
              <w:t>评价等级按下表的分级判据进行划分。</w:t>
            </w:r>
          </w:p>
          <w:p>
            <w:pPr>
              <w:pStyle w:val="8"/>
              <w:ind w:firstLine="472"/>
              <w:jc w:val="center"/>
              <w:rPr>
                <w:rFonts w:ascii="Times New Roman" w:hAnsi="Times New Roman" w:eastAsia="黑体"/>
                <w:bCs/>
                <w:spacing w:val="-2"/>
                <w:szCs w:val="24"/>
              </w:rPr>
            </w:pPr>
            <w:r>
              <w:rPr>
                <w:rFonts w:ascii="Times New Roman" w:hAnsi="Times New Roman" w:eastAsia="黑体"/>
                <w:bCs/>
                <w:spacing w:val="-2"/>
                <w:szCs w:val="24"/>
              </w:rPr>
              <w:t>表7.2-1  评价等级判别表</w:t>
            </w:r>
          </w:p>
          <w:tbl>
            <w:tblPr>
              <w:tblStyle w:val="30"/>
              <w:tblW w:w="8620"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33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c>
                <w:tcPr>
                  <w:tcW w:w="4285" w:type="dxa"/>
                  <w:vAlign w:val="center"/>
                </w:tcPr>
                <w:p>
                  <w:pPr>
                    <w:pStyle w:val="8"/>
                    <w:ind w:firstLine="0" w:firstLineChars="0"/>
                    <w:jc w:val="center"/>
                    <w:rPr>
                      <w:rFonts w:ascii="Times New Roman" w:hAnsi="Times New Roman"/>
                      <w:sz w:val="21"/>
                      <w:szCs w:val="21"/>
                    </w:rPr>
                  </w:pPr>
                  <w:r>
                    <w:rPr>
                      <w:rFonts w:ascii="Times New Roman" w:hAnsi="Times New Roman"/>
                      <w:sz w:val="21"/>
                      <w:szCs w:val="21"/>
                    </w:rPr>
                    <w:t>评价工作等级</w:t>
                  </w:r>
                </w:p>
              </w:tc>
              <w:tc>
                <w:tcPr>
                  <w:tcW w:w="4335" w:type="dxa"/>
                  <w:vAlign w:val="center"/>
                </w:tcPr>
                <w:p>
                  <w:pPr>
                    <w:pStyle w:val="8"/>
                    <w:ind w:firstLine="0" w:firstLineChars="0"/>
                    <w:jc w:val="center"/>
                    <w:rPr>
                      <w:rFonts w:ascii="Times New Roman" w:hAnsi="Times New Roman"/>
                      <w:sz w:val="21"/>
                      <w:szCs w:val="21"/>
                    </w:rPr>
                  </w:pPr>
                  <w:r>
                    <w:rPr>
                      <w:rFonts w:ascii="Times New Roman" w:hAnsi="Times New Roman"/>
                      <w:sz w:val="21"/>
                      <w:szCs w:val="21"/>
                    </w:rPr>
                    <w:t>评价工作分级判据</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c>
                <w:tcPr>
                  <w:tcW w:w="4285" w:type="dxa"/>
                  <w:vAlign w:val="center"/>
                </w:tcPr>
                <w:p>
                  <w:pPr>
                    <w:pStyle w:val="8"/>
                    <w:ind w:firstLine="0" w:firstLineChars="0"/>
                    <w:jc w:val="center"/>
                    <w:rPr>
                      <w:rFonts w:ascii="Times New Roman" w:hAnsi="Times New Roman"/>
                      <w:sz w:val="21"/>
                      <w:szCs w:val="21"/>
                    </w:rPr>
                  </w:pPr>
                  <w:r>
                    <w:rPr>
                      <w:rFonts w:ascii="Times New Roman" w:hAnsi="Times New Roman"/>
                      <w:sz w:val="21"/>
                      <w:szCs w:val="21"/>
                    </w:rPr>
                    <w:t>一级评价</w:t>
                  </w:r>
                </w:p>
              </w:tc>
              <w:tc>
                <w:tcPr>
                  <w:tcW w:w="4335" w:type="dxa"/>
                  <w:vAlign w:val="center"/>
                </w:tcPr>
                <w:p>
                  <w:pPr>
                    <w:pStyle w:val="8"/>
                    <w:ind w:firstLine="0" w:firstLineChars="0"/>
                    <w:jc w:val="center"/>
                    <w:rPr>
                      <w:rFonts w:ascii="Times New Roman" w:hAnsi="Times New Roman"/>
                      <w:sz w:val="21"/>
                      <w:szCs w:val="21"/>
                    </w:rPr>
                  </w:pPr>
                  <w:r>
                    <w:rPr>
                      <w:rFonts w:ascii="Times New Roman" w:hAnsi="Times New Roman"/>
                      <w:sz w:val="21"/>
                      <w:szCs w:val="21"/>
                    </w:rPr>
                    <w:t>P</w:t>
                  </w:r>
                  <w:r>
                    <w:rPr>
                      <w:rFonts w:ascii="Times New Roman" w:hAnsi="Times New Roman"/>
                      <w:sz w:val="21"/>
                      <w:szCs w:val="21"/>
                      <w:vertAlign w:val="subscript"/>
                    </w:rPr>
                    <w:t>max</w:t>
                  </w:r>
                  <w:r>
                    <w:rPr>
                      <w:rFonts w:ascii="Times New Roman" w:hAnsi="Times New Roman"/>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c>
                <w:tcPr>
                  <w:tcW w:w="4285" w:type="dxa"/>
                  <w:vAlign w:val="center"/>
                </w:tcPr>
                <w:p>
                  <w:pPr>
                    <w:pStyle w:val="8"/>
                    <w:ind w:firstLine="0" w:firstLineChars="0"/>
                    <w:jc w:val="center"/>
                    <w:rPr>
                      <w:rFonts w:ascii="Times New Roman" w:hAnsi="Times New Roman"/>
                      <w:sz w:val="21"/>
                      <w:szCs w:val="21"/>
                    </w:rPr>
                  </w:pPr>
                  <w:r>
                    <w:rPr>
                      <w:rFonts w:ascii="Times New Roman" w:hAnsi="Times New Roman"/>
                      <w:sz w:val="21"/>
                      <w:szCs w:val="21"/>
                    </w:rPr>
                    <w:t>二级评价</w:t>
                  </w:r>
                </w:p>
              </w:tc>
              <w:tc>
                <w:tcPr>
                  <w:tcW w:w="4335" w:type="dxa"/>
                  <w:vAlign w:val="center"/>
                </w:tcPr>
                <w:p>
                  <w:pPr>
                    <w:pStyle w:val="8"/>
                    <w:ind w:firstLine="0" w:firstLineChars="0"/>
                    <w:jc w:val="center"/>
                    <w:rPr>
                      <w:rFonts w:ascii="Times New Roman" w:hAnsi="Times New Roman"/>
                      <w:sz w:val="21"/>
                      <w:szCs w:val="21"/>
                    </w:rPr>
                  </w:pPr>
                  <w:r>
                    <w:rPr>
                      <w:rFonts w:ascii="Times New Roman" w:hAnsi="Times New Roman"/>
                      <w:sz w:val="21"/>
                      <w:szCs w:val="21"/>
                    </w:rPr>
                    <w:t>1≤P</w:t>
                  </w:r>
                  <w:r>
                    <w:rPr>
                      <w:rFonts w:ascii="Times New Roman" w:hAnsi="Times New Roman"/>
                      <w:sz w:val="21"/>
                      <w:szCs w:val="21"/>
                      <w:vertAlign w:val="subscript"/>
                    </w:rPr>
                    <w:t>max</w:t>
                  </w:r>
                  <w:r>
                    <w:rPr>
                      <w:rFonts w:ascii="Times New Roman" w:hAnsi="Times New Roman"/>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c>
                <w:tcPr>
                  <w:tcW w:w="4285" w:type="dxa"/>
                  <w:vAlign w:val="center"/>
                </w:tcPr>
                <w:p>
                  <w:pPr>
                    <w:pStyle w:val="8"/>
                    <w:ind w:firstLine="0" w:firstLineChars="0"/>
                    <w:jc w:val="center"/>
                    <w:rPr>
                      <w:rFonts w:ascii="Times New Roman" w:hAnsi="Times New Roman"/>
                      <w:sz w:val="21"/>
                      <w:szCs w:val="21"/>
                    </w:rPr>
                  </w:pPr>
                  <w:r>
                    <w:rPr>
                      <w:rFonts w:ascii="Times New Roman" w:hAnsi="Times New Roman"/>
                      <w:sz w:val="21"/>
                      <w:szCs w:val="21"/>
                    </w:rPr>
                    <w:t>三级评价</w:t>
                  </w:r>
                </w:p>
              </w:tc>
              <w:tc>
                <w:tcPr>
                  <w:tcW w:w="4335" w:type="dxa"/>
                  <w:vAlign w:val="center"/>
                </w:tcPr>
                <w:p>
                  <w:pPr>
                    <w:pStyle w:val="8"/>
                    <w:ind w:firstLine="0" w:firstLineChars="0"/>
                    <w:jc w:val="center"/>
                    <w:rPr>
                      <w:rFonts w:ascii="Times New Roman" w:hAnsi="Times New Roman"/>
                      <w:sz w:val="21"/>
                      <w:szCs w:val="21"/>
                    </w:rPr>
                  </w:pPr>
                  <w:r>
                    <w:rPr>
                      <w:rFonts w:ascii="Times New Roman" w:hAnsi="Times New Roman"/>
                      <w:sz w:val="21"/>
                      <w:szCs w:val="21"/>
                    </w:rPr>
                    <w:t>P</w:t>
                  </w:r>
                  <w:r>
                    <w:rPr>
                      <w:rFonts w:ascii="Times New Roman" w:hAnsi="Times New Roman"/>
                      <w:sz w:val="21"/>
                      <w:szCs w:val="21"/>
                      <w:vertAlign w:val="subscript"/>
                    </w:rPr>
                    <w:t>max</w:t>
                  </w:r>
                  <w:r>
                    <w:rPr>
                      <w:rFonts w:ascii="Times New Roman" w:hAnsi="Times New Roman"/>
                      <w:sz w:val="21"/>
                      <w:szCs w:val="21"/>
                    </w:rPr>
                    <w:t>＜1%</w:t>
                  </w:r>
                </w:p>
              </w:tc>
            </w:tr>
          </w:tbl>
          <w:p>
            <w:pPr>
              <w:pStyle w:val="8"/>
              <w:ind w:firstLine="472"/>
              <w:rPr>
                <w:rFonts w:ascii="Times New Roman" w:hAnsi="Times New Roman"/>
              </w:rPr>
            </w:pPr>
            <w:r>
              <w:rPr>
                <w:rFonts w:ascii="Times New Roman" w:hAnsi="Times New Roman" w:eastAsia="黑体"/>
                <w:bCs/>
                <w:spacing w:val="-2"/>
              </w:rPr>
              <w:t>②</w:t>
            </w:r>
            <w:r>
              <w:rPr>
                <w:rFonts w:ascii="Times New Roman" w:hAnsi="Times New Roman"/>
              </w:rPr>
              <w:t>污染物评价标准</w:t>
            </w:r>
          </w:p>
          <w:p>
            <w:pPr>
              <w:spacing w:line="360" w:lineRule="auto"/>
              <w:ind w:firstLine="480" w:firstLineChars="200"/>
              <w:jc w:val="left"/>
              <w:rPr>
                <w:rFonts w:ascii="Times New Roman" w:hAnsi="Times New Roman"/>
                <w:sz w:val="24"/>
              </w:rPr>
            </w:pPr>
            <w:r>
              <w:rPr>
                <w:rFonts w:ascii="Times New Roman" w:hAnsi="Times New Roman"/>
                <w:sz w:val="24"/>
              </w:rPr>
              <w:t>污染物评价标准和来源见下表。</w:t>
            </w:r>
          </w:p>
          <w:p>
            <w:pPr>
              <w:spacing w:line="480" w:lineRule="exact"/>
              <w:ind w:firstLine="422" w:firstLineChars="176"/>
              <w:jc w:val="center"/>
              <w:rPr>
                <w:rFonts w:ascii="Times New Roman" w:hAnsi="Times New Roman" w:eastAsia="黑体"/>
                <w:sz w:val="24"/>
                <w:szCs w:val="24"/>
              </w:rPr>
            </w:pPr>
            <w:r>
              <w:rPr>
                <w:rFonts w:ascii="Times New Roman" w:hAnsi="Times New Roman" w:eastAsia="黑体"/>
                <w:sz w:val="24"/>
                <w:szCs w:val="24"/>
              </w:rPr>
              <w:t>表7.2-2  污染物评价标准</w:t>
            </w:r>
          </w:p>
          <w:tbl>
            <w:tblPr>
              <w:tblStyle w:val="30"/>
              <w:tblW w:w="8620"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1668"/>
              <w:gridCol w:w="1844"/>
              <w:gridCol w:w="1427"/>
              <w:gridCol w:w="207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c>
                <w:tcPr>
                  <w:tcW w:w="1606" w:type="dxa"/>
                  <w:vAlign w:val="center"/>
                </w:tcPr>
                <w:p>
                  <w:pPr>
                    <w:jc w:val="center"/>
                    <w:rPr>
                      <w:rFonts w:ascii="Times New Roman" w:hAnsi="Times New Roman"/>
                      <w:szCs w:val="21"/>
                    </w:rPr>
                  </w:pPr>
                  <w:r>
                    <w:rPr>
                      <w:rFonts w:ascii="Times New Roman" w:hAnsi="Times New Roman"/>
                      <w:szCs w:val="21"/>
                    </w:rPr>
                    <w:t>污染物名称</w:t>
                  </w:r>
                </w:p>
              </w:tc>
              <w:tc>
                <w:tcPr>
                  <w:tcW w:w="1668" w:type="dxa"/>
                  <w:vAlign w:val="center"/>
                </w:tcPr>
                <w:p>
                  <w:pPr>
                    <w:jc w:val="center"/>
                    <w:rPr>
                      <w:rFonts w:ascii="Times New Roman" w:hAnsi="Times New Roman"/>
                      <w:szCs w:val="21"/>
                    </w:rPr>
                  </w:pPr>
                  <w:r>
                    <w:rPr>
                      <w:rFonts w:ascii="Times New Roman" w:hAnsi="Times New Roman"/>
                      <w:szCs w:val="21"/>
                    </w:rPr>
                    <w:t>功能区</w:t>
                  </w:r>
                </w:p>
              </w:tc>
              <w:tc>
                <w:tcPr>
                  <w:tcW w:w="1844" w:type="dxa"/>
                  <w:vAlign w:val="center"/>
                </w:tcPr>
                <w:p>
                  <w:pPr>
                    <w:jc w:val="center"/>
                    <w:rPr>
                      <w:rFonts w:ascii="Times New Roman" w:hAnsi="Times New Roman"/>
                      <w:szCs w:val="21"/>
                    </w:rPr>
                  </w:pPr>
                  <w:r>
                    <w:rPr>
                      <w:rFonts w:ascii="Times New Roman" w:hAnsi="Times New Roman"/>
                      <w:szCs w:val="21"/>
                    </w:rPr>
                    <w:t>取值时间</w:t>
                  </w:r>
                </w:p>
              </w:tc>
              <w:tc>
                <w:tcPr>
                  <w:tcW w:w="1427" w:type="dxa"/>
                  <w:vAlign w:val="center"/>
                </w:tcPr>
                <w:p>
                  <w:pPr>
                    <w:jc w:val="center"/>
                    <w:rPr>
                      <w:rFonts w:ascii="Times New Roman" w:hAnsi="Times New Roman"/>
                      <w:szCs w:val="21"/>
                    </w:rPr>
                  </w:pPr>
                  <w:bookmarkStart w:id="24" w:name="OLE_LINK5"/>
                  <w:r>
                    <w:rPr>
                      <w:rFonts w:ascii="Times New Roman" w:hAnsi="Times New Roman"/>
                      <w:szCs w:val="21"/>
                    </w:rPr>
                    <w:t>标准值</w:t>
                  </w:r>
                  <w:bookmarkEnd w:id="24"/>
                </w:p>
                <w:p>
                  <w:pPr>
                    <w:jc w:val="center"/>
                    <w:rPr>
                      <w:rFonts w:ascii="Times New Roman" w:hAnsi="Times New Roman"/>
                      <w:szCs w:val="21"/>
                    </w:rPr>
                  </w:pPr>
                  <w:bookmarkStart w:id="25" w:name="OLE_LINK15"/>
                  <w:bookmarkStart w:id="26" w:name="OLE_LINK14"/>
                  <w:r>
                    <w:rPr>
                      <w:rFonts w:ascii="Times New Roman" w:hAnsi="Times New Roman"/>
                      <w:szCs w:val="21"/>
                    </w:rPr>
                    <w:t>(μg/m</w:t>
                  </w:r>
                  <w:r>
                    <w:rPr>
                      <w:rFonts w:ascii="Times New Roman" w:hAnsi="Times New Roman"/>
                      <w:szCs w:val="21"/>
                      <w:vertAlign w:val="superscript"/>
                    </w:rPr>
                    <w:t>3</w:t>
                  </w:r>
                  <w:r>
                    <w:rPr>
                      <w:rFonts w:ascii="Times New Roman" w:hAnsi="Times New Roman"/>
                      <w:szCs w:val="21"/>
                    </w:rPr>
                    <w:t>)</w:t>
                  </w:r>
                  <w:bookmarkEnd w:id="25"/>
                  <w:bookmarkEnd w:id="26"/>
                </w:p>
              </w:tc>
              <w:tc>
                <w:tcPr>
                  <w:tcW w:w="2075" w:type="dxa"/>
                  <w:vAlign w:val="center"/>
                </w:tcPr>
                <w:p>
                  <w:pPr>
                    <w:jc w:val="center"/>
                    <w:rPr>
                      <w:rFonts w:ascii="Times New Roman" w:hAnsi="Times New Roman"/>
                      <w:szCs w:val="21"/>
                    </w:rPr>
                  </w:pPr>
                  <w:r>
                    <w:rPr>
                      <w:rFonts w:ascii="Times New Roman" w:hAnsi="Times New Roman"/>
                      <w:szCs w:val="21"/>
                    </w:rPr>
                    <w:t>标准来源</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606" w:type="dxa"/>
                  <w:vAlign w:val="center"/>
                </w:tcPr>
                <w:p>
                  <w:pPr>
                    <w:jc w:val="center"/>
                    <w:rPr>
                      <w:rFonts w:ascii="Times New Roman" w:hAnsi="Times New Roman"/>
                      <w:szCs w:val="21"/>
                    </w:rPr>
                  </w:pPr>
                  <w:r>
                    <w:rPr>
                      <w:rFonts w:ascii="Times New Roman" w:hAnsi="Times New Roman"/>
                      <w:szCs w:val="21"/>
                    </w:rPr>
                    <w:t>TSP</w:t>
                  </w:r>
                </w:p>
              </w:tc>
              <w:tc>
                <w:tcPr>
                  <w:tcW w:w="1668" w:type="dxa"/>
                  <w:vAlign w:val="center"/>
                </w:tcPr>
                <w:p>
                  <w:pPr>
                    <w:jc w:val="center"/>
                    <w:rPr>
                      <w:rFonts w:ascii="Times New Roman" w:hAnsi="Times New Roman"/>
                      <w:szCs w:val="21"/>
                    </w:rPr>
                  </w:pPr>
                  <w:r>
                    <w:rPr>
                      <w:rFonts w:ascii="Times New Roman" w:hAnsi="Times New Roman"/>
                      <w:szCs w:val="21"/>
                    </w:rPr>
                    <w:t>二类限区</w:t>
                  </w:r>
                </w:p>
              </w:tc>
              <w:tc>
                <w:tcPr>
                  <w:tcW w:w="1844" w:type="dxa"/>
                  <w:vAlign w:val="center"/>
                </w:tcPr>
                <w:p>
                  <w:pPr>
                    <w:jc w:val="center"/>
                    <w:rPr>
                      <w:rFonts w:ascii="Times New Roman" w:hAnsi="Times New Roman"/>
                      <w:szCs w:val="21"/>
                    </w:rPr>
                  </w:pPr>
                  <w:r>
                    <w:rPr>
                      <w:rFonts w:ascii="Times New Roman" w:hAnsi="Times New Roman"/>
                      <w:szCs w:val="21"/>
                    </w:rPr>
                    <w:t>1小时</w:t>
                  </w:r>
                </w:p>
              </w:tc>
              <w:tc>
                <w:tcPr>
                  <w:tcW w:w="1427" w:type="dxa"/>
                  <w:vAlign w:val="center"/>
                </w:tcPr>
                <w:p>
                  <w:pPr>
                    <w:jc w:val="center"/>
                    <w:rPr>
                      <w:rFonts w:ascii="Times New Roman" w:hAnsi="Times New Roman"/>
                      <w:szCs w:val="21"/>
                    </w:rPr>
                  </w:pPr>
                  <w:r>
                    <w:rPr>
                      <w:rFonts w:ascii="Times New Roman" w:hAnsi="Times New Roman"/>
                      <w:szCs w:val="21"/>
                    </w:rPr>
                    <w:t>900.0</w:t>
                  </w:r>
                </w:p>
              </w:tc>
              <w:tc>
                <w:tcPr>
                  <w:tcW w:w="2075" w:type="dxa"/>
                  <w:vAlign w:val="center"/>
                </w:tcPr>
                <w:p>
                  <w:pPr>
                    <w:jc w:val="center"/>
                    <w:rPr>
                      <w:rFonts w:ascii="Times New Roman" w:hAnsi="Times New Roman"/>
                      <w:szCs w:val="21"/>
                    </w:rPr>
                  </w:pPr>
                  <w:r>
                    <w:rPr>
                      <w:rFonts w:ascii="Times New Roman" w:hAnsi="Times New Roman"/>
                      <w:szCs w:val="21"/>
                    </w:rPr>
                    <w:t>GB 3095-2012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606" w:type="dxa"/>
                  <w:vAlign w:val="center"/>
                </w:tcPr>
                <w:p>
                  <w:pPr>
                    <w:jc w:val="center"/>
                    <w:rPr>
                      <w:rFonts w:ascii="Times New Roman" w:hAnsi="Times New Roman"/>
                      <w:szCs w:val="21"/>
                    </w:rPr>
                  </w:pPr>
                  <w:r>
                    <w:rPr>
                      <w:rFonts w:hint="eastAsia" w:ascii="Times New Roman" w:hAnsi="Times New Roman"/>
                    </w:rPr>
                    <w:t>TVOC</w:t>
                  </w:r>
                </w:p>
              </w:tc>
              <w:tc>
                <w:tcPr>
                  <w:tcW w:w="1668" w:type="dxa"/>
                  <w:vAlign w:val="center"/>
                </w:tcPr>
                <w:p>
                  <w:pPr>
                    <w:jc w:val="center"/>
                    <w:rPr>
                      <w:rFonts w:ascii="Times New Roman" w:hAnsi="Times New Roman"/>
                      <w:szCs w:val="21"/>
                    </w:rPr>
                  </w:pPr>
                  <w:r>
                    <w:rPr>
                      <w:rFonts w:ascii="Times New Roman" w:hAnsi="Times New Roman"/>
                    </w:rPr>
                    <w:t>二类限区</w:t>
                  </w:r>
                </w:p>
              </w:tc>
              <w:tc>
                <w:tcPr>
                  <w:tcW w:w="1844" w:type="dxa"/>
                  <w:vAlign w:val="center"/>
                </w:tcPr>
                <w:p>
                  <w:pPr>
                    <w:jc w:val="center"/>
                    <w:rPr>
                      <w:rFonts w:ascii="Times New Roman" w:hAnsi="Times New Roman"/>
                      <w:szCs w:val="21"/>
                    </w:rPr>
                  </w:pPr>
                  <w:r>
                    <w:rPr>
                      <w:rFonts w:ascii="Times New Roman" w:hAnsi="Times New Roman"/>
                    </w:rPr>
                    <w:t>8小时</w:t>
                  </w:r>
                </w:p>
              </w:tc>
              <w:tc>
                <w:tcPr>
                  <w:tcW w:w="1427" w:type="dxa"/>
                  <w:vAlign w:val="center"/>
                </w:tcPr>
                <w:p>
                  <w:pPr>
                    <w:jc w:val="center"/>
                    <w:rPr>
                      <w:rFonts w:ascii="Times New Roman" w:hAnsi="Times New Roman"/>
                      <w:szCs w:val="21"/>
                    </w:rPr>
                  </w:pPr>
                  <w:r>
                    <w:rPr>
                      <w:rFonts w:ascii="Times New Roman" w:hAnsi="Times New Roman"/>
                    </w:rPr>
                    <w:t>600.0</w:t>
                  </w:r>
                </w:p>
              </w:tc>
              <w:tc>
                <w:tcPr>
                  <w:tcW w:w="2075" w:type="dxa"/>
                  <w:vAlign w:val="center"/>
                </w:tcPr>
                <w:p>
                  <w:pPr>
                    <w:jc w:val="center"/>
                    <w:rPr>
                      <w:rFonts w:ascii="Times New Roman" w:hAnsi="Times New Roman"/>
                      <w:szCs w:val="21"/>
                    </w:rPr>
                  </w:pPr>
                  <w:r>
                    <w:rPr>
                      <w:rFonts w:ascii="Times New Roman" w:hAnsi="Times New Roman"/>
                    </w:rPr>
                    <w:t>《环境影响评价技术导则-大气环境》 HJ 2.2-2018 附录D</w:t>
                  </w:r>
                </w:p>
              </w:tc>
            </w:tr>
          </w:tbl>
          <w:p>
            <w:pPr>
              <w:spacing w:line="480" w:lineRule="exact"/>
              <w:ind w:firstLine="422" w:firstLineChars="176"/>
              <w:jc w:val="left"/>
              <w:rPr>
                <w:rFonts w:ascii="Times New Roman" w:hAnsi="Times New Roman"/>
                <w:sz w:val="24"/>
              </w:rPr>
            </w:pPr>
            <w:r>
              <w:rPr>
                <w:rFonts w:ascii="Times New Roman" w:hAnsi="Times New Roman"/>
                <w:sz w:val="24"/>
              </w:rPr>
              <w:t>③污染源参数主要废气污染源排放参数见下表：</w:t>
            </w:r>
          </w:p>
          <w:p>
            <w:pPr>
              <w:spacing w:line="480" w:lineRule="exact"/>
              <w:ind w:firstLine="422" w:firstLineChars="176"/>
              <w:jc w:val="center"/>
              <w:rPr>
                <w:rFonts w:ascii="Times New Roman" w:hAnsi="Times New Roman"/>
                <w:b/>
                <w:bCs/>
                <w:szCs w:val="21"/>
              </w:rPr>
            </w:pPr>
            <w:r>
              <w:rPr>
                <w:rFonts w:ascii="Times New Roman" w:hAnsi="Times New Roman" w:eastAsia="黑体"/>
                <w:sz w:val="24"/>
                <w:szCs w:val="24"/>
              </w:rPr>
              <w:t>表7.2-3  主要废气污染源参数一览表(点源)</w:t>
            </w:r>
          </w:p>
          <w:tbl>
            <w:tblPr>
              <w:tblStyle w:val="30"/>
              <w:tblW w:w="8600"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
            <w:tblGrid>
              <w:gridCol w:w="532"/>
              <w:gridCol w:w="1268"/>
              <w:gridCol w:w="983"/>
              <w:gridCol w:w="557"/>
              <w:gridCol w:w="593"/>
              <w:gridCol w:w="696"/>
              <w:gridCol w:w="890"/>
              <w:gridCol w:w="767"/>
              <w:gridCol w:w="861"/>
              <w:gridCol w:w="778"/>
              <w:gridCol w:w="67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Ex>
              <w:tc>
                <w:tcPr>
                  <w:tcW w:w="532" w:type="dxa"/>
                  <w:vMerge w:val="restart"/>
                  <w:vAlign w:val="center"/>
                </w:tcPr>
                <w:p>
                  <w:pPr>
                    <w:jc w:val="center"/>
                    <w:rPr>
                      <w:rFonts w:ascii="Times New Roman" w:hAnsi="Times New Roman"/>
                      <w:szCs w:val="21"/>
                    </w:rPr>
                  </w:pPr>
                  <w:r>
                    <w:rPr>
                      <w:rFonts w:ascii="Times New Roman" w:hAnsi="Times New Roman"/>
                      <w:szCs w:val="21"/>
                    </w:rPr>
                    <w:t>污染源名称</w:t>
                  </w:r>
                </w:p>
              </w:tc>
              <w:tc>
                <w:tcPr>
                  <w:tcW w:w="2251" w:type="dxa"/>
                  <w:gridSpan w:val="2"/>
                  <w:vAlign w:val="center"/>
                </w:tcPr>
                <w:p>
                  <w:pPr>
                    <w:snapToGrid w:val="0"/>
                    <w:jc w:val="center"/>
                    <w:rPr>
                      <w:rFonts w:ascii="Times New Roman" w:hAnsi="Times New Roman"/>
                      <w:szCs w:val="21"/>
                    </w:rPr>
                  </w:pPr>
                  <w:r>
                    <w:rPr>
                      <w:rFonts w:ascii="Times New Roman" w:hAnsi="Times New Roman"/>
                      <w:szCs w:val="21"/>
                    </w:rPr>
                    <w:t>排气筒底部中心经纬度</w:t>
                  </w:r>
                </w:p>
              </w:tc>
              <w:tc>
                <w:tcPr>
                  <w:tcW w:w="557" w:type="dxa"/>
                  <w:vMerge w:val="restart"/>
                  <w:vAlign w:val="center"/>
                </w:tcPr>
                <w:p>
                  <w:pPr>
                    <w:snapToGrid w:val="0"/>
                    <w:jc w:val="center"/>
                    <w:rPr>
                      <w:rFonts w:ascii="Times New Roman" w:hAnsi="Times New Roman"/>
                      <w:szCs w:val="21"/>
                    </w:rPr>
                  </w:pPr>
                  <w:r>
                    <w:rPr>
                      <w:rFonts w:ascii="Times New Roman" w:hAnsi="Times New Roman"/>
                      <w:szCs w:val="21"/>
                    </w:rPr>
                    <w:t>排气筒底部海拔高度(m)</w:t>
                  </w:r>
                </w:p>
              </w:tc>
              <w:tc>
                <w:tcPr>
                  <w:tcW w:w="2946" w:type="dxa"/>
                  <w:gridSpan w:val="4"/>
                  <w:vAlign w:val="center"/>
                </w:tcPr>
                <w:p>
                  <w:pPr>
                    <w:snapToGrid w:val="0"/>
                    <w:jc w:val="center"/>
                    <w:rPr>
                      <w:rFonts w:ascii="Times New Roman" w:hAnsi="Times New Roman"/>
                      <w:szCs w:val="21"/>
                    </w:rPr>
                  </w:pPr>
                  <w:r>
                    <w:rPr>
                      <w:rFonts w:ascii="Times New Roman" w:hAnsi="Times New Roman"/>
                      <w:szCs w:val="21"/>
                    </w:rPr>
                    <w:t>排气筒参数</w:t>
                  </w:r>
                </w:p>
              </w:tc>
              <w:tc>
                <w:tcPr>
                  <w:tcW w:w="861" w:type="dxa"/>
                  <w:vMerge w:val="restart"/>
                  <w:vAlign w:val="center"/>
                </w:tcPr>
                <w:p>
                  <w:pPr>
                    <w:snapToGrid w:val="0"/>
                    <w:jc w:val="center"/>
                    <w:rPr>
                      <w:rFonts w:ascii="Times New Roman" w:hAnsi="Times New Roman"/>
                      <w:szCs w:val="21"/>
                    </w:rPr>
                  </w:pPr>
                  <w:r>
                    <w:rPr>
                      <w:rFonts w:ascii="Times New Roman" w:hAnsi="Times New Roman"/>
                      <w:szCs w:val="21"/>
                    </w:rPr>
                    <w:t>污染物名称</w:t>
                  </w:r>
                </w:p>
              </w:tc>
              <w:tc>
                <w:tcPr>
                  <w:tcW w:w="778" w:type="dxa"/>
                  <w:vMerge w:val="restart"/>
                  <w:vAlign w:val="center"/>
                </w:tcPr>
                <w:p>
                  <w:pPr>
                    <w:snapToGrid w:val="0"/>
                    <w:jc w:val="center"/>
                    <w:rPr>
                      <w:rFonts w:ascii="Times New Roman" w:hAnsi="Times New Roman"/>
                      <w:szCs w:val="21"/>
                    </w:rPr>
                  </w:pPr>
                  <w:r>
                    <w:rPr>
                      <w:rFonts w:ascii="Times New Roman" w:hAnsi="Times New Roman"/>
                      <w:szCs w:val="21"/>
                    </w:rPr>
                    <w:t>排放速率</w:t>
                  </w:r>
                </w:p>
              </w:tc>
              <w:tc>
                <w:tcPr>
                  <w:tcW w:w="675" w:type="dxa"/>
                  <w:vMerge w:val="restart"/>
                  <w:vAlign w:val="center"/>
                </w:tcPr>
                <w:p>
                  <w:pPr>
                    <w:snapToGrid w:val="0"/>
                    <w:jc w:val="center"/>
                    <w:rPr>
                      <w:rFonts w:ascii="Times New Roman" w:hAnsi="Times New Roman"/>
                      <w:szCs w:val="21"/>
                    </w:rPr>
                  </w:pPr>
                  <w:r>
                    <w:rPr>
                      <w:rFonts w:ascii="Times New Roman" w:hAnsi="Times New Roman"/>
                      <w:szCs w:val="21"/>
                    </w:rPr>
                    <w:t>单位</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Ex>
              <w:trPr>
                <w:trHeight w:val="1100" w:hRule="atLeast"/>
              </w:trPr>
              <w:tc>
                <w:tcPr>
                  <w:tcW w:w="532" w:type="dxa"/>
                  <w:vMerge w:val="continue"/>
                  <w:vAlign w:val="center"/>
                </w:tcPr>
                <w:p>
                  <w:pPr>
                    <w:snapToGrid w:val="0"/>
                    <w:jc w:val="center"/>
                    <w:rPr>
                      <w:rFonts w:ascii="Times New Roman" w:hAnsi="Times New Roman"/>
                      <w:szCs w:val="21"/>
                    </w:rPr>
                  </w:pPr>
                </w:p>
              </w:tc>
              <w:tc>
                <w:tcPr>
                  <w:tcW w:w="1268" w:type="dxa"/>
                  <w:vAlign w:val="center"/>
                </w:tcPr>
                <w:p>
                  <w:pPr>
                    <w:snapToGrid w:val="0"/>
                    <w:jc w:val="center"/>
                    <w:rPr>
                      <w:rFonts w:ascii="Times New Roman" w:hAnsi="Times New Roman"/>
                      <w:szCs w:val="21"/>
                    </w:rPr>
                  </w:pPr>
                  <w:r>
                    <w:rPr>
                      <w:rFonts w:ascii="Times New Roman" w:hAnsi="Times New Roman"/>
                      <w:szCs w:val="21"/>
                    </w:rPr>
                    <w:t>经度</w:t>
                  </w:r>
                </w:p>
              </w:tc>
              <w:tc>
                <w:tcPr>
                  <w:tcW w:w="983" w:type="dxa"/>
                  <w:vAlign w:val="center"/>
                </w:tcPr>
                <w:p>
                  <w:pPr>
                    <w:snapToGrid w:val="0"/>
                    <w:jc w:val="center"/>
                    <w:rPr>
                      <w:rFonts w:ascii="Times New Roman" w:hAnsi="Times New Roman"/>
                      <w:szCs w:val="21"/>
                    </w:rPr>
                  </w:pPr>
                  <w:r>
                    <w:rPr>
                      <w:rFonts w:ascii="Times New Roman" w:hAnsi="Times New Roman"/>
                      <w:szCs w:val="21"/>
                    </w:rPr>
                    <w:t>纬度</w:t>
                  </w:r>
                </w:p>
              </w:tc>
              <w:tc>
                <w:tcPr>
                  <w:tcW w:w="557" w:type="dxa"/>
                  <w:vMerge w:val="continue"/>
                  <w:vAlign w:val="center"/>
                </w:tcPr>
                <w:p>
                  <w:pPr>
                    <w:snapToGrid w:val="0"/>
                    <w:jc w:val="center"/>
                    <w:rPr>
                      <w:rFonts w:ascii="Times New Roman" w:hAnsi="Times New Roman"/>
                      <w:szCs w:val="21"/>
                    </w:rPr>
                  </w:pPr>
                </w:p>
              </w:tc>
              <w:tc>
                <w:tcPr>
                  <w:tcW w:w="593" w:type="dxa"/>
                  <w:vAlign w:val="center"/>
                </w:tcPr>
                <w:p>
                  <w:pPr>
                    <w:snapToGrid w:val="0"/>
                    <w:jc w:val="center"/>
                    <w:rPr>
                      <w:rFonts w:ascii="Times New Roman" w:hAnsi="Times New Roman"/>
                      <w:szCs w:val="21"/>
                    </w:rPr>
                  </w:pPr>
                  <w:r>
                    <w:rPr>
                      <w:rFonts w:ascii="Times New Roman" w:hAnsi="Times New Roman"/>
                      <w:szCs w:val="21"/>
                    </w:rPr>
                    <w:t>高度</w:t>
                  </w:r>
                </w:p>
                <w:p>
                  <w:pPr>
                    <w:snapToGrid w:val="0"/>
                    <w:jc w:val="center"/>
                    <w:rPr>
                      <w:rFonts w:ascii="Times New Roman" w:hAnsi="Times New Roman"/>
                      <w:szCs w:val="21"/>
                    </w:rPr>
                  </w:pPr>
                  <w:r>
                    <w:rPr>
                      <w:rFonts w:ascii="Times New Roman" w:hAnsi="Times New Roman"/>
                      <w:szCs w:val="21"/>
                    </w:rPr>
                    <w:t>(m)</w:t>
                  </w:r>
                </w:p>
              </w:tc>
              <w:tc>
                <w:tcPr>
                  <w:tcW w:w="696" w:type="dxa"/>
                  <w:vAlign w:val="center"/>
                </w:tcPr>
                <w:p>
                  <w:pPr>
                    <w:snapToGrid w:val="0"/>
                    <w:jc w:val="center"/>
                    <w:rPr>
                      <w:rFonts w:ascii="Times New Roman" w:hAnsi="Times New Roman"/>
                      <w:szCs w:val="21"/>
                    </w:rPr>
                  </w:pPr>
                  <w:r>
                    <w:rPr>
                      <w:rFonts w:ascii="Times New Roman" w:hAnsi="Times New Roman"/>
                      <w:szCs w:val="21"/>
                    </w:rPr>
                    <w:t>内径</w:t>
                  </w:r>
                </w:p>
                <w:p>
                  <w:pPr>
                    <w:snapToGrid w:val="0"/>
                    <w:jc w:val="center"/>
                    <w:rPr>
                      <w:rFonts w:ascii="Times New Roman" w:hAnsi="Times New Roman"/>
                      <w:szCs w:val="21"/>
                    </w:rPr>
                  </w:pPr>
                  <w:r>
                    <w:rPr>
                      <w:rFonts w:ascii="Times New Roman" w:hAnsi="Times New Roman"/>
                      <w:szCs w:val="21"/>
                    </w:rPr>
                    <w:t>(m)</w:t>
                  </w:r>
                </w:p>
              </w:tc>
              <w:tc>
                <w:tcPr>
                  <w:tcW w:w="890" w:type="dxa"/>
                  <w:vAlign w:val="center"/>
                </w:tcPr>
                <w:p>
                  <w:pPr>
                    <w:snapToGrid w:val="0"/>
                    <w:jc w:val="center"/>
                    <w:rPr>
                      <w:rFonts w:ascii="Times New Roman" w:hAnsi="Times New Roman"/>
                      <w:szCs w:val="21"/>
                    </w:rPr>
                  </w:pPr>
                  <w:r>
                    <w:rPr>
                      <w:rFonts w:ascii="Times New Roman" w:hAnsi="Times New Roman"/>
                      <w:szCs w:val="21"/>
                    </w:rPr>
                    <w:t>温度</w:t>
                  </w:r>
                </w:p>
                <w:p>
                  <w:pPr>
                    <w:snapToGrid w:val="0"/>
                    <w:jc w:val="center"/>
                    <w:rPr>
                      <w:rFonts w:ascii="Times New Roman" w:hAnsi="Times New Roman"/>
                      <w:szCs w:val="21"/>
                    </w:rPr>
                  </w:pPr>
                  <w:r>
                    <w:rPr>
                      <w:rFonts w:ascii="Times New Roman" w:hAnsi="Times New Roman"/>
                      <w:szCs w:val="21"/>
                    </w:rPr>
                    <w:t>(℃)</w:t>
                  </w:r>
                </w:p>
              </w:tc>
              <w:tc>
                <w:tcPr>
                  <w:tcW w:w="767" w:type="dxa"/>
                  <w:vAlign w:val="center"/>
                </w:tcPr>
                <w:p>
                  <w:pPr>
                    <w:snapToGrid w:val="0"/>
                    <w:jc w:val="center"/>
                    <w:rPr>
                      <w:rFonts w:ascii="Times New Roman" w:hAnsi="Times New Roman"/>
                      <w:szCs w:val="21"/>
                    </w:rPr>
                  </w:pPr>
                  <w:r>
                    <w:rPr>
                      <w:rFonts w:ascii="Times New Roman" w:hAnsi="Times New Roman"/>
                      <w:szCs w:val="21"/>
                    </w:rPr>
                    <w:t>流速</w:t>
                  </w:r>
                </w:p>
                <w:p>
                  <w:pPr>
                    <w:snapToGrid w:val="0"/>
                    <w:jc w:val="center"/>
                    <w:rPr>
                      <w:rFonts w:ascii="Times New Roman" w:hAnsi="Times New Roman"/>
                      <w:szCs w:val="21"/>
                    </w:rPr>
                  </w:pPr>
                  <w:r>
                    <w:rPr>
                      <w:rFonts w:ascii="Times New Roman" w:hAnsi="Times New Roman"/>
                      <w:szCs w:val="21"/>
                    </w:rPr>
                    <w:t>(m/s)</w:t>
                  </w:r>
                </w:p>
              </w:tc>
              <w:tc>
                <w:tcPr>
                  <w:tcW w:w="861" w:type="dxa"/>
                  <w:vMerge w:val="continue"/>
                  <w:vAlign w:val="center"/>
                </w:tcPr>
                <w:p>
                  <w:pPr>
                    <w:snapToGrid w:val="0"/>
                    <w:jc w:val="center"/>
                    <w:rPr>
                      <w:rFonts w:ascii="Times New Roman" w:hAnsi="Times New Roman"/>
                      <w:szCs w:val="21"/>
                    </w:rPr>
                  </w:pPr>
                </w:p>
              </w:tc>
              <w:tc>
                <w:tcPr>
                  <w:tcW w:w="778" w:type="dxa"/>
                  <w:vMerge w:val="continue"/>
                  <w:vAlign w:val="center"/>
                </w:tcPr>
                <w:p>
                  <w:pPr>
                    <w:snapToGrid w:val="0"/>
                    <w:jc w:val="center"/>
                    <w:rPr>
                      <w:rFonts w:ascii="Times New Roman" w:hAnsi="Times New Roman"/>
                      <w:szCs w:val="21"/>
                    </w:rPr>
                  </w:pPr>
                </w:p>
              </w:tc>
              <w:tc>
                <w:tcPr>
                  <w:tcW w:w="675" w:type="dxa"/>
                  <w:vMerge w:val="continue"/>
                  <w:vAlign w:val="center"/>
                </w:tcPr>
                <w:p>
                  <w:pPr>
                    <w:snapToGrid w:val="0"/>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Ex>
              <w:trPr>
                <w:trHeight w:val="436" w:hRule="atLeast"/>
              </w:trPr>
              <w:tc>
                <w:tcPr>
                  <w:tcW w:w="532" w:type="dxa"/>
                  <w:vMerge w:val="restart"/>
                  <w:vAlign w:val="center"/>
                </w:tcPr>
                <w:p>
                  <w:pPr>
                    <w:jc w:val="center"/>
                    <w:rPr>
                      <w:rFonts w:ascii="Times New Roman" w:hAnsi="Times New Roman"/>
                    </w:rPr>
                  </w:pPr>
                  <w:r>
                    <w:rPr>
                      <w:rFonts w:ascii="Times New Roman" w:hAnsi="Times New Roman"/>
                    </w:rPr>
                    <w:t>1#排气筒</w:t>
                  </w:r>
                </w:p>
              </w:tc>
              <w:tc>
                <w:tcPr>
                  <w:tcW w:w="1268" w:type="dxa"/>
                  <w:vMerge w:val="restart"/>
                  <w:vAlign w:val="center"/>
                </w:tcPr>
                <w:p>
                  <w:pPr>
                    <w:jc w:val="center"/>
                    <w:rPr>
                      <w:rFonts w:ascii="Times New Roman" w:hAnsi="Times New Roman"/>
                    </w:rPr>
                  </w:pPr>
                  <w:r>
                    <w:rPr>
                      <w:rFonts w:ascii="Times New Roman" w:hAnsi="Times New Roman"/>
                    </w:rPr>
                    <w:t>112.914733</w:t>
                  </w:r>
                </w:p>
              </w:tc>
              <w:tc>
                <w:tcPr>
                  <w:tcW w:w="983" w:type="dxa"/>
                  <w:vMerge w:val="restart"/>
                  <w:vAlign w:val="center"/>
                </w:tcPr>
                <w:p>
                  <w:pPr>
                    <w:jc w:val="center"/>
                    <w:rPr>
                      <w:rFonts w:ascii="Times New Roman" w:hAnsi="Times New Roman"/>
                    </w:rPr>
                  </w:pPr>
                  <w:r>
                    <w:rPr>
                      <w:rFonts w:ascii="Times New Roman" w:hAnsi="Times New Roman"/>
                    </w:rPr>
                    <w:t>28.634256</w:t>
                  </w:r>
                </w:p>
              </w:tc>
              <w:tc>
                <w:tcPr>
                  <w:tcW w:w="557" w:type="dxa"/>
                  <w:vMerge w:val="restart"/>
                  <w:vAlign w:val="center"/>
                </w:tcPr>
                <w:p>
                  <w:pPr>
                    <w:jc w:val="center"/>
                    <w:rPr>
                      <w:rFonts w:ascii="Times New Roman" w:hAnsi="Times New Roman"/>
                    </w:rPr>
                  </w:pPr>
                  <w:r>
                    <w:rPr>
                      <w:rFonts w:ascii="Times New Roman" w:hAnsi="Times New Roman"/>
                    </w:rPr>
                    <w:t>47.0</w:t>
                  </w:r>
                </w:p>
              </w:tc>
              <w:tc>
                <w:tcPr>
                  <w:tcW w:w="593" w:type="dxa"/>
                  <w:vMerge w:val="restart"/>
                  <w:vAlign w:val="center"/>
                </w:tcPr>
                <w:p>
                  <w:pPr>
                    <w:jc w:val="center"/>
                    <w:rPr>
                      <w:rFonts w:ascii="Times New Roman" w:hAnsi="Times New Roman"/>
                    </w:rPr>
                  </w:pPr>
                  <w:r>
                    <w:rPr>
                      <w:rFonts w:ascii="Times New Roman" w:hAnsi="Times New Roman"/>
                    </w:rPr>
                    <w:t>15.0</w:t>
                  </w:r>
                </w:p>
              </w:tc>
              <w:tc>
                <w:tcPr>
                  <w:tcW w:w="696" w:type="dxa"/>
                  <w:vMerge w:val="restart"/>
                  <w:vAlign w:val="center"/>
                </w:tcPr>
                <w:p>
                  <w:pPr>
                    <w:jc w:val="center"/>
                    <w:rPr>
                      <w:rFonts w:hint="default" w:ascii="Times New Roman" w:hAnsi="Times New Roman" w:eastAsia="宋体"/>
                      <w:lang w:val="en-US" w:eastAsia="zh-CN"/>
                    </w:rPr>
                  </w:pPr>
                  <w:r>
                    <w:rPr>
                      <w:rFonts w:hint="eastAsia" w:ascii="Times New Roman" w:hAnsi="Times New Roman"/>
                      <w:lang w:val="en-US" w:eastAsia="zh-CN"/>
                    </w:rPr>
                    <w:t>0.5</w:t>
                  </w:r>
                </w:p>
              </w:tc>
              <w:tc>
                <w:tcPr>
                  <w:tcW w:w="890" w:type="dxa"/>
                  <w:vMerge w:val="restart"/>
                  <w:vAlign w:val="center"/>
                </w:tcPr>
                <w:p>
                  <w:pPr>
                    <w:jc w:val="center"/>
                    <w:rPr>
                      <w:rFonts w:ascii="Times New Roman" w:hAnsi="Times New Roman"/>
                    </w:rPr>
                  </w:pPr>
                  <w:r>
                    <w:rPr>
                      <w:rFonts w:ascii="Times New Roman" w:hAnsi="Times New Roman"/>
                    </w:rPr>
                    <w:t>141.85</w:t>
                  </w:r>
                </w:p>
              </w:tc>
              <w:tc>
                <w:tcPr>
                  <w:tcW w:w="767" w:type="dxa"/>
                  <w:vMerge w:val="restart"/>
                  <w:vAlign w:val="center"/>
                </w:tcPr>
                <w:p>
                  <w:pPr>
                    <w:jc w:val="center"/>
                    <w:rPr>
                      <w:rFonts w:ascii="Times New Roman" w:hAnsi="Times New Roman"/>
                    </w:rPr>
                  </w:pPr>
                  <w:r>
                    <w:rPr>
                      <w:rFonts w:ascii="Times New Roman" w:hAnsi="Times New Roman"/>
                    </w:rPr>
                    <w:t>11.0</w:t>
                  </w:r>
                </w:p>
              </w:tc>
              <w:tc>
                <w:tcPr>
                  <w:tcW w:w="861" w:type="dxa"/>
                  <w:vAlign w:val="center"/>
                </w:tcPr>
                <w:p>
                  <w:pPr>
                    <w:jc w:val="center"/>
                    <w:rPr>
                      <w:rFonts w:ascii="Times New Roman" w:hAnsi="Times New Roman"/>
                    </w:rPr>
                  </w:pPr>
                  <w:r>
                    <w:rPr>
                      <w:rFonts w:ascii="Times New Roman" w:hAnsi="Times New Roman"/>
                    </w:rPr>
                    <w:t xml:space="preserve"> VOC</w:t>
                  </w:r>
                  <w:r>
                    <w:rPr>
                      <w:rFonts w:ascii="Times New Roman" w:hAnsi="Times New Roman"/>
                      <w:vertAlign w:val="subscript"/>
                    </w:rPr>
                    <w:t>S</w:t>
                  </w:r>
                  <w:r>
                    <w:rPr>
                      <w:rFonts w:ascii="Times New Roman" w:hAnsi="Times New Roman"/>
                    </w:rPr>
                    <w:t xml:space="preserve"> </w:t>
                  </w:r>
                </w:p>
              </w:tc>
              <w:tc>
                <w:tcPr>
                  <w:tcW w:w="778" w:type="dxa"/>
                  <w:vAlign w:val="center"/>
                </w:tcPr>
                <w:p>
                  <w:pPr>
                    <w:rPr>
                      <w:rFonts w:ascii="Times New Roman" w:hAnsi="Times New Roman"/>
                    </w:rPr>
                  </w:pPr>
                </w:p>
                <w:p>
                  <w:pPr>
                    <w:rPr>
                      <w:rFonts w:ascii="Times New Roman" w:hAnsi="Times New Roman"/>
                    </w:rPr>
                  </w:pPr>
                  <w:r>
                    <w:rPr>
                      <w:rFonts w:ascii="Times New Roman" w:hAnsi="Times New Roman"/>
                    </w:rPr>
                    <w:t xml:space="preserve">0.0225  </w:t>
                  </w:r>
                </w:p>
              </w:tc>
              <w:tc>
                <w:tcPr>
                  <w:tcW w:w="675" w:type="dxa"/>
                  <w:vMerge w:val="restart"/>
                  <w:vAlign w:val="center"/>
                </w:tcPr>
                <w:p>
                  <w:pPr>
                    <w:jc w:val="center"/>
                    <w:rPr>
                      <w:rFonts w:ascii="Times New Roman" w:hAnsi="Times New Roman"/>
                    </w:rPr>
                  </w:pPr>
                  <w:r>
                    <w:rPr>
                      <w:rFonts w:ascii="Times New Roman" w:hAnsi="Times New Roman"/>
                    </w:rPr>
                    <w:t>kg/h</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Ex>
              <w:trPr>
                <w:trHeight w:val="307" w:hRule="atLeast"/>
              </w:trPr>
              <w:tc>
                <w:tcPr>
                  <w:tcW w:w="532" w:type="dxa"/>
                  <w:vMerge w:val="continue"/>
                  <w:vAlign w:val="center"/>
                </w:tcPr>
                <w:p>
                  <w:pPr>
                    <w:jc w:val="center"/>
                    <w:rPr>
                      <w:rFonts w:ascii="Times New Roman" w:hAnsi="Times New Roman"/>
                    </w:rPr>
                  </w:pPr>
                </w:p>
              </w:tc>
              <w:tc>
                <w:tcPr>
                  <w:tcW w:w="1268" w:type="dxa"/>
                  <w:vMerge w:val="continue"/>
                  <w:vAlign w:val="center"/>
                </w:tcPr>
                <w:p>
                  <w:pPr>
                    <w:jc w:val="center"/>
                    <w:rPr>
                      <w:rFonts w:ascii="Times New Roman" w:hAnsi="Times New Roman"/>
                    </w:rPr>
                  </w:pPr>
                </w:p>
              </w:tc>
              <w:tc>
                <w:tcPr>
                  <w:tcW w:w="983" w:type="dxa"/>
                  <w:vMerge w:val="continue"/>
                  <w:vAlign w:val="center"/>
                </w:tcPr>
                <w:p>
                  <w:pPr>
                    <w:jc w:val="center"/>
                    <w:rPr>
                      <w:rFonts w:ascii="Times New Roman" w:hAnsi="Times New Roman"/>
                    </w:rPr>
                  </w:pPr>
                </w:p>
              </w:tc>
              <w:tc>
                <w:tcPr>
                  <w:tcW w:w="557" w:type="dxa"/>
                  <w:vMerge w:val="continue"/>
                  <w:vAlign w:val="center"/>
                </w:tcPr>
                <w:p>
                  <w:pPr>
                    <w:jc w:val="center"/>
                    <w:rPr>
                      <w:rFonts w:ascii="Times New Roman" w:hAnsi="Times New Roman"/>
                    </w:rPr>
                  </w:pPr>
                </w:p>
              </w:tc>
              <w:tc>
                <w:tcPr>
                  <w:tcW w:w="593" w:type="dxa"/>
                  <w:vMerge w:val="continue"/>
                  <w:vAlign w:val="center"/>
                </w:tcPr>
                <w:p>
                  <w:pPr>
                    <w:jc w:val="center"/>
                    <w:rPr>
                      <w:rFonts w:ascii="Times New Roman" w:hAnsi="Times New Roman"/>
                    </w:rPr>
                  </w:pPr>
                </w:p>
              </w:tc>
              <w:tc>
                <w:tcPr>
                  <w:tcW w:w="696" w:type="dxa"/>
                  <w:vMerge w:val="continue"/>
                  <w:vAlign w:val="center"/>
                </w:tcPr>
                <w:p>
                  <w:pPr>
                    <w:jc w:val="center"/>
                    <w:rPr>
                      <w:rFonts w:ascii="Times New Roman" w:hAnsi="Times New Roman"/>
                    </w:rPr>
                  </w:pPr>
                </w:p>
              </w:tc>
              <w:tc>
                <w:tcPr>
                  <w:tcW w:w="890" w:type="dxa"/>
                  <w:vMerge w:val="continue"/>
                  <w:vAlign w:val="center"/>
                </w:tcPr>
                <w:p>
                  <w:pPr>
                    <w:jc w:val="center"/>
                    <w:rPr>
                      <w:rFonts w:ascii="Times New Roman" w:hAnsi="Times New Roman"/>
                    </w:rPr>
                  </w:pPr>
                </w:p>
              </w:tc>
              <w:tc>
                <w:tcPr>
                  <w:tcW w:w="767" w:type="dxa"/>
                  <w:vMerge w:val="continue"/>
                  <w:vAlign w:val="center"/>
                </w:tcPr>
                <w:p>
                  <w:pPr>
                    <w:jc w:val="center"/>
                    <w:rPr>
                      <w:rFonts w:ascii="Times New Roman" w:hAnsi="Times New Roman"/>
                    </w:rPr>
                  </w:pPr>
                </w:p>
              </w:tc>
              <w:tc>
                <w:tcPr>
                  <w:tcW w:w="861" w:type="dxa"/>
                  <w:vAlign w:val="center"/>
                </w:tcPr>
                <w:p>
                  <w:pPr>
                    <w:jc w:val="center"/>
                    <w:rPr>
                      <w:rFonts w:ascii="Times New Roman" w:hAnsi="Times New Roman"/>
                    </w:rPr>
                  </w:pPr>
                  <w:r>
                    <w:rPr>
                      <w:rFonts w:ascii="Times New Roman" w:hAnsi="Times New Roman"/>
                    </w:rPr>
                    <w:t>TSP</w:t>
                  </w:r>
                </w:p>
              </w:tc>
              <w:tc>
                <w:tcPr>
                  <w:tcW w:w="778" w:type="dxa"/>
                  <w:vAlign w:val="center"/>
                </w:tcPr>
                <w:p>
                  <w:pPr>
                    <w:jc w:val="center"/>
                    <w:rPr>
                      <w:rFonts w:ascii="Times New Roman" w:hAnsi="Times New Roman"/>
                    </w:rPr>
                  </w:pPr>
                  <w:r>
                    <w:rPr>
                      <w:rFonts w:ascii="Times New Roman" w:hAnsi="Times New Roman"/>
                    </w:rPr>
                    <w:t>0.0004</w:t>
                  </w:r>
                </w:p>
              </w:tc>
              <w:tc>
                <w:tcPr>
                  <w:tcW w:w="675" w:type="dxa"/>
                  <w:vMerge w:val="continue"/>
                  <w:vAlign w:val="center"/>
                </w:tcPr>
                <w:p>
                  <w:pPr>
                    <w:jc w:val="center"/>
                    <w:rPr>
                      <w:rFonts w:ascii="Times New Roman" w:hAnsi="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Ex>
              <w:trPr>
                <w:trHeight w:val="621" w:hRule="atLeast"/>
              </w:trPr>
              <w:tc>
                <w:tcPr>
                  <w:tcW w:w="532" w:type="dxa"/>
                  <w:vAlign w:val="center"/>
                </w:tcPr>
                <w:p>
                  <w:pPr>
                    <w:jc w:val="center"/>
                    <w:rPr>
                      <w:rFonts w:ascii="Times New Roman" w:hAnsi="Times New Roman"/>
                      <w:szCs w:val="21"/>
                    </w:rPr>
                  </w:pPr>
                  <w:r>
                    <w:rPr>
                      <w:rFonts w:ascii="Times New Roman" w:hAnsi="Times New Roman"/>
                    </w:rPr>
                    <w:t>2#排气筒</w:t>
                  </w:r>
                </w:p>
              </w:tc>
              <w:tc>
                <w:tcPr>
                  <w:tcW w:w="1268" w:type="dxa"/>
                  <w:vAlign w:val="center"/>
                </w:tcPr>
                <w:p>
                  <w:pPr>
                    <w:jc w:val="center"/>
                    <w:rPr>
                      <w:rFonts w:ascii="Times New Roman" w:hAnsi="Times New Roman"/>
                      <w:szCs w:val="21"/>
                    </w:rPr>
                  </w:pPr>
                  <w:r>
                    <w:rPr>
                      <w:rFonts w:ascii="Times New Roman" w:hAnsi="Times New Roman"/>
                    </w:rPr>
                    <w:t>112.914708</w:t>
                  </w:r>
                </w:p>
              </w:tc>
              <w:tc>
                <w:tcPr>
                  <w:tcW w:w="983" w:type="dxa"/>
                  <w:vAlign w:val="center"/>
                </w:tcPr>
                <w:p>
                  <w:pPr>
                    <w:jc w:val="center"/>
                    <w:rPr>
                      <w:rFonts w:ascii="Times New Roman" w:hAnsi="Times New Roman"/>
                      <w:szCs w:val="21"/>
                    </w:rPr>
                  </w:pPr>
                  <w:r>
                    <w:rPr>
                      <w:rFonts w:ascii="Times New Roman" w:hAnsi="Times New Roman"/>
                    </w:rPr>
                    <w:t>28.63415</w:t>
                  </w:r>
                </w:p>
              </w:tc>
              <w:tc>
                <w:tcPr>
                  <w:tcW w:w="557" w:type="dxa"/>
                  <w:vAlign w:val="center"/>
                </w:tcPr>
                <w:p>
                  <w:pPr>
                    <w:jc w:val="center"/>
                    <w:rPr>
                      <w:rFonts w:ascii="Times New Roman" w:hAnsi="Times New Roman"/>
                      <w:szCs w:val="21"/>
                    </w:rPr>
                  </w:pPr>
                  <w:r>
                    <w:rPr>
                      <w:rFonts w:ascii="Times New Roman" w:hAnsi="Times New Roman"/>
                    </w:rPr>
                    <w:t>60</w:t>
                  </w:r>
                </w:p>
              </w:tc>
              <w:tc>
                <w:tcPr>
                  <w:tcW w:w="593" w:type="dxa"/>
                  <w:vAlign w:val="center"/>
                </w:tcPr>
                <w:p>
                  <w:pPr>
                    <w:jc w:val="center"/>
                    <w:rPr>
                      <w:rFonts w:ascii="Times New Roman" w:hAnsi="Times New Roman"/>
                      <w:szCs w:val="21"/>
                    </w:rPr>
                  </w:pPr>
                  <w:r>
                    <w:rPr>
                      <w:rFonts w:ascii="Times New Roman" w:hAnsi="Times New Roman"/>
                    </w:rPr>
                    <w:t>15.0</w:t>
                  </w:r>
                </w:p>
              </w:tc>
              <w:tc>
                <w:tcPr>
                  <w:tcW w:w="696" w:type="dxa"/>
                  <w:vAlign w:val="center"/>
                </w:tcPr>
                <w:p>
                  <w:pPr>
                    <w:jc w:val="center"/>
                    <w:rPr>
                      <w:rFonts w:hint="default" w:ascii="Times New Roman" w:hAnsi="Times New Roman" w:eastAsia="宋体"/>
                      <w:szCs w:val="21"/>
                      <w:lang w:val="en-US" w:eastAsia="zh-CN"/>
                    </w:rPr>
                  </w:pPr>
                  <w:r>
                    <w:rPr>
                      <w:rFonts w:hint="eastAsia" w:ascii="Times New Roman" w:hAnsi="Times New Roman"/>
                      <w:lang w:val="en-US" w:eastAsia="zh-CN"/>
                    </w:rPr>
                    <w:t>0.5</w:t>
                  </w:r>
                </w:p>
              </w:tc>
              <w:tc>
                <w:tcPr>
                  <w:tcW w:w="890" w:type="dxa"/>
                  <w:vAlign w:val="center"/>
                </w:tcPr>
                <w:p>
                  <w:pPr>
                    <w:jc w:val="center"/>
                    <w:rPr>
                      <w:rFonts w:ascii="Times New Roman" w:hAnsi="Times New Roman"/>
                      <w:szCs w:val="21"/>
                    </w:rPr>
                  </w:pPr>
                  <w:r>
                    <w:rPr>
                      <w:rFonts w:ascii="Times New Roman" w:hAnsi="Times New Roman"/>
                    </w:rPr>
                    <w:t>140.0</w:t>
                  </w:r>
                </w:p>
              </w:tc>
              <w:tc>
                <w:tcPr>
                  <w:tcW w:w="767" w:type="dxa"/>
                  <w:vAlign w:val="center"/>
                </w:tcPr>
                <w:p>
                  <w:pPr>
                    <w:jc w:val="center"/>
                    <w:rPr>
                      <w:rFonts w:hint="default" w:ascii="Times New Roman" w:hAnsi="Times New Roman" w:eastAsia="宋体"/>
                      <w:szCs w:val="21"/>
                      <w:lang w:val="en-US" w:eastAsia="zh-CN"/>
                    </w:rPr>
                  </w:pPr>
                  <w:r>
                    <w:rPr>
                      <w:rFonts w:hint="eastAsia" w:ascii="Times New Roman" w:hAnsi="Times New Roman"/>
                      <w:lang w:val="en-US" w:eastAsia="zh-CN"/>
                    </w:rPr>
                    <w:t>15.0</w:t>
                  </w:r>
                </w:p>
              </w:tc>
              <w:tc>
                <w:tcPr>
                  <w:tcW w:w="861" w:type="dxa"/>
                  <w:vAlign w:val="center"/>
                </w:tcPr>
                <w:p>
                  <w:pPr>
                    <w:ind w:left="199" w:leftChars="95" w:firstLine="630" w:firstLineChars="300"/>
                    <w:rPr>
                      <w:rFonts w:ascii="Times New Roman" w:hAnsi="Times New Roman"/>
                      <w:szCs w:val="21"/>
                    </w:rPr>
                  </w:pPr>
                  <w:r>
                    <w:rPr>
                      <w:rFonts w:ascii="Times New Roman" w:hAnsi="Times New Roman"/>
                    </w:rPr>
                    <w:t xml:space="preserve"> TSP  </w:t>
                  </w:r>
                </w:p>
              </w:tc>
              <w:tc>
                <w:tcPr>
                  <w:tcW w:w="778" w:type="dxa"/>
                  <w:vAlign w:val="center"/>
                </w:tcPr>
                <w:p>
                  <w:pPr>
                    <w:rPr>
                      <w:rFonts w:ascii="Times New Roman" w:hAnsi="Times New Roman"/>
                    </w:rPr>
                  </w:pPr>
                </w:p>
                <w:p>
                  <w:pPr>
                    <w:rPr>
                      <w:rFonts w:ascii="Times New Roman" w:hAnsi="Times New Roman"/>
                      <w:szCs w:val="21"/>
                    </w:rPr>
                  </w:pPr>
                  <w:r>
                    <w:rPr>
                      <w:rFonts w:ascii="Times New Roman" w:hAnsi="Times New Roman"/>
                    </w:rPr>
                    <w:t xml:space="preserve">0.0125  </w:t>
                  </w:r>
                </w:p>
              </w:tc>
              <w:tc>
                <w:tcPr>
                  <w:tcW w:w="675" w:type="dxa"/>
                  <w:vAlign w:val="center"/>
                </w:tcPr>
                <w:p>
                  <w:pPr>
                    <w:jc w:val="center"/>
                    <w:rPr>
                      <w:rFonts w:ascii="Times New Roman" w:hAnsi="Times New Roman"/>
                      <w:szCs w:val="21"/>
                    </w:rPr>
                  </w:pPr>
                  <w:r>
                    <w:rPr>
                      <w:rFonts w:ascii="Times New Roman" w:hAnsi="Times New Roman"/>
                    </w:rPr>
                    <w:t>kg/h</w:t>
                  </w:r>
                </w:p>
              </w:tc>
            </w:tr>
          </w:tbl>
          <w:p>
            <w:pPr>
              <w:spacing w:line="480" w:lineRule="exact"/>
              <w:ind w:firstLine="422" w:firstLineChars="176"/>
              <w:jc w:val="center"/>
              <w:rPr>
                <w:rFonts w:ascii="Times New Roman" w:hAnsi="Times New Roman" w:eastAsia="黑体"/>
                <w:sz w:val="24"/>
                <w:szCs w:val="24"/>
              </w:rPr>
            </w:pPr>
            <w:r>
              <w:rPr>
                <w:rFonts w:ascii="Times New Roman" w:hAnsi="Times New Roman" w:eastAsia="黑体"/>
                <w:sz w:val="24"/>
                <w:szCs w:val="24"/>
              </w:rPr>
              <w:t>表7.2-4  主要废气污染源参数一览表（面源）</w:t>
            </w:r>
          </w:p>
          <w:tbl>
            <w:tblPr>
              <w:tblStyle w:val="31"/>
              <w:tblW w:w="8600"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31"/>
              <w:gridCol w:w="574"/>
              <w:gridCol w:w="791"/>
              <w:gridCol w:w="728"/>
              <w:gridCol w:w="965"/>
              <w:gridCol w:w="803"/>
              <w:gridCol w:w="1295"/>
              <w:gridCol w:w="977"/>
              <w:gridCol w:w="97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Merge w:val="restart"/>
                  <w:vAlign w:val="center"/>
                </w:tcPr>
                <w:p>
                  <w:pPr>
                    <w:jc w:val="center"/>
                    <w:rPr>
                      <w:rFonts w:ascii="Times New Roman" w:hAnsi="Times New Roman"/>
                    </w:rPr>
                  </w:pPr>
                  <w:r>
                    <w:rPr>
                      <w:rFonts w:ascii="Times New Roman" w:hAnsi="Times New Roman"/>
                    </w:rPr>
                    <w:t>污染源名称</w:t>
                  </w:r>
                </w:p>
              </w:tc>
              <w:tc>
                <w:tcPr>
                  <w:tcW w:w="1105" w:type="dxa"/>
                  <w:gridSpan w:val="2"/>
                  <w:vAlign w:val="center"/>
                </w:tcPr>
                <w:p>
                  <w:pPr>
                    <w:snapToGrid w:val="0"/>
                    <w:jc w:val="center"/>
                    <w:rPr>
                      <w:rFonts w:ascii="Times New Roman" w:hAnsi="Times New Roman"/>
                      <w:szCs w:val="21"/>
                    </w:rPr>
                  </w:pPr>
                  <w:r>
                    <w:rPr>
                      <w:rFonts w:ascii="Times New Roman" w:hAnsi="Times New Roman"/>
                      <w:szCs w:val="21"/>
                    </w:rPr>
                    <w:t>左下角坐标(</w:t>
                  </w:r>
                  <w:r>
                    <w:rPr>
                      <w:rFonts w:ascii="Times New Roman" w:hAnsi="Times New Roman"/>
                      <w:szCs w:val="21"/>
                      <w:vertAlign w:val="superscript"/>
                    </w:rPr>
                    <w:t>o</w:t>
                  </w:r>
                  <w:r>
                    <w:rPr>
                      <w:rFonts w:ascii="Times New Roman" w:hAnsi="Times New Roman"/>
                      <w:szCs w:val="21"/>
                    </w:rPr>
                    <w:t>)</w:t>
                  </w:r>
                </w:p>
              </w:tc>
              <w:tc>
                <w:tcPr>
                  <w:tcW w:w="791" w:type="dxa"/>
                  <w:vMerge w:val="restart"/>
                  <w:vAlign w:val="center"/>
                </w:tcPr>
                <w:p>
                  <w:pPr>
                    <w:snapToGrid w:val="0"/>
                    <w:jc w:val="center"/>
                    <w:rPr>
                      <w:rFonts w:ascii="Times New Roman" w:hAnsi="Times New Roman"/>
                      <w:szCs w:val="21"/>
                    </w:rPr>
                  </w:pPr>
                  <w:r>
                    <w:rPr>
                      <w:rFonts w:ascii="Times New Roman" w:hAnsi="Times New Roman"/>
                      <w:szCs w:val="21"/>
                    </w:rPr>
                    <w:t>海拔高度(m)</w:t>
                  </w:r>
                </w:p>
              </w:tc>
              <w:tc>
                <w:tcPr>
                  <w:tcW w:w="2496" w:type="dxa"/>
                  <w:gridSpan w:val="3"/>
                  <w:vAlign w:val="center"/>
                </w:tcPr>
                <w:p>
                  <w:pPr>
                    <w:snapToGrid w:val="0"/>
                    <w:jc w:val="center"/>
                    <w:rPr>
                      <w:rFonts w:ascii="Times New Roman" w:hAnsi="Times New Roman"/>
                      <w:szCs w:val="21"/>
                    </w:rPr>
                  </w:pPr>
                  <w:r>
                    <w:rPr>
                      <w:rFonts w:ascii="Times New Roman" w:hAnsi="Times New Roman"/>
                      <w:szCs w:val="21"/>
                    </w:rPr>
                    <w:t>矩形面源</w:t>
                  </w:r>
                </w:p>
              </w:tc>
              <w:tc>
                <w:tcPr>
                  <w:tcW w:w="1295" w:type="dxa"/>
                  <w:vMerge w:val="restart"/>
                  <w:vAlign w:val="center"/>
                </w:tcPr>
                <w:p>
                  <w:pPr>
                    <w:snapToGrid w:val="0"/>
                    <w:jc w:val="center"/>
                    <w:rPr>
                      <w:rFonts w:ascii="Times New Roman" w:hAnsi="Times New Roman"/>
                      <w:szCs w:val="21"/>
                    </w:rPr>
                  </w:pPr>
                  <w:r>
                    <w:rPr>
                      <w:rFonts w:ascii="Times New Roman" w:hAnsi="Times New Roman"/>
                      <w:szCs w:val="21"/>
                    </w:rPr>
                    <w:t>污染物</w:t>
                  </w:r>
                </w:p>
              </w:tc>
              <w:tc>
                <w:tcPr>
                  <w:tcW w:w="977" w:type="dxa"/>
                  <w:vMerge w:val="restart"/>
                  <w:vAlign w:val="center"/>
                </w:tcPr>
                <w:p>
                  <w:pPr>
                    <w:snapToGrid w:val="0"/>
                    <w:jc w:val="center"/>
                    <w:rPr>
                      <w:rFonts w:ascii="Times New Roman" w:hAnsi="Times New Roman"/>
                      <w:szCs w:val="21"/>
                    </w:rPr>
                  </w:pPr>
                  <w:r>
                    <w:rPr>
                      <w:rFonts w:ascii="Times New Roman" w:hAnsi="Times New Roman"/>
                      <w:szCs w:val="21"/>
                    </w:rPr>
                    <w:t>排放速率</w:t>
                  </w:r>
                </w:p>
              </w:tc>
              <w:tc>
                <w:tcPr>
                  <w:tcW w:w="977" w:type="dxa"/>
                  <w:vMerge w:val="restart"/>
                  <w:vAlign w:val="center"/>
                </w:tcPr>
                <w:p>
                  <w:pPr>
                    <w:snapToGrid w:val="0"/>
                    <w:jc w:val="center"/>
                    <w:rPr>
                      <w:rFonts w:ascii="Times New Roman" w:hAnsi="Times New Roman"/>
                      <w:szCs w:val="21"/>
                    </w:rPr>
                  </w:pPr>
                  <w:r>
                    <w:rPr>
                      <w:rFonts w:ascii="Times New Roman" w:hAnsi="Times New Roman"/>
                      <w:szCs w:val="21"/>
                    </w:rPr>
                    <w:t>单位</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996" w:hRule="atLeast"/>
                <w:jc w:val="center"/>
              </w:trPr>
              <w:tc>
                <w:tcPr>
                  <w:tcW w:w="959" w:type="dxa"/>
                  <w:vMerge w:val="continue"/>
                  <w:vAlign w:val="center"/>
                </w:tcPr>
                <w:p>
                  <w:pPr>
                    <w:snapToGrid w:val="0"/>
                    <w:jc w:val="center"/>
                    <w:rPr>
                      <w:rFonts w:ascii="Times New Roman" w:hAnsi="Times New Roman"/>
                      <w:szCs w:val="21"/>
                    </w:rPr>
                  </w:pPr>
                </w:p>
              </w:tc>
              <w:tc>
                <w:tcPr>
                  <w:tcW w:w="531" w:type="dxa"/>
                  <w:vAlign w:val="center"/>
                </w:tcPr>
                <w:p>
                  <w:pPr>
                    <w:snapToGrid w:val="0"/>
                    <w:jc w:val="center"/>
                    <w:rPr>
                      <w:rFonts w:ascii="Times New Roman" w:hAnsi="Times New Roman"/>
                      <w:szCs w:val="21"/>
                    </w:rPr>
                  </w:pPr>
                  <w:r>
                    <w:rPr>
                      <w:rFonts w:ascii="Times New Roman" w:hAnsi="Times New Roman"/>
                      <w:szCs w:val="21"/>
                    </w:rPr>
                    <w:t>经度</w:t>
                  </w:r>
                </w:p>
              </w:tc>
              <w:tc>
                <w:tcPr>
                  <w:tcW w:w="574" w:type="dxa"/>
                  <w:vAlign w:val="center"/>
                </w:tcPr>
                <w:p>
                  <w:pPr>
                    <w:snapToGrid w:val="0"/>
                    <w:jc w:val="center"/>
                    <w:rPr>
                      <w:rFonts w:ascii="Times New Roman" w:hAnsi="Times New Roman"/>
                      <w:szCs w:val="21"/>
                    </w:rPr>
                  </w:pPr>
                  <w:r>
                    <w:rPr>
                      <w:rFonts w:ascii="Times New Roman" w:hAnsi="Times New Roman"/>
                      <w:szCs w:val="21"/>
                    </w:rPr>
                    <w:t>经度</w:t>
                  </w:r>
                </w:p>
              </w:tc>
              <w:tc>
                <w:tcPr>
                  <w:tcW w:w="791" w:type="dxa"/>
                  <w:vMerge w:val="continue"/>
                  <w:vAlign w:val="center"/>
                </w:tcPr>
                <w:p>
                  <w:pPr>
                    <w:snapToGrid w:val="0"/>
                    <w:jc w:val="center"/>
                    <w:rPr>
                      <w:rFonts w:ascii="Times New Roman" w:hAnsi="Times New Roman"/>
                      <w:szCs w:val="21"/>
                    </w:rPr>
                  </w:pPr>
                </w:p>
              </w:tc>
              <w:tc>
                <w:tcPr>
                  <w:tcW w:w="728" w:type="dxa"/>
                  <w:vAlign w:val="center"/>
                </w:tcPr>
                <w:p>
                  <w:pPr>
                    <w:snapToGrid w:val="0"/>
                    <w:jc w:val="center"/>
                    <w:rPr>
                      <w:rFonts w:ascii="Times New Roman" w:hAnsi="Times New Roman"/>
                      <w:szCs w:val="21"/>
                    </w:rPr>
                  </w:pPr>
                  <w:r>
                    <w:rPr>
                      <w:rFonts w:ascii="Times New Roman" w:hAnsi="Times New Roman"/>
                      <w:szCs w:val="21"/>
                    </w:rPr>
                    <w:t>长度</w:t>
                  </w:r>
                </w:p>
                <w:p>
                  <w:pPr>
                    <w:snapToGrid w:val="0"/>
                    <w:jc w:val="center"/>
                    <w:rPr>
                      <w:rFonts w:ascii="Times New Roman" w:hAnsi="Times New Roman"/>
                      <w:szCs w:val="21"/>
                    </w:rPr>
                  </w:pPr>
                  <w:r>
                    <w:rPr>
                      <w:rFonts w:ascii="Times New Roman" w:hAnsi="Times New Roman"/>
                      <w:szCs w:val="21"/>
                    </w:rPr>
                    <w:t>(m)</w:t>
                  </w:r>
                </w:p>
              </w:tc>
              <w:tc>
                <w:tcPr>
                  <w:tcW w:w="965" w:type="dxa"/>
                  <w:vAlign w:val="center"/>
                </w:tcPr>
                <w:p>
                  <w:pPr>
                    <w:snapToGrid w:val="0"/>
                    <w:jc w:val="center"/>
                    <w:rPr>
                      <w:rFonts w:ascii="Times New Roman" w:hAnsi="Times New Roman"/>
                      <w:szCs w:val="21"/>
                    </w:rPr>
                  </w:pPr>
                  <w:r>
                    <w:rPr>
                      <w:rFonts w:ascii="Times New Roman" w:hAnsi="Times New Roman"/>
                      <w:szCs w:val="21"/>
                    </w:rPr>
                    <w:t>宽度</w:t>
                  </w:r>
                </w:p>
                <w:p>
                  <w:pPr>
                    <w:snapToGrid w:val="0"/>
                    <w:jc w:val="center"/>
                    <w:rPr>
                      <w:rFonts w:ascii="Times New Roman" w:hAnsi="Times New Roman"/>
                      <w:szCs w:val="21"/>
                    </w:rPr>
                  </w:pPr>
                  <w:r>
                    <w:rPr>
                      <w:rFonts w:ascii="Times New Roman" w:hAnsi="Times New Roman"/>
                      <w:szCs w:val="21"/>
                    </w:rPr>
                    <w:t>(m)</w:t>
                  </w:r>
                </w:p>
              </w:tc>
              <w:tc>
                <w:tcPr>
                  <w:tcW w:w="803" w:type="dxa"/>
                  <w:vAlign w:val="center"/>
                </w:tcPr>
                <w:p>
                  <w:pPr>
                    <w:snapToGrid w:val="0"/>
                    <w:jc w:val="center"/>
                    <w:rPr>
                      <w:rFonts w:ascii="Times New Roman" w:hAnsi="Times New Roman"/>
                      <w:szCs w:val="21"/>
                    </w:rPr>
                  </w:pPr>
                  <w:r>
                    <w:rPr>
                      <w:rFonts w:ascii="Times New Roman" w:hAnsi="Times New Roman"/>
                      <w:szCs w:val="21"/>
                    </w:rPr>
                    <w:t>有效</w:t>
                  </w:r>
                </w:p>
                <w:p>
                  <w:pPr>
                    <w:snapToGrid w:val="0"/>
                    <w:jc w:val="center"/>
                    <w:rPr>
                      <w:rFonts w:ascii="Times New Roman" w:hAnsi="Times New Roman"/>
                      <w:szCs w:val="21"/>
                    </w:rPr>
                  </w:pPr>
                  <w:r>
                    <w:rPr>
                      <w:rFonts w:ascii="Times New Roman" w:hAnsi="Times New Roman"/>
                      <w:szCs w:val="21"/>
                    </w:rPr>
                    <w:t>高度</w:t>
                  </w:r>
                </w:p>
                <w:p>
                  <w:pPr>
                    <w:snapToGrid w:val="0"/>
                    <w:jc w:val="center"/>
                    <w:rPr>
                      <w:rFonts w:ascii="Times New Roman" w:hAnsi="Times New Roman"/>
                      <w:szCs w:val="21"/>
                    </w:rPr>
                  </w:pPr>
                  <w:r>
                    <w:rPr>
                      <w:rFonts w:ascii="Times New Roman" w:hAnsi="Times New Roman"/>
                      <w:szCs w:val="21"/>
                    </w:rPr>
                    <w:t>(m)</w:t>
                  </w:r>
                </w:p>
              </w:tc>
              <w:tc>
                <w:tcPr>
                  <w:tcW w:w="1295" w:type="dxa"/>
                  <w:vMerge w:val="continue"/>
                  <w:vAlign w:val="center"/>
                </w:tcPr>
                <w:p>
                  <w:pPr>
                    <w:snapToGrid w:val="0"/>
                    <w:jc w:val="center"/>
                    <w:rPr>
                      <w:rFonts w:ascii="Times New Roman" w:hAnsi="Times New Roman"/>
                      <w:szCs w:val="21"/>
                    </w:rPr>
                  </w:pPr>
                </w:p>
              </w:tc>
              <w:tc>
                <w:tcPr>
                  <w:tcW w:w="977" w:type="dxa"/>
                  <w:vMerge w:val="continue"/>
                  <w:vAlign w:val="center"/>
                </w:tcPr>
                <w:p>
                  <w:pPr>
                    <w:snapToGrid w:val="0"/>
                    <w:jc w:val="center"/>
                    <w:rPr>
                      <w:rFonts w:ascii="Times New Roman" w:hAnsi="Times New Roman"/>
                      <w:szCs w:val="21"/>
                    </w:rPr>
                  </w:pPr>
                </w:p>
              </w:tc>
              <w:tc>
                <w:tcPr>
                  <w:tcW w:w="977" w:type="dxa"/>
                  <w:vMerge w:val="continue"/>
                  <w:vAlign w:val="center"/>
                </w:tcPr>
                <w:p>
                  <w:pPr>
                    <w:snapToGrid w:val="0"/>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59" w:type="dxa"/>
                  <w:vAlign w:val="center"/>
                </w:tcPr>
                <w:p>
                  <w:pPr>
                    <w:jc w:val="center"/>
                    <w:rPr>
                      <w:rFonts w:ascii="Times New Roman" w:hAnsi="Times New Roman"/>
                    </w:rPr>
                  </w:pPr>
                  <w:r>
                    <w:rPr>
                      <w:rFonts w:ascii="Times New Roman" w:hAnsi="Times New Roman"/>
                    </w:rPr>
                    <w:t>粉尘面源</w:t>
                  </w:r>
                </w:p>
              </w:tc>
              <w:tc>
                <w:tcPr>
                  <w:tcW w:w="531" w:type="dxa"/>
                  <w:vAlign w:val="center"/>
                </w:tcPr>
                <w:p>
                  <w:pPr>
                    <w:rPr>
                      <w:rFonts w:ascii="Times New Roman" w:hAnsi="Times New Roman"/>
                    </w:rPr>
                  </w:pPr>
                  <w:r>
                    <w:rPr>
                      <w:rFonts w:ascii="Times New Roman" w:hAnsi="Times New Roman"/>
                    </w:rPr>
                    <w:t>112.914488</w:t>
                  </w:r>
                </w:p>
              </w:tc>
              <w:tc>
                <w:tcPr>
                  <w:tcW w:w="574" w:type="dxa"/>
                  <w:vAlign w:val="center"/>
                </w:tcPr>
                <w:p>
                  <w:pPr>
                    <w:rPr>
                      <w:rFonts w:ascii="Times New Roman" w:hAnsi="Times New Roman"/>
                    </w:rPr>
                  </w:pPr>
                  <w:r>
                    <w:rPr>
                      <w:rFonts w:ascii="Times New Roman" w:hAnsi="Times New Roman"/>
                    </w:rPr>
                    <w:t>28.635576</w:t>
                  </w:r>
                </w:p>
              </w:tc>
              <w:tc>
                <w:tcPr>
                  <w:tcW w:w="791" w:type="dxa"/>
                  <w:vAlign w:val="center"/>
                </w:tcPr>
                <w:p>
                  <w:pPr>
                    <w:rPr>
                      <w:rFonts w:ascii="Times New Roman" w:hAnsi="Times New Roman"/>
                    </w:rPr>
                  </w:pPr>
                  <w:r>
                    <w:rPr>
                      <w:rFonts w:ascii="Times New Roman" w:hAnsi="Times New Roman"/>
                    </w:rPr>
                    <w:t>52.0</w:t>
                  </w:r>
                </w:p>
              </w:tc>
              <w:tc>
                <w:tcPr>
                  <w:tcW w:w="728" w:type="dxa"/>
                  <w:vAlign w:val="center"/>
                </w:tcPr>
                <w:p>
                  <w:pPr>
                    <w:rPr>
                      <w:rFonts w:ascii="Times New Roman" w:hAnsi="Times New Roman"/>
                    </w:rPr>
                  </w:pPr>
                  <w:r>
                    <w:rPr>
                      <w:rFonts w:ascii="Times New Roman" w:hAnsi="Times New Roman"/>
                    </w:rPr>
                    <w:t>163.07</w:t>
                  </w:r>
                </w:p>
              </w:tc>
              <w:tc>
                <w:tcPr>
                  <w:tcW w:w="965" w:type="dxa"/>
                  <w:vAlign w:val="center"/>
                </w:tcPr>
                <w:p>
                  <w:pPr>
                    <w:rPr>
                      <w:rFonts w:ascii="Times New Roman" w:hAnsi="Times New Roman"/>
                    </w:rPr>
                  </w:pPr>
                  <w:r>
                    <w:rPr>
                      <w:rFonts w:ascii="Times New Roman" w:hAnsi="Times New Roman"/>
                    </w:rPr>
                    <w:t>294.32</w:t>
                  </w:r>
                </w:p>
              </w:tc>
              <w:tc>
                <w:tcPr>
                  <w:tcW w:w="803" w:type="dxa"/>
                  <w:vAlign w:val="center"/>
                </w:tcPr>
                <w:p>
                  <w:pPr>
                    <w:rPr>
                      <w:rFonts w:ascii="Times New Roman" w:hAnsi="Times New Roman"/>
                    </w:rPr>
                  </w:pPr>
                  <w:r>
                    <w:rPr>
                      <w:rFonts w:ascii="Times New Roman" w:hAnsi="Times New Roman"/>
                    </w:rPr>
                    <w:t>10.0</w:t>
                  </w:r>
                </w:p>
              </w:tc>
              <w:tc>
                <w:tcPr>
                  <w:tcW w:w="1295" w:type="dxa"/>
                  <w:vAlign w:val="center"/>
                </w:tcPr>
                <w:p>
                  <w:pPr>
                    <w:ind w:firstLine="210" w:firstLineChars="100"/>
                    <w:rPr>
                      <w:rFonts w:ascii="Times New Roman" w:hAnsi="Times New Roman"/>
                    </w:rPr>
                  </w:pPr>
                  <w:r>
                    <w:rPr>
                      <w:rFonts w:ascii="Times New Roman" w:hAnsi="Times New Roman"/>
                    </w:rPr>
                    <w:t xml:space="preserve">TSP  </w:t>
                  </w:r>
                </w:p>
              </w:tc>
              <w:tc>
                <w:tcPr>
                  <w:tcW w:w="977" w:type="dxa"/>
                  <w:vAlign w:val="center"/>
                </w:tcPr>
                <w:p>
                  <w:pPr>
                    <w:rPr>
                      <w:rFonts w:ascii="Times New Roman" w:hAnsi="Times New Roman"/>
                    </w:rPr>
                  </w:pPr>
                  <w:r>
                    <w:rPr>
                      <w:rFonts w:ascii="Times New Roman" w:hAnsi="Times New Roman"/>
                    </w:rPr>
                    <w:t xml:space="preserve">0.23  </w:t>
                  </w:r>
                </w:p>
              </w:tc>
              <w:tc>
                <w:tcPr>
                  <w:tcW w:w="977" w:type="dxa"/>
                  <w:vAlign w:val="center"/>
                </w:tcPr>
                <w:p>
                  <w:pPr>
                    <w:rPr>
                      <w:rFonts w:ascii="Times New Roman" w:hAnsi="Times New Roman"/>
                    </w:rPr>
                  </w:pPr>
                  <w:r>
                    <w:rPr>
                      <w:rFonts w:ascii="Times New Roman" w:hAnsi="Times New Roman"/>
                    </w:rPr>
                    <w:t>kg/h</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59" w:type="dxa"/>
                  <w:vAlign w:val="center"/>
                </w:tcPr>
                <w:p>
                  <w:pPr>
                    <w:jc w:val="center"/>
                    <w:rPr>
                      <w:rFonts w:ascii="Times New Roman" w:hAnsi="Times New Roman"/>
                    </w:rPr>
                  </w:pPr>
                  <w:r>
                    <w:rPr>
                      <w:rFonts w:ascii="Times New Roman" w:hAnsi="Times New Roman"/>
                    </w:rPr>
                    <w:t>VOC</w:t>
                  </w:r>
                  <w:r>
                    <w:rPr>
                      <w:rFonts w:ascii="Times New Roman" w:hAnsi="Times New Roman"/>
                      <w:vertAlign w:val="subscript"/>
                    </w:rPr>
                    <w:t>S</w:t>
                  </w:r>
                  <w:r>
                    <w:rPr>
                      <w:rFonts w:ascii="Times New Roman" w:hAnsi="Times New Roman"/>
                    </w:rPr>
                    <w:t>面源</w:t>
                  </w:r>
                </w:p>
              </w:tc>
              <w:tc>
                <w:tcPr>
                  <w:tcW w:w="531" w:type="dxa"/>
                  <w:vAlign w:val="center"/>
                </w:tcPr>
                <w:p>
                  <w:pPr>
                    <w:rPr>
                      <w:rFonts w:ascii="Times New Roman" w:hAnsi="Times New Roman"/>
                    </w:rPr>
                  </w:pPr>
                  <w:r>
                    <w:rPr>
                      <w:rFonts w:ascii="Times New Roman" w:hAnsi="Times New Roman"/>
                    </w:rPr>
                    <w:t>112.915219</w:t>
                  </w:r>
                </w:p>
              </w:tc>
              <w:tc>
                <w:tcPr>
                  <w:tcW w:w="574" w:type="dxa"/>
                  <w:vAlign w:val="center"/>
                </w:tcPr>
                <w:p>
                  <w:pPr>
                    <w:rPr>
                      <w:rFonts w:ascii="Times New Roman" w:hAnsi="Times New Roman"/>
                    </w:rPr>
                  </w:pPr>
                  <w:r>
                    <w:rPr>
                      <w:rFonts w:ascii="Times New Roman" w:hAnsi="Times New Roman"/>
                    </w:rPr>
                    <w:t>28.634457</w:t>
                  </w:r>
                </w:p>
              </w:tc>
              <w:tc>
                <w:tcPr>
                  <w:tcW w:w="791" w:type="dxa"/>
                  <w:vAlign w:val="center"/>
                </w:tcPr>
                <w:p>
                  <w:pPr>
                    <w:rPr>
                      <w:rFonts w:ascii="Times New Roman" w:hAnsi="Times New Roman"/>
                    </w:rPr>
                  </w:pPr>
                  <w:r>
                    <w:rPr>
                      <w:rFonts w:ascii="Times New Roman" w:hAnsi="Times New Roman"/>
                    </w:rPr>
                    <w:t>52.0</w:t>
                  </w:r>
                </w:p>
              </w:tc>
              <w:tc>
                <w:tcPr>
                  <w:tcW w:w="728" w:type="dxa"/>
                  <w:vAlign w:val="center"/>
                </w:tcPr>
                <w:p>
                  <w:pPr>
                    <w:rPr>
                      <w:rFonts w:ascii="Times New Roman" w:hAnsi="Times New Roman"/>
                    </w:rPr>
                  </w:pPr>
                  <w:r>
                    <w:rPr>
                      <w:rFonts w:ascii="Times New Roman" w:hAnsi="Times New Roman"/>
                    </w:rPr>
                    <w:t>162.28</w:t>
                  </w:r>
                </w:p>
              </w:tc>
              <w:tc>
                <w:tcPr>
                  <w:tcW w:w="965" w:type="dxa"/>
                  <w:vAlign w:val="center"/>
                </w:tcPr>
                <w:p>
                  <w:pPr>
                    <w:rPr>
                      <w:rFonts w:ascii="Times New Roman" w:hAnsi="Times New Roman"/>
                    </w:rPr>
                  </w:pPr>
                  <w:r>
                    <w:rPr>
                      <w:rFonts w:ascii="Times New Roman" w:hAnsi="Times New Roman"/>
                    </w:rPr>
                    <w:t>95.2</w:t>
                  </w:r>
                </w:p>
              </w:tc>
              <w:tc>
                <w:tcPr>
                  <w:tcW w:w="803" w:type="dxa"/>
                  <w:vAlign w:val="center"/>
                </w:tcPr>
                <w:p>
                  <w:pPr>
                    <w:rPr>
                      <w:rFonts w:ascii="Times New Roman" w:hAnsi="Times New Roman"/>
                    </w:rPr>
                  </w:pPr>
                  <w:r>
                    <w:rPr>
                      <w:rFonts w:ascii="Times New Roman" w:hAnsi="Times New Roman"/>
                    </w:rPr>
                    <w:t>10.0</w:t>
                  </w:r>
                </w:p>
              </w:tc>
              <w:tc>
                <w:tcPr>
                  <w:tcW w:w="1295" w:type="dxa"/>
                  <w:vAlign w:val="center"/>
                </w:tcPr>
                <w:p>
                  <w:pPr>
                    <w:ind w:firstLine="210" w:firstLineChars="100"/>
                    <w:rPr>
                      <w:rFonts w:ascii="Times New Roman" w:hAnsi="Times New Roman"/>
                    </w:rPr>
                  </w:pPr>
                  <w:r>
                    <w:rPr>
                      <w:rFonts w:ascii="Times New Roman" w:hAnsi="Times New Roman"/>
                    </w:rPr>
                    <w:t>VOC</w:t>
                  </w:r>
                  <w:r>
                    <w:rPr>
                      <w:rFonts w:ascii="Times New Roman" w:hAnsi="Times New Roman"/>
                      <w:vertAlign w:val="subscript"/>
                    </w:rPr>
                    <w:t>S</w:t>
                  </w:r>
                  <w:r>
                    <w:rPr>
                      <w:rFonts w:ascii="Times New Roman" w:hAnsi="Times New Roman"/>
                    </w:rPr>
                    <w:t xml:space="preserve">  </w:t>
                  </w:r>
                </w:p>
              </w:tc>
              <w:tc>
                <w:tcPr>
                  <w:tcW w:w="977" w:type="dxa"/>
                  <w:vAlign w:val="center"/>
                </w:tcPr>
                <w:p>
                  <w:pPr>
                    <w:rPr>
                      <w:rFonts w:ascii="Times New Roman" w:hAnsi="Times New Roman"/>
                    </w:rPr>
                  </w:pPr>
                  <w:r>
                    <w:rPr>
                      <w:rFonts w:ascii="Times New Roman" w:hAnsi="Times New Roman"/>
                    </w:rPr>
                    <w:t xml:space="preserve">0.0125  </w:t>
                  </w:r>
                </w:p>
              </w:tc>
              <w:tc>
                <w:tcPr>
                  <w:tcW w:w="977" w:type="dxa"/>
                  <w:vAlign w:val="center"/>
                </w:tcPr>
                <w:p>
                  <w:pPr>
                    <w:rPr>
                      <w:rFonts w:ascii="Times New Roman" w:hAnsi="Times New Roman"/>
                    </w:rPr>
                  </w:pPr>
                  <w:r>
                    <w:rPr>
                      <w:rFonts w:ascii="Times New Roman" w:hAnsi="Times New Roman"/>
                    </w:rPr>
                    <w:t>kg/h</w:t>
                  </w:r>
                </w:p>
              </w:tc>
            </w:tr>
          </w:tbl>
          <w:p>
            <w:pPr>
              <w:pStyle w:val="7"/>
              <w:numPr>
                <w:ilvl w:val="2"/>
                <w:numId w:val="0"/>
              </w:numPr>
              <w:rPr>
                <w:rFonts w:ascii="Times New Roman" w:hAnsi="Times New Roman"/>
              </w:rPr>
            </w:pPr>
            <w:r>
              <w:rPr>
                <w:rFonts w:ascii="Times New Roman" w:hAnsi="Times New Roman"/>
              </w:rPr>
              <w:t>④ 项目参数</w:t>
            </w:r>
          </w:p>
          <w:p>
            <w:pPr>
              <w:spacing w:line="480" w:lineRule="exact"/>
              <w:ind w:firstLine="422" w:firstLineChars="176"/>
              <w:jc w:val="left"/>
              <w:rPr>
                <w:rFonts w:ascii="Times New Roman" w:hAnsi="Times New Roman"/>
                <w:sz w:val="24"/>
                <w:szCs w:val="24"/>
              </w:rPr>
            </w:pPr>
            <w:r>
              <w:rPr>
                <w:rFonts w:ascii="Times New Roman" w:hAnsi="Times New Roman"/>
                <w:sz w:val="24"/>
                <w:szCs w:val="24"/>
              </w:rPr>
              <w:t>估算模式所用参数见表。</w:t>
            </w:r>
          </w:p>
          <w:p>
            <w:pPr>
              <w:spacing w:line="480" w:lineRule="exact"/>
              <w:ind w:firstLine="422" w:firstLineChars="176"/>
              <w:jc w:val="center"/>
              <w:rPr>
                <w:rFonts w:ascii="Times New Roman" w:hAnsi="Times New Roman" w:eastAsia="黑体"/>
                <w:sz w:val="24"/>
                <w:szCs w:val="24"/>
              </w:rPr>
            </w:pPr>
            <w:r>
              <w:rPr>
                <w:rFonts w:ascii="Times New Roman" w:hAnsi="Times New Roman" w:eastAsia="黑体"/>
                <w:sz w:val="24"/>
                <w:szCs w:val="24"/>
              </w:rPr>
              <w:t>表7.2-5 估算模型参数表</w:t>
            </w:r>
          </w:p>
          <w:tbl>
            <w:tblPr>
              <w:tblStyle w:val="31"/>
              <w:tblW w:w="8620"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2371"/>
              <w:gridCol w:w="4234"/>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4386" w:type="dxa"/>
                  <w:gridSpan w:val="2"/>
                  <w:vAlign w:val="center"/>
                </w:tcPr>
                <w:p>
                  <w:pPr>
                    <w:jc w:val="center"/>
                    <w:rPr>
                      <w:rFonts w:ascii="Times New Roman" w:hAnsi="Times New Roman"/>
                    </w:rPr>
                  </w:pPr>
                  <w:r>
                    <w:rPr>
                      <w:rFonts w:ascii="Times New Roman" w:hAnsi="Times New Roman"/>
                    </w:rPr>
                    <w:t>参数</w:t>
                  </w:r>
                </w:p>
              </w:tc>
              <w:tc>
                <w:tcPr>
                  <w:tcW w:w="4234" w:type="dxa"/>
                  <w:vAlign w:val="center"/>
                </w:tcPr>
                <w:p>
                  <w:pPr>
                    <w:jc w:val="center"/>
                    <w:rPr>
                      <w:rFonts w:ascii="Times New Roman" w:hAnsi="Times New Roman"/>
                      <w:sz w:val="24"/>
                      <w:szCs w:val="24"/>
                    </w:rPr>
                  </w:pPr>
                  <w:r>
                    <w:rPr>
                      <w:rFonts w:ascii="Times New Roman" w:hAnsi="Times New Roman"/>
                      <w:sz w:val="24"/>
                      <w:szCs w:val="24"/>
                    </w:rPr>
                    <w:t>取值</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2015" w:type="dxa"/>
                  <w:vMerge w:val="restart"/>
                  <w:vAlign w:val="center"/>
                </w:tcPr>
                <w:p>
                  <w:pPr>
                    <w:jc w:val="center"/>
                    <w:rPr>
                      <w:rFonts w:ascii="Times New Roman" w:hAnsi="Times New Roman"/>
                      <w:sz w:val="24"/>
                      <w:szCs w:val="24"/>
                    </w:rPr>
                  </w:pPr>
                  <w:r>
                    <w:rPr>
                      <w:rFonts w:ascii="Times New Roman" w:hAnsi="Times New Roman"/>
                      <w:sz w:val="24"/>
                      <w:szCs w:val="24"/>
                    </w:rPr>
                    <w:t>城市农村/选项</w:t>
                  </w:r>
                </w:p>
              </w:tc>
              <w:tc>
                <w:tcPr>
                  <w:tcW w:w="2371" w:type="dxa"/>
                  <w:vAlign w:val="center"/>
                </w:tcPr>
                <w:p>
                  <w:pPr>
                    <w:jc w:val="center"/>
                    <w:rPr>
                      <w:rFonts w:ascii="Times New Roman" w:hAnsi="Times New Roman"/>
                      <w:sz w:val="24"/>
                      <w:szCs w:val="24"/>
                    </w:rPr>
                  </w:pPr>
                  <w:r>
                    <w:rPr>
                      <w:rFonts w:ascii="Times New Roman" w:hAnsi="Times New Roman"/>
                      <w:sz w:val="24"/>
                      <w:szCs w:val="24"/>
                    </w:rPr>
                    <w:t>城市/农村</w:t>
                  </w:r>
                </w:p>
              </w:tc>
              <w:tc>
                <w:tcPr>
                  <w:tcW w:w="4234" w:type="dxa"/>
                  <w:vAlign w:val="center"/>
                </w:tcPr>
                <w:p>
                  <w:pPr>
                    <w:jc w:val="center"/>
                    <w:rPr>
                      <w:rFonts w:ascii="Times New Roman" w:hAnsi="Times New Roman"/>
                    </w:rPr>
                  </w:pPr>
                  <w:r>
                    <w:rPr>
                      <w:rFonts w:ascii="Times New Roman" w:hAnsi="Times New Roman"/>
                    </w:rPr>
                    <w:t>城市</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2015" w:type="dxa"/>
                  <w:vMerge w:val="continue"/>
                  <w:vAlign w:val="center"/>
                </w:tcPr>
                <w:p>
                  <w:pPr>
                    <w:jc w:val="center"/>
                    <w:rPr>
                      <w:rFonts w:ascii="Times New Roman" w:hAnsi="Times New Roman"/>
                      <w:sz w:val="24"/>
                      <w:szCs w:val="24"/>
                    </w:rPr>
                  </w:pPr>
                </w:p>
              </w:tc>
              <w:tc>
                <w:tcPr>
                  <w:tcW w:w="2371" w:type="dxa"/>
                  <w:vAlign w:val="center"/>
                </w:tcPr>
                <w:p>
                  <w:pPr>
                    <w:jc w:val="center"/>
                    <w:rPr>
                      <w:rFonts w:ascii="Times New Roman" w:hAnsi="Times New Roman"/>
                      <w:sz w:val="24"/>
                      <w:szCs w:val="24"/>
                    </w:rPr>
                  </w:pPr>
                  <w:r>
                    <w:rPr>
                      <w:rFonts w:ascii="Times New Roman" w:hAnsi="Times New Roman"/>
                      <w:sz w:val="24"/>
                      <w:szCs w:val="24"/>
                    </w:rPr>
                    <w:t>人口数(城市人口数)</w:t>
                  </w:r>
                </w:p>
              </w:tc>
              <w:tc>
                <w:tcPr>
                  <w:tcW w:w="4234" w:type="dxa"/>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4386" w:type="dxa"/>
                  <w:gridSpan w:val="2"/>
                  <w:vAlign w:val="center"/>
                </w:tcPr>
                <w:p>
                  <w:pPr>
                    <w:jc w:val="center"/>
                    <w:rPr>
                      <w:rFonts w:ascii="Times New Roman" w:hAnsi="Times New Roman"/>
                      <w:sz w:val="24"/>
                      <w:szCs w:val="24"/>
                    </w:rPr>
                  </w:pPr>
                  <w:r>
                    <w:rPr>
                      <w:rFonts w:ascii="Times New Roman" w:hAnsi="Times New Roman"/>
                      <w:sz w:val="24"/>
                      <w:szCs w:val="24"/>
                    </w:rPr>
                    <w:t>最高环境温度</w:t>
                  </w:r>
                </w:p>
              </w:tc>
              <w:tc>
                <w:tcPr>
                  <w:tcW w:w="4234" w:type="dxa"/>
                  <w:vAlign w:val="center"/>
                </w:tcPr>
                <w:p>
                  <w:pPr>
                    <w:jc w:val="center"/>
                    <w:rPr>
                      <w:rFonts w:ascii="Times New Roman" w:hAnsi="Times New Roman"/>
                    </w:rPr>
                  </w:pPr>
                  <w:r>
                    <w:rPr>
                      <w:rFonts w:ascii="Times New Roman" w:hAnsi="Times New Roman"/>
                    </w:rPr>
                    <w:t>40°C</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4386" w:type="dxa"/>
                  <w:gridSpan w:val="2"/>
                  <w:vAlign w:val="center"/>
                </w:tcPr>
                <w:p>
                  <w:pPr>
                    <w:jc w:val="center"/>
                    <w:rPr>
                      <w:rFonts w:ascii="Times New Roman" w:hAnsi="Times New Roman"/>
                      <w:sz w:val="24"/>
                      <w:szCs w:val="24"/>
                    </w:rPr>
                  </w:pPr>
                  <w:r>
                    <w:rPr>
                      <w:rFonts w:ascii="Times New Roman" w:hAnsi="Times New Roman"/>
                      <w:sz w:val="24"/>
                      <w:szCs w:val="24"/>
                    </w:rPr>
                    <w:t>最低环境温度</w:t>
                  </w:r>
                </w:p>
              </w:tc>
              <w:tc>
                <w:tcPr>
                  <w:tcW w:w="4234" w:type="dxa"/>
                  <w:vAlign w:val="center"/>
                </w:tcPr>
                <w:p>
                  <w:pPr>
                    <w:jc w:val="center"/>
                    <w:rPr>
                      <w:rFonts w:ascii="Times New Roman" w:hAnsi="Times New Roman"/>
                    </w:rPr>
                  </w:pPr>
                  <w:r>
                    <w:rPr>
                      <w:rFonts w:ascii="Times New Roman" w:hAnsi="Times New Roman"/>
                    </w:rPr>
                    <w:t>-10.0 °C</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4386" w:type="dxa"/>
                  <w:gridSpan w:val="2"/>
                  <w:vAlign w:val="center"/>
                </w:tcPr>
                <w:p>
                  <w:pPr>
                    <w:jc w:val="center"/>
                    <w:rPr>
                      <w:rFonts w:ascii="Times New Roman" w:hAnsi="Times New Roman"/>
                      <w:sz w:val="24"/>
                      <w:szCs w:val="24"/>
                    </w:rPr>
                  </w:pPr>
                  <w:r>
                    <w:rPr>
                      <w:rFonts w:ascii="Times New Roman" w:hAnsi="Times New Roman"/>
                      <w:sz w:val="24"/>
                      <w:szCs w:val="24"/>
                    </w:rPr>
                    <w:t>土地利用类型</w:t>
                  </w:r>
                </w:p>
              </w:tc>
              <w:tc>
                <w:tcPr>
                  <w:tcW w:w="4234" w:type="dxa"/>
                  <w:vAlign w:val="center"/>
                </w:tcPr>
                <w:p>
                  <w:pPr>
                    <w:jc w:val="center"/>
                    <w:rPr>
                      <w:rFonts w:ascii="Times New Roman" w:hAnsi="Times New Roman"/>
                    </w:rPr>
                  </w:pPr>
                  <w:r>
                    <w:rPr>
                      <w:rFonts w:ascii="Times New Roman" w:hAnsi="Times New Roman"/>
                    </w:rPr>
                    <w:t>工业用地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4386" w:type="dxa"/>
                  <w:gridSpan w:val="2"/>
                  <w:vAlign w:val="center"/>
                </w:tcPr>
                <w:p>
                  <w:pPr>
                    <w:jc w:val="center"/>
                    <w:rPr>
                      <w:rFonts w:ascii="Times New Roman" w:hAnsi="Times New Roman"/>
                      <w:sz w:val="24"/>
                      <w:szCs w:val="24"/>
                    </w:rPr>
                  </w:pPr>
                  <w:r>
                    <w:rPr>
                      <w:rFonts w:ascii="Times New Roman" w:hAnsi="Times New Roman"/>
                      <w:sz w:val="24"/>
                      <w:szCs w:val="24"/>
                    </w:rPr>
                    <w:t>区域湿度条件</w:t>
                  </w:r>
                </w:p>
              </w:tc>
              <w:tc>
                <w:tcPr>
                  <w:tcW w:w="4234" w:type="dxa"/>
                  <w:vAlign w:val="center"/>
                </w:tcPr>
                <w:p>
                  <w:pPr>
                    <w:jc w:val="center"/>
                    <w:rPr>
                      <w:rFonts w:ascii="Times New Roman" w:hAnsi="Times New Roman"/>
                    </w:rPr>
                  </w:pPr>
                  <w:r>
                    <w:rPr>
                      <w:rFonts w:ascii="Times New Roman" w:hAnsi="Times New Roman"/>
                    </w:rPr>
                    <w:t>中等湿度</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2015" w:type="dxa"/>
                  <w:vMerge w:val="restart"/>
                  <w:vAlign w:val="center"/>
                </w:tcPr>
                <w:p>
                  <w:pPr>
                    <w:jc w:val="center"/>
                    <w:rPr>
                      <w:rFonts w:ascii="Times New Roman" w:hAnsi="Times New Roman"/>
                      <w:sz w:val="24"/>
                      <w:szCs w:val="24"/>
                    </w:rPr>
                  </w:pPr>
                  <w:r>
                    <w:rPr>
                      <w:rFonts w:ascii="Times New Roman" w:hAnsi="Times New Roman"/>
                      <w:sz w:val="24"/>
                      <w:szCs w:val="24"/>
                    </w:rPr>
                    <w:t>是否考虑地形</w:t>
                  </w:r>
                </w:p>
              </w:tc>
              <w:tc>
                <w:tcPr>
                  <w:tcW w:w="2371" w:type="dxa"/>
                  <w:vAlign w:val="center"/>
                </w:tcPr>
                <w:p>
                  <w:pPr>
                    <w:jc w:val="center"/>
                    <w:rPr>
                      <w:rFonts w:ascii="Times New Roman" w:hAnsi="Times New Roman"/>
                      <w:sz w:val="24"/>
                      <w:szCs w:val="24"/>
                    </w:rPr>
                  </w:pPr>
                  <w:r>
                    <w:rPr>
                      <w:rFonts w:ascii="Times New Roman" w:hAnsi="Times New Roman"/>
                      <w:sz w:val="24"/>
                      <w:szCs w:val="24"/>
                    </w:rPr>
                    <w:t>考虑地形</w:t>
                  </w:r>
                </w:p>
              </w:tc>
              <w:tc>
                <w:tcPr>
                  <w:tcW w:w="4234" w:type="dxa"/>
                  <w:vAlign w:val="center"/>
                </w:tcPr>
                <w:p>
                  <w:pPr>
                    <w:jc w:val="center"/>
                    <w:rPr>
                      <w:rFonts w:ascii="Times New Roman" w:hAnsi="Times New Roman"/>
                    </w:rPr>
                  </w:pPr>
                  <w:r>
                    <w:rPr>
                      <w:rFonts w:ascii="Times New Roman" w:hAnsi="Times New Roman"/>
                    </w:rPr>
                    <w:t>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2015" w:type="dxa"/>
                  <w:vMerge w:val="continue"/>
                  <w:vAlign w:val="center"/>
                </w:tcPr>
                <w:p>
                  <w:pPr>
                    <w:jc w:val="center"/>
                    <w:rPr>
                      <w:rFonts w:ascii="Times New Roman" w:hAnsi="Times New Roman"/>
                      <w:sz w:val="24"/>
                      <w:szCs w:val="24"/>
                    </w:rPr>
                  </w:pPr>
                </w:p>
              </w:tc>
              <w:tc>
                <w:tcPr>
                  <w:tcW w:w="2371" w:type="dxa"/>
                  <w:vAlign w:val="center"/>
                </w:tcPr>
                <w:p>
                  <w:pPr>
                    <w:jc w:val="center"/>
                    <w:rPr>
                      <w:rFonts w:ascii="Times New Roman" w:hAnsi="Times New Roman"/>
                      <w:sz w:val="24"/>
                      <w:szCs w:val="24"/>
                    </w:rPr>
                  </w:pPr>
                  <w:r>
                    <w:rPr>
                      <w:rFonts w:ascii="Times New Roman" w:hAnsi="Times New Roman"/>
                      <w:sz w:val="24"/>
                      <w:szCs w:val="24"/>
                    </w:rPr>
                    <w:t>地形数据分辨率(m)</w:t>
                  </w:r>
                </w:p>
              </w:tc>
              <w:tc>
                <w:tcPr>
                  <w:tcW w:w="4234" w:type="dxa"/>
                  <w:vAlign w:val="center"/>
                </w:tcPr>
                <w:p>
                  <w:pPr>
                    <w:jc w:val="center"/>
                    <w:rPr>
                      <w:rFonts w:ascii="Times New Roman" w:hAnsi="Times New Roman"/>
                    </w:rPr>
                  </w:pPr>
                  <w:r>
                    <w:rPr>
                      <w:rFonts w:ascii="Times New Roman" w:hAnsi="Times New Roman"/>
                    </w:rPr>
                    <w:t>90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2015" w:type="dxa"/>
                  <w:vMerge w:val="restart"/>
                  <w:vAlign w:val="center"/>
                </w:tcPr>
                <w:p>
                  <w:pPr>
                    <w:jc w:val="center"/>
                    <w:rPr>
                      <w:rFonts w:ascii="Times New Roman" w:hAnsi="Times New Roman"/>
                      <w:sz w:val="24"/>
                      <w:szCs w:val="24"/>
                    </w:rPr>
                  </w:pPr>
                  <w:r>
                    <w:rPr>
                      <w:rFonts w:ascii="Times New Roman" w:hAnsi="Times New Roman"/>
                      <w:sz w:val="24"/>
                      <w:szCs w:val="24"/>
                    </w:rPr>
                    <w:t>是否考虑岸线熏烟</w:t>
                  </w:r>
                </w:p>
              </w:tc>
              <w:tc>
                <w:tcPr>
                  <w:tcW w:w="2371" w:type="dxa"/>
                  <w:vAlign w:val="center"/>
                </w:tcPr>
                <w:p>
                  <w:pPr>
                    <w:jc w:val="center"/>
                    <w:rPr>
                      <w:rFonts w:ascii="Times New Roman" w:hAnsi="Times New Roman"/>
                      <w:sz w:val="24"/>
                      <w:szCs w:val="24"/>
                    </w:rPr>
                  </w:pPr>
                  <w:r>
                    <w:rPr>
                      <w:rFonts w:ascii="Times New Roman" w:hAnsi="Times New Roman"/>
                      <w:sz w:val="24"/>
                      <w:szCs w:val="24"/>
                    </w:rPr>
                    <w:t>考虑岸线熏烟</w:t>
                  </w:r>
                </w:p>
              </w:tc>
              <w:tc>
                <w:tcPr>
                  <w:tcW w:w="4234" w:type="dxa"/>
                  <w:vAlign w:val="center"/>
                </w:tcPr>
                <w:p>
                  <w:pPr>
                    <w:jc w:val="center"/>
                    <w:rPr>
                      <w:rFonts w:ascii="Times New Roman" w:hAnsi="Times New Roman"/>
                    </w:rPr>
                  </w:pPr>
                  <w:r>
                    <w:rPr>
                      <w:rFonts w:ascii="Times New Roman" w:hAnsi="Times New Roman"/>
                    </w:rPr>
                    <w:t>否</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2015" w:type="dxa"/>
                  <w:vMerge w:val="continue"/>
                  <w:vAlign w:val="center"/>
                </w:tcPr>
                <w:p>
                  <w:pPr>
                    <w:jc w:val="center"/>
                    <w:rPr>
                      <w:rFonts w:ascii="Times New Roman" w:hAnsi="Times New Roman"/>
                      <w:sz w:val="24"/>
                      <w:szCs w:val="24"/>
                    </w:rPr>
                  </w:pPr>
                </w:p>
              </w:tc>
              <w:tc>
                <w:tcPr>
                  <w:tcW w:w="2371" w:type="dxa"/>
                  <w:vAlign w:val="center"/>
                </w:tcPr>
                <w:p>
                  <w:pPr>
                    <w:jc w:val="center"/>
                    <w:rPr>
                      <w:rFonts w:ascii="Times New Roman" w:hAnsi="Times New Roman"/>
                      <w:sz w:val="24"/>
                      <w:szCs w:val="24"/>
                    </w:rPr>
                  </w:pPr>
                  <w:r>
                    <w:rPr>
                      <w:rFonts w:ascii="Times New Roman" w:hAnsi="Times New Roman"/>
                      <w:sz w:val="24"/>
                      <w:szCs w:val="24"/>
                    </w:rPr>
                    <w:t>岸线距离/km</w:t>
                  </w:r>
                </w:p>
              </w:tc>
              <w:tc>
                <w:tcPr>
                  <w:tcW w:w="4234" w:type="dxa"/>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2015" w:type="dxa"/>
                  <w:vMerge w:val="continue"/>
                  <w:vAlign w:val="center"/>
                </w:tcPr>
                <w:p>
                  <w:pPr>
                    <w:jc w:val="center"/>
                    <w:rPr>
                      <w:rFonts w:ascii="Times New Roman" w:hAnsi="Times New Roman"/>
                      <w:sz w:val="24"/>
                      <w:szCs w:val="24"/>
                    </w:rPr>
                  </w:pPr>
                </w:p>
              </w:tc>
              <w:tc>
                <w:tcPr>
                  <w:tcW w:w="2371" w:type="dxa"/>
                  <w:vAlign w:val="center"/>
                </w:tcPr>
                <w:p>
                  <w:pPr>
                    <w:jc w:val="center"/>
                    <w:rPr>
                      <w:rFonts w:ascii="Times New Roman" w:hAnsi="Times New Roman"/>
                      <w:sz w:val="24"/>
                      <w:szCs w:val="24"/>
                    </w:rPr>
                  </w:pPr>
                  <w:r>
                    <w:rPr>
                      <w:rFonts w:ascii="Times New Roman" w:hAnsi="Times New Roman"/>
                      <w:sz w:val="24"/>
                      <w:szCs w:val="24"/>
                    </w:rPr>
                    <w:t>岸线方向/</w:t>
                  </w:r>
                  <w:r>
                    <w:rPr>
                      <w:rFonts w:ascii="Times New Roman" w:hAnsi="Times New Roman"/>
                      <w:sz w:val="24"/>
                      <w:szCs w:val="24"/>
                      <w:vertAlign w:val="superscript"/>
                    </w:rPr>
                    <w:t>o</w:t>
                  </w:r>
                </w:p>
              </w:tc>
              <w:tc>
                <w:tcPr>
                  <w:tcW w:w="4234" w:type="dxa"/>
                  <w:vAlign w:val="center"/>
                </w:tcPr>
                <w:p>
                  <w:pPr>
                    <w:jc w:val="center"/>
                    <w:rPr>
                      <w:rFonts w:ascii="Times New Roman" w:hAnsi="Times New Roman"/>
                    </w:rPr>
                  </w:pPr>
                  <w:r>
                    <w:rPr>
                      <w:rFonts w:ascii="Times New Roman" w:hAnsi="Times New Roman"/>
                    </w:rPr>
                    <w:t>/</w:t>
                  </w:r>
                </w:p>
              </w:tc>
            </w:tr>
          </w:tbl>
          <w:p>
            <w:pPr>
              <w:spacing w:line="480" w:lineRule="exact"/>
              <w:ind w:firstLine="422" w:firstLineChars="176"/>
              <w:jc w:val="left"/>
              <w:rPr>
                <w:rFonts w:ascii="Times New Roman" w:hAnsi="Times New Roman"/>
                <w:sz w:val="24"/>
              </w:rPr>
            </w:pPr>
            <w:r>
              <w:rPr>
                <w:rFonts w:ascii="Times New Roman" w:hAnsi="Times New Roman"/>
                <w:sz w:val="24"/>
              </w:rPr>
              <w:t>⑤ 评级工作等级确定</w:t>
            </w:r>
          </w:p>
          <w:p>
            <w:pPr>
              <w:pStyle w:val="8"/>
              <w:ind w:firstLine="480"/>
              <w:rPr>
                <w:rFonts w:ascii="Times New Roman" w:hAnsi="Times New Roman"/>
              </w:rPr>
            </w:pPr>
            <w:r>
              <w:rPr>
                <w:rFonts w:ascii="Times New Roman" w:hAnsi="Times New Roman"/>
              </w:rPr>
              <w:t>根据新大气导则推荐的估算模式计算，本项目大气环境影响评价工作等级为三级评价，根据《环境影响评价技术导则—大气环境》（HJ2.2－2018）中8.1大气环境影响预测与评价一般性要求“三级评价项目不进行进一步预测与评价”故不再选用进一步预测模式作预测，直接以估算模式AERSCREEN的计算结果作为预测与分析依据</w:t>
            </w:r>
          </w:p>
          <w:p>
            <w:pPr>
              <w:spacing w:line="480" w:lineRule="exact"/>
              <w:ind w:firstLine="422" w:firstLineChars="176"/>
              <w:jc w:val="left"/>
              <w:rPr>
                <w:rFonts w:ascii="Times New Roman" w:hAnsi="Times New Roman"/>
              </w:rPr>
            </w:pPr>
            <w:r>
              <w:rPr>
                <w:rFonts w:ascii="Times New Roman" w:hAnsi="Times New Roman"/>
                <w:sz w:val="24"/>
              </w:rPr>
              <w:t>本项目所有污染源的正常排放的污染物的P</w:t>
            </w:r>
            <w:r>
              <w:rPr>
                <w:rFonts w:ascii="Times New Roman" w:hAnsi="Times New Roman"/>
                <w:sz w:val="24"/>
                <w:vertAlign w:val="subscript"/>
              </w:rPr>
              <w:t>max</w:t>
            </w:r>
            <w:r>
              <w:rPr>
                <w:rFonts w:ascii="Times New Roman" w:hAnsi="Times New Roman"/>
                <w:sz w:val="24"/>
              </w:rPr>
              <w:t>和D</w:t>
            </w:r>
            <w:r>
              <w:rPr>
                <w:rFonts w:ascii="Times New Roman" w:hAnsi="Times New Roman"/>
                <w:sz w:val="24"/>
                <w:vertAlign w:val="subscript"/>
              </w:rPr>
              <w:t>10%</w:t>
            </w:r>
            <w:r>
              <w:rPr>
                <w:rFonts w:ascii="Times New Roman" w:hAnsi="Times New Roman"/>
                <w:sz w:val="24"/>
              </w:rPr>
              <w:t>预测结果如下：</w:t>
            </w:r>
          </w:p>
          <w:p>
            <w:pPr>
              <w:spacing w:line="480" w:lineRule="exact"/>
              <w:ind w:firstLine="422" w:firstLineChars="176"/>
              <w:jc w:val="center"/>
              <w:rPr>
                <w:rFonts w:ascii="Times New Roman" w:hAnsi="Times New Roman" w:eastAsia="黑体"/>
                <w:sz w:val="24"/>
                <w:szCs w:val="24"/>
              </w:rPr>
            </w:pPr>
            <w:r>
              <w:rPr>
                <w:rFonts w:ascii="Times New Roman" w:hAnsi="Times New Roman" w:eastAsia="黑体"/>
                <w:sz w:val="24"/>
                <w:szCs w:val="24"/>
              </w:rPr>
              <w:t>表7.2-6   P</w:t>
            </w:r>
            <w:r>
              <w:rPr>
                <w:rFonts w:ascii="Times New Roman" w:hAnsi="Times New Roman" w:eastAsia="黑体"/>
                <w:sz w:val="24"/>
                <w:szCs w:val="24"/>
                <w:vertAlign w:val="subscript"/>
              </w:rPr>
              <w:t>max</w:t>
            </w:r>
            <w:r>
              <w:rPr>
                <w:rFonts w:ascii="Times New Roman" w:hAnsi="Times New Roman" w:eastAsia="黑体"/>
                <w:sz w:val="24"/>
                <w:szCs w:val="24"/>
              </w:rPr>
              <w:t>和D</w:t>
            </w:r>
            <w:r>
              <w:rPr>
                <w:rFonts w:ascii="Times New Roman" w:hAnsi="Times New Roman" w:eastAsia="黑体"/>
                <w:sz w:val="24"/>
                <w:szCs w:val="24"/>
                <w:vertAlign w:val="subscript"/>
              </w:rPr>
              <w:t>10%</w:t>
            </w:r>
            <w:r>
              <w:rPr>
                <w:rFonts w:ascii="Times New Roman" w:hAnsi="Times New Roman" w:eastAsia="黑体"/>
                <w:sz w:val="24"/>
                <w:szCs w:val="24"/>
              </w:rPr>
              <w:t>预测和计算结果一览表</w:t>
            </w:r>
          </w:p>
          <w:tbl>
            <w:tblPr>
              <w:tblStyle w:val="31"/>
              <w:tblW w:w="8620"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1438"/>
              <w:gridCol w:w="1438"/>
              <w:gridCol w:w="1436"/>
              <w:gridCol w:w="1438"/>
              <w:gridCol w:w="1434"/>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1119" w:hRule="atLeast"/>
              </w:trPr>
              <w:tc>
                <w:tcPr>
                  <w:tcW w:w="1436" w:type="dxa"/>
                  <w:vAlign w:val="center"/>
                </w:tcPr>
                <w:p>
                  <w:pPr>
                    <w:jc w:val="center"/>
                    <w:rPr>
                      <w:rFonts w:ascii="Times New Roman" w:hAnsi="Times New Roman"/>
                    </w:rPr>
                  </w:pPr>
                  <w:r>
                    <w:rPr>
                      <w:rFonts w:ascii="Times New Roman" w:hAnsi="Times New Roman"/>
                    </w:rPr>
                    <w:t>污染源名称</w:t>
                  </w:r>
                </w:p>
              </w:tc>
              <w:tc>
                <w:tcPr>
                  <w:tcW w:w="1438" w:type="dxa"/>
                  <w:vAlign w:val="center"/>
                </w:tcPr>
                <w:p>
                  <w:pPr>
                    <w:jc w:val="center"/>
                    <w:rPr>
                      <w:rFonts w:ascii="Times New Roman" w:hAnsi="Times New Roman"/>
                      <w:szCs w:val="21"/>
                    </w:rPr>
                  </w:pPr>
                  <w:r>
                    <w:rPr>
                      <w:rFonts w:ascii="Times New Roman" w:hAnsi="Times New Roman"/>
                      <w:szCs w:val="21"/>
                    </w:rPr>
                    <w:t>评价因子</w:t>
                  </w:r>
                </w:p>
              </w:tc>
              <w:tc>
                <w:tcPr>
                  <w:tcW w:w="1438" w:type="dxa"/>
                  <w:vAlign w:val="center"/>
                </w:tcPr>
                <w:p>
                  <w:pPr>
                    <w:jc w:val="center"/>
                    <w:rPr>
                      <w:rFonts w:ascii="Times New Roman" w:hAnsi="Times New Roman"/>
                      <w:szCs w:val="21"/>
                    </w:rPr>
                  </w:pPr>
                  <w:r>
                    <w:rPr>
                      <w:rFonts w:ascii="Times New Roman" w:hAnsi="Times New Roman"/>
                      <w:szCs w:val="21"/>
                    </w:rPr>
                    <w:t>评价标准(μg/m</w:t>
                  </w:r>
                  <w:r>
                    <w:rPr>
                      <w:rFonts w:ascii="Times New Roman" w:hAnsi="Times New Roman"/>
                      <w:szCs w:val="21"/>
                      <w:vertAlign w:val="superscript"/>
                    </w:rPr>
                    <w:t>3</w:t>
                  </w:r>
                  <w:r>
                    <w:rPr>
                      <w:rFonts w:ascii="Times New Roman" w:hAnsi="Times New Roman"/>
                      <w:szCs w:val="21"/>
                    </w:rPr>
                    <w:t>)</w:t>
                  </w:r>
                </w:p>
              </w:tc>
              <w:tc>
                <w:tcPr>
                  <w:tcW w:w="1436" w:type="dxa"/>
                  <w:vAlign w:val="center"/>
                </w:tcPr>
                <w:p>
                  <w:pPr>
                    <w:jc w:val="center"/>
                    <w:rPr>
                      <w:rFonts w:ascii="Times New Roman" w:hAnsi="Times New Roman"/>
                      <w:szCs w:val="21"/>
                    </w:rPr>
                  </w:pPr>
                  <w:r>
                    <w:rPr>
                      <w:rFonts w:ascii="Times New Roman" w:hAnsi="Times New Roman"/>
                      <w:szCs w:val="21"/>
                    </w:rPr>
                    <w:t>C</w:t>
                  </w:r>
                  <w:r>
                    <w:rPr>
                      <w:rFonts w:ascii="Times New Roman" w:hAnsi="Times New Roman"/>
                      <w:szCs w:val="21"/>
                      <w:vertAlign w:val="subscript"/>
                    </w:rPr>
                    <w:t>max</w:t>
                  </w:r>
                </w:p>
                <w:p>
                  <w:pPr>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r>
                    <w:rPr>
                      <w:rFonts w:ascii="Times New Roman" w:hAnsi="Times New Roman"/>
                      <w:szCs w:val="21"/>
                    </w:rPr>
                    <w:t>)</w:t>
                  </w:r>
                </w:p>
              </w:tc>
              <w:tc>
                <w:tcPr>
                  <w:tcW w:w="1438" w:type="dxa"/>
                  <w:vAlign w:val="center"/>
                </w:tcPr>
                <w:p>
                  <w:pPr>
                    <w:jc w:val="center"/>
                    <w:rPr>
                      <w:rFonts w:ascii="Times New Roman" w:hAnsi="Times New Roman"/>
                      <w:szCs w:val="21"/>
                    </w:rPr>
                  </w:pPr>
                  <w:r>
                    <w:rPr>
                      <w:rFonts w:ascii="Times New Roman" w:hAnsi="Times New Roman"/>
                      <w:szCs w:val="21"/>
                    </w:rPr>
                    <w:t>P</w:t>
                  </w:r>
                  <w:r>
                    <w:rPr>
                      <w:rFonts w:ascii="Times New Roman" w:hAnsi="Times New Roman"/>
                      <w:szCs w:val="21"/>
                      <w:vertAlign w:val="subscript"/>
                    </w:rPr>
                    <w:t>max</w:t>
                  </w:r>
                </w:p>
                <w:p>
                  <w:pPr>
                    <w:jc w:val="center"/>
                    <w:rPr>
                      <w:rFonts w:ascii="Times New Roman" w:hAnsi="Times New Roman"/>
                      <w:szCs w:val="21"/>
                    </w:rPr>
                  </w:pPr>
                  <w:r>
                    <w:rPr>
                      <w:rFonts w:ascii="Times New Roman" w:hAnsi="Times New Roman"/>
                      <w:szCs w:val="21"/>
                    </w:rPr>
                    <w:t>(%)</w:t>
                  </w:r>
                </w:p>
              </w:tc>
              <w:tc>
                <w:tcPr>
                  <w:tcW w:w="1434" w:type="dxa"/>
                  <w:vAlign w:val="center"/>
                </w:tcPr>
                <w:p>
                  <w:pPr>
                    <w:jc w:val="center"/>
                    <w:rPr>
                      <w:rFonts w:ascii="Times New Roman" w:hAnsi="Times New Roman"/>
                      <w:szCs w:val="21"/>
                    </w:rPr>
                  </w:pPr>
                  <w:r>
                    <w:rPr>
                      <w:rFonts w:ascii="Times New Roman" w:hAnsi="Times New Roman"/>
                      <w:szCs w:val="21"/>
                    </w:rPr>
                    <w:t>D</w:t>
                  </w:r>
                  <w:r>
                    <w:rPr>
                      <w:rFonts w:ascii="Times New Roman" w:hAnsi="Times New Roman"/>
                      <w:szCs w:val="21"/>
                      <w:vertAlign w:val="subscript"/>
                    </w:rPr>
                    <w:t>10%</w:t>
                  </w:r>
                </w:p>
                <w:p>
                  <w:pPr>
                    <w:jc w:val="center"/>
                    <w:rPr>
                      <w:rFonts w:ascii="Times New Roman" w:hAnsi="Times New Roman"/>
                      <w:szCs w:val="21"/>
                    </w:rPr>
                  </w:pPr>
                  <w:r>
                    <w:rPr>
                      <w:rFonts w:ascii="Times New Roman" w:hAnsi="Times New Roman"/>
                      <w:szCs w:val="21"/>
                    </w:rPr>
                    <w:t>(m)</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436" w:type="dxa"/>
                  <w:vAlign w:val="center"/>
                </w:tcPr>
                <w:p>
                  <w:pPr>
                    <w:jc w:val="center"/>
                    <w:rPr>
                      <w:rFonts w:ascii="Times New Roman" w:hAnsi="Times New Roman"/>
                    </w:rPr>
                  </w:pPr>
                  <w:r>
                    <w:rPr>
                      <w:rFonts w:ascii="Times New Roman" w:hAnsi="Times New Roman"/>
                    </w:rPr>
                    <w:t>无组织粉尘面源</w:t>
                  </w:r>
                </w:p>
              </w:tc>
              <w:tc>
                <w:tcPr>
                  <w:tcW w:w="1438" w:type="dxa"/>
                  <w:vAlign w:val="center"/>
                </w:tcPr>
                <w:p>
                  <w:pPr>
                    <w:jc w:val="center"/>
                    <w:rPr>
                      <w:rFonts w:ascii="Times New Roman" w:hAnsi="Times New Roman"/>
                    </w:rPr>
                  </w:pPr>
                  <w:r>
                    <w:rPr>
                      <w:rFonts w:ascii="Times New Roman" w:hAnsi="Times New Roman"/>
                    </w:rPr>
                    <w:t>TSP</w:t>
                  </w:r>
                </w:p>
              </w:tc>
              <w:tc>
                <w:tcPr>
                  <w:tcW w:w="1438" w:type="dxa"/>
                  <w:vAlign w:val="center"/>
                </w:tcPr>
                <w:p>
                  <w:pPr>
                    <w:jc w:val="center"/>
                    <w:rPr>
                      <w:rFonts w:ascii="Times New Roman" w:hAnsi="Times New Roman"/>
                    </w:rPr>
                  </w:pPr>
                  <w:r>
                    <w:rPr>
                      <w:rFonts w:ascii="Times New Roman" w:hAnsi="Times New Roman"/>
                    </w:rPr>
                    <w:t>900.0</w:t>
                  </w:r>
                </w:p>
              </w:tc>
              <w:tc>
                <w:tcPr>
                  <w:tcW w:w="1436" w:type="dxa"/>
                  <w:vAlign w:val="center"/>
                </w:tcPr>
                <w:p>
                  <w:pPr>
                    <w:jc w:val="center"/>
                    <w:rPr>
                      <w:rFonts w:ascii="Times New Roman" w:hAnsi="Times New Roman"/>
                    </w:rPr>
                  </w:pPr>
                  <w:r>
                    <w:rPr>
                      <w:rFonts w:ascii="Times New Roman" w:hAnsi="Times New Roman"/>
                    </w:rPr>
                    <w:t>44.0</w:t>
                  </w:r>
                </w:p>
              </w:tc>
              <w:tc>
                <w:tcPr>
                  <w:tcW w:w="1438" w:type="dxa"/>
                  <w:vAlign w:val="center"/>
                </w:tcPr>
                <w:p>
                  <w:pPr>
                    <w:jc w:val="center"/>
                    <w:rPr>
                      <w:rFonts w:ascii="Times New Roman" w:hAnsi="Times New Roman"/>
                    </w:rPr>
                  </w:pPr>
                  <w:r>
                    <w:rPr>
                      <w:rFonts w:ascii="Times New Roman" w:hAnsi="Times New Roman"/>
                    </w:rPr>
                    <w:t>5.0</w:t>
                  </w:r>
                </w:p>
              </w:tc>
              <w:tc>
                <w:tcPr>
                  <w:tcW w:w="1434" w:type="dxa"/>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36" w:type="dxa"/>
                  <w:vAlign w:val="center"/>
                </w:tcPr>
                <w:p>
                  <w:pPr>
                    <w:jc w:val="center"/>
                    <w:rPr>
                      <w:rFonts w:ascii="Times New Roman" w:hAnsi="Times New Roman"/>
                    </w:rPr>
                  </w:pPr>
                  <w:r>
                    <w:rPr>
                      <w:rFonts w:ascii="Times New Roman" w:hAnsi="Times New Roman"/>
                    </w:rPr>
                    <w:t>无组织VOC</w:t>
                  </w:r>
                  <w:r>
                    <w:rPr>
                      <w:rFonts w:ascii="Times New Roman" w:hAnsi="Times New Roman"/>
                      <w:vertAlign w:val="subscript"/>
                    </w:rPr>
                    <w:t>S</w:t>
                  </w:r>
                  <w:r>
                    <w:rPr>
                      <w:rFonts w:ascii="Times New Roman" w:hAnsi="Times New Roman"/>
                    </w:rPr>
                    <w:t>面源</w:t>
                  </w:r>
                </w:p>
              </w:tc>
              <w:tc>
                <w:tcPr>
                  <w:tcW w:w="1438" w:type="dxa"/>
                  <w:vAlign w:val="center"/>
                </w:tcPr>
                <w:p>
                  <w:pPr>
                    <w:jc w:val="center"/>
                    <w:rPr>
                      <w:rFonts w:ascii="Times New Roman" w:hAnsi="Times New Roman"/>
                    </w:rPr>
                  </w:pPr>
                  <w:r>
                    <w:rPr>
                      <w:rFonts w:ascii="Times New Roman" w:hAnsi="Times New Roman"/>
                    </w:rPr>
                    <w:t>VOC</w:t>
                  </w:r>
                  <w:r>
                    <w:rPr>
                      <w:rFonts w:ascii="Times New Roman" w:hAnsi="Times New Roman"/>
                      <w:vertAlign w:val="subscript"/>
                    </w:rPr>
                    <w:t>S</w:t>
                  </w:r>
                </w:p>
              </w:tc>
              <w:tc>
                <w:tcPr>
                  <w:tcW w:w="1438" w:type="dxa"/>
                  <w:vAlign w:val="center"/>
                </w:tcPr>
                <w:p>
                  <w:pPr>
                    <w:jc w:val="center"/>
                    <w:rPr>
                      <w:rFonts w:ascii="Times New Roman" w:hAnsi="Times New Roman"/>
                    </w:rPr>
                  </w:pPr>
                  <w:r>
                    <w:rPr>
                      <w:rFonts w:ascii="Times New Roman" w:hAnsi="Times New Roman"/>
                    </w:rPr>
                    <w:t>1200.0</w:t>
                  </w:r>
                </w:p>
              </w:tc>
              <w:tc>
                <w:tcPr>
                  <w:tcW w:w="1436" w:type="dxa"/>
                  <w:vAlign w:val="center"/>
                </w:tcPr>
                <w:p>
                  <w:pPr>
                    <w:jc w:val="center"/>
                    <w:rPr>
                      <w:rFonts w:ascii="Times New Roman" w:hAnsi="Times New Roman"/>
                    </w:rPr>
                  </w:pPr>
                  <w:r>
                    <w:rPr>
                      <w:rFonts w:ascii="Times New Roman" w:hAnsi="Times New Roman"/>
                    </w:rPr>
                    <w:t>3.495</w:t>
                  </w:r>
                </w:p>
              </w:tc>
              <w:tc>
                <w:tcPr>
                  <w:tcW w:w="1438" w:type="dxa"/>
                  <w:vAlign w:val="center"/>
                </w:tcPr>
                <w:p>
                  <w:pPr>
                    <w:jc w:val="center"/>
                    <w:rPr>
                      <w:rFonts w:ascii="Times New Roman" w:hAnsi="Times New Roman"/>
                    </w:rPr>
                  </w:pPr>
                  <w:r>
                    <w:rPr>
                      <w:rFonts w:ascii="Times New Roman" w:hAnsi="Times New Roman"/>
                    </w:rPr>
                    <w:t>0.291</w:t>
                  </w:r>
                </w:p>
              </w:tc>
              <w:tc>
                <w:tcPr>
                  <w:tcW w:w="1434" w:type="dxa"/>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1436" w:type="dxa"/>
                  <w:vMerge w:val="restart"/>
                  <w:vAlign w:val="center"/>
                </w:tcPr>
                <w:p>
                  <w:pPr>
                    <w:jc w:val="center"/>
                    <w:rPr>
                      <w:rFonts w:ascii="Times New Roman" w:hAnsi="Times New Roman"/>
                    </w:rPr>
                  </w:pPr>
                  <w:r>
                    <w:rPr>
                      <w:rFonts w:ascii="Times New Roman" w:hAnsi="Times New Roman"/>
                    </w:rPr>
                    <w:t>1#排气筒</w:t>
                  </w:r>
                </w:p>
              </w:tc>
              <w:tc>
                <w:tcPr>
                  <w:tcW w:w="1438" w:type="dxa"/>
                  <w:vAlign w:val="center"/>
                </w:tcPr>
                <w:p>
                  <w:pPr>
                    <w:jc w:val="center"/>
                    <w:rPr>
                      <w:rFonts w:ascii="Times New Roman" w:hAnsi="Times New Roman"/>
                    </w:rPr>
                  </w:pPr>
                  <w:r>
                    <w:rPr>
                      <w:rFonts w:ascii="Times New Roman" w:hAnsi="Times New Roman"/>
                    </w:rPr>
                    <w:t>VOC</w:t>
                  </w:r>
                  <w:r>
                    <w:rPr>
                      <w:rFonts w:ascii="Times New Roman" w:hAnsi="Times New Roman"/>
                      <w:vertAlign w:val="subscript"/>
                    </w:rPr>
                    <w:t>S</w:t>
                  </w:r>
                </w:p>
              </w:tc>
              <w:tc>
                <w:tcPr>
                  <w:tcW w:w="1438" w:type="dxa"/>
                  <w:vAlign w:val="center"/>
                </w:tcPr>
                <w:p>
                  <w:pPr>
                    <w:jc w:val="center"/>
                    <w:rPr>
                      <w:rFonts w:ascii="Times New Roman" w:hAnsi="Times New Roman"/>
                    </w:rPr>
                  </w:pPr>
                  <w:r>
                    <w:rPr>
                      <w:rFonts w:ascii="Times New Roman" w:hAnsi="Times New Roman"/>
                    </w:rPr>
                    <w:t>1200.0</w:t>
                  </w:r>
                </w:p>
              </w:tc>
              <w:tc>
                <w:tcPr>
                  <w:tcW w:w="1436" w:type="dxa"/>
                  <w:vAlign w:val="center"/>
                </w:tcPr>
                <w:p>
                  <w:pPr>
                    <w:jc w:val="center"/>
                    <w:rPr>
                      <w:rFonts w:ascii="Times New Roman" w:hAnsi="Times New Roman"/>
                    </w:rPr>
                  </w:pPr>
                  <w:r>
                    <w:rPr>
                      <w:rFonts w:ascii="Times New Roman" w:hAnsi="Times New Roman"/>
                    </w:rPr>
                    <w:t>0.071</w:t>
                  </w:r>
                </w:p>
              </w:tc>
              <w:tc>
                <w:tcPr>
                  <w:tcW w:w="1438" w:type="dxa"/>
                  <w:vAlign w:val="center"/>
                </w:tcPr>
                <w:p>
                  <w:pPr>
                    <w:jc w:val="center"/>
                    <w:rPr>
                      <w:rFonts w:ascii="Times New Roman" w:hAnsi="Times New Roman"/>
                    </w:rPr>
                  </w:pPr>
                  <w:r>
                    <w:rPr>
                      <w:rFonts w:ascii="Times New Roman" w:hAnsi="Times New Roman"/>
                    </w:rPr>
                    <w:t>0.006</w:t>
                  </w:r>
                </w:p>
              </w:tc>
              <w:tc>
                <w:tcPr>
                  <w:tcW w:w="1434" w:type="dxa"/>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36" w:type="dxa"/>
                  <w:vMerge w:val="continue"/>
                  <w:vAlign w:val="center"/>
                </w:tcPr>
                <w:p>
                  <w:pPr>
                    <w:jc w:val="center"/>
                    <w:rPr>
                      <w:rFonts w:ascii="Times New Roman" w:hAnsi="Times New Roman"/>
                    </w:rPr>
                  </w:pPr>
                </w:p>
              </w:tc>
              <w:tc>
                <w:tcPr>
                  <w:tcW w:w="1438" w:type="dxa"/>
                  <w:vAlign w:val="center"/>
                </w:tcPr>
                <w:p>
                  <w:pPr>
                    <w:jc w:val="center"/>
                    <w:rPr>
                      <w:rFonts w:ascii="Times New Roman" w:hAnsi="Times New Roman"/>
                    </w:rPr>
                  </w:pPr>
                  <w:r>
                    <w:rPr>
                      <w:rFonts w:ascii="Times New Roman" w:hAnsi="Times New Roman"/>
                    </w:rPr>
                    <w:t>TSP</w:t>
                  </w:r>
                </w:p>
              </w:tc>
              <w:tc>
                <w:tcPr>
                  <w:tcW w:w="1438" w:type="dxa"/>
                  <w:vAlign w:val="center"/>
                </w:tcPr>
                <w:p>
                  <w:pPr>
                    <w:jc w:val="center"/>
                    <w:rPr>
                      <w:rFonts w:ascii="Times New Roman" w:hAnsi="Times New Roman"/>
                    </w:rPr>
                  </w:pPr>
                  <w:r>
                    <w:rPr>
                      <w:rFonts w:ascii="Times New Roman" w:hAnsi="Times New Roman"/>
                    </w:rPr>
                    <w:t>900.0</w:t>
                  </w:r>
                </w:p>
              </w:tc>
              <w:tc>
                <w:tcPr>
                  <w:tcW w:w="1436" w:type="dxa"/>
                  <w:vAlign w:val="center"/>
                </w:tcPr>
                <w:p>
                  <w:pPr>
                    <w:jc w:val="center"/>
                    <w:rPr>
                      <w:rFonts w:ascii="Times New Roman" w:hAnsi="Times New Roman"/>
                    </w:rPr>
                  </w:pPr>
                  <w:r>
                    <w:rPr>
                      <w:rFonts w:ascii="Times New Roman" w:hAnsi="Times New Roman"/>
                    </w:rPr>
                    <w:t>0.001</w:t>
                  </w:r>
                </w:p>
              </w:tc>
              <w:tc>
                <w:tcPr>
                  <w:tcW w:w="1438" w:type="dxa"/>
                  <w:vAlign w:val="center"/>
                </w:tcPr>
                <w:p>
                  <w:pPr>
                    <w:jc w:val="center"/>
                    <w:rPr>
                      <w:rFonts w:ascii="Times New Roman" w:hAnsi="Times New Roman"/>
                    </w:rPr>
                  </w:pPr>
                  <w:r>
                    <w:rPr>
                      <w:rFonts w:ascii="Times New Roman" w:hAnsi="Times New Roman"/>
                    </w:rPr>
                    <w:t>0.0</w:t>
                  </w:r>
                </w:p>
              </w:tc>
              <w:tc>
                <w:tcPr>
                  <w:tcW w:w="1434" w:type="dxa"/>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36" w:type="dxa"/>
                  <w:vAlign w:val="center"/>
                </w:tcPr>
                <w:p>
                  <w:pPr>
                    <w:jc w:val="center"/>
                    <w:rPr>
                      <w:rFonts w:ascii="Times New Roman" w:hAnsi="Times New Roman"/>
                    </w:rPr>
                  </w:pPr>
                  <w:r>
                    <w:rPr>
                      <w:rFonts w:ascii="Times New Roman" w:hAnsi="Times New Roman"/>
                    </w:rPr>
                    <w:t>2#排气筒</w:t>
                  </w:r>
                </w:p>
              </w:tc>
              <w:tc>
                <w:tcPr>
                  <w:tcW w:w="1438" w:type="dxa"/>
                  <w:vAlign w:val="center"/>
                </w:tcPr>
                <w:p>
                  <w:pPr>
                    <w:jc w:val="center"/>
                    <w:rPr>
                      <w:rFonts w:ascii="Times New Roman" w:hAnsi="Times New Roman"/>
                    </w:rPr>
                  </w:pPr>
                  <w:r>
                    <w:rPr>
                      <w:rFonts w:ascii="Times New Roman" w:hAnsi="Times New Roman"/>
                    </w:rPr>
                    <w:t>TSP</w:t>
                  </w:r>
                </w:p>
              </w:tc>
              <w:tc>
                <w:tcPr>
                  <w:tcW w:w="1438" w:type="dxa"/>
                  <w:vAlign w:val="center"/>
                </w:tcPr>
                <w:p>
                  <w:pPr>
                    <w:jc w:val="center"/>
                    <w:rPr>
                      <w:rFonts w:ascii="Times New Roman" w:hAnsi="Times New Roman"/>
                    </w:rPr>
                  </w:pPr>
                  <w:r>
                    <w:rPr>
                      <w:rFonts w:ascii="Times New Roman" w:hAnsi="Times New Roman"/>
                    </w:rPr>
                    <w:t>900.0</w:t>
                  </w:r>
                </w:p>
              </w:tc>
              <w:tc>
                <w:tcPr>
                  <w:tcW w:w="1436" w:type="dxa"/>
                  <w:vAlign w:val="center"/>
                </w:tcPr>
                <w:p>
                  <w:pPr>
                    <w:jc w:val="center"/>
                    <w:rPr>
                      <w:rFonts w:ascii="Times New Roman" w:hAnsi="Times New Roman"/>
                    </w:rPr>
                  </w:pPr>
                  <w:r>
                    <w:rPr>
                      <w:rFonts w:ascii="Times New Roman" w:hAnsi="Times New Roman"/>
                    </w:rPr>
                    <w:t>0.048</w:t>
                  </w:r>
                </w:p>
              </w:tc>
              <w:tc>
                <w:tcPr>
                  <w:tcW w:w="1438" w:type="dxa"/>
                  <w:vAlign w:val="center"/>
                </w:tcPr>
                <w:p>
                  <w:pPr>
                    <w:jc w:val="center"/>
                    <w:rPr>
                      <w:rFonts w:ascii="Times New Roman" w:hAnsi="Times New Roman"/>
                    </w:rPr>
                  </w:pPr>
                  <w:r>
                    <w:rPr>
                      <w:rFonts w:ascii="Times New Roman" w:hAnsi="Times New Roman"/>
                    </w:rPr>
                    <w:t>0.005</w:t>
                  </w:r>
                </w:p>
              </w:tc>
              <w:tc>
                <w:tcPr>
                  <w:tcW w:w="1434" w:type="dxa"/>
                  <w:vAlign w:val="center"/>
                </w:tcPr>
                <w:p>
                  <w:pPr>
                    <w:jc w:val="center"/>
                    <w:rPr>
                      <w:rFonts w:ascii="Times New Roman" w:hAnsi="Times New Roman"/>
                    </w:rPr>
                  </w:pPr>
                  <w:r>
                    <w:rPr>
                      <w:rFonts w:ascii="Times New Roman" w:hAnsi="Times New Roman"/>
                    </w:rPr>
                    <w:t>/</w:t>
                  </w:r>
                </w:p>
              </w:tc>
            </w:tr>
          </w:tbl>
          <w:p>
            <w:pPr>
              <w:pStyle w:val="8"/>
              <w:ind w:firstLine="480"/>
              <w:rPr>
                <w:rFonts w:ascii="Times New Roman" w:hAnsi="Times New Roman"/>
              </w:rPr>
            </w:pPr>
          </w:p>
          <w:p>
            <w:pPr>
              <w:pStyle w:val="8"/>
              <w:ind w:firstLine="480"/>
              <w:rPr>
                <w:rFonts w:ascii="Times New Roman" w:hAnsi="Times New Roman"/>
              </w:rPr>
            </w:pPr>
            <w:r>
              <w:rPr>
                <w:rFonts w:ascii="Times New Roman" w:hAnsi="Times New Roman"/>
              </w:rPr>
              <w:t>⑥无组织粉尘面源预测结果分析</w:t>
            </w:r>
          </w:p>
          <w:p>
            <w:pPr>
              <w:ind w:firstLine="480" w:firstLineChars="200"/>
              <w:jc w:val="center"/>
              <w:rPr>
                <w:rFonts w:ascii="Times New Roman" w:hAnsi="Times New Roman" w:eastAsia="黑体"/>
                <w:sz w:val="24"/>
                <w:szCs w:val="24"/>
              </w:rPr>
            </w:pPr>
            <w:r>
              <w:rPr>
                <w:rFonts w:ascii="Times New Roman" w:hAnsi="Times New Roman" w:eastAsia="黑体"/>
                <w:sz w:val="24"/>
                <w:szCs w:val="24"/>
              </w:rPr>
              <w:t>表7.2-7  无组织粉尘面源TSP最大P</w:t>
            </w:r>
            <w:r>
              <w:rPr>
                <w:rFonts w:ascii="Times New Roman" w:hAnsi="Times New Roman" w:eastAsia="黑体"/>
                <w:sz w:val="24"/>
                <w:szCs w:val="24"/>
                <w:vertAlign w:val="subscript"/>
              </w:rPr>
              <w:t>max</w:t>
            </w:r>
            <w:r>
              <w:rPr>
                <w:rFonts w:ascii="Times New Roman" w:hAnsi="Times New Roman" w:eastAsia="黑体"/>
                <w:sz w:val="24"/>
                <w:szCs w:val="24"/>
              </w:rPr>
              <w:t>和D</w:t>
            </w:r>
            <w:r>
              <w:rPr>
                <w:rFonts w:ascii="Times New Roman" w:hAnsi="Times New Roman" w:eastAsia="黑体"/>
                <w:sz w:val="24"/>
                <w:szCs w:val="24"/>
                <w:vertAlign w:val="subscript"/>
              </w:rPr>
              <w:t>10%</w:t>
            </w:r>
            <w:r>
              <w:rPr>
                <w:rFonts w:ascii="Times New Roman" w:hAnsi="Times New Roman" w:eastAsia="黑体"/>
                <w:sz w:val="24"/>
                <w:szCs w:val="24"/>
              </w:rPr>
              <w:t>预测结果表</w:t>
            </w:r>
          </w:p>
          <w:tbl>
            <w:tblPr>
              <w:tblStyle w:val="31"/>
              <w:tblW w:w="8620"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2959"/>
              <w:gridCol w:w="2830"/>
              <w:gridCol w:w="2831"/>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rPr>
              <w:tc>
                <w:tcPr>
                  <w:tcW w:w="2959" w:type="dxa"/>
                  <w:vMerge w:val="restart"/>
                  <w:vAlign w:val="center"/>
                </w:tcPr>
                <w:p>
                  <w:pPr>
                    <w:jc w:val="center"/>
                    <w:rPr>
                      <w:rFonts w:ascii="Times New Roman" w:hAnsi="Times New Roman"/>
                    </w:rPr>
                  </w:pPr>
                  <w:r>
                    <w:rPr>
                      <w:rFonts w:ascii="Times New Roman" w:hAnsi="Times New Roman"/>
                    </w:rPr>
                    <w:t>下方向距离(m)</w:t>
                  </w:r>
                </w:p>
              </w:tc>
              <w:tc>
                <w:tcPr>
                  <w:tcW w:w="5661" w:type="dxa"/>
                  <w:gridSpan w:val="2"/>
                  <w:vAlign w:val="center"/>
                </w:tcPr>
                <w:p>
                  <w:pPr>
                    <w:jc w:val="center"/>
                    <w:rPr>
                      <w:rFonts w:ascii="Times New Roman" w:hAnsi="Times New Roman"/>
                    </w:rPr>
                  </w:pPr>
                  <w:r>
                    <w:rPr>
                      <w:rFonts w:ascii="Times New Roman" w:hAnsi="Times New Roman"/>
                    </w:rPr>
                    <w:t>无组织粉尘矩形面源</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2959" w:type="dxa"/>
                  <w:vMerge w:val="continue"/>
                  <w:vAlign w:val="center"/>
                </w:tcPr>
                <w:p>
                  <w:pPr>
                    <w:jc w:val="center"/>
                    <w:rPr>
                      <w:rFonts w:ascii="Times New Roman" w:hAnsi="Times New Roman"/>
                      <w:szCs w:val="21"/>
                    </w:rPr>
                  </w:pPr>
                </w:p>
              </w:tc>
              <w:tc>
                <w:tcPr>
                  <w:tcW w:w="2830" w:type="dxa"/>
                  <w:vAlign w:val="center"/>
                </w:tcPr>
                <w:p>
                  <w:pPr>
                    <w:jc w:val="center"/>
                    <w:rPr>
                      <w:rFonts w:ascii="Times New Roman" w:hAnsi="Times New Roman"/>
                    </w:rPr>
                  </w:pPr>
                  <w:r>
                    <w:rPr>
                      <w:rFonts w:ascii="Times New Roman" w:hAnsi="Times New Roman"/>
                    </w:rPr>
                    <w:t>TSP浓度（ug/m</w:t>
                  </w:r>
                  <w:r>
                    <w:rPr>
                      <w:rFonts w:ascii="Times New Roman" w:hAnsi="Times New Roman"/>
                      <w:vertAlign w:val="superscript"/>
                    </w:rPr>
                    <w:t>3</w:t>
                  </w:r>
                  <w:r>
                    <w:rPr>
                      <w:rFonts w:ascii="Times New Roman" w:hAnsi="Times New Roman"/>
                    </w:rPr>
                    <w:t>）</w:t>
                  </w:r>
                </w:p>
              </w:tc>
              <w:tc>
                <w:tcPr>
                  <w:tcW w:w="2831" w:type="dxa"/>
                  <w:vAlign w:val="center"/>
                </w:tcPr>
                <w:p>
                  <w:pPr>
                    <w:jc w:val="center"/>
                    <w:rPr>
                      <w:rFonts w:ascii="Times New Roman" w:hAnsi="Times New Roman"/>
                    </w:rPr>
                  </w:pPr>
                  <w:r>
                    <w:rPr>
                      <w:rFonts w:ascii="Times New Roman" w:hAnsi="Times New Roman"/>
                    </w:rPr>
                    <w:t>TSP占标率（%）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1.0</w:t>
                  </w:r>
                </w:p>
              </w:tc>
              <w:tc>
                <w:tcPr>
                  <w:tcW w:w="2830" w:type="dxa"/>
                  <w:vAlign w:val="center"/>
                </w:tcPr>
                <w:p>
                  <w:pPr>
                    <w:jc w:val="center"/>
                    <w:rPr>
                      <w:rFonts w:ascii="Times New Roman" w:hAnsi="Times New Roman"/>
                    </w:rPr>
                  </w:pPr>
                  <w:r>
                    <w:rPr>
                      <w:rFonts w:ascii="Times New Roman" w:hAnsi="Times New Roman"/>
                    </w:rPr>
                    <w:t>21.0</w:t>
                  </w:r>
                </w:p>
              </w:tc>
              <w:tc>
                <w:tcPr>
                  <w:tcW w:w="2831" w:type="dxa"/>
                  <w:vAlign w:val="center"/>
                </w:tcPr>
                <w:p>
                  <w:pPr>
                    <w:jc w:val="center"/>
                    <w:rPr>
                      <w:rFonts w:ascii="Times New Roman" w:hAnsi="Times New Roman"/>
                    </w:rPr>
                  </w:pPr>
                  <w:r>
                    <w:rPr>
                      <w:rFonts w:ascii="Times New Roman" w:hAnsi="Times New Roman"/>
                    </w:rPr>
                    <w:t>2.0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100.0</w:t>
                  </w:r>
                </w:p>
              </w:tc>
              <w:tc>
                <w:tcPr>
                  <w:tcW w:w="2830" w:type="dxa"/>
                  <w:vAlign w:val="center"/>
                </w:tcPr>
                <w:p>
                  <w:pPr>
                    <w:jc w:val="center"/>
                    <w:rPr>
                      <w:rFonts w:ascii="Times New Roman" w:hAnsi="Times New Roman"/>
                    </w:rPr>
                  </w:pPr>
                  <w:r>
                    <w:rPr>
                      <w:rFonts w:ascii="Times New Roman" w:hAnsi="Times New Roman"/>
                    </w:rPr>
                    <w:t>36.0</w:t>
                  </w:r>
                </w:p>
              </w:tc>
              <w:tc>
                <w:tcPr>
                  <w:tcW w:w="2831" w:type="dxa"/>
                  <w:vAlign w:val="center"/>
                </w:tcPr>
                <w:p>
                  <w:pPr>
                    <w:jc w:val="center"/>
                    <w:rPr>
                      <w:rFonts w:ascii="Times New Roman" w:hAnsi="Times New Roman"/>
                    </w:rPr>
                  </w:pPr>
                  <w:r>
                    <w:rPr>
                      <w:rFonts w:ascii="Times New Roman" w:hAnsi="Times New Roman"/>
                    </w:rPr>
                    <w:t>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200.0</w:t>
                  </w:r>
                </w:p>
              </w:tc>
              <w:tc>
                <w:tcPr>
                  <w:tcW w:w="2830" w:type="dxa"/>
                  <w:vAlign w:val="center"/>
                </w:tcPr>
                <w:p>
                  <w:pPr>
                    <w:jc w:val="center"/>
                    <w:rPr>
                      <w:rFonts w:ascii="Times New Roman" w:hAnsi="Times New Roman"/>
                    </w:rPr>
                  </w:pPr>
                  <w:r>
                    <w:rPr>
                      <w:rFonts w:ascii="Times New Roman" w:hAnsi="Times New Roman"/>
                    </w:rPr>
                    <w:t>44.0</w:t>
                  </w:r>
                </w:p>
              </w:tc>
              <w:tc>
                <w:tcPr>
                  <w:tcW w:w="2831" w:type="dxa"/>
                  <w:vAlign w:val="center"/>
                </w:tcPr>
                <w:p>
                  <w:pPr>
                    <w:jc w:val="center"/>
                    <w:rPr>
                      <w:rFonts w:ascii="Times New Roman" w:hAnsi="Times New Roman"/>
                    </w:rPr>
                  </w:pPr>
                  <w:r>
                    <w:rPr>
                      <w:rFonts w:ascii="Times New Roman" w:hAnsi="Times New Roman"/>
                    </w:rPr>
                    <w:t>5.0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300.0</w:t>
                  </w:r>
                </w:p>
              </w:tc>
              <w:tc>
                <w:tcPr>
                  <w:tcW w:w="2830" w:type="dxa"/>
                  <w:vAlign w:val="center"/>
                </w:tcPr>
                <w:p>
                  <w:pPr>
                    <w:jc w:val="center"/>
                    <w:rPr>
                      <w:rFonts w:ascii="Times New Roman" w:hAnsi="Times New Roman"/>
                    </w:rPr>
                  </w:pPr>
                  <w:r>
                    <w:rPr>
                      <w:rFonts w:ascii="Times New Roman" w:hAnsi="Times New Roman"/>
                    </w:rPr>
                    <w:t>40.0</w:t>
                  </w:r>
                </w:p>
              </w:tc>
              <w:tc>
                <w:tcPr>
                  <w:tcW w:w="2831" w:type="dxa"/>
                  <w:vAlign w:val="center"/>
                </w:tcPr>
                <w:p>
                  <w:pPr>
                    <w:jc w:val="center"/>
                    <w:rPr>
                      <w:rFonts w:ascii="Times New Roman" w:hAnsi="Times New Roman"/>
                    </w:rPr>
                  </w:pPr>
                  <w:r>
                    <w:rPr>
                      <w:rFonts w:ascii="Times New Roman" w:hAnsi="Times New Roman"/>
                    </w:rPr>
                    <w:t>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400.0</w:t>
                  </w:r>
                </w:p>
              </w:tc>
              <w:tc>
                <w:tcPr>
                  <w:tcW w:w="2830" w:type="dxa"/>
                  <w:vAlign w:val="center"/>
                </w:tcPr>
                <w:p>
                  <w:pPr>
                    <w:jc w:val="center"/>
                    <w:rPr>
                      <w:rFonts w:ascii="Times New Roman" w:hAnsi="Times New Roman"/>
                    </w:rPr>
                  </w:pPr>
                  <w:r>
                    <w:rPr>
                      <w:rFonts w:ascii="Times New Roman" w:hAnsi="Times New Roman"/>
                    </w:rPr>
                    <w:t>37.0</w:t>
                  </w:r>
                </w:p>
              </w:tc>
              <w:tc>
                <w:tcPr>
                  <w:tcW w:w="2831" w:type="dxa"/>
                  <w:vAlign w:val="center"/>
                </w:tcPr>
                <w:p>
                  <w:pPr>
                    <w:jc w:val="center"/>
                    <w:rPr>
                      <w:rFonts w:ascii="Times New Roman" w:hAnsi="Times New Roman"/>
                    </w:rPr>
                  </w:pPr>
                  <w:r>
                    <w:rPr>
                      <w:rFonts w:ascii="Times New Roman" w:hAnsi="Times New Roman"/>
                    </w:rPr>
                    <w:t>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500.0</w:t>
                  </w:r>
                </w:p>
              </w:tc>
              <w:tc>
                <w:tcPr>
                  <w:tcW w:w="2830" w:type="dxa"/>
                  <w:vAlign w:val="center"/>
                </w:tcPr>
                <w:p>
                  <w:pPr>
                    <w:jc w:val="center"/>
                    <w:rPr>
                      <w:rFonts w:ascii="Times New Roman" w:hAnsi="Times New Roman"/>
                    </w:rPr>
                  </w:pPr>
                  <w:r>
                    <w:rPr>
                      <w:rFonts w:ascii="Times New Roman" w:hAnsi="Times New Roman"/>
                    </w:rPr>
                    <w:t>35.0</w:t>
                  </w:r>
                </w:p>
              </w:tc>
              <w:tc>
                <w:tcPr>
                  <w:tcW w:w="2831" w:type="dxa"/>
                  <w:vAlign w:val="center"/>
                </w:tcPr>
                <w:p>
                  <w:pPr>
                    <w:jc w:val="center"/>
                    <w:rPr>
                      <w:rFonts w:ascii="Times New Roman" w:hAnsi="Times New Roman"/>
                    </w:rPr>
                  </w:pPr>
                  <w:r>
                    <w:rPr>
                      <w:rFonts w:ascii="Times New Roman" w:hAnsi="Times New Roman"/>
                    </w:rPr>
                    <w:t>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600.0</w:t>
                  </w:r>
                </w:p>
              </w:tc>
              <w:tc>
                <w:tcPr>
                  <w:tcW w:w="2830" w:type="dxa"/>
                  <w:vAlign w:val="center"/>
                </w:tcPr>
                <w:p>
                  <w:pPr>
                    <w:jc w:val="center"/>
                    <w:rPr>
                      <w:rFonts w:ascii="Times New Roman" w:hAnsi="Times New Roman"/>
                    </w:rPr>
                  </w:pPr>
                  <w:r>
                    <w:rPr>
                      <w:rFonts w:ascii="Times New Roman" w:hAnsi="Times New Roman"/>
                    </w:rPr>
                    <w:t>34.0</w:t>
                  </w:r>
                </w:p>
              </w:tc>
              <w:tc>
                <w:tcPr>
                  <w:tcW w:w="2831" w:type="dxa"/>
                  <w:vAlign w:val="center"/>
                </w:tcPr>
                <w:p>
                  <w:pPr>
                    <w:jc w:val="center"/>
                    <w:rPr>
                      <w:rFonts w:ascii="Times New Roman" w:hAnsi="Times New Roman"/>
                    </w:rPr>
                  </w:pPr>
                  <w:r>
                    <w:rPr>
                      <w:rFonts w:ascii="Times New Roman" w:hAnsi="Times New Roman"/>
                    </w:rPr>
                    <w:t>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800.0</w:t>
                  </w:r>
                </w:p>
              </w:tc>
              <w:tc>
                <w:tcPr>
                  <w:tcW w:w="2830" w:type="dxa"/>
                  <w:vAlign w:val="center"/>
                </w:tcPr>
                <w:p>
                  <w:pPr>
                    <w:jc w:val="center"/>
                    <w:rPr>
                      <w:rFonts w:ascii="Times New Roman" w:hAnsi="Times New Roman"/>
                    </w:rPr>
                  </w:pPr>
                  <w:r>
                    <w:rPr>
                      <w:rFonts w:ascii="Times New Roman" w:hAnsi="Times New Roman"/>
                    </w:rPr>
                    <w:t>32.0</w:t>
                  </w:r>
                </w:p>
              </w:tc>
              <w:tc>
                <w:tcPr>
                  <w:tcW w:w="2831" w:type="dxa"/>
                  <w:vAlign w:val="center"/>
                </w:tcPr>
                <w:p>
                  <w:pPr>
                    <w:jc w:val="center"/>
                    <w:rPr>
                      <w:rFonts w:ascii="Times New Roman" w:hAnsi="Times New Roman"/>
                    </w:rPr>
                  </w:pPr>
                  <w:r>
                    <w:rPr>
                      <w:rFonts w:ascii="Times New Roman" w:hAnsi="Times New Roman"/>
                    </w:rPr>
                    <w:t>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900.0</w:t>
                  </w:r>
                </w:p>
              </w:tc>
              <w:tc>
                <w:tcPr>
                  <w:tcW w:w="2830" w:type="dxa"/>
                  <w:vAlign w:val="center"/>
                </w:tcPr>
                <w:p>
                  <w:pPr>
                    <w:jc w:val="center"/>
                    <w:rPr>
                      <w:rFonts w:ascii="Times New Roman" w:hAnsi="Times New Roman"/>
                    </w:rPr>
                  </w:pPr>
                  <w:r>
                    <w:rPr>
                      <w:rFonts w:ascii="Times New Roman" w:hAnsi="Times New Roman"/>
                    </w:rPr>
                    <w:t>31.0</w:t>
                  </w:r>
                </w:p>
              </w:tc>
              <w:tc>
                <w:tcPr>
                  <w:tcW w:w="2831" w:type="dxa"/>
                  <w:vAlign w:val="center"/>
                </w:tcPr>
                <w:p>
                  <w:pPr>
                    <w:jc w:val="center"/>
                    <w:rPr>
                      <w:rFonts w:ascii="Times New Roman" w:hAnsi="Times New Roman"/>
                    </w:rPr>
                  </w:pPr>
                  <w:r>
                    <w:rPr>
                      <w:rFonts w:ascii="Times New Roman" w:hAnsi="Times New Roman"/>
                    </w:rPr>
                    <w:t>3.0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1000.0</w:t>
                  </w:r>
                </w:p>
              </w:tc>
              <w:tc>
                <w:tcPr>
                  <w:tcW w:w="2830" w:type="dxa"/>
                  <w:vAlign w:val="center"/>
                </w:tcPr>
                <w:p>
                  <w:pPr>
                    <w:jc w:val="center"/>
                    <w:rPr>
                      <w:rFonts w:ascii="Times New Roman" w:hAnsi="Times New Roman"/>
                    </w:rPr>
                  </w:pPr>
                  <w:r>
                    <w:rPr>
                      <w:rFonts w:ascii="Times New Roman" w:hAnsi="Times New Roman"/>
                    </w:rPr>
                    <w:t>30.0</w:t>
                  </w:r>
                </w:p>
              </w:tc>
              <w:tc>
                <w:tcPr>
                  <w:tcW w:w="2831" w:type="dxa"/>
                  <w:vAlign w:val="center"/>
                </w:tcPr>
                <w:p>
                  <w:pPr>
                    <w:jc w:val="center"/>
                    <w:rPr>
                      <w:rFonts w:ascii="Times New Roman" w:hAnsi="Times New Roman"/>
                    </w:rPr>
                  </w:pPr>
                  <w:r>
                    <w:rPr>
                      <w:rFonts w:ascii="Times New Roman" w:hAnsi="Times New Roman"/>
                    </w:rPr>
                    <w:t>3.0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1500.0</w:t>
                  </w:r>
                </w:p>
              </w:tc>
              <w:tc>
                <w:tcPr>
                  <w:tcW w:w="2830" w:type="dxa"/>
                  <w:vAlign w:val="center"/>
                </w:tcPr>
                <w:p>
                  <w:pPr>
                    <w:jc w:val="center"/>
                    <w:rPr>
                      <w:rFonts w:ascii="Times New Roman" w:hAnsi="Times New Roman"/>
                    </w:rPr>
                  </w:pPr>
                  <w:r>
                    <w:rPr>
                      <w:rFonts w:ascii="Times New Roman" w:hAnsi="Times New Roman"/>
                    </w:rPr>
                    <w:t>26.0</w:t>
                  </w:r>
                </w:p>
              </w:tc>
              <w:tc>
                <w:tcPr>
                  <w:tcW w:w="2831" w:type="dxa"/>
                  <w:vAlign w:val="center"/>
                </w:tcPr>
                <w:p>
                  <w:pPr>
                    <w:jc w:val="center"/>
                    <w:rPr>
                      <w:rFonts w:ascii="Times New Roman" w:hAnsi="Times New Roman"/>
                    </w:rPr>
                  </w:pPr>
                  <w:r>
                    <w:rPr>
                      <w:rFonts w:ascii="Times New Roman" w:hAnsi="Times New Roman"/>
                    </w:rPr>
                    <w:t>3.0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2000.0</w:t>
                  </w:r>
                </w:p>
              </w:tc>
              <w:tc>
                <w:tcPr>
                  <w:tcW w:w="2830" w:type="dxa"/>
                  <w:vAlign w:val="center"/>
                </w:tcPr>
                <w:p>
                  <w:pPr>
                    <w:jc w:val="center"/>
                    <w:rPr>
                      <w:rFonts w:ascii="Times New Roman" w:hAnsi="Times New Roman"/>
                    </w:rPr>
                  </w:pPr>
                  <w:r>
                    <w:rPr>
                      <w:rFonts w:ascii="Times New Roman" w:hAnsi="Times New Roman"/>
                    </w:rPr>
                    <w:t>23.0</w:t>
                  </w:r>
                </w:p>
              </w:tc>
              <w:tc>
                <w:tcPr>
                  <w:tcW w:w="2831" w:type="dxa"/>
                  <w:vAlign w:val="center"/>
                </w:tcPr>
                <w:p>
                  <w:pPr>
                    <w:jc w:val="center"/>
                    <w:rPr>
                      <w:rFonts w:ascii="Times New Roman" w:hAnsi="Times New Roman"/>
                    </w:rPr>
                  </w:pPr>
                  <w:r>
                    <w:rPr>
                      <w:rFonts w:ascii="Times New Roman" w:hAnsi="Times New Roman"/>
                    </w:rPr>
                    <w:t>3.0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2500.0</w:t>
                  </w:r>
                </w:p>
              </w:tc>
              <w:tc>
                <w:tcPr>
                  <w:tcW w:w="2830" w:type="dxa"/>
                  <w:vAlign w:val="center"/>
                </w:tcPr>
                <w:p>
                  <w:pPr>
                    <w:jc w:val="center"/>
                    <w:rPr>
                      <w:rFonts w:ascii="Times New Roman" w:hAnsi="Times New Roman"/>
                    </w:rPr>
                  </w:pPr>
                  <w:r>
                    <w:rPr>
                      <w:rFonts w:ascii="Times New Roman" w:hAnsi="Times New Roman"/>
                    </w:rPr>
                    <w:t>20.0</w:t>
                  </w:r>
                </w:p>
              </w:tc>
              <w:tc>
                <w:tcPr>
                  <w:tcW w:w="2831" w:type="dxa"/>
                  <w:vAlign w:val="center"/>
                </w:tcPr>
                <w:p>
                  <w:pPr>
                    <w:jc w:val="center"/>
                    <w:rPr>
                      <w:rFonts w:ascii="Times New Roman" w:hAnsi="Times New Roman"/>
                    </w:rPr>
                  </w:pPr>
                  <w:r>
                    <w:rPr>
                      <w:rFonts w:ascii="Times New Roman" w:hAnsi="Times New Roman"/>
                    </w:rPr>
                    <w:t>2.0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3000.0</w:t>
                  </w:r>
                </w:p>
              </w:tc>
              <w:tc>
                <w:tcPr>
                  <w:tcW w:w="2830" w:type="dxa"/>
                  <w:vAlign w:val="center"/>
                </w:tcPr>
                <w:p>
                  <w:pPr>
                    <w:jc w:val="center"/>
                    <w:rPr>
                      <w:rFonts w:ascii="Times New Roman" w:hAnsi="Times New Roman"/>
                    </w:rPr>
                  </w:pPr>
                  <w:r>
                    <w:rPr>
                      <w:rFonts w:ascii="Times New Roman" w:hAnsi="Times New Roman"/>
                    </w:rPr>
                    <w:t>18.0</w:t>
                  </w:r>
                </w:p>
              </w:tc>
              <w:tc>
                <w:tcPr>
                  <w:tcW w:w="2831" w:type="dxa"/>
                  <w:vAlign w:val="center"/>
                </w:tcPr>
                <w:p>
                  <w:pPr>
                    <w:jc w:val="center"/>
                    <w:rPr>
                      <w:rFonts w:ascii="Times New Roman" w:hAnsi="Times New Roman"/>
                    </w:rPr>
                  </w:pPr>
                  <w:r>
                    <w:rPr>
                      <w:rFonts w:ascii="Times New Roman" w:hAnsi="Times New Roman"/>
                    </w:rPr>
                    <w:t>2.0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4000.0</w:t>
                  </w:r>
                </w:p>
              </w:tc>
              <w:tc>
                <w:tcPr>
                  <w:tcW w:w="2830" w:type="dxa"/>
                  <w:vAlign w:val="center"/>
                </w:tcPr>
                <w:p>
                  <w:pPr>
                    <w:jc w:val="center"/>
                    <w:rPr>
                      <w:rFonts w:ascii="Times New Roman" w:hAnsi="Times New Roman"/>
                    </w:rPr>
                  </w:pPr>
                  <w:r>
                    <w:rPr>
                      <w:rFonts w:ascii="Times New Roman" w:hAnsi="Times New Roman"/>
                    </w:rPr>
                    <w:t>14.0</w:t>
                  </w:r>
                </w:p>
              </w:tc>
              <w:tc>
                <w:tcPr>
                  <w:tcW w:w="2831" w:type="dxa"/>
                  <w:vAlign w:val="center"/>
                </w:tcPr>
                <w:p>
                  <w:pPr>
                    <w:jc w:val="center"/>
                    <w:rPr>
                      <w:rFonts w:ascii="Times New Roman" w:hAnsi="Times New Roman"/>
                    </w:rPr>
                  </w:pPr>
                  <w:r>
                    <w:rPr>
                      <w:rFonts w:ascii="Times New Roman" w:hAnsi="Times New Roman"/>
                    </w:rPr>
                    <w:t>2.0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5000.0</w:t>
                  </w:r>
                </w:p>
              </w:tc>
              <w:tc>
                <w:tcPr>
                  <w:tcW w:w="2830" w:type="dxa"/>
                  <w:vAlign w:val="center"/>
                </w:tcPr>
                <w:p>
                  <w:pPr>
                    <w:jc w:val="center"/>
                    <w:rPr>
                      <w:rFonts w:ascii="Times New Roman" w:hAnsi="Times New Roman"/>
                    </w:rPr>
                  </w:pPr>
                  <w:r>
                    <w:rPr>
                      <w:rFonts w:ascii="Times New Roman" w:hAnsi="Times New Roman"/>
                    </w:rPr>
                    <w:t>12.0</w:t>
                  </w:r>
                </w:p>
              </w:tc>
              <w:tc>
                <w:tcPr>
                  <w:tcW w:w="2831" w:type="dxa"/>
                  <w:vAlign w:val="center"/>
                </w:tcPr>
                <w:p>
                  <w:pPr>
                    <w:jc w:val="center"/>
                    <w:rPr>
                      <w:rFonts w:ascii="Times New Roman" w:hAnsi="Times New Roman"/>
                    </w:rPr>
                  </w:pPr>
                  <w:r>
                    <w:rPr>
                      <w:rFonts w:ascii="Times New Roman" w:hAnsi="Times New Roman"/>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6000.0</w:t>
                  </w:r>
                </w:p>
              </w:tc>
              <w:tc>
                <w:tcPr>
                  <w:tcW w:w="2830" w:type="dxa"/>
                  <w:vAlign w:val="center"/>
                </w:tcPr>
                <w:p>
                  <w:pPr>
                    <w:jc w:val="center"/>
                    <w:rPr>
                      <w:rFonts w:ascii="Times New Roman" w:hAnsi="Times New Roman"/>
                    </w:rPr>
                  </w:pPr>
                  <w:r>
                    <w:rPr>
                      <w:rFonts w:ascii="Times New Roman" w:hAnsi="Times New Roman"/>
                    </w:rPr>
                    <w:t>11.0</w:t>
                  </w:r>
                </w:p>
              </w:tc>
              <w:tc>
                <w:tcPr>
                  <w:tcW w:w="2831" w:type="dxa"/>
                  <w:vAlign w:val="center"/>
                </w:tcPr>
                <w:p>
                  <w:pPr>
                    <w:jc w:val="center"/>
                    <w:rPr>
                      <w:rFonts w:ascii="Times New Roman" w:hAnsi="Times New Roman"/>
                    </w:rPr>
                  </w:pPr>
                  <w:r>
                    <w:rPr>
                      <w:rFonts w:ascii="Times New Roman" w:hAnsi="Times New Roman"/>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7000.0</w:t>
                  </w:r>
                </w:p>
              </w:tc>
              <w:tc>
                <w:tcPr>
                  <w:tcW w:w="2830" w:type="dxa"/>
                  <w:vAlign w:val="center"/>
                </w:tcPr>
                <w:p>
                  <w:pPr>
                    <w:jc w:val="center"/>
                    <w:rPr>
                      <w:rFonts w:ascii="Times New Roman" w:hAnsi="Times New Roman"/>
                    </w:rPr>
                  </w:pPr>
                  <w:r>
                    <w:rPr>
                      <w:rFonts w:ascii="Times New Roman" w:hAnsi="Times New Roman"/>
                    </w:rPr>
                    <w:t>9.0</w:t>
                  </w:r>
                </w:p>
              </w:tc>
              <w:tc>
                <w:tcPr>
                  <w:tcW w:w="2831" w:type="dxa"/>
                  <w:vAlign w:val="center"/>
                </w:tcPr>
                <w:p>
                  <w:pPr>
                    <w:jc w:val="center"/>
                    <w:rPr>
                      <w:rFonts w:ascii="Times New Roman" w:hAnsi="Times New Roman"/>
                    </w:rPr>
                  </w:pPr>
                  <w:r>
                    <w:rPr>
                      <w:rFonts w:ascii="Times New Roman" w:hAnsi="Times New Roman"/>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8000.0</w:t>
                  </w:r>
                </w:p>
              </w:tc>
              <w:tc>
                <w:tcPr>
                  <w:tcW w:w="2830" w:type="dxa"/>
                  <w:vAlign w:val="center"/>
                </w:tcPr>
                <w:p>
                  <w:pPr>
                    <w:jc w:val="center"/>
                    <w:rPr>
                      <w:rFonts w:ascii="Times New Roman" w:hAnsi="Times New Roman"/>
                    </w:rPr>
                  </w:pPr>
                  <w:r>
                    <w:rPr>
                      <w:rFonts w:ascii="Times New Roman" w:hAnsi="Times New Roman"/>
                    </w:rPr>
                    <w:t>9.0</w:t>
                  </w:r>
                </w:p>
              </w:tc>
              <w:tc>
                <w:tcPr>
                  <w:tcW w:w="2831" w:type="dxa"/>
                  <w:vAlign w:val="center"/>
                </w:tcPr>
                <w:p>
                  <w:pPr>
                    <w:jc w:val="center"/>
                    <w:rPr>
                      <w:rFonts w:ascii="Times New Roman" w:hAnsi="Times New Roman"/>
                    </w:rPr>
                  </w:pPr>
                  <w:r>
                    <w:rPr>
                      <w:rFonts w:ascii="Times New Roman" w:hAnsi="Times New Roman"/>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9000.0</w:t>
                  </w:r>
                </w:p>
              </w:tc>
              <w:tc>
                <w:tcPr>
                  <w:tcW w:w="2830" w:type="dxa"/>
                  <w:vAlign w:val="center"/>
                </w:tcPr>
                <w:p>
                  <w:pPr>
                    <w:jc w:val="center"/>
                    <w:rPr>
                      <w:rFonts w:ascii="Times New Roman" w:hAnsi="Times New Roman"/>
                    </w:rPr>
                  </w:pPr>
                  <w:r>
                    <w:rPr>
                      <w:rFonts w:ascii="Times New Roman" w:hAnsi="Times New Roman"/>
                    </w:rPr>
                    <w:t>8.0</w:t>
                  </w:r>
                </w:p>
              </w:tc>
              <w:tc>
                <w:tcPr>
                  <w:tcW w:w="2831" w:type="dxa"/>
                  <w:vAlign w:val="center"/>
                </w:tcPr>
                <w:p>
                  <w:pPr>
                    <w:jc w:val="center"/>
                    <w:rPr>
                      <w:rFonts w:ascii="Times New Roman" w:hAnsi="Times New Roman"/>
                    </w:rPr>
                  </w:pPr>
                  <w:r>
                    <w:rPr>
                      <w:rFonts w:ascii="Times New Roman" w:hAnsi="Times New Roman"/>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10000.0</w:t>
                  </w:r>
                </w:p>
              </w:tc>
              <w:tc>
                <w:tcPr>
                  <w:tcW w:w="2830" w:type="dxa"/>
                  <w:vAlign w:val="center"/>
                </w:tcPr>
                <w:p>
                  <w:pPr>
                    <w:jc w:val="center"/>
                    <w:rPr>
                      <w:rFonts w:ascii="Times New Roman" w:hAnsi="Times New Roman"/>
                    </w:rPr>
                  </w:pPr>
                  <w:r>
                    <w:rPr>
                      <w:rFonts w:ascii="Times New Roman" w:hAnsi="Times New Roman"/>
                    </w:rPr>
                    <w:t>7.0</w:t>
                  </w:r>
                </w:p>
              </w:tc>
              <w:tc>
                <w:tcPr>
                  <w:tcW w:w="2831" w:type="dxa"/>
                  <w:vAlign w:val="center"/>
                </w:tcPr>
                <w:p>
                  <w:pPr>
                    <w:jc w:val="center"/>
                    <w:rPr>
                      <w:rFonts w:ascii="Times New Roman" w:hAnsi="Times New Roman"/>
                    </w:rPr>
                  </w:pPr>
                  <w:r>
                    <w:rPr>
                      <w:rFonts w:ascii="Times New Roman" w:hAnsi="Times New Roman"/>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20000.0</w:t>
                  </w:r>
                </w:p>
              </w:tc>
              <w:tc>
                <w:tcPr>
                  <w:tcW w:w="2830" w:type="dxa"/>
                  <w:vAlign w:val="center"/>
                </w:tcPr>
                <w:p>
                  <w:pPr>
                    <w:jc w:val="center"/>
                    <w:rPr>
                      <w:rFonts w:ascii="Times New Roman" w:hAnsi="Times New Roman"/>
                    </w:rPr>
                  </w:pPr>
                  <w:r>
                    <w:rPr>
                      <w:rFonts w:ascii="Times New Roman" w:hAnsi="Times New Roman"/>
                    </w:rPr>
                    <w:t>4.0</w:t>
                  </w:r>
                </w:p>
              </w:tc>
              <w:tc>
                <w:tcPr>
                  <w:tcW w:w="2831" w:type="dxa"/>
                  <w:vAlign w:val="center"/>
                </w:tcPr>
                <w:p>
                  <w:pPr>
                    <w:jc w:val="center"/>
                    <w:rPr>
                      <w:rFonts w:ascii="Times New Roman" w:hAnsi="Times New Roman"/>
                    </w:rPr>
                  </w:pPr>
                  <w:r>
                    <w:rPr>
                      <w:rFonts w:ascii="Times New Roman" w:hAnsi="Times New Roman"/>
                    </w:rPr>
                    <w:t>0.0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25000.0</w:t>
                  </w:r>
                </w:p>
              </w:tc>
              <w:tc>
                <w:tcPr>
                  <w:tcW w:w="2830" w:type="dxa"/>
                  <w:vAlign w:val="center"/>
                </w:tcPr>
                <w:p>
                  <w:pPr>
                    <w:jc w:val="center"/>
                    <w:rPr>
                      <w:rFonts w:ascii="Times New Roman" w:hAnsi="Times New Roman"/>
                    </w:rPr>
                  </w:pPr>
                  <w:r>
                    <w:rPr>
                      <w:rFonts w:ascii="Times New Roman" w:hAnsi="Times New Roman"/>
                    </w:rPr>
                    <w:t>4.0</w:t>
                  </w:r>
                </w:p>
              </w:tc>
              <w:tc>
                <w:tcPr>
                  <w:tcW w:w="2831" w:type="dxa"/>
                  <w:vAlign w:val="center"/>
                </w:tcPr>
                <w:p>
                  <w:pPr>
                    <w:jc w:val="center"/>
                    <w:rPr>
                      <w:rFonts w:ascii="Times New Roman" w:hAnsi="Times New Roman"/>
                    </w:rPr>
                  </w:pPr>
                  <w:r>
                    <w:rPr>
                      <w:rFonts w:ascii="Times New Roman" w:hAnsi="Times New Roman"/>
                    </w:rPr>
                    <w:t>0.0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下风向最大浓度</w:t>
                  </w:r>
                </w:p>
              </w:tc>
              <w:tc>
                <w:tcPr>
                  <w:tcW w:w="2830" w:type="dxa"/>
                  <w:vAlign w:val="center"/>
                </w:tcPr>
                <w:p>
                  <w:pPr>
                    <w:jc w:val="center"/>
                    <w:rPr>
                      <w:rFonts w:ascii="Times New Roman" w:hAnsi="Times New Roman"/>
                    </w:rPr>
                  </w:pPr>
                  <w:r>
                    <w:rPr>
                      <w:rFonts w:ascii="Times New Roman" w:hAnsi="Times New Roman"/>
                    </w:rPr>
                    <w:t>44.0</w:t>
                  </w:r>
                </w:p>
              </w:tc>
              <w:tc>
                <w:tcPr>
                  <w:tcW w:w="2831" w:type="dxa"/>
                  <w:vAlign w:val="center"/>
                </w:tcPr>
                <w:p>
                  <w:pPr>
                    <w:jc w:val="center"/>
                    <w:rPr>
                      <w:rFonts w:ascii="Times New Roman" w:hAnsi="Times New Roman"/>
                    </w:rPr>
                  </w:pPr>
                  <w:r>
                    <w:rPr>
                      <w:rFonts w:ascii="Times New Roman" w:hAnsi="Times New Roman"/>
                    </w:rPr>
                    <w:t>5.0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下风向最大浓度出现距离</w:t>
                  </w:r>
                </w:p>
              </w:tc>
              <w:tc>
                <w:tcPr>
                  <w:tcW w:w="2830" w:type="dxa"/>
                  <w:vAlign w:val="center"/>
                </w:tcPr>
                <w:p>
                  <w:pPr>
                    <w:jc w:val="center"/>
                    <w:rPr>
                      <w:rFonts w:ascii="Times New Roman" w:hAnsi="Times New Roman"/>
                    </w:rPr>
                  </w:pPr>
                  <w:r>
                    <w:rPr>
                      <w:rFonts w:ascii="Times New Roman" w:hAnsi="Times New Roman"/>
                    </w:rPr>
                    <w:t>184.0</w:t>
                  </w:r>
                </w:p>
              </w:tc>
              <w:tc>
                <w:tcPr>
                  <w:tcW w:w="2831" w:type="dxa"/>
                  <w:vAlign w:val="center"/>
                </w:tcPr>
                <w:p>
                  <w:pPr>
                    <w:jc w:val="center"/>
                    <w:rPr>
                      <w:rFonts w:ascii="Times New Roman" w:hAnsi="Times New Roman"/>
                    </w:rPr>
                  </w:pPr>
                  <w:r>
                    <w:rPr>
                      <w:rFonts w:ascii="Times New Roman" w:hAnsi="Times New Roman"/>
                    </w:rPr>
                    <w:t>184.0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959" w:type="dxa"/>
                  <w:vAlign w:val="center"/>
                </w:tcPr>
                <w:p>
                  <w:pPr>
                    <w:jc w:val="center"/>
                    <w:rPr>
                      <w:rFonts w:ascii="Times New Roman" w:hAnsi="Times New Roman"/>
                    </w:rPr>
                  </w:pPr>
                  <w:r>
                    <w:rPr>
                      <w:rFonts w:ascii="Times New Roman" w:hAnsi="Times New Roman"/>
                    </w:rPr>
                    <w:t>D10%最远距离</w:t>
                  </w:r>
                </w:p>
              </w:tc>
              <w:tc>
                <w:tcPr>
                  <w:tcW w:w="2830" w:type="dxa"/>
                  <w:vAlign w:val="center"/>
                </w:tcPr>
                <w:p>
                  <w:pPr>
                    <w:jc w:val="center"/>
                    <w:rPr>
                      <w:rFonts w:ascii="Times New Roman" w:hAnsi="Times New Roman"/>
                    </w:rPr>
                  </w:pPr>
                  <w:r>
                    <w:rPr>
                      <w:rFonts w:ascii="Times New Roman" w:hAnsi="Times New Roman"/>
                    </w:rPr>
                    <w:t>/</w:t>
                  </w:r>
                </w:p>
              </w:tc>
              <w:tc>
                <w:tcPr>
                  <w:tcW w:w="2831" w:type="dxa"/>
                  <w:vAlign w:val="center"/>
                </w:tcPr>
                <w:p>
                  <w:pPr>
                    <w:jc w:val="center"/>
                    <w:rPr>
                      <w:rFonts w:ascii="Times New Roman" w:hAnsi="Times New Roman"/>
                    </w:rPr>
                  </w:pPr>
                  <w:r>
                    <w:rPr>
                      <w:rFonts w:ascii="Times New Roman" w:hAnsi="Times New Roman"/>
                    </w:rPr>
                    <w:t>/</w:t>
                  </w:r>
                </w:p>
              </w:tc>
            </w:tr>
          </w:tbl>
          <w:p>
            <w:pPr>
              <w:spacing w:line="360" w:lineRule="auto"/>
              <w:ind w:firstLine="480" w:firstLineChars="200"/>
              <w:rPr>
                <w:rFonts w:ascii="Times New Roman" w:hAnsi="Times New Roman"/>
                <w:sz w:val="24"/>
              </w:rPr>
            </w:pPr>
            <w:r>
              <w:rPr>
                <w:rFonts w:ascii="Times New Roman" w:hAnsi="Times New Roman"/>
                <w:sz w:val="24"/>
              </w:rPr>
              <w:t>预测结果显示，本项目无组织粉尘面源TSP最大落地浓度为0.044mg/m</w:t>
            </w:r>
            <w:r>
              <w:rPr>
                <w:rFonts w:ascii="Times New Roman" w:hAnsi="Times New Roman"/>
                <w:sz w:val="24"/>
                <w:vertAlign w:val="superscript"/>
              </w:rPr>
              <w:t>3</w:t>
            </w:r>
            <w:r>
              <w:rPr>
                <w:rFonts w:ascii="Times New Roman" w:hAnsi="Times New Roman"/>
                <w:sz w:val="24"/>
              </w:rPr>
              <w:t>据上述预测结果TSP的最大落地浓度远小于1小时质量标准要求（TSP0.9mg/m</w:t>
            </w:r>
            <w:r>
              <w:rPr>
                <w:rFonts w:ascii="Times New Roman" w:hAnsi="Times New Roman"/>
                <w:sz w:val="24"/>
                <w:vertAlign w:val="superscript"/>
              </w:rPr>
              <w:t>3</w:t>
            </w:r>
            <w:r>
              <w:rPr>
                <w:rFonts w:ascii="Times New Roman" w:hAnsi="Times New Roman"/>
                <w:sz w:val="24"/>
              </w:rPr>
              <w:t>）占标率小于10%。根据项目周边敏感点布可知，在最大落地点浓度附近均无敏感点，并且由于AERSCREEN模式考虑最不利因素，预测结果偏保守，因此认为项目大气污染物排放对周围大气环境及环境敏感点的影响不大，周围大气环境功能区划可以维持现状。</w:t>
            </w:r>
          </w:p>
          <w:p>
            <w:pPr>
              <w:pStyle w:val="29"/>
              <w:spacing w:line="360" w:lineRule="auto"/>
              <w:ind w:left="0" w:leftChars="0" w:firstLine="480"/>
              <w:rPr>
                <w:rFonts w:ascii="Times New Roman" w:hAnsi="Times New Roman"/>
                <w:sz w:val="24"/>
              </w:rPr>
            </w:pPr>
            <w:r>
              <w:rPr>
                <w:rFonts w:ascii="Times New Roman" w:hAnsi="Times New Roman"/>
                <w:sz w:val="24"/>
              </w:rPr>
              <w:t>⑦VOCS无组织面源预测分析</w:t>
            </w:r>
          </w:p>
          <w:p>
            <w:pPr>
              <w:pStyle w:val="29"/>
              <w:ind w:left="0" w:leftChars="0" w:firstLine="480"/>
              <w:rPr>
                <w:rFonts w:ascii="Times New Roman" w:hAnsi="Times New Roman"/>
                <w:sz w:val="24"/>
              </w:rPr>
            </w:pPr>
            <w:r>
              <w:rPr>
                <w:rFonts w:ascii="Times New Roman" w:hAnsi="Times New Roman"/>
                <w:sz w:val="24"/>
              </w:rPr>
              <w:t>VOCS无组织面源预测结果情况详见表7.2-8</w:t>
            </w:r>
          </w:p>
          <w:p>
            <w:pPr>
              <w:pStyle w:val="29"/>
              <w:ind w:left="0" w:leftChars="0" w:firstLine="480"/>
              <w:jc w:val="center"/>
              <w:rPr>
                <w:rFonts w:ascii="Times New Roman" w:hAnsi="Times New Roman"/>
                <w:sz w:val="24"/>
              </w:rPr>
            </w:pPr>
            <w:r>
              <w:rPr>
                <w:rFonts w:ascii="Times New Roman" w:hAnsi="Times New Roman" w:eastAsia="黑体"/>
                <w:sz w:val="24"/>
              </w:rPr>
              <w:t>表7.2-8VOCS无组织面源预测结果</w:t>
            </w:r>
          </w:p>
          <w:tbl>
            <w:tblPr>
              <w:tblStyle w:val="31"/>
              <w:tblpPr w:leftFromText="180" w:rightFromText="180" w:vertAnchor="text" w:horzAnchor="page" w:tblpXSpec="center" w:tblpY="494"/>
              <w:tblOverlap w:val="never"/>
              <w:tblW w:w="862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59"/>
              <w:gridCol w:w="2830"/>
              <w:gridCol w:w="28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3" w:hRule="atLeast"/>
                <w:jc w:val="center"/>
              </w:trPr>
              <w:tc>
                <w:tcPr>
                  <w:tcW w:w="2959" w:type="dxa"/>
                  <w:vMerge w:val="restart"/>
                  <w:tcBorders>
                    <w:tl2br w:val="nil"/>
                    <w:tr2bl w:val="nil"/>
                  </w:tcBorders>
                  <w:vAlign w:val="center"/>
                </w:tcPr>
                <w:p>
                  <w:pPr>
                    <w:jc w:val="center"/>
                    <w:rPr>
                      <w:rFonts w:ascii="Times New Roman" w:hAnsi="Times New Roman"/>
                    </w:rPr>
                  </w:pPr>
                  <w:r>
                    <w:rPr>
                      <w:rFonts w:ascii="Times New Roman" w:hAnsi="Times New Roman"/>
                    </w:rPr>
                    <w:t>下方向距离(m)</w:t>
                  </w:r>
                </w:p>
              </w:tc>
              <w:tc>
                <w:tcPr>
                  <w:tcW w:w="5661" w:type="dxa"/>
                  <w:gridSpan w:val="2"/>
                  <w:tcBorders>
                    <w:tl2br w:val="nil"/>
                    <w:tr2bl w:val="nil"/>
                  </w:tcBorders>
                  <w:vAlign w:val="center"/>
                </w:tcPr>
                <w:p>
                  <w:pPr>
                    <w:jc w:val="center"/>
                    <w:rPr>
                      <w:rFonts w:ascii="Times New Roman" w:hAnsi="Times New Roman"/>
                    </w:rPr>
                  </w:pPr>
                  <w:r>
                    <w:rPr>
                      <w:rFonts w:ascii="Times New Roman" w:hAnsi="Times New Roman"/>
                    </w:rPr>
                    <w:t>矩形面源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71" w:hRule="atLeast"/>
                <w:jc w:val="center"/>
              </w:trPr>
              <w:tc>
                <w:tcPr>
                  <w:tcW w:w="2959" w:type="dxa"/>
                  <w:vMerge w:val="continue"/>
                  <w:tcBorders>
                    <w:tl2br w:val="nil"/>
                    <w:tr2bl w:val="nil"/>
                  </w:tcBorders>
                  <w:vAlign w:val="center"/>
                </w:tcPr>
                <w:p>
                  <w:pPr>
                    <w:jc w:val="center"/>
                    <w:rPr>
                      <w:rFonts w:ascii="Times New Roman" w:hAnsi="Times New Roman"/>
                      <w:szCs w:val="21"/>
                    </w:rPr>
                  </w:pPr>
                </w:p>
              </w:tc>
              <w:tc>
                <w:tcPr>
                  <w:tcW w:w="2830" w:type="dxa"/>
                  <w:tcBorders>
                    <w:tl2br w:val="nil"/>
                    <w:tr2bl w:val="nil"/>
                  </w:tcBorders>
                  <w:vAlign w:val="center"/>
                </w:tcPr>
                <w:p>
                  <w:pPr>
                    <w:jc w:val="center"/>
                    <w:rPr>
                      <w:rFonts w:ascii="Times New Roman" w:hAnsi="Times New Roman"/>
                    </w:rPr>
                  </w:pPr>
                  <w:r>
                    <w:rPr>
                      <w:rFonts w:ascii="Times New Roman" w:hAnsi="Times New Roman"/>
                    </w:rPr>
                    <w:t>TVOC浓度（ug/m3）</w:t>
                  </w:r>
                </w:p>
              </w:tc>
              <w:tc>
                <w:tcPr>
                  <w:tcW w:w="2831" w:type="dxa"/>
                  <w:tcBorders>
                    <w:tl2br w:val="nil"/>
                    <w:tr2bl w:val="nil"/>
                  </w:tcBorders>
                  <w:vAlign w:val="center"/>
                </w:tcPr>
                <w:p>
                  <w:pPr>
                    <w:jc w:val="center"/>
                    <w:rPr>
                      <w:rFonts w:ascii="Times New Roman" w:hAnsi="Times New Roman"/>
                    </w:rPr>
                  </w:pPr>
                  <w:r>
                    <w:rPr>
                      <w:rFonts w:ascii="Times New Roman" w:hAnsi="Times New Roman"/>
                    </w:rPr>
                    <w:t>TVOC占标率（%）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959" w:type="dxa"/>
                  <w:tcBorders>
                    <w:tl2br w:val="nil"/>
                    <w:tr2bl w:val="nil"/>
                  </w:tcBorders>
                  <w:vAlign w:val="center"/>
                </w:tcPr>
                <w:p>
                  <w:pPr>
                    <w:jc w:val="center"/>
                    <w:rPr>
                      <w:rFonts w:ascii="Times New Roman" w:hAnsi="Times New Roman"/>
                    </w:rPr>
                  </w:pPr>
                  <w:r>
                    <w:rPr>
                      <w:rFonts w:ascii="Times New Roman" w:hAnsi="Times New Roman"/>
                    </w:rPr>
                    <w:t>1.0</w:t>
                  </w:r>
                </w:p>
              </w:tc>
              <w:tc>
                <w:tcPr>
                  <w:tcW w:w="2830" w:type="dxa"/>
                  <w:tcBorders>
                    <w:tl2br w:val="nil"/>
                    <w:tr2bl w:val="nil"/>
                  </w:tcBorders>
                  <w:vAlign w:val="center"/>
                </w:tcPr>
                <w:p>
                  <w:pPr>
                    <w:jc w:val="center"/>
                    <w:rPr>
                      <w:rFonts w:ascii="Times New Roman" w:hAnsi="Times New Roman"/>
                    </w:rPr>
                  </w:pPr>
                  <w:r>
                    <w:rPr>
                      <w:rFonts w:ascii="Times New Roman" w:hAnsi="Times New Roman"/>
                    </w:rPr>
                    <w:t>1.59</w:t>
                  </w:r>
                </w:p>
              </w:tc>
              <w:tc>
                <w:tcPr>
                  <w:tcW w:w="2831" w:type="dxa"/>
                  <w:tcBorders>
                    <w:tl2br w:val="nil"/>
                    <w:tr2bl w:val="nil"/>
                  </w:tcBorders>
                  <w:vAlign w:val="center"/>
                </w:tcPr>
                <w:p>
                  <w:pPr>
                    <w:jc w:val="center"/>
                    <w:rPr>
                      <w:rFonts w:ascii="Times New Roman" w:hAnsi="Times New Roman"/>
                    </w:rPr>
                  </w:pPr>
                  <w:r>
                    <w:rPr>
                      <w:rFonts w:ascii="Times New Roman" w:hAnsi="Times New Roman"/>
                    </w:rPr>
                    <w:t>0.133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959" w:type="dxa"/>
                  <w:tcBorders>
                    <w:tl2br w:val="nil"/>
                    <w:tr2bl w:val="nil"/>
                  </w:tcBorders>
                  <w:vAlign w:val="center"/>
                </w:tcPr>
                <w:p>
                  <w:pPr>
                    <w:jc w:val="center"/>
                    <w:rPr>
                      <w:rFonts w:ascii="Times New Roman" w:hAnsi="Times New Roman"/>
                    </w:rPr>
                  </w:pPr>
                  <w:r>
                    <w:rPr>
                      <w:rFonts w:ascii="Times New Roman" w:hAnsi="Times New Roman"/>
                    </w:rPr>
                    <w:t>500.0</w:t>
                  </w:r>
                </w:p>
              </w:tc>
              <w:tc>
                <w:tcPr>
                  <w:tcW w:w="2830" w:type="dxa"/>
                  <w:tcBorders>
                    <w:tl2br w:val="nil"/>
                    <w:tr2bl w:val="nil"/>
                  </w:tcBorders>
                  <w:vAlign w:val="center"/>
                </w:tcPr>
                <w:p>
                  <w:pPr>
                    <w:jc w:val="center"/>
                    <w:rPr>
                      <w:rFonts w:ascii="Times New Roman" w:hAnsi="Times New Roman"/>
                    </w:rPr>
                  </w:pPr>
                  <w:r>
                    <w:rPr>
                      <w:rFonts w:ascii="Times New Roman" w:hAnsi="Times New Roman"/>
                    </w:rPr>
                    <w:t>2.135</w:t>
                  </w:r>
                </w:p>
              </w:tc>
              <w:tc>
                <w:tcPr>
                  <w:tcW w:w="2831" w:type="dxa"/>
                  <w:tcBorders>
                    <w:tl2br w:val="nil"/>
                    <w:tr2bl w:val="nil"/>
                  </w:tcBorders>
                  <w:vAlign w:val="center"/>
                </w:tcPr>
                <w:p>
                  <w:pPr>
                    <w:jc w:val="center"/>
                    <w:rPr>
                      <w:rFonts w:ascii="Times New Roman" w:hAnsi="Times New Roman"/>
                    </w:rPr>
                  </w:pPr>
                  <w:r>
                    <w:rPr>
                      <w:rFonts w:ascii="Times New Roman" w:hAnsi="Times New Roman"/>
                    </w:rPr>
                    <w:t>0.178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959" w:type="dxa"/>
                  <w:tcBorders>
                    <w:tl2br w:val="nil"/>
                    <w:tr2bl w:val="nil"/>
                  </w:tcBorders>
                  <w:vAlign w:val="center"/>
                </w:tcPr>
                <w:p>
                  <w:pPr>
                    <w:jc w:val="center"/>
                    <w:rPr>
                      <w:rFonts w:ascii="Times New Roman" w:hAnsi="Times New Roman"/>
                    </w:rPr>
                  </w:pPr>
                  <w:r>
                    <w:rPr>
                      <w:rFonts w:ascii="Times New Roman" w:hAnsi="Times New Roman"/>
                    </w:rPr>
                    <w:t>1000.0</w:t>
                  </w:r>
                </w:p>
              </w:tc>
              <w:tc>
                <w:tcPr>
                  <w:tcW w:w="2830" w:type="dxa"/>
                  <w:tcBorders>
                    <w:tl2br w:val="nil"/>
                    <w:tr2bl w:val="nil"/>
                  </w:tcBorders>
                  <w:vAlign w:val="center"/>
                </w:tcPr>
                <w:p>
                  <w:pPr>
                    <w:jc w:val="center"/>
                    <w:rPr>
                      <w:rFonts w:ascii="Times New Roman" w:hAnsi="Times New Roman"/>
                    </w:rPr>
                  </w:pPr>
                  <w:r>
                    <w:rPr>
                      <w:rFonts w:ascii="Times New Roman" w:hAnsi="Times New Roman"/>
                    </w:rPr>
                    <w:t>1.764</w:t>
                  </w:r>
                </w:p>
              </w:tc>
              <w:tc>
                <w:tcPr>
                  <w:tcW w:w="2831" w:type="dxa"/>
                  <w:tcBorders>
                    <w:tl2br w:val="nil"/>
                    <w:tr2bl w:val="nil"/>
                  </w:tcBorders>
                  <w:vAlign w:val="center"/>
                </w:tcPr>
                <w:p>
                  <w:pPr>
                    <w:jc w:val="center"/>
                    <w:rPr>
                      <w:rFonts w:ascii="Times New Roman" w:hAnsi="Times New Roman"/>
                    </w:rPr>
                  </w:pPr>
                  <w:r>
                    <w:rPr>
                      <w:rFonts w:ascii="Times New Roman" w:hAnsi="Times New Roman"/>
                    </w:rPr>
                    <w:t>0.147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959" w:type="dxa"/>
                  <w:tcBorders>
                    <w:tl2br w:val="nil"/>
                    <w:tr2bl w:val="nil"/>
                  </w:tcBorders>
                  <w:vAlign w:val="center"/>
                </w:tcPr>
                <w:p>
                  <w:pPr>
                    <w:jc w:val="center"/>
                    <w:rPr>
                      <w:rFonts w:ascii="Times New Roman" w:hAnsi="Times New Roman"/>
                    </w:rPr>
                  </w:pPr>
                  <w:r>
                    <w:rPr>
                      <w:rFonts w:ascii="Times New Roman" w:hAnsi="Times New Roman"/>
                    </w:rPr>
                    <w:t>1500.0</w:t>
                  </w:r>
                </w:p>
              </w:tc>
              <w:tc>
                <w:tcPr>
                  <w:tcW w:w="2830" w:type="dxa"/>
                  <w:tcBorders>
                    <w:tl2br w:val="nil"/>
                    <w:tr2bl w:val="nil"/>
                  </w:tcBorders>
                  <w:vAlign w:val="center"/>
                </w:tcPr>
                <w:p>
                  <w:pPr>
                    <w:jc w:val="center"/>
                    <w:rPr>
                      <w:rFonts w:ascii="Times New Roman" w:hAnsi="Times New Roman"/>
                    </w:rPr>
                  </w:pPr>
                  <w:r>
                    <w:rPr>
                      <w:rFonts w:ascii="Times New Roman" w:hAnsi="Times New Roman"/>
                    </w:rPr>
                    <w:t>1.48</w:t>
                  </w:r>
                </w:p>
              </w:tc>
              <w:tc>
                <w:tcPr>
                  <w:tcW w:w="2831" w:type="dxa"/>
                  <w:tcBorders>
                    <w:tl2br w:val="nil"/>
                    <w:tr2bl w:val="nil"/>
                  </w:tcBorders>
                  <w:vAlign w:val="center"/>
                </w:tcPr>
                <w:p>
                  <w:pPr>
                    <w:jc w:val="center"/>
                    <w:rPr>
                      <w:rFonts w:ascii="Times New Roman" w:hAnsi="Times New Roman"/>
                    </w:rPr>
                  </w:pPr>
                  <w:r>
                    <w:rPr>
                      <w:rFonts w:ascii="Times New Roman" w:hAnsi="Times New Roman"/>
                    </w:rPr>
                    <w:t>0.123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959" w:type="dxa"/>
                  <w:tcBorders>
                    <w:tl2br w:val="nil"/>
                    <w:tr2bl w:val="nil"/>
                  </w:tcBorders>
                  <w:vAlign w:val="center"/>
                </w:tcPr>
                <w:p>
                  <w:pPr>
                    <w:jc w:val="center"/>
                    <w:rPr>
                      <w:rFonts w:ascii="Times New Roman" w:hAnsi="Times New Roman"/>
                    </w:rPr>
                  </w:pPr>
                  <w:r>
                    <w:rPr>
                      <w:rFonts w:ascii="Times New Roman" w:hAnsi="Times New Roman"/>
                    </w:rPr>
                    <w:t>2000.0</w:t>
                  </w:r>
                </w:p>
              </w:tc>
              <w:tc>
                <w:tcPr>
                  <w:tcW w:w="2830" w:type="dxa"/>
                  <w:tcBorders>
                    <w:tl2br w:val="nil"/>
                    <w:tr2bl w:val="nil"/>
                  </w:tcBorders>
                  <w:vAlign w:val="center"/>
                </w:tcPr>
                <w:p>
                  <w:pPr>
                    <w:jc w:val="center"/>
                    <w:rPr>
                      <w:rFonts w:ascii="Times New Roman" w:hAnsi="Times New Roman"/>
                    </w:rPr>
                  </w:pPr>
                  <w:r>
                    <w:rPr>
                      <w:rFonts w:ascii="Times New Roman" w:hAnsi="Times New Roman"/>
                    </w:rPr>
                    <w:t>1.266</w:t>
                  </w:r>
                </w:p>
              </w:tc>
              <w:tc>
                <w:tcPr>
                  <w:tcW w:w="2831" w:type="dxa"/>
                  <w:tcBorders>
                    <w:tl2br w:val="nil"/>
                    <w:tr2bl w:val="nil"/>
                  </w:tcBorders>
                  <w:vAlign w:val="center"/>
                </w:tcPr>
                <w:p>
                  <w:pPr>
                    <w:jc w:val="center"/>
                    <w:rPr>
                      <w:rFonts w:ascii="Times New Roman" w:hAnsi="Times New Roman"/>
                    </w:rPr>
                  </w:pPr>
                  <w:r>
                    <w:rPr>
                      <w:rFonts w:ascii="Times New Roman" w:hAnsi="Times New Roman"/>
                    </w:rPr>
                    <w:t>0.106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959" w:type="dxa"/>
                  <w:tcBorders>
                    <w:tl2br w:val="nil"/>
                    <w:tr2bl w:val="nil"/>
                  </w:tcBorders>
                  <w:vAlign w:val="center"/>
                </w:tcPr>
                <w:p>
                  <w:pPr>
                    <w:jc w:val="center"/>
                    <w:rPr>
                      <w:rFonts w:ascii="Times New Roman" w:hAnsi="Times New Roman"/>
                    </w:rPr>
                  </w:pPr>
                  <w:r>
                    <w:rPr>
                      <w:rFonts w:ascii="Times New Roman" w:hAnsi="Times New Roman"/>
                    </w:rPr>
                    <w:t>4000.0</w:t>
                  </w:r>
                </w:p>
              </w:tc>
              <w:tc>
                <w:tcPr>
                  <w:tcW w:w="2830" w:type="dxa"/>
                  <w:tcBorders>
                    <w:tl2br w:val="nil"/>
                    <w:tr2bl w:val="nil"/>
                  </w:tcBorders>
                  <w:vAlign w:val="center"/>
                </w:tcPr>
                <w:p>
                  <w:pPr>
                    <w:jc w:val="center"/>
                    <w:rPr>
                      <w:rFonts w:ascii="Times New Roman" w:hAnsi="Times New Roman"/>
                    </w:rPr>
                  </w:pPr>
                  <w:r>
                    <w:rPr>
                      <w:rFonts w:ascii="Times New Roman" w:hAnsi="Times New Roman"/>
                    </w:rPr>
                    <w:t>0.796</w:t>
                  </w:r>
                </w:p>
              </w:tc>
              <w:tc>
                <w:tcPr>
                  <w:tcW w:w="2831" w:type="dxa"/>
                  <w:tcBorders>
                    <w:tl2br w:val="nil"/>
                    <w:tr2bl w:val="nil"/>
                  </w:tcBorders>
                  <w:vAlign w:val="center"/>
                </w:tcPr>
                <w:p>
                  <w:pPr>
                    <w:jc w:val="center"/>
                    <w:rPr>
                      <w:rFonts w:ascii="Times New Roman" w:hAnsi="Times New Roman"/>
                    </w:rPr>
                  </w:pPr>
                  <w:r>
                    <w:rPr>
                      <w:rFonts w:ascii="Times New Roman" w:hAnsi="Times New Roman"/>
                    </w:rPr>
                    <w:t>0.066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959" w:type="dxa"/>
                  <w:tcBorders>
                    <w:tl2br w:val="nil"/>
                    <w:tr2bl w:val="nil"/>
                  </w:tcBorders>
                  <w:vAlign w:val="center"/>
                </w:tcPr>
                <w:p>
                  <w:pPr>
                    <w:jc w:val="center"/>
                    <w:rPr>
                      <w:rFonts w:ascii="Times New Roman" w:hAnsi="Times New Roman"/>
                    </w:rPr>
                  </w:pPr>
                  <w:r>
                    <w:rPr>
                      <w:rFonts w:ascii="Times New Roman" w:hAnsi="Times New Roman"/>
                    </w:rPr>
                    <w:t>5000.0</w:t>
                  </w:r>
                </w:p>
              </w:tc>
              <w:tc>
                <w:tcPr>
                  <w:tcW w:w="2830" w:type="dxa"/>
                  <w:tcBorders>
                    <w:tl2br w:val="nil"/>
                    <w:tr2bl w:val="nil"/>
                  </w:tcBorders>
                  <w:vAlign w:val="center"/>
                </w:tcPr>
                <w:p>
                  <w:pPr>
                    <w:jc w:val="center"/>
                    <w:rPr>
                      <w:rFonts w:ascii="Times New Roman" w:hAnsi="Times New Roman"/>
                    </w:rPr>
                  </w:pPr>
                  <w:r>
                    <w:rPr>
                      <w:rFonts w:ascii="Times New Roman" w:hAnsi="Times New Roman"/>
                    </w:rPr>
                    <w:t>0.671</w:t>
                  </w:r>
                </w:p>
              </w:tc>
              <w:tc>
                <w:tcPr>
                  <w:tcW w:w="2831" w:type="dxa"/>
                  <w:tcBorders>
                    <w:tl2br w:val="nil"/>
                    <w:tr2bl w:val="nil"/>
                  </w:tcBorders>
                  <w:vAlign w:val="center"/>
                </w:tcPr>
                <w:p>
                  <w:pPr>
                    <w:jc w:val="center"/>
                    <w:rPr>
                      <w:rFonts w:ascii="Times New Roman" w:hAnsi="Times New Roman"/>
                    </w:rPr>
                  </w:pPr>
                  <w:r>
                    <w:rPr>
                      <w:rFonts w:ascii="Times New Roman" w:hAnsi="Times New Roman"/>
                    </w:rPr>
                    <w:t>0.056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959" w:type="dxa"/>
                  <w:tcBorders>
                    <w:tl2br w:val="nil"/>
                    <w:tr2bl w:val="nil"/>
                  </w:tcBorders>
                  <w:vAlign w:val="center"/>
                </w:tcPr>
                <w:p>
                  <w:pPr>
                    <w:jc w:val="center"/>
                    <w:rPr>
                      <w:rFonts w:ascii="Times New Roman" w:hAnsi="Times New Roman"/>
                    </w:rPr>
                  </w:pPr>
                  <w:r>
                    <w:rPr>
                      <w:rFonts w:ascii="Times New Roman" w:hAnsi="Times New Roman"/>
                    </w:rPr>
                    <w:t>8000.0</w:t>
                  </w:r>
                </w:p>
              </w:tc>
              <w:tc>
                <w:tcPr>
                  <w:tcW w:w="2830" w:type="dxa"/>
                  <w:tcBorders>
                    <w:tl2br w:val="nil"/>
                    <w:tr2bl w:val="nil"/>
                  </w:tcBorders>
                  <w:vAlign w:val="center"/>
                </w:tcPr>
                <w:p>
                  <w:pPr>
                    <w:jc w:val="center"/>
                    <w:rPr>
                      <w:rFonts w:ascii="Times New Roman" w:hAnsi="Times New Roman"/>
                    </w:rPr>
                  </w:pPr>
                  <w:r>
                    <w:rPr>
                      <w:rFonts w:ascii="Times New Roman" w:hAnsi="Times New Roman"/>
                    </w:rPr>
                    <w:t>0.469</w:t>
                  </w:r>
                </w:p>
              </w:tc>
              <w:tc>
                <w:tcPr>
                  <w:tcW w:w="2831" w:type="dxa"/>
                  <w:tcBorders>
                    <w:tl2br w:val="nil"/>
                    <w:tr2bl w:val="nil"/>
                  </w:tcBorders>
                  <w:vAlign w:val="center"/>
                </w:tcPr>
                <w:p>
                  <w:pPr>
                    <w:jc w:val="center"/>
                    <w:rPr>
                      <w:rFonts w:ascii="Times New Roman" w:hAnsi="Times New Roman"/>
                    </w:rPr>
                  </w:pPr>
                  <w:r>
                    <w:rPr>
                      <w:rFonts w:ascii="Times New Roman" w:hAnsi="Times New Roman"/>
                    </w:rPr>
                    <w:t>0.039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959" w:type="dxa"/>
                  <w:tcBorders>
                    <w:tl2br w:val="nil"/>
                    <w:tr2bl w:val="nil"/>
                  </w:tcBorders>
                  <w:vAlign w:val="center"/>
                </w:tcPr>
                <w:p>
                  <w:pPr>
                    <w:jc w:val="center"/>
                    <w:rPr>
                      <w:rFonts w:ascii="Times New Roman" w:hAnsi="Times New Roman"/>
                    </w:rPr>
                  </w:pPr>
                  <w:r>
                    <w:rPr>
                      <w:rFonts w:ascii="Times New Roman" w:hAnsi="Times New Roman"/>
                    </w:rPr>
                    <w:t>10000.0</w:t>
                  </w:r>
                </w:p>
              </w:tc>
              <w:tc>
                <w:tcPr>
                  <w:tcW w:w="2830" w:type="dxa"/>
                  <w:tcBorders>
                    <w:tl2br w:val="nil"/>
                    <w:tr2bl w:val="nil"/>
                  </w:tcBorders>
                  <w:vAlign w:val="center"/>
                </w:tcPr>
                <w:p>
                  <w:pPr>
                    <w:jc w:val="center"/>
                    <w:rPr>
                      <w:rFonts w:ascii="Times New Roman" w:hAnsi="Times New Roman"/>
                    </w:rPr>
                  </w:pPr>
                  <w:r>
                    <w:rPr>
                      <w:rFonts w:ascii="Times New Roman" w:hAnsi="Times New Roman"/>
                    </w:rPr>
                    <w:t>0.4</w:t>
                  </w:r>
                </w:p>
              </w:tc>
              <w:tc>
                <w:tcPr>
                  <w:tcW w:w="2831" w:type="dxa"/>
                  <w:tcBorders>
                    <w:tl2br w:val="nil"/>
                    <w:tr2bl w:val="nil"/>
                  </w:tcBorders>
                  <w:vAlign w:val="center"/>
                </w:tcPr>
                <w:p>
                  <w:pPr>
                    <w:jc w:val="center"/>
                    <w:rPr>
                      <w:rFonts w:ascii="Times New Roman" w:hAnsi="Times New Roman"/>
                    </w:rPr>
                  </w:pPr>
                  <w:r>
                    <w:rPr>
                      <w:rFonts w:ascii="Times New Roman" w:hAnsi="Times New Roman"/>
                    </w:rPr>
                    <w:t>0.033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959" w:type="dxa"/>
                  <w:tcBorders>
                    <w:tl2br w:val="nil"/>
                    <w:tr2bl w:val="nil"/>
                  </w:tcBorders>
                  <w:vAlign w:val="center"/>
                </w:tcPr>
                <w:p>
                  <w:pPr>
                    <w:jc w:val="center"/>
                    <w:rPr>
                      <w:rFonts w:ascii="Times New Roman" w:hAnsi="Times New Roman"/>
                    </w:rPr>
                  </w:pPr>
                  <w:r>
                    <w:rPr>
                      <w:rFonts w:ascii="Times New Roman" w:hAnsi="Times New Roman"/>
                    </w:rPr>
                    <w:t>15000.0</w:t>
                  </w:r>
                </w:p>
              </w:tc>
              <w:tc>
                <w:tcPr>
                  <w:tcW w:w="2830" w:type="dxa"/>
                  <w:tcBorders>
                    <w:tl2br w:val="nil"/>
                    <w:tr2bl w:val="nil"/>
                  </w:tcBorders>
                  <w:vAlign w:val="center"/>
                </w:tcPr>
                <w:p>
                  <w:pPr>
                    <w:jc w:val="center"/>
                    <w:rPr>
                      <w:rFonts w:ascii="Times New Roman" w:hAnsi="Times New Roman"/>
                    </w:rPr>
                  </w:pPr>
                  <w:r>
                    <w:rPr>
                      <w:rFonts w:ascii="Times New Roman" w:hAnsi="Times New Roman"/>
                    </w:rPr>
                    <w:t>0.294</w:t>
                  </w:r>
                </w:p>
              </w:tc>
              <w:tc>
                <w:tcPr>
                  <w:tcW w:w="2831" w:type="dxa"/>
                  <w:tcBorders>
                    <w:tl2br w:val="nil"/>
                    <w:tr2bl w:val="nil"/>
                  </w:tcBorders>
                  <w:vAlign w:val="center"/>
                </w:tcPr>
                <w:p>
                  <w:pPr>
                    <w:jc w:val="center"/>
                    <w:rPr>
                      <w:rFonts w:ascii="Times New Roman" w:hAnsi="Times New Roman"/>
                    </w:rPr>
                  </w:pPr>
                  <w:r>
                    <w:rPr>
                      <w:rFonts w:ascii="Times New Roman" w:hAnsi="Times New Roman"/>
                    </w:rPr>
                    <w:t>0.024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959" w:type="dxa"/>
                  <w:tcBorders>
                    <w:tl2br w:val="nil"/>
                    <w:tr2bl w:val="nil"/>
                  </w:tcBorders>
                  <w:vAlign w:val="center"/>
                </w:tcPr>
                <w:p>
                  <w:pPr>
                    <w:jc w:val="center"/>
                    <w:rPr>
                      <w:rFonts w:ascii="Times New Roman" w:hAnsi="Times New Roman"/>
                    </w:rPr>
                  </w:pPr>
                  <w:r>
                    <w:rPr>
                      <w:rFonts w:ascii="Times New Roman" w:hAnsi="Times New Roman"/>
                    </w:rPr>
                    <w:t>20000.0</w:t>
                  </w:r>
                </w:p>
              </w:tc>
              <w:tc>
                <w:tcPr>
                  <w:tcW w:w="2830" w:type="dxa"/>
                  <w:tcBorders>
                    <w:tl2br w:val="nil"/>
                    <w:tr2bl w:val="nil"/>
                  </w:tcBorders>
                  <w:vAlign w:val="center"/>
                </w:tcPr>
                <w:p>
                  <w:pPr>
                    <w:jc w:val="center"/>
                    <w:rPr>
                      <w:rFonts w:ascii="Times New Roman" w:hAnsi="Times New Roman"/>
                    </w:rPr>
                  </w:pPr>
                  <w:r>
                    <w:rPr>
                      <w:rFonts w:ascii="Times New Roman" w:hAnsi="Times New Roman"/>
                    </w:rPr>
                    <w:t>0.235</w:t>
                  </w:r>
                </w:p>
              </w:tc>
              <w:tc>
                <w:tcPr>
                  <w:tcW w:w="2831" w:type="dxa"/>
                  <w:tcBorders>
                    <w:tl2br w:val="nil"/>
                    <w:tr2bl w:val="nil"/>
                  </w:tcBorders>
                  <w:vAlign w:val="center"/>
                </w:tcPr>
                <w:p>
                  <w:pPr>
                    <w:jc w:val="center"/>
                    <w:rPr>
                      <w:rFonts w:ascii="Times New Roman" w:hAnsi="Times New Roman"/>
                    </w:rPr>
                  </w:pPr>
                  <w:r>
                    <w:rPr>
                      <w:rFonts w:ascii="Times New Roman" w:hAnsi="Times New Roman"/>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959" w:type="dxa"/>
                  <w:tcBorders>
                    <w:tl2br w:val="nil"/>
                    <w:tr2bl w:val="nil"/>
                  </w:tcBorders>
                  <w:vAlign w:val="center"/>
                </w:tcPr>
                <w:p>
                  <w:pPr>
                    <w:jc w:val="center"/>
                    <w:rPr>
                      <w:rFonts w:ascii="Times New Roman" w:hAnsi="Times New Roman"/>
                    </w:rPr>
                  </w:pPr>
                  <w:r>
                    <w:rPr>
                      <w:rFonts w:ascii="Times New Roman" w:hAnsi="Times New Roman"/>
                    </w:rPr>
                    <w:t>25000.0</w:t>
                  </w:r>
                </w:p>
              </w:tc>
              <w:tc>
                <w:tcPr>
                  <w:tcW w:w="2830" w:type="dxa"/>
                  <w:tcBorders>
                    <w:tl2br w:val="nil"/>
                    <w:tr2bl w:val="nil"/>
                  </w:tcBorders>
                  <w:vAlign w:val="center"/>
                </w:tcPr>
                <w:p>
                  <w:pPr>
                    <w:jc w:val="center"/>
                    <w:rPr>
                      <w:rFonts w:ascii="Times New Roman" w:hAnsi="Times New Roman"/>
                    </w:rPr>
                  </w:pPr>
                  <w:r>
                    <w:rPr>
                      <w:rFonts w:ascii="Times New Roman" w:hAnsi="Times New Roman"/>
                    </w:rPr>
                    <w:t>0.194</w:t>
                  </w:r>
                </w:p>
              </w:tc>
              <w:tc>
                <w:tcPr>
                  <w:tcW w:w="2831" w:type="dxa"/>
                  <w:tcBorders>
                    <w:tl2br w:val="nil"/>
                    <w:tr2bl w:val="nil"/>
                  </w:tcBorders>
                  <w:vAlign w:val="center"/>
                </w:tcPr>
                <w:p>
                  <w:pPr>
                    <w:jc w:val="center"/>
                    <w:rPr>
                      <w:rFonts w:ascii="Times New Roman" w:hAnsi="Times New Roman"/>
                    </w:rPr>
                  </w:pPr>
                  <w:r>
                    <w:rPr>
                      <w:rFonts w:ascii="Times New Roman" w:hAnsi="Times New Roman"/>
                    </w:rPr>
                    <w:t>0.016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959" w:type="dxa"/>
                  <w:tcBorders>
                    <w:tl2br w:val="nil"/>
                    <w:tr2bl w:val="nil"/>
                  </w:tcBorders>
                  <w:vAlign w:val="center"/>
                </w:tcPr>
                <w:p>
                  <w:pPr>
                    <w:jc w:val="center"/>
                    <w:rPr>
                      <w:rFonts w:ascii="Times New Roman" w:hAnsi="Times New Roman"/>
                    </w:rPr>
                  </w:pPr>
                  <w:r>
                    <w:rPr>
                      <w:rFonts w:ascii="Times New Roman" w:hAnsi="Times New Roman"/>
                    </w:rPr>
                    <w:t>下风向最大浓度</w:t>
                  </w:r>
                </w:p>
              </w:tc>
              <w:tc>
                <w:tcPr>
                  <w:tcW w:w="2830" w:type="dxa"/>
                  <w:tcBorders>
                    <w:tl2br w:val="nil"/>
                    <w:tr2bl w:val="nil"/>
                  </w:tcBorders>
                  <w:vAlign w:val="center"/>
                </w:tcPr>
                <w:p>
                  <w:pPr>
                    <w:jc w:val="center"/>
                    <w:rPr>
                      <w:rFonts w:ascii="Times New Roman" w:hAnsi="Times New Roman"/>
                    </w:rPr>
                  </w:pPr>
                  <w:r>
                    <w:rPr>
                      <w:rFonts w:ascii="Times New Roman" w:hAnsi="Times New Roman"/>
                    </w:rPr>
                    <w:t>3.495</w:t>
                  </w:r>
                </w:p>
              </w:tc>
              <w:tc>
                <w:tcPr>
                  <w:tcW w:w="2831" w:type="dxa"/>
                  <w:tcBorders>
                    <w:tl2br w:val="nil"/>
                    <w:tr2bl w:val="nil"/>
                  </w:tcBorders>
                  <w:vAlign w:val="center"/>
                </w:tcPr>
                <w:p>
                  <w:pPr>
                    <w:jc w:val="center"/>
                    <w:rPr>
                      <w:rFonts w:ascii="Times New Roman" w:hAnsi="Times New Roman"/>
                    </w:rPr>
                  </w:pPr>
                  <w:r>
                    <w:rPr>
                      <w:rFonts w:ascii="Times New Roman" w:hAnsi="Times New Roman"/>
                    </w:rPr>
                    <w:t>0.291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959" w:type="dxa"/>
                  <w:tcBorders>
                    <w:tl2br w:val="nil"/>
                    <w:tr2bl w:val="nil"/>
                  </w:tcBorders>
                  <w:vAlign w:val="center"/>
                </w:tcPr>
                <w:p>
                  <w:pPr>
                    <w:jc w:val="center"/>
                    <w:rPr>
                      <w:rFonts w:ascii="Times New Roman" w:hAnsi="Times New Roman"/>
                    </w:rPr>
                  </w:pPr>
                  <w:r>
                    <w:rPr>
                      <w:rFonts w:ascii="Times New Roman" w:hAnsi="Times New Roman"/>
                    </w:rPr>
                    <w:t>下风向最大浓度出现距离</w:t>
                  </w:r>
                </w:p>
              </w:tc>
              <w:tc>
                <w:tcPr>
                  <w:tcW w:w="2830" w:type="dxa"/>
                  <w:tcBorders>
                    <w:tl2br w:val="nil"/>
                    <w:tr2bl w:val="nil"/>
                  </w:tcBorders>
                  <w:vAlign w:val="center"/>
                </w:tcPr>
                <w:p>
                  <w:pPr>
                    <w:jc w:val="center"/>
                    <w:rPr>
                      <w:rFonts w:ascii="Times New Roman" w:hAnsi="Times New Roman"/>
                    </w:rPr>
                  </w:pPr>
                  <w:r>
                    <w:rPr>
                      <w:rFonts w:ascii="Times New Roman" w:hAnsi="Times New Roman"/>
                    </w:rPr>
                    <w:t>133.0</w:t>
                  </w:r>
                </w:p>
              </w:tc>
              <w:tc>
                <w:tcPr>
                  <w:tcW w:w="2831" w:type="dxa"/>
                  <w:tcBorders>
                    <w:tl2br w:val="nil"/>
                    <w:tr2bl w:val="nil"/>
                  </w:tcBorders>
                  <w:vAlign w:val="center"/>
                </w:tcPr>
                <w:p>
                  <w:pPr>
                    <w:jc w:val="center"/>
                    <w:rPr>
                      <w:rFonts w:ascii="Times New Roman" w:hAnsi="Times New Roman"/>
                    </w:rPr>
                  </w:pPr>
                  <w:r>
                    <w:rPr>
                      <w:rFonts w:ascii="Times New Roman" w:hAnsi="Times New Roman"/>
                    </w:rPr>
                    <w:t>133.0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959" w:type="dxa"/>
                  <w:tcBorders>
                    <w:tl2br w:val="nil"/>
                    <w:tr2bl w:val="nil"/>
                  </w:tcBorders>
                  <w:vAlign w:val="center"/>
                </w:tcPr>
                <w:p>
                  <w:pPr>
                    <w:jc w:val="center"/>
                    <w:rPr>
                      <w:rFonts w:ascii="Times New Roman" w:hAnsi="Times New Roman"/>
                    </w:rPr>
                  </w:pPr>
                  <w:r>
                    <w:rPr>
                      <w:rFonts w:ascii="Times New Roman" w:hAnsi="Times New Roman"/>
                    </w:rPr>
                    <w:t>D10%最远距离</w:t>
                  </w:r>
                </w:p>
              </w:tc>
              <w:tc>
                <w:tcPr>
                  <w:tcW w:w="2830" w:type="dxa"/>
                  <w:tcBorders>
                    <w:tl2br w:val="nil"/>
                    <w:tr2bl w:val="nil"/>
                  </w:tcBorders>
                  <w:vAlign w:val="center"/>
                </w:tcPr>
                <w:p>
                  <w:pPr>
                    <w:jc w:val="center"/>
                    <w:rPr>
                      <w:rFonts w:ascii="Times New Roman" w:hAnsi="Times New Roman"/>
                    </w:rPr>
                  </w:pPr>
                  <w:r>
                    <w:rPr>
                      <w:rFonts w:ascii="Times New Roman" w:hAnsi="Times New Roman"/>
                    </w:rPr>
                    <w:t>/</w:t>
                  </w:r>
                </w:p>
              </w:tc>
              <w:tc>
                <w:tcPr>
                  <w:tcW w:w="2831" w:type="dxa"/>
                  <w:tcBorders>
                    <w:tl2br w:val="nil"/>
                    <w:tr2bl w:val="nil"/>
                  </w:tcBorders>
                  <w:vAlign w:val="center"/>
                </w:tcPr>
                <w:p>
                  <w:pPr>
                    <w:jc w:val="center"/>
                    <w:rPr>
                      <w:rFonts w:ascii="Times New Roman" w:hAnsi="Times New Roman"/>
                    </w:rPr>
                  </w:pPr>
                  <w:r>
                    <w:rPr>
                      <w:rFonts w:ascii="Times New Roman" w:hAnsi="Times New Roman"/>
                    </w:rPr>
                    <w:t>/</w:t>
                  </w:r>
                </w:p>
              </w:tc>
            </w:tr>
          </w:tbl>
          <w:p>
            <w:pPr>
              <w:spacing w:line="360" w:lineRule="auto"/>
              <w:ind w:firstLine="480" w:firstLineChars="200"/>
              <w:rPr>
                <w:rFonts w:ascii="Times New Roman" w:hAnsi="Times New Roman"/>
                <w:sz w:val="24"/>
              </w:rPr>
            </w:pPr>
            <w:r>
              <w:rPr>
                <w:rFonts w:ascii="Times New Roman" w:hAnsi="Times New Roman"/>
                <w:sz w:val="24"/>
              </w:rPr>
              <w:t>预测结果显示，本项目无组织VOC</w:t>
            </w:r>
            <w:r>
              <w:rPr>
                <w:rFonts w:ascii="Times New Roman" w:hAnsi="Times New Roman"/>
                <w:sz w:val="24"/>
                <w:vertAlign w:val="subscript"/>
              </w:rPr>
              <w:t>S</w:t>
            </w:r>
            <w:r>
              <w:rPr>
                <w:rFonts w:ascii="Times New Roman" w:hAnsi="Times New Roman"/>
                <w:sz w:val="24"/>
              </w:rPr>
              <w:t>面源最大落地浓度为3.495ug/m</w:t>
            </w:r>
            <w:r>
              <w:rPr>
                <w:rFonts w:ascii="Times New Roman" w:hAnsi="Times New Roman"/>
                <w:sz w:val="24"/>
                <w:vertAlign w:val="superscript"/>
              </w:rPr>
              <w:t>3</w:t>
            </w:r>
            <w:r>
              <w:rPr>
                <w:rFonts w:ascii="Times New Roman" w:hAnsi="Times New Roman"/>
                <w:sz w:val="24"/>
              </w:rPr>
              <w:t>，占标率为0.291%据上述预测结果VOC</w:t>
            </w:r>
            <w:r>
              <w:rPr>
                <w:rFonts w:ascii="Times New Roman" w:hAnsi="Times New Roman"/>
                <w:sz w:val="24"/>
                <w:vertAlign w:val="subscript"/>
              </w:rPr>
              <w:t>S</w:t>
            </w:r>
            <w:r>
              <w:rPr>
                <w:rFonts w:ascii="Times New Roman" w:hAnsi="Times New Roman"/>
                <w:sz w:val="24"/>
              </w:rPr>
              <w:t>的最大落地浓度远小于1小时质量标准要求（VOC</w:t>
            </w:r>
            <w:r>
              <w:rPr>
                <w:rFonts w:ascii="Times New Roman" w:hAnsi="Times New Roman"/>
                <w:sz w:val="24"/>
                <w:vertAlign w:val="subscript"/>
              </w:rPr>
              <w:t>S</w:t>
            </w:r>
            <w:r>
              <w:rPr>
                <w:rFonts w:ascii="Times New Roman" w:hAnsi="Times New Roman"/>
                <w:sz w:val="24"/>
              </w:rPr>
              <w:t>75ug/m</w:t>
            </w:r>
            <w:r>
              <w:rPr>
                <w:rFonts w:ascii="Times New Roman" w:hAnsi="Times New Roman"/>
                <w:sz w:val="24"/>
                <w:vertAlign w:val="superscript"/>
              </w:rPr>
              <w:t>3</w:t>
            </w:r>
            <w:r>
              <w:rPr>
                <w:rFonts w:ascii="Times New Roman" w:hAnsi="Times New Roman"/>
                <w:sz w:val="24"/>
              </w:rPr>
              <w:t>）占标率小于10%。根据项目周边敏感点布可知，在最大落地点浓度附近均无敏感点，并且由于AERSCREEN模式考虑最不利因素，预测结果偏保守，因此认为项目大气污染物排放对周围大气环境及环境敏感点的影响不大，周围大气环境功能区划可以维持现状。</w:t>
            </w:r>
          </w:p>
          <w:p>
            <w:pPr>
              <w:pStyle w:val="29"/>
              <w:spacing w:line="360" w:lineRule="auto"/>
              <w:ind w:left="0" w:leftChars="0" w:firstLine="0" w:firstLineChars="0"/>
              <w:rPr>
                <w:rFonts w:ascii="Times New Roman" w:hAnsi="Times New Roman"/>
                <w:sz w:val="24"/>
              </w:rPr>
            </w:pPr>
          </w:p>
          <w:p>
            <w:pPr>
              <w:pStyle w:val="29"/>
              <w:spacing w:line="360" w:lineRule="auto"/>
              <w:ind w:left="0" w:leftChars="0" w:firstLine="480"/>
              <w:rPr>
                <w:rFonts w:ascii="Times New Roman" w:hAnsi="Times New Roman"/>
                <w:sz w:val="24"/>
              </w:rPr>
            </w:pPr>
            <w:r>
              <w:rPr>
                <w:rFonts w:ascii="Times New Roman" w:hAnsi="Times New Roman"/>
                <w:sz w:val="24"/>
              </w:rPr>
              <w:t>⑧1#排气筒有组织预测分析详见表7.2-9</w:t>
            </w:r>
          </w:p>
          <w:p>
            <w:pPr>
              <w:pStyle w:val="29"/>
              <w:spacing w:line="360" w:lineRule="auto"/>
              <w:ind w:left="0" w:leftChars="0" w:firstLine="480"/>
              <w:jc w:val="center"/>
              <w:rPr>
                <w:rFonts w:ascii="Times New Roman" w:hAnsi="Times New Roman" w:eastAsia="黑体"/>
                <w:sz w:val="24"/>
              </w:rPr>
            </w:pPr>
            <w:r>
              <w:rPr>
                <w:rFonts w:ascii="Times New Roman" w:hAnsi="Times New Roman" w:eastAsia="黑体"/>
                <w:sz w:val="24"/>
              </w:rPr>
              <w:t>表7.2-9 1#排气筒有组织预测结果</w:t>
            </w:r>
          </w:p>
          <w:tbl>
            <w:tblPr>
              <w:tblStyle w:val="31"/>
              <w:tblW w:w="8620"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762"/>
              <w:gridCol w:w="1531"/>
              <w:gridCol w:w="1775"/>
              <w:gridCol w:w="1674"/>
              <w:gridCol w:w="187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3" w:hRule="atLeast"/>
              </w:trPr>
              <w:tc>
                <w:tcPr>
                  <w:tcW w:w="1762" w:type="dxa"/>
                  <w:vMerge w:val="restart"/>
                  <w:tcBorders>
                    <w:tl2br w:val="nil"/>
                    <w:tr2bl w:val="nil"/>
                  </w:tcBorders>
                  <w:vAlign w:val="center"/>
                </w:tcPr>
                <w:p>
                  <w:pPr>
                    <w:jc w:val="center"/>
                    <w:rPr>
                      <w:rFonts w:ascii="Times New Roman" w:hAnsi="Times New Roman"/>
                    </w:rPr>
                  </w:pPr>
                  <w:r>
                    <w:rPr>
                      <w:rFonts w:ascii="Times New Roman" w:hAnsi="Times New Roman"/>
                    </w:rPr>
                    <w:t>下方向距离(m)</w:t>
                  </w:r>
                </w:p>
              </w:tc>
              <w:tc>
                <w:tcPr>
                  <w:tcW w:w="3306" w:type="dxa"/>
                  <w:gridSpan w:val="2"/>
                  <w:tcBorders>
                    <w:tl2br w:val="nil"/>
                    <w:tr2bl w:val="nil"/>
                  </w:tcBorders>
                  <w:vAlign w:val="center"/>
                </w:tcPr>
                <w:p>
                  <w:pPr>
                    <w:jc w:val="center"/>
                    <w:rPr>
                      <w:rFonts w:ascii="Times New Roman" w:hAnsi="Times New Roman"/>
                    </w:rPr>
                  </w:pPr>
                  <w:r>
                    <w:rPr>
                      <w:rFonts w:ascii="Times New Roman" w:hAnsi="Times New Roman"/>
                    </w:rPr>
                    <w:t>点源</w:t>
                  </w:r>
                </w:p>
              </w:tc>
              <w:tc>
                <w:tcPr>
                  <w:tcW w:w="3552" w:type="dxa"/>
                  <w:gridSpan w:val="2"/>
                  <w:tcBorders>
                    <w:tl2br w:val="nil"/>
                    <w:tr2bl w:val="nil"/>
                  </w:tcBorders>
                  <w:vAlign w:val="center"/>
                </w:tcPr>
                <w:p>
                  <w:pPr>
                    <w:jc w:val="center"/>
                    <w:rPr>
                      <w:rFonts w:ascii="Times New Roman" w:hAnsi="Times New Roman"/>
                    </w:rPr>
                  </w:pPr>
                  <w:r>
                    <w:rPr>
                      <w:rFonts w:ascii="Times New Roman" w:hAnsi="Times New Roman"/>
                    </w:rPr>
                    <w:t>点源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71" w:hRule="atLeast"/>
              </w:trPr>
              <w:tc>
                <w:tcPr>
                  <w:tcW w:w="1762" w:type="dxa"/>
                  <w:vMerge w:val="continue"/>
                  <w:tcBorders>
                    <w:tl2br w:val="nil"/>
                    <w:tr2bl w:val="nil"/>
                  </w:tcBorders>
                  <w:vAlign w:val="center"/>
                </w:tcPr>
                <w:p>
                  <w:pPr>
                    <w:jc w:val="center"/>
                    <w:rPr>
                      <w:rFonts w:ascii="Times New Roman" w:hAnsi="Times New Roman"/>
                      <w:sz w:val="24"/>
                      <w:szCs w:val="24"/>
                    </w:rPr>
                  </w:pPr>
                </w:p>
              </w:tc>
              <w:tc>
                <w:tcPr>
                  <w:tcW w:w="1531" w:type="dxa"/>
                  <w:tcBorders>
                    <w:tl2br w:val="nil"/>
                    <w:tr2bl w:val="nil"/>
                  </w:tcBorders>
                  <w:vAlign w:val="center"/>
                </w:tcPr>
                <w:p>
                  <w:pPr>
                    <w:jc w:val="center"/>
                    <w:rPr>
                      <w:rFonts w:ascii="Times New Roman" w:hAnsi="Times New Roman"/>
                    </w:rPr>
                  </w:pPr>
                  <w:r>
                    <w:rPr>
                      <w:rFonts w:ascii="Times New Roman" w:hAnsi="Times New Roman"/>
                    </w:rPr>
                    <w:t>VOCs浓度（ug/m</w:t>
                  </w:r>
                  <w:r>
                    <w:rPr>
                      <w:rFonts w:ascii="Times New Roman" w:hAnsi="Times New Roman"/>
                      <w:vertAlign w:val="superscript"/>
                    </w:rPr>
                    <w:t>3</w:t>
                  </w:r>
                  <w:r>
                    <w:rPr>
                      <w:rFonts w:ascii="Times New Roman" w:hAnsi="Times New Roman"/>
                    </w:rPr>
                    <w:t>）</w:t>
                  </w:r>
                </w:p>
              </w:tc>
              <w:tc>
                <w:tcPr>
                  <w:tcW w:w="1775" w:type="dxa"/>
                  <w:tcBorders>
                    <w:tl2br w:val="nil"/>
                    <w:tr2bl w:val="nil"/>
                  </w:tcBorders>
                  <w:vAlign w:val="center"/>
                </w:tcPr>
                <w:p>
                  <w:pPr>
                    <w:jc w:val="center"/>
                    <w:rPr>
                      <w:rFonts w:ascii="Times New Roman" w:hAnsi="Times New Roman"/>
                    </w:rPr>
                  </w:pPr>
                  <w:r>
                    <w:rPr>
                      <w:rFonts w:ascii="Times New Roman" w:hAnsi="Times New Roman"/>
                    </w:rPr>
                    <w:t>VOCs占标率（%）</w:t>
                  </w:r>
                </w:p>
              </w:tc>
              <w:tc>
                <w:tcPr>
                  <w:tcW w:w="1674" w:type="dxa"/>
                  <w:tcBorders>
                    <w:tl2br w:val="nil"/>
                    <w:tr2bl w:val="nil"/>
                  </w:tcBorders>
                  <w:vAlign w:val="center"/>
                </w:tcPr>
                <w:p>
                  <w:pPr>
                    <w:jc w:val="center"/>
                    <w:rPr>
                      <w:rFonts w:ascii="Times New Roman" w:hAnsi="Times New Roman"/>
                    </w:rPr>
                  </w:pPr>
                  <w:r>
                    <w:rPr>
                      <w:rFonts w:ascii="Times New Roman" w:hAnsi="Times New Roman"/>
                    </w:rPr>
                    <w:t>TSP浓度（ug/m</w:t>
                  </w:r>
                  <w:r>
                    <w:rPr>
                      <w:rFonts w:ascii="Times New Roman" w:hAnsi="Times New Roman"/>
                      <w:vertAlign w:val="superscript"/>
                    </w:rPr>
                    <w:t>3</w:t>
                  </w:r>
                  <w:r>
                    <w:rPr>
                      <w:rFonts w:ascii="Times New Roman" w:hAnsi="Times New Roman"/>
                    </w:rPr>
                    <w:t>）</w:t>
                  </w:r>
                </w:p>
              </w:tc>
              <w:tc>
                <w:tcPr>
                  <w:tcW w:w="1878" w:type="dxa"/>
                  <w:tcBorders>
                    <w:tl2br w:val="nil"/>
                    <w:tr2bl w:val="nil"/>
                  </w:tcBorders>
                  <w:vAlign w:val="center"/>
                </w:tcPr>
                <w:p>
                  <w:pPr>
                    <w:jc w:val="center"/>
                    <w:rPr>
                      <w:rFonts w:ascii="Times New Roman" w:hAnsi="Times New Roman"/>
                    </w:rPr>
                  </w:pPr>
                  <w:r>
                    <w:rPr>
                      <w:rFonts w:ascii="Times New Roman" w:hAnsi="Times New Roman"/>
                    </w:rPr>
                    <w:t>TSP占标率（%）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1762" w:type="dxa"/>
                  <w:tcBorders>
                    <w:tl2br w:val="nil"/>
                    <w:tr2bl w:val="nil"/>
                  </w:tcBorders>
                  <w:vAlign w:val="center"/>
                </w:tcPr>
                <w:p>
                  <w:pPr>
                    <w:jc w:val="center"/>
                    <w:rPr>
                      <w:rFonts w:ascii="Times New Roman" w:hAnsi="Times New Roman"/>
                    </w:rPr>
                  </w:pPr>
                  <w:r>
                    <w:rPr>
                      <w:rFonts w:ascii="Times New Roman" w:hAnsi="Times New Roman"/>
                    </w:rPr>
                    <w:t>1.0</w:t>
                  </w:r>
                </w:p>
              </w:tc>
              <w:tc>
                <w:tcPr>
                  <w:tcW w:w="1531" w:type="dxa"/>
                  <w:tcBorders>
                    <w:tl2br w:val="nil"/>
                    <w:tr2bl w:val="nil"/>
                  </w:tcBorders>
                  <w:vAlign w:val="center"/>
                </w:tcPr>
                <w:p>
                  <w:pPr>
                    <w:jc w:val="center"/>
                    <w:rPr>
                      <w:rFonts w:ascii="Times New Roman" w:hAnsi="Times New Roman"/>
                    </w:rPr>
                  </w:pPr>
                  <w:r>
                    <w:rPr>
                      <w:rFonts w:ascii="Times New Roman" w:hAnsi="Times New Roman"/>
                    </w:rPr>
                    <w:t>0.0</w:t>
                  </w:r>
                </w:p>
              </w:tc>
              <w:tc>
                <w:tcPr>
                  <w:tcW w:w="1775" w:type="dxa"/>
                  <w:tcBorders>
                    <w:tl2br w:val="nil"/>
                    <w:tr2bl w:val="nil"/>
                  </w:tcBorders>
                  <w:vAlign w:val="center"/>
                </w:tcPr>
                <w:p>
                  <w:pPr>
                    <w:jc w:val="center"/>
                    <w:rPr>
                      <w:rFonts w:ascii="Times New Roman" w:hAnsi="Times New Roman"/>
                    </w:rPr>
                  </w:pPr>
                  <w:r>
                    <w:rPr>
                      <w:rFonts w:ascii="Times New Roman" w:hAnsi="Times New Roman"/>
                    </w:rPr>
                    <w:t>0.0</w:t>
                  </w:r>
                </w:p>
              </w:tc>
              <w:tc>
                <w:tcPr>
                  <w:tcW w:w="1674" w:type="dxa"/>
                  <w:tcBorders>
                    <w:tl2br w:val="nil"/>
                    <w:tr2bl w:val="nil"/>
                  </w:tcBorders>
                  <w:vAlign w:val="center"/>
                </w:tcPr>
                <w:p>
                  <w:pPr>
                    <w:jc w:val="center"/>
                    <w:rPr>
                      <w:rFonts w:ascii="Times New Roman" w:hAnsi="Times New Roman"/>
                    </w:rPr>
                  </w:pPr>
                  <w:r>
                    <w:rPr>
                      <w:rFonts w:ascii="Times New Roman" w:hAnsi="Times New Roman"/>
                    </w:rPr>
                    <w:t>0.0</w:t>
                  </w:r>
                </w:p>
              </w:tc>
              <w:tc>
                <w:tcPr>
                  <w:tcW w:w="1878" w:type="dxa"/>
                  <w:tcBorders>
                    <w:tl2br w:val="nil"/>
                    <w:tr2bl w:val="nil"/>
                  </w:tcBorders>
                  <w:vAlign w:val="center"/>
                </w:tcPr>
                <w:p>
                  <w:pPr>
                    <w:jc w:val="center"/>
                    <w:rPr>
                      <w:rFonts w:ascii="Times New Roman" w:hAnsi="Times New Roman"/>
                    </w:rPr>
                  </w:pPr>
                  <w:r>
                    <w:rPr>
                      <w:rFonts w:ascii="Times New Roman" w:hAnsi="Times New Roman"/>
                    </w:rPr>
                    <w:t>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1762" w:type="dxa"/>
                  <w:tcBorders>
                    <w:tl2br w:val="nil"/>
                    <w:tr2bl w:val="nil"/>
                  </w:tcBorders>
                  <w:vAlign w:val="center"/>
                </w:tcPr>
                <w:p>
                  <w:pPr>
                    <w:jc w:val="center"/>
                    <w:rPr>
                      <w:rFonts w:ascii="Times New Roman" w:hAnsi="Times New Roman"/>
                    </w:rPr>
                  </w:pPr>
                  <w:r>
                    <w:rPr>
                      <w:rFonts w:ascii="Times New Roman" w:hAnsi="Times New Roman"/>
                    </w:rPr>
                    <w:t>500.0</w:t>
                  </w:r>
                </w:p>
              </w:tc>
              <w:tc>
                <w:tcPr>
                  <w:tcW w:w="1531" w:type="dxa"/>
                  <w:tcBorders>
                    <w:tl2br w:val="nil"/>
                    <w:tr2bl w:val="nil"/>
                  </w:tcBorders>
                  <w:vAlign w:val="center"/>
                </w:tcPr>
                <w:p>
                  <w:pPr>
                    <w:jc w:val="center"/>
                    <w:rPr>
                      <w:rFonts w:ascii="Times New Roman" w:hAnsi="Times New Roman"/>
                    </w:rPr>
                  </w:pPr>
                  <w:r>
                    <w:rPr>
                      <w:rFonts w:ascii="Times New Roman" w:hAnsi="Times New Roman"/>
                    </w:rPr>
                    <w:t>0.008</w:t>
                  </w:r>
                </w:p>
              </w:tc>
              <w:tc>
                <w:tcPr>
                  <w:tcW w:w="1775" w:type="dxa"/>
                  <w:tcBorders>
                    <w:tl2br w:val="nil"/>
                    <w:tr2bl w:val="nil"/>
                  </w:tcBorders>
                  <w:vAlign w:val="center"/>
                </w:tcPr>
                <w:p>
                  <w:pPr>
                    <w:jc w:val="center"/>
                    <w:rPr>
                      <w:rFonts w:ascii="Times New Roman" w:hAnsi="Times New Roman"/>
                    </w:rPr>
                  </w:pPr>
                  <w:r>
                    <w:rPr>
                      <w:rFonts w:ascii="Times New Roman" w:hAnsi="Times New Roman"/>
                    </w:rPr>
                    <w:t>0.001</w:t>
                  </w:r>
                </w:p>
              </w:tc>
              <w:tc>
                <w:tcPr>
                  <w:tcW w:w="1674" w:type="dxa"/>
                  <w:tcBorders>
                    <w:tl2br w:val="nil"/>
                    <w:tr2bl w:val="nil"/>
                  </w:tcBorders>
                  <w:vAlign w:val="center"/>
                </w:tcPr>
                <w:p>
                  <w:pPr>
                    <w:jc w:val="center"/>
                    <w:rPr>
                      <w:rFonts w:ascii="Times New Roman" w:hAnsi="Times New Roman"/>
                    </w:rPr>
                  </w:pPr>
                  <w:r>
                    <w:rPr>
                      <w:rFonts w:ascii="Times New Roman" w:hAnsi="Times New Roman"/>
                    </w:rPr>
                    <w:t>0.0</w:t>
                  </w:r>
                </w:p>
              </w:tc>
              <w:tc>
                <w:tcPr>
                  <w:tcW w:w="1878" w:type="dxa"/>
                  <w:tcBorders>
                    <w:tl2br w:val="nil"/>
                    <w:tr2bl w:val="nil"/>
                  </w:tcBorders>
                  <w:vAlign w:val="center"/>
                </w:tcPr>
                <w:p>
                  <w:pPr>
                    <w:jc w:val="center"/>
                    <w:rPr>
                      <w:rFonts w:ascii="Times New Roman" w:hAnsi="Times New Roman"/>
                    </w:rPr>
                  </w:pPr>
                  <w:r>
                    <w:rPr>
                      <w:rFonts w:ascii="Times New Roman" w:hAnsi="Times New Roman"/>
                    </w:rPr>
                    <w:t>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1762" w:type="dxa"/>
                  <w:tcBorders>
                    <w:tl2br w:val="nil"/>
                    <w:tr2bl w:val="nil"/>
                  </w:tcBorders>
                  <w:vAlign w:val="center"/>
                </w:tcPr>
                <w:p>
                  <w:pPr>
                    <w:jc w:val="center"/>
                    <w:rPr>
                      <w:rFonts w:ascii="Times New Roman" w:hAnsi="Times New Roman"/>
                    </w:rPr>
                  </w:pPr>
                  <w:r>
                    <w:rPr>
                      <w:rFonts w:ascii="Times New Roman" w:hAnsi="Times New Roman"/>
                    </w:rPr>
                    <w:t>1000.0</w:t>
                  </w:r>
                </w:p>
              </w:tc>
              <w:tc>
                <w:tcPr>
                  <w:tcW w:w="1531" w:type="dxa"/>
                  <w:tcBorders>
                    <w:tl2br w:val="nil"/>
                    <w:tr2bl w:val="nil"/>
                  </w:tcBorders>
                  <w:vAlign w:val="center"/>
                </w:tcPr>
                <w:p>
                  <w:pPr>
                    <w:jc w:val="center"/>
                    <w:rPr>
                      <w:rFonts w:ascii="Times New Roman" w:hAnsi="Times New Roman"/>
                    </w:rPr>
                  </w:pPr>
                  <w:r>
                    <w:rPr>
                      <w:rFonts w:ascii="Times New Roman" w:hAnsi="Times New Roman"/>
                    </w:rPr>
                    <w:t>0.017</w:t>
                  </w:r>
                </w:p>
              </w:tc>
              <w:tc>
                <w:tcPr>
                  <w:tcW w:w="1775" w:type="dxa"/>
                  <w:tcBorders>
                    <w:tl2br w:val="nil"/>
                    <w:tr2bl w:val="nil"/>
                  </w:tcBorders>
                  <w:vAlign w:val="center"/>
                </w:tcPr>
                <w:p>
                  <w:pPr>
                    <w:jc w:val="center"/>
                    <w:rPr>
                      <w:rFonts w:ascii="Times New Roman" w:hAnsi="Times New Roman"/>
                    </w:rPr>
                  </w:pPr>
                  <w:r>
                    <w:rPr>
                      <w:rFonts w:ascii="Times New Roman" w:hAnsi="Times New Roman"/>
                    </w:rPr>
                    <w:t>0.001</w:t>
                  </w:r>
                </w:p>
              </w:tc>
              <w:tc>
                <w:tcPr>
                  <w:tcW w:w="1674" w:type="dxa"/>
                  <w:tcBorders>
                    <w:tl2br w:val="nil"/>
                    <w:tr2bl w:val="nil"/>
                  </w:tcBorders>
                  <w:vAlign w:val="center"/>
                </w:tcPr>
                <w:p>
                  <w:pPr>
                    <w:jc w:val="center"/>
                    <w:rPr>
                      <w:rFonts w:ascii="Times New Roman" w:hAnsi="Times New Roman"/>
                    </w:rPr>
                  </w:pPr>
                  <w:r>
                    <w:rPr>
                      <w:rFonts w:ascii="Times New Roman" w:hAnsi="Times New Roman"/>
                    </w:rPr>
                    <w:t>0.0</w:t>
                  </w:r>
                </w:p>
              </w:tc>
              <w:tc>
                <w:tcPr>
                  <w:tcW w:w="1878" w:type="dxa"/>
                  <w:tcBorders>
                    <w:tl2br w:val="nil"/>
                    <w:tr2bl w:val="nil"/>
                  </w:tcBorders>
                  <w:vAlign w:val="center"/>
                </w:tcPr>
                <w:p>
                  <w:pPr>
                    <w:jc w:val="center"/>
                    <w:rPr>
                      <w:rFonts w:ascii="Times New Roman" w:hAnsi="Times New Roman"/>
                    </w:rPr>
                  </w:pPr>
                  <w:r>
                    <w:rPr>
                      <w:rFonts w:ascii="Times New Roman" w:hAnsi="Times New Roman"/>
                    </w:rPr>
                    <w:t>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1762" w:type="dxa"/>
                  <w:tcBorders>
                    <w:tl2br w:val="nil"/>
                    <w:tr2bl w:val="nil"/>
                  </w:tcBorders>
                  <w:vAlign w:val="center"/>
                </w:tcPr>
                <w:p>
                  <w:pPr>
                    <w:jc w:val="center"/>
                    <w:rPr>
                      <w:rFonts w:ascii="Times New Roman" w:hAnsi="Times New Roman"/>
                    </w:rPr>
                  </w:pPr>
                  <w:r>
                    <w:rPr>
                      <w:rFonts w:ascii="Times New Roman" w:hAnsi="Times New Roman"/>
                    </w:rPr>
                    <w:t>4000.0</w:t>
                  </w:r>
                </w:p>
              </w:tc>
              <w:tc>
                <w:tcPr>
                  <w:tcW w:w="1531" w:type="dxa"/>
                  <w:tcBorders>
                    <w:tl2br w:val="nil"/>
                    <w:tr2bl w:val="nil"/>
                  </w:tcBorders>
                  <w:vAlign w:val="center"/>
                </w:tcPr>
                <w:p>
                  <w:pPr>
                    <w:jc w:val="center"/>
                    <w:rPr>
                      <w:rFonts w:ascii="Times New Roman" w:hAnsi="Times New Roman"/>
                    </w:rPr>
                  </w:pPr>
                  <w:r>
                    <w:rPr>
                      <w:rFonts w:ascii="Times New Roman" w:hAnsi="Times New Roman"/>
                    </w:rPr>
                    <w:t>0.012</w:t>
                  </w:r>
                </w:p>
              </w:tc>
              <w:tc>
                <w:tcPr>
                  <w:tcW w:w="1775" w:type="dxa"/>
                  <w:tcBorders>
                    <w:tl2br w:val="nil"/>
                    <w:tr2bl w:val="nil"/>
                  </w:tcBorders>
                  <w:vAlign w:val="center"/>
                </w:tcPr>
                <w:p>
                  <w:pPr>
                    <w:jc w:val="center"/>
                    <w:rPr>
                      <w:rFonts w:ascii="Times New Roman" w:hAnsi="Times New Roman"/>
                    </w:rPr>
                  </w:pPr>
                  <w:r>
                    <w:rPr>
                      <w:rFonts w:ascii="Times New Roman" w:hAnsi="Times New Roman"/>
                    </w:rPr>
                    <w:t>0.001</w:t>
                  </w:r>
                </w:p>
              </w:tc>
              <w:tc>
                <w:tcPr>
                  <w:tcW w:w="1674" w:type="dxa"/>
                  <w:tcBorders>
                    <w:tl2br w:val="nil"/>
                    <w:tr2bl w:val="nil"/>
                  </w:tcBorders>
                  <w:vAlign w:val="center"/>
                </w:tcPr>
                <w:p>
                  <w:pPr>
                    <w:jc w:val="center"/>
                    <w:rPr>
                      <w:rFonts w:ascii="Times New Roman" w:hAnsi="Times New Roman"/>
                    </w:rPr>
                  </w:pPr>
                  <w:r>
                    <w:rPr>
                      <w:rFonts w:ascii="Times New Roman" w:hAnsi="Times New Roman"/>
                    </w:rPr>
                    <w:t>0.0</w:t>
                  </w:r>
                </w:p>
              </w:tc>
              <w:tc>
                <w:tcPr>
                  <w:tcW w:w="1878" w:type="dxa"/>
                  <w:tcBorders>
                    <w:tl2br w:val="nil"/>
                    <w:tr2bl w:val="nil"/>
                  </w:tcBorders>
                  <w:vAlign w:val="center"/>
                </w:tcPr>
                <w:p>
                  <w:pPr>
                    <w:jc w:val="center"/>
                    <w:rPr>
                      <w:rFonts w:ascii="Times New Roman" w:hAnsi="Times New Roman"/>
                    </w:rPr>
                  </w:pPr>
                  <w:r>
                    <w:rPr>
                      <w:rFonts w:ascii="Times New Roman" w:hAnsi="Times New Roman"/>
                    </w:rPr>
                    <w:t>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1762" w:type="dxa"/>
                  <w:tcBorders>
                    <w:tl2br w:val="nil"/>
                    <w:tr2bl w:val="nil"/>
                  </w:tcBorders>
                  <w:vAlign w:val="center"/>
                </w:tcPr>
                <w:p>
                  <w:pPr>
                    <w:jc w:val="center"/>
                    <w:rPr>
                      <w:rFonts w:ascii="Times New Roman" w:hAnsi="Times New Roman"/>
                    </w:rPr>
                  </w:pPr>
                  <w:r>
                    <w:rPr>
                      <w:rFonts w:ascii="Times New Roman" w:hAnsi="Times New Roman"/>
                    </w:rPr>
                    <w:t>8000.0</w:t>
                  </w:r>
                </w:p>
              </w:tc>
              <w:tc>
                <w:tcPr>
                  <w:tcW w:w="1531" w:type="dxa"/>
                  <w:tcBorders>
                    <w:tl2br w:val="nil"/>
                    <w:tr2bl w:val="nil"/>
                  </w:tcBorders>
                  <w:vAlign w:val="center"/>
                </w:tcPr>
                <w:p>
                  <w:pPr>
                    <w:jc w:val="center"/>
                    <w:rPr>
                      <w:rFonts w:ascii="Times New Roman" w:hAnsi="Times New Roman"/>
                    </w:rPr>
                  </w:pPr>
                  <w:r>
                    <w:rPr>
                      <w:rFonts w:ascii="Times New Roman" w:hAnsi="Times New Roman"/>
                    </w:rPr>
                    <w:t>0.033</w:t>
                  </w:r>
                </w:p>
              </w:tc>
              <w:tc>
                <w:tcPr>
                  <w:tcW w:w="1775" w:type="dxa"/>
                  <w:tcBorders>
                    <w:tl2br w:val="nil"/>
                    <w:tr2bl w:val="nil"/>
                  </w:tcBorders>
                  <w:vAlign w:val="center"/>
                </w:tcPr>
                <w:p>
                  <w:pPr>
                    <w:jc w:val="center"/>
                    <w:rPr>
                      <w:rFonts w:ascii="Times New Roman" w:hAnsi="Times New Roman"/>
                    </w:rPr>
                  </w:pPr>
                  <w:r>
                    <w:rPr>
                      <w:rFonts w:ascii="Times New Roman" w:hAnsi="Times New Roman"/>
                    </w:rPr>
                    <w:t>0.003</w:t>
                  </w:r>
                </w:p>
              </w:tc>
              <w:tc>
                <w:tcPr>
                  <w:tcW w:w="1674" w:type="dxa"/>
                  <w:tcBorders>
                    <w:tl2br w:val="nil"/>
                    <w:tr2bl w:val="nil"/>
                  </w:tcBorders>
                  <w:vAlign w:val="center"/>
                </w:tcPr>
                <w:p>
                  <w:pPr>
                    <w:jc w:val="center"/>
                    <w:rPr>
                      <w:rFonts w:ascii="Times New Roman" w:hAnsi="Times New Roman"/>
                    </w:rPr>
                  </w:pPr>
                  <w:r>
                    <w:rPr>
                      <w:rFonts w:ascii="Times New Roman" w:hAnsi="Times New Roman"/>
                    </w:rPr>
                    <w:t>0.001</w:t>
                  </w:r>
                </w:p>
              </w:tc>
              <w:tc>
                <w:tcPr>
                  <w:tcW w:w="1878" w:type="dxa"/>
                  <w:tcBorders>
                    <w:tl2br w:val="nil"/>
                    <w:tr2bl w:val="nil"/>
                  </w:tcBorders>
                  <w:vAlign w:val="center"/>
                </w:tcPr>
                <w:p>
                  <w:pPr>
                    <w:jc w:val="center"/>
                    <w:rPr>
                      <w:rFonts w:ascii="Times New Roman" w:hAnsi="Times New Roman"/>
                    </w:rPr>
                  </w:pPr>
                  <w:r>
                    <w:rPr>
                      <w:rFonts w:ascii="Times New Roman" w:hAnsi="Times New Roman"/>
                    </w:rPr>
                    <w:t>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1762" w:type="dxa"/>
                  <w:tcBorders>
                    <w:tl2br w:val="nil"/>
                    <w:tr2bl w:val="nil"/>
                  </w:tcBorders>
                  <w:vAlign w:val="center"/>
                </w:tcPr>
                <w:p>
                  <w:pPr>
                    <w:jc w:val="center"/>
                    <w:rPr>
                      <w:rFonts w:ascii="Times New Roman" w:hAnsi="Times New Roman"/>
                    </w:rPr>
                  </w:pPr>
                  <w:r>
                    <w:rPr>
                      <w:rFonts w:ascii="Times New Roman" w:hAnsi="Times New Roman"/>
                    </w:rPr>
                    <w:t>10000.0</w:t>
                  </w:r>
                </w:p>
              </w:tc>
              <w:tc>
                <w:tcPr>
                  <w:tcW w:w="1531" w:type="dxa"/>
                  <w:tcBorders>
                    <w:tl2br w:val="nil"/>
                    <w:tr2bl w:val="nil"/>
                  </w:tcBorders>
                  <w:vAlign w:val="center"/>
                </w:tcPr>
                <w:p>
                  <w:pPr>
                    <w:jc w:val="center"/>
                    <w:rPr>
                      <w:rFonts w:ascii="Times New Roman" w:hAnsi="Times New Roman"/>
                    </w:rPr>
                  </w:pPr>
                  <w:r>
                    <w:rPr>
                      <w:rFonts w:ascii="Times New Roman" w:hAnsi="Times New Roman"/>
                    </w:rPr>
                    <w:t>0.014</w:t>
                  </w:r>
                </w:p>
              </w:tc>
              <w:tc>
                <w:tcPr>
                  <w:tcW w:w="1775" w:type="dxa"/>
                  <w:tcBorders>
                    <w:tl2br w:val="nil"/>
                    <w:tr2bl w:val="nil"/>
                  </w:tcBorders>
                  <w:vAlign w:val="center"/>
                </w:tcPr>
                <w:p>
                  <w:pPr>
                    <w:jc w:val="center"/>
                    <w:rPr>
                      <w:rFonts w:ascii="Times New Roman" w:hAnsi="Times New Roman"/>
                    </w:rPr>
                  </w:pPr>
                  <w:r>
                    <w:rPr>
                      <w:rFonts w:ascii="Times New Roman" w:hAnsi="Times New Roman"/>
                    </w:rPr>
                    <w:t>0.001</w:t>
                  </w:r>
                </w:p>
              </w:tc>
              <w:tc>
                <w:tcPr>
                  <w:tcW w:w="1674" w:type="dxa"/>
                  <w:tcBorders>
                    <w:tl2br w:val="nil"/>
                    <w:tr2bl w:val="nil"/>
                  </w:tcBorders>
                  <w:vAlign w:val="center"/>
                </w:tcPr>
                <w:p>
                  <w:pPr>
                    <w:jc w:val="center"/>
                    <w:rPr>
                      <w:rFonts w:ascii="Times New Roman" w:hAnsi="Times New Roman"/>
                    </w:rPr>
                  </w:pPr>
                  <w:r>
                    <w:rPr>
                      <w:rFonts w:ascii="Times New Roman" w:hAnsi="Times New Roman"/>
                    </w:rPr>
                    <w:t>0.0</w:t>
                  </w:r>
                </w:p>
              </w:tc>
              <w:tc>
                <w:tcPr>
                  <w:tcW w:w="1878" w:type="dxa"/>
                  <w:tcBorders>
                    <w:tl2br w:val="nil"/>
                    <w:tr2bl w:val="nil"/>
                  </w:tcBorders>
                  <w:vAlign w:val="center"/>
                </w:tcPr>
                <w:p>
                  <w:pPr>
                    <w:jc w:val="center"/>
                    <w:rPr>
                      <w:rFonts w:ascii="Times New Roman" w:hAnsi="Times New Roman"/>
                    </w:rPr>
                  </w:pPr>
                  <w:r>
                    <w:rPr>
                      <w:rFonts w:ascii="Times New Roman" w:hAnsi="Times New Roman"/>
                    </w:rPr>
                    <w:t>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1762" w:type="dxa"/>
                  <w:tcBorders>
                    <w:tl2br w:val="nil"/>
                    <w:tr2bl w:val="nil"/>
                  </w:tcBorders>
                  <w:vAlign w:val="center"/>
                </w:tcPr>
                <w:p>
                  <w:pPr>
                    <w:jc w:val="center"/>
                    <w:rPr>
                      <w:rFonts w:ascii="Times New Roman" w:hAnsi="Times New Roman"/>
                    </w:rPr>
                  </w:pPr>
                  <w:r>
                    <w:rPr>
                      <w:rFonts w:ascii="Times New Roman" w:hAnsi="Times New Roman"/>
                    </w:rPr>
                    <w:t>15000.0</w:t>
                  </w:r>
                </w:p>
              </w:tc>
              <w:tc>
                <w:tcPr>
                  <w:tcW w:w="1531" w:type="dxa"/>
                  <w:tcBorders>
                    <w:tl2br w:val="nil"/>
                    <w:tr2bl w:val="nil"/>
                  </w:tcBorders>
                  <w:vAlign w:val="center"/>
                </w:tcPr>
                <w:p>
                  <w:pPr>
                    <w:jc w:val="center"/>
                    <w:rPr>
                      <w:rFonts w:ascii="Times New Roman" w:hAnsi="Times New Roman"/>
                    </w:rPr>
                  </w:pPr>
                  <w:r>
                    <w:rPr>
                      <w:rFonts w:ascii="Times New Roman" w:hAnsi="Times New Roman"/>
                    </w:rPr>
                    <w:t>0.042</w:t>
                  </w:r>
                </w:p>
              </w:tc>
              <w:tc>
                <w:tcPr>
                  <w:tcW w:w="1775" w:type="dxa"/>
                  <w:tcBorders>
                    <w:tl2br w:val="nil"/>
                    <w:tr2bl w:val="nil"/>
                  </w:tcBorders>
                  <w:vAlign w:val="center"/>
                </w:tcPr>
                <w:p>
                  <w:pPr>
                    <w:jc w:val="center"/>
                    <w:rPr>
                      <w:rFonts w:ascii="Times New Roman" w:hAnsi="Times New Roman"/>
                    </w:rPr>
                  </w:pPr>
                  <w:r>
                    <w:rPr>
                      <w:rFonts w:ascii="Times New Roman" w:hAnsi="Times New Roman"/>
                    </w:rPr>
                    <w:t>0.004</w:t>
                  </w:r>
                </w:p>
              </w:tc>
              <w:tc>
                <w:tcPr>
                  <w:tcW w:w="1674" w:type="dxa"/>
                  <w:tcBorders>
                    <w:tl2br w:val="nil"/>
                    <w:tr2bl w:val="nil"/>
                  </w:tcBorders>
                  <w:vAlign w:val="center"/>
                </w:tcPr>
                <w:p>
                  <w:pPr>
                    <w:jc w:val="center"/>
                    <w:rPr>
                      <w:rFonts w:ascii="Times New Roman" w:hAnsi="Times New Roman"/>
                    </w:rPr>
                  </w:pPr>
                  <w:r>
                    <w:rPr>
                      <w:rFonts w:ascii="Times New Roman" w:hAnsi="Times New Roman"/>
                    </w:rPr>
                    <w:t>0.001</w:t>
                  </w:r>
                </w:p>
              </w:tc>
              <w:tc>
                <w:tcPr>
                  <w:tcW w:w="1878" w:type="dxa"/>
                  <w:tcBorders>
                    <w:tl2br w:val="nil"/>
                    <w:tr2bl w:val="nil"/>
                  </w:tcBorders>
                  <w:vAlign w:val="center"/>
                </w:tcPr>
                <w:p>
                  <w:pPr>
                    <w:jc w:val="center"/>
                    <w:rPr>
                      <w:rFonts w:ascii="Times New Roman" w:hAnsi="Times New Roman"/>
                    </w:rPr>
                  </w:pPr>
                  <w:r>
                    <w:rPr>
                      <w:rFonts w:ascii="Times New Roman" w:hAnsi="Times New Roman"/>
                    </w:rPr>
                    <w:t>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1762" w:type="dxa"/>
                  <w:tcBorders>
                    <w:tl2br w:val="nil"/>
                    <w:tr2bl w:val="nil"/>
                  </w:tcBorders>
                  <w:vAlign w:val="center"/>
                </w:tcPr>
                <w:p>
                  <w:pPr>
                    <w:jc w:val="center"/>
                    <w:rPr>
                      <w:rFonts w:ascii="Times New Roman" w:hAnsi="Times New Roman"/>
                    </w:rPr>
                  </w:pPr>
                  <w:r>
                    <w:rPr>
                      <w:rFonts w:ascii="Times New Roman" w:hAnsi="Times New Roman"/>
                    </w:rPr>
                    <w:t>20000.0</w:t>
                  </w:r>
                </w:p>
              </w:tc>
              <w:tc>
                <w:tcPr>
                  <w:tcW w:w="1531" w:type="dxa"/>
                  <w:tcBorders>
                    <w:tl2br w:val="nil"/>
                    <w:tr2bl w:val="nil"/>
                  </w:tcBorders>
                  <w:vAlign w:val="center"/>
                </w:tcPr>
                <w:p>
                  <w:pPr>
                    <w:jc w:val="center"/>
                    <w:rPr>
                      <w:rFonts w:ascii="Times New Roman" w:hAnsi="Times New Roman"/>
                    </w:rPr>
                  </w:pPr>
                  <w:r>
                    <w:rPr>
                      <w:rFonts w:ascii="Times New Roman" w:hAnsi="Times New Roman"/>
                    </w:rPr>
                    <w:t>0.019</w:t>
                  </w:r>
                </w:p>
              </w:tc>
              <w:tc>
                <w:tcPr>
                  <w:tcW w:w="1775" w:type="dxa"/>
                  <w:tcBorders>
                    <w:tl2br w:val="nil"/>
                    <w:tr2bl w:val="nil"/>
                  </w:tcBorders>
                  <w:vAlign w:val="center"/>
                </w:tcPr>
                <w:p>
                  <w:pPr>
                    <w:jc w:val="center"/>
                    <w:rPr>
                      <w:rFonts w:ascii="Times New Roman" w:hAnsi="Times New Roman"/>
                    </w:rPr>
                  </w:pPr>
                  <w:r>
                    <w:rPr>
                      <w:rFonts w:ascii="Times New Roman" w:hAnsi="Times New Roman"/>
                    </w:rPr>
                    <w:t>0.002</w:t>
                  </w:r>
                </w:p>
              </w:tc>
              <w:tc>
                <w:tcPr>
                  <w:tcW w:w="1674" w:type="dxa"/>
                  <w:tcBorders>
                    <w:tl2br w:val="nil"/>
                    <w:tr2bl w:val="nil"/>
                  </w:tcBorders>
                  <w:vAlign w:val="center"/>
                </w:tcPr>
                <w:p>
                  <w:pPr>
                    <w:jc w:val="center"/>
                    <w:rPr>
                      <w:rFonts w:ascii="Times New Roman" w:hAnsi="Times New Roman"/>
                    </w:rPr>
                  </w:pPr>
                  <w:r>
                    <w:rPr>
                      <w:rFonts w:ascii="Times New Roman" w:hAnsi="Times New Roman"/>
                    </w:rPr>
                    <w:t>0.0</w:t>
                  </w:r>
                </w:p>
              </w:tc>
              <w:tc>
                <w:tcPr>
                  <w:tcW w:w="1878" w:type="dxa"/>
                  <w:tcBorders>
                    <w:tl2br w:val="nil"/>
                    <w:tr2bl w:val="nil"/>
                  </w:tcBorders>
                  <w:vAlign w:val="center"/>
                </w:tcPr>
                <w:p>
                  <w:pPr>
                    <w:jc w:val="center"/>
                    <w:rPr>
                      <w:rFonts w:ascii="Times New Roman" w:hAnsi="Times New Roman"/>
                    </w:rPr>
                  </w:pPr>
                  <w:r>
                    <w:rPr>
                      <w:rFonts w:ascii="Times New Roman" w:hAnsi="Times New Roman"/>
                    </w:rPr>
                    <w:t>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1762" w:type="dxa"/>
                  <w:tcBorders>
                    <w:tl2br w:val="nil"/>
                    <w:tr2bl w:val="nil"/>
                  </w:tcBorders>
                  <w:vAlign w:val="center"/>
                </w:tcPr>
                <w:p>
                  <w:pPr>
                    <w:jc w:val="center"/>
                    <w:rPr>
                      <w:rFonts w:ascii="Times New Roman" w:hAnsi="Times New Roman"/>
                    </w:rPr>
                  </w:pPr>
                  <w:r>
                    <w:rPr>
                      <w:rFonts w:ascii="Times New Roman" w:hAnsi="Times New Roman"/>
                    </w:rPr>
                    <w:t>25000.0</w:t>
                  </w:r>
                </w:p>
              </w:tc>
              <w:tc>
                <w:tcPr>
                  <w:tcW w:w="1531" w:type="dxa"/>
                  <w:tcBorders>
                    <w:tl2br w:val="nil"/>
                    <w:tr2bl w:val="nil"/>
                  </w:tcBorders>
                  <w:vAlign w:val="center"/>
                </w:tcPr>
                <w:p>
                  <w:pPr>
                    <w:jc w:val="center"/>
                    <w:rPr>
                      <w:rFonts w:ascii="Times New Roman" w:hAnsi="Times New Roman"/>
                    </w:rPr>
                  </w:pPr>
                  <w:r>
                    <w:rPr>
                      <w:rFonts w:ascii="Times New Roman" w:hAnsi="Times New Roman"/>
                    </w:rPr>
                    <w:t>0.007</w:t>
                  </w:r>
                </w:p>
              </w:tc>
              <w:tc>
                <w:tcPr>
                  <w:tcW w:w="1775" w:type="dxa"/>
                  <w:tcBorders>
                    <w:tl2br w:val="nil"/>
                    <w:tr2bl w:val="nil"/>
                  </w:tcBorders>
                  <w:vAlign w:val="center"/>
                </w:tcPr>
                <w:p>
                  <w:pPr>
                    <w:jc w:val="center"/>
                    <w:rPr>
                      <w:rFonts w:ascii="Times New Roman" w:hAnsi="Times New Roman"/>
                    </w:rPr>
                  </w:pPr>
                  <w:r>
                    <w:rPr>
                      <w:rFonts w:ascii="Times New Roman" w:hAnsi="Times New Roman"/>
                    </w:rPr>
                    <w:t>0.001</w:t>
                  </w:r>
                </w:p>
              </w:tc>
              <w:tc>
                <w:tcPr>
                  <w:tcW w:w="1674" w:type="dxa"/>
                  <w:tcBorders>
                    <w:tl2br w:val="nil"/>
                    <w:tr2bl w:val="nil"/>
                  </w:tcBorders>
                  <w:vAlign w:val="center"/>
                </w:tcPr>
                <w:p>
                  <w:pPr>
                    <w:jc w:val="center"/>
                    <w:rPr>
                      <w:rFonts w:ascii="Times New Roman" w:hAnsi="Times New Roman"/>
                    </w:rPr>
                  </w:pPr>
                  <w:r>
                    <w:rPr>
                      <w:rFonts w:ascii="Times New Roman" w:hAnsi="Times New Roman"/>
                    </w:rPr>
                    <w:t>0.0</w:t>
                  </w:r>
                </w:p>
              </w:tc>
              <w:tc>
                <w:tcPr>
                  <w:tcW w:w="1878" w:type="dxa"/>
                  <w:tcBorders>
                    <w:tl2br w:val="nil"/>
                    <w:tr2bl w:val="nil"/>
                  </w:tcBorders>
                  <w:vAlign w:val="center"/>
                </w:tcPr>
                <w:p>
                  <w:pPr>
                    <w:jc w:val="center"/>
                    <w:rPr>
                      <w:rFonts w:ascii="Times New Roman" w:hAnsi="Times New Roman"/>
                    </w:rPr>
                  </w:pPr>
                  <w:r>
                    <w:rPr>
                      <w:rFonts w:ascii="Times New Roman" w:hAnsi="Times New Roman"/>
                    </w:rPr>
                    <w:t>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1762" w:type="dxa"/>
                  <w:tcBorders>
                    <w:tl2br w:val="nil"/>
                    <w:tr2bl w:val="nil"/>
                  </w:tcBorders>
                  <w:vAlign w:val="center"/>
                </w:tcPr>
                <w:p>
                  <w:pPr>
                    <w:jc w:val="center"/>
                    <w:rPr>
                      <w:rFonts w:ascii="Times New Roman" w:hAnsi="Times New Roman"/>
                    </w:rPr>
                  </w:pPr>
                  <w:r>
                    <w:rPr>
                      <w:rFonts w:ascii="Times New Roman" w:hAnsi="Times New Roman"/>
                    </w:rPr>
                    <w:t>下风向最大浓度</w:t>
                  </w:r>
                </w:p>
              </w:tc>
              <w:tc>
                <w:tcPr>
                  <w:tcW w:w="1531" w:type="dxa"/>
                  <w:tcBorders>
                    <w:tl2br w:val="nil"/>
                    <w:tr2bl w:val="nil"/>
                  </w:tcBorders>
                  <w:vAlign w:val="center"/>
                </w:tcPr>
                <w:p>
                  <w:pPr>
                    <w:jc w:val="center"/>
                    <w:rPr>
                      <w:rFonts w:ascii="Times New Roman" w:hAnsi="Times New Roman"/>
                    </w:rPr>
                  </w:pPr>
                  <w:r>
                    <w:rPr>
                      <w:rFonts w:ascii="Times New Roman" w:hAnsi="Times New Roman"/>
                    </w:rPr>
                    <w:t>0.071</w:t>
                  </w:r>
                </w:p>
              </w:tc>
              <w:tc>
                <w:tcPr>
                  <w:tcW w:w="1775" w:type="dxa"/>
                  <w:tcBorders>
                    <w:tl2br w:val="nil"/>
                    <w:tr2bl w:val="nil"/>
                  </w:tcBorders>
                  <w:vAlign w:val="center"/>
                </w:tcPr>
                <w:p>
                  <w:pPr>
                    <w:jc w:val="center"/>
                    <w:rPr>
                      <w:rFonts w:ascii="Times New Roman" w:hAnsi="Times New Roman"/>
                    </w:rPr>
                  </w:pPr>
                  <w:r>
                    <w:rPr>
                      <w:rFonts w:ascii="Times New Roman" w:hAnsi="Times New Roman"/>
                    </w:rPr>
                    <w:t>0.006</w:t>
                  </w:r>
                </w:p>
              </w:tc>
              <w:tc>
                <w:tcPr>
                  <w:tcW w:w="1674" w:type="dxa"/>
                  <w:tcBorders>
                    <w:tl2br w:val="nil"/>
                    <w:tr2bl w:val="nil"/>
                  </w:tcBorders>
                  <w:vAlign w:val="center"/>
                </w:tcPr>
                <w:p>
                  <w:pPr>
                    <w:jc w:val="center"/>
                    <w:rPr>
                      <w:rFonts w:ascii="Times New Roman" w:hAnsi="Times New Roman"/>
                    </w:rPr>
                  </w:pPr>
                  <w:r>
                    <w:rPr>
                      <w:rFonts w:ascii="Times New Roman" w:hAnsi="Times New Roman"/>
                    </w:rPr>
                    <w:t>0.001</w:t>
                  </w:r>
                </w:p>
              </w:tc>
              <w:tc>
                <w:tcPr>
                  <w:tcW w:w="1878" w:type="dxa"/>
                  <w:tcBorders>
                    <w:tl2br w:val="nil"/>
                    <w:tr2bl w:val="nil"/>
                  </w:tcBorders>
                  <w:vAlign w:val="center"/>
                </w:tcPr>
                <w:p>
                  <w:pPr>
                    <w:jc w:val="center"/>
                    <w:rPr>
                      <w:rFonts w:ascii="Times New Roman" w:hAnsi="Times New Roman"/>
                    </w:rPr>
                  </w:pPr>
                  <w:r>
                    <w:rPr>
                      <w:rFonts w:ascii="Times New Roman" w:hAnsi="Times New Roman"/>
                    </w:rPr>
                    <w:t>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1762" w:type="dxa"/>
                  <w:tcBorders>
                    <w:tl2br w:val="nil"/>
                    <w:tr2bl w:val="nil"/>
                  </w:tcBorders>
                  <w:vAlign w:val="center"/>
                </w:tcPr>
                <w:p>
                  <w:pPr>
                    <w:jc w:val="center"/>
                    <w:rPr>
                      <w:rFonts w:ascii="Times New Roman" w:hAnsi="Times New Roman"/>
                    </w:rPr>
                  </w:pPr>
                  <w:r>
                    <w:rPr>
                      <w:rFonts w:ascii="Times New Roman" w:hAnsi="Times New Roman"/>
                    </w:rPr>
                    <w:t>下风向最大浓度出现距离</w:t>
                  </w:r>
                </w:p>
              </w:tc>
              <w:tc>
                <w:tcPr>
                  <w:tcW w:w="1531" w:type="dxa"/>
                  <w:tcBorders>
                    <w:tl2br w:val="nil"/>
                    <w:tr2bl w:val="nil"/>
                  </w:tcBorders>
                  <w:vAlign w:val="center"/>
                </w:tcPr>
                <w:p>
                  <w:pPr>
                    <w:jc w:val="center"/>
                    <w:rPr>
                      <w:rFonts w:ascii="Times New Roman" w:hAnsi="Times New Roman"/>
                    </w:rPr>
                  </w:pPr>
                  <w:r>
                    <w:rPr>
                      <w:rFonts w:ascii="Times New Roman" w:hAnsi="Times New Roman"/>
                    </w:rPr>
                    <w:t>8720.0</w:t>
                  </w:r>
                </w:p>
              </w:tc>
              <w:tc>
                <w:tcPr>
                  <w:tcW w:w="1775" w:type="dxa"/>
                  <w:tcBorders>
                    <w:tl2br w:val="nil"/>
                    <w:tr2bl w:val="nil"/>
                  </w:tcBorders>
                  <w:vAlign w:val="center"/>
                </w:tcPr>
                <w:p>
                  <w:pPr>
                    <w:jc w:val="center"/>
                    <w:rPr>
                      <w:rFonts w:ascii="Times New Roman" w:hAnsi="Times New Roman"/>
                    </w:rPr>
                  </w:pPr>
                  <w:r>
                    <w:rPr>
                      <w:rFonts w:ascii="Times New Roman" w:hAnsi="Times New Roman"/>
                    </w:rPr>
                    <w:t>8720.0</w:t>
                  </w:r>
                </w:p>
              </w:tc>
              <w:tc>
                <w:tcPr>
                  <w:tcW w:w="1674" w:type="dxa"/>
                  <w:tcBorders>
                    <w:tl2br w:val="nil"/>
                    <w:tr2bl w:val="nil"/>
                  </w:tcBorders>
                  <w:vAlign w:val="center"/>
                </w:tcPr>
                <w:p>
                  <w:pPr>
                    <w:jc w:val="center"/>
                    <w:rPr>
                      <w:rFonts w:ascii="Times New Roman" w:hAnsi="Times New Roman"/>
                    </w:rPr>
                  </w:pPr>
                  <w:r>
                    <w:rPr>
                      <w:rFonts w:ascii="Times New Roman" w:hAnsi="Times New Roman"/>
                    </w:rPr>
                    <w:t>8720.0</w:t>
                  </w:r>
                </w:p>
              </w:tc>
              <w:tc>
                <w:tcPr>
                  <w:tcW w:w="1878" w:type="dxa"/>
                  <w:tcBorders>
                    <w:tl2br w:val="nil"/>
                    <w:tr2bl w:val="nil"/>
                  </w:tcBorders>
                  <w:vAlign w:val="center"/>
                </w:tcPr>
                <w:p>
                  <w:pPr>
                    <w:jc w:val="center"/>
                    <w:rPr>
                      <w:rFonts w:ascii="Times New Roman" w:hAnsi="Times New Roman"/>
                    </w:rPr>
                  </w:pPr>
                  <w:r>
                    <w:rPr>
                      <w:rFonts w:ascii="Times New Roman" w:hAnsi="Times New Roman"/>
                    </w:rPr>
                    <w:t>8720.0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1762" w:type="dxa"/>
                  <w:tcBorders>
                    <w:tl2br w:val="nil"/>
                    <w:tr2bl w:val="nil"/>
                  </w:tcBorders>
                  <w:vAlign w:val="center"/>
                </w:tcPr>
                <w:p>
                  <w:pPr>
                    <w:jc w:val="center"/>
                    <w:rPr>
                      <w:rFonts w:ascii="Times New Roman" w:hAnsi="Times New Roman"/>
                    </w:rPr>
                  </w:pPr>
                  <w:r>
                    <w:rPr>
                      <w:rFonts w:ascii="Times New Roman" w:hAnsi="Times New Roman"/>
                    </w:rPr>
                    <w:t>D10%最远距离</w:t>
                  </w:r>
                </w:p>
              </w:tc>
              <w:tc>
                <w:tcPr>
                  <w:tcW w:w="1531" w:type="dxa"/>
                  <w:tcBorders>
                    <w:tl2br w:val="nil"/>
                    <w:tr2bl w:val="nil"/>
                  </w:tcBorders>
                  <w:vAlign w:val="center"/>
                </w:tcPr>
                <w:p>
                  <w:pPr>
                    <w:jc w:val="center"/>
                    <w:rPr>
                      <w:rFonts w:ascii="Times New Roman" w:hAnsi="Times New Roman"/>
                    </w:rPr>
                  </w:pPr>
                  <w:r>
                    <w:rPr>
                      <w:rFonts w:ascii="Times New Roman" w:hAnsi="Times New Roman"/>
                    </w:rPr>
                    <w:t>/</w:t>
                  </w:r>
                </w:p>
              </w:tc>
              <w:tc>
                <w:tcPr>
                  <w:tcW w:w="1775" w:type="dxa"/>
                  <w:tcBorders>
                    <w:tl2br w:val="nil"/>
                    <w:tr2bl w:val="nil"/>
                  </w:tcBorders>
                  <w:vAlign w:val="center"/>
                </w:tcPr>
                <w:p>
                  <w:pPr>
                    <w:jc w:val="center"/>
                    <w:rPr>
                      <w:rFonts w:ascii="Times New Roman" w:hAnsi="Times New Roman"/>
                    </w:rPr>
                  </w:pPr>
                  <w:r>
                    <w:rPr>
                      <w:rFonts w:ascii="Times New Roman" w:hAnsi="Times New Roman"/>
                    </w:rPr>
                    <w:t>/</w:t>
                  </w:r>
                </w:p>
              </w:tc>
              <w:tc>
                <w:tcPr>
                  <w:tcW w:w="1674" w:type="dxa"/>
                  <w:tcBorders>
                    <w:tl2br w:val="nil"/>
                    <w:tr2bl w:val="nil"/>
                  </w:tcBorders>
                  <w:vAlign w:val="center"/>
                </w:tcPr>
                <w:p>
                  <w:pPr>
                    <w:jc w:val="center"/>
                    <w:rPr>
                      <w:rFonts w:ascii="Times New Roman" w:hAnsi="Times New Roman"/>
                    </w:rPr>
                  </w:pPr>
                  <w:r>
                    <w:rPr>
                      <w:rFonts w:ascii="Times New Roman" w:hAnsi="Times New Roman"/>
                    </w:rPr>
                    <w:t>/</w:t>
                  </w:r>
                </w:p>
              </w:tc>
              <w:tc>
                <w:tcPr>
                  <w:tcW w:w="1878" w:type="dxa"/>
                  <w:tcBorders>
                    <w:tl2br w:val="nil"/>
                    <w:tr2bl w:val="nil"/>
                  </w:tcBorders>
                  <w:vAlign w:val="center"/>
                </w:tcPr>
                <w:p>
                  <w:pPr>
                    <w:jc w:val="center"/>
                    <w:rPr>
                      <w:rFonts w:ascii="Times New Roman" w:hAnsi="Times New Roman"/>
                    </w:rPr>
                  </w:pPr>
                  <w:r>
                    <w:rPr>
                      <w:rFonts w:ascii="Times New Roman" w:hAnsi="Times New Roman"/>
                    </w:rPr>
                    <w:t>/</w:t>
                  </w:r>
                </w:p>
              </w:tc>
            </w:tr>
          </w:tbl>
          <w:p>
            <w:pPr>
              <w:pStyle w:val="29"/>
              <w:spacing w:line="360" w:lineRule="auto"/>
              <w:ind w:left="0" w:leftChars="0" w:firstLine="0" w:firstLineChars="0"/>
              <w:rPr>
                <w:rFonts w:ascii="Times New Roman" w:hAnsi="Times New Roman"/>
                <w:sz w:val="24"/>
              </w:rPr>
            </w:pPr>
          </w:p>
          <w:p>
            <w:pPr>
              <w:pStyle w:val="29"/>
              <w:spacing w:line="360" w:lineRule="auto"/>
              <w:ind w:left="0" w:leftChars="0" w:firstLine="480" w:firstLineChars="0"/>
              <w:rPr>
                <w:rFonts w:ascii="Times New Roman" w:hAnsi="Times New Roman"/>
                <w:sz w:val="24"/>
                <w:szCs w:val="24"/>
              </w:rPr>
            </w:pPr>
            <w:r>
              <w:rPr>
                <w:rFonts w:ascii="Times New Roman" w:hAnsi="Times New Roman"/>
                <w:sz w:val="24"/>
              </w:rPr>
              <w:t>预测结果显示，本项目排气筒1#VOC</w:t>
            </w:r>
            <w:r>
              <w:rPr>
                <w:rFonts w:ascii="Times New Roman" w:hAnsi="Times New Roman"/>
                <w:sz w:val="24"/>
                <w:vertAlign w:val="subscript"/>
              </w:rPr>
              <w:t>S</w:t>
            </w:r>
            <w:r>
              <w:rPr>
                <w:rFonts w:ascii="Times New Roman" w:hAnsi="Times New Roman"/>
                <w:sz w:val="24"/>
              </w:rPr>
              <w:t>有组织排放最大落地浓度为0.071ug/m</w:t>
            </w:r>
            <w:r>
              <w:rPr>
                <w:rFonts w:ascii="Times New Roman" w:hAnsi="Times New Roman"/>
                <w:sz w:val="24"/>
                <w:vertAlign w:val="superscript"/>
              </w:rPr>
              <w:t>3</w:t>
            </w:r>
            <w:r>
              <w:rPr>
                <w:rFonts w:ascii="Times New Roman" w:hAnsi="Times New Roman"/>
                <w:sz w:val="24"/>
              </w:rPr>
              <w:t>，占标率为0.006%，据上述预测结果VOC</w:t>
            </w:r>
            <w:r>
              <w:rPr>
                <w:rFonts w:ascii="Times New Roman" w:hAnsi="Times New Roman"/>
                <w:sz w:val="24"/>
                <w:vertAlign w:val="subscript"/>
              </w:rPr>
              <w:t>S</w:t>
            </w:r>
            <w:r>
              <w:rPr>
                <w:rFonts w:ascii="Times New Roman" w:hAnsi="Times New Roman"/>
                <w:sz w:val="24"/>
              </w:rPr>
              <w:t>的最大落地浓度占标率小于10%。排气筒1#有组织粉尘排放最大落地浓度为</w:t>
            </w:r>
            <w:r>
              <w:rPr>
                <w:rFonts w:ascii="Times New Roman" w:hAnsi="Times New Roman"/>
              </w:rPr>
              <w:t>0.001</w:t>
            </w:r>
            <w:r>
              <w:rPr>
                <w:rFonts w:ascii="Times New Roman" w:hAnsi="Times New Roman"/>
                <w:sz w:val="24"/>
              </w:rPr>
              <w:t>ug/m</w:t>
            </w:r>
            <w:r>
              <w:rPr>
                <w:rFonts w:ascii="Times New Roman" w:hAnsi="Times New Roman"/>
                <w:sz w:val="24"/>
                <w:vertAlign w:val="superscript"/>
              </w:rPr>
              <w:t>3</w:t>
            </w:r>
            <w:r>
              <w:rPr>
                <w:rFonts w:ascii="Times New Roman" w:hAnsi="Times New Roman"/>
                <w:sz w:val="24"/>
              </w:rPr>
              <w:t>，占标率为</w:t>
            </w:r>
            <w:r>
              <w:rPr>
                <w:rFonts w:ascii="Times New Roman" w:hAnsi="Times New Roman"/>
              </w:rPr>
              <w:t>0.0</w:t>
            </w:r>
            <w:r>
              <w:rPr>
                <w:rFonts w:ascii="Times New Roman" w:hAnsi="Times New Roman"/>
                <w:sz w:val="24"/>
              </w:rPr>
              <w:t>%，据上述预测结果占标率小于10%。根据项目周边敏感点布可知，在最大落地点浓度附近均无敏感点，并且由于AERSCREEN模式考虑最不利因素，预测结果偏保守，因此认为项目大气污染物排放对周围大气环境及环境敏感点的影响不大，周围大气环境功能区划可以维持现状。</w:t>
            </w:r>
          </w:p>
          <w:p>
            <w:pPr>
              <w:pStyle w:val="29"/>
              <w:spacing w:line="360" w:lineRule="auto"/>
              <w:ind w:left="0" w:leftChars="0" w:firstLine="0" w:firstLineChars="0"/>
              <w:rPr>
                <w:rFonts w:ascii="Times New Roman" w:hAnsi="Times New Roman"/>
                <w:sz w:val="24"/>
                <w:szCs w:val="24"/>
              </w:rPr>
            </w:pPr>
            <w:r>
              <w:rPr>
                <w:rFonts w:ascii="Times New Roman" w:hAnsi="Times New Roman"/>
                <w:sz w:val="24"/>
                <w:szCs w:val="24"/>
              </w:rPr>
              <w:t>⑨ 2#排气筒有组织粉尘预测分析</w:t>
            </w:r>
          </w:p>
          <w:p>
            <w:pPr>
              <w:pStyle w:val="29"/>
              <w:spacing w:line="360" w:lineRule="auto"/>
              <w:ind w:left="0" w:leftChars="0" w:firstLine="480"/>
              <w:rPr>
                <w:rFonts w:ascii="Times New Roman" w:hAnsi="Times New Roman"/>
                <w:sz w:val="24"/>
              </w:rPr>
            </w:pPr>
            <w:r>
              <w:rPr>
                <w:rFonts w:ascii="Times New Roman" w:hAnsi="Times New Roman"/>
                <w:sz w:val="24"/>
              </w:rPr>
              <w:t>有组织粉尘预测结果详见表7.2-10</w:t>
            </w:r>
          </w:p>
          <w:p>
            <w:pPr>
              <w:pStyle w:val="29"/>
              <w:spacing w:line="360" w:lineRule="auto"/>
              <w:ind w:left="0" w:leftChars="0" w:firstLine="480"/>
              <w:jc w:val="center"/>
              <w:rPr>
                <w:rFonts w:ascii="Times New Roman" w:hAnsi="Times New Roman" w:eastAsia="黑体"/>
                <w:sz w:val="24"/>
              </w:rPr>
            </w:pPr>
            <w:r>
              <w:rPr>
                <w:rFonts w:ascii="Times New Roman" w:hAnsi="Times New Roman" w:eastAsia="黑体"/>
                <w:sz w:val="24"/>
              </w:rPr>
              <w:t>表7.2-10</w:t>
            </w:r>
            <w:r>
              <w:rPr>
                <w:rFonts w:hint="eastAsia" w:ascii="Times New Roman" w:hAnsi="Times New Roman" w:eastAsia="黑体"/>
                <w:sz w:val="24"/>
              </w:rPr>
              <w:t xml:space="preserve">   </w:t>
            </w:r>
            <w:r>
              <w:rPr>
                <w:rFonts w:ascii="Times New Roman" w:hAnsi="Times New Roman" w:eastAsia="黑体"/>
                <w:sz w:val="24"/>
              </w:rPr>
              <w:t>2#排气筒有组织粉尘预测结果</w:t>
            </w:r>
          </w:p>
          <w:tbl>
            <w:tblPr>
              <w:tblStyle w:val="31"/>
              <w:tblW w:w="8620"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881"/>
              <w:gridCol w:w="2869"/>
              <w:gridCol w:w="28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83" w:hRule="atLeast"/>
              </w:trPr>
              <w:tc>
                <w:tcPr>
                  <w:tcW w:w="2881" w:type="dxa"/>
                  <w:vMerge w:val="restart"/>
                  <w:tcBorders>
                    <w:tl2br w:val="nil"/>
                    <w:tr2bl w:val="nil"/>
                  </w:tcBorders>
                  <w:vAlign w:val="center"/>
                </w:tcPr>
                <w:p>
                  <w:pPr>
                    <w:jc w:val="center"/>
                    <w:rPr>
                      <w:rFonts w:ascii="Times New Roman" w:hAnsi="Times New Roman"/>
                    </w:rPr>
                  </w:pPr>
                  <w:r>
                    <w:rPr>
                      <w:rFonts w:ascii="Times New Roman" w:hAnsi="Times New Roman"/>
                    </w:rPr>
                    <w:t>下方向距离(m)</w:t>
                  </w:r>
                </w:p>
              </w:tc>
              <w:tc>
                <w:tcPr>
                  <w:tcW w:w="5739" w:type="dxa"/>
                  <w:gridSpan w:val="2"/>
                  <w:tcBorders>
                    <w:tl2br w:val="nil"/>
                    <w:tr2bl w:val="nil"/>
                  </w:tcBorders>
                  <w:vAlign w:val="center"/>
                </w:tcPr>
                <w:p>
                  <w:pPr>
                    <w:jc w:val="center"/>
                    <w:rPr>
                      <w:rFonts w:ascii="Times New Roman" w:hAnsi="Times New Roman"/>
                    </w:rPr>
                  </w:pPr>
                  <w:r>
                    <w:rPr>
                      <w:rFonts w:ascii="Times New Roman" w:hAnsi="Times New Roman"/>
                    </w:rPr>
                    <w:t>点源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71" w:hRule="atLeast"/>
              </w:trPr>
              <w:tc>
                <w:tcPr>
                  <w:tcW w:w="2881" w:type="dxa"/>
                  <w:vMerge w:val="continue"/>
                  <w:tcBorders>
                    <w:tl2br w:val="nil"/>
                    <w:tr2bl w:val="nil"/>
                  </w:tcBorders>
                  <w:vAlign w:val="center"/>
                </w:tcPr>
                <w:p>
                  <w:pPr>
                    <w:jc w:val="center"/>
                    <w:rPr>
                      <w:rFonts w:ascii="Times New Roman" w:hAnsi="Times New Roman"/>
                      <w:sz w:val="24"/>
                      <w:szCs w:val="24"/>
                    </w:rPr>
                  </w:pPr>
                </w:p>
              </w:tc>
              <w:tc>
                <w:tcPr>
                  <w:tcW w:w="2869" w:type="dxa"/>
                  <w:tcBorders>
                    <w:tl2br w:val="nil"/>
                    <w:tr2bl w:val="nil"/>
                  </w:tcBorders>
                  <w:vAlign w:val="center"/>
                </w:tcPr>
                <w:p>
                  <w:pPr>
                    <w:jc w:val="center"/>
                    <w:rPr>
                      <w:rFonts w:ascii="Times New Roman" w:hAnsi="Times New Roman"/>
                    </w:rPr>
                  </w:pPr>
                  <w:r>
                    <w:rPr>
                      <w:rFonts w:ascii="Times New Roman" w:hAnsi="Times New Roman"/>
                    </w:rPr>
                    <w:t>TSP浓度（ug/m3）</w:t>
                  </w:r>
                </w:p>
              </w:tc>
              <w:tc>
                <w:tcPr>
                  <w:tcW w:w="2870" w:type="dxa"/>
                  <w:tcBorders>
                    <w:tl2br w:val="nil"/>
                    <w:tr2bl w:val="nil"/>
                  </w:tcBorders>
                  <w:vAlign w:val="center"/>
                </w:tcPr>
                <w:p>
                  <w:pPr>
                    <w:jc w:val="center"/>
                    <w:rPr>
                      <w:rFonts w:ascii="Times New Roman" w:hAnsi="Times New Roman"/>
                    </w:rPr>
                  </w:pPr>
                  <w:r>
                    <w:rPr>
                      <w:rFonts w:ascii="Times New Roman" w:hAnsi="Times New Roman"/>
                    </w:rPr>
                    <w:t>TSP占标率（%）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2881" w:type="dxa"/>
                  <w:tcBorders>
                    <w:tl2br w:val="nil"/>
                    <w:tr2bl w:val="nil"/>
                  </w:tcBorders>
                  <w:vAlign w:val="center"/>
                </w:tcPr>
                <w:p>
                  <w:pPr>
                    <w:jc w:val="center"/>
                    <w:rPr>
                      <w:rFonts w:ascii="Times New Roman" w:hAnsi="Times New Roman"/>
                    </w:rPr>
                  </w:pPr>
                  <w:r>
                    <w:rPr>
                      <w:rFonts w:ascii="Times New Roman" w:hAnsi="Times New Roman"/>
                    </w:rPr>
                    <w:t>1.0</w:t>
                  </w:r>
                </w:p>
              </w:tc>
              <w:tc>
                <w:tcPr>
                  <w:tcW w:w="2869" w:type="dxa"/>
                  <w:tcBorders>
                    <w:tl2br w:val="nil"/>
                    <w:tr2bl w:val="nil"/>
                  </w:tcBorders>
                  <w:vAlign w:val="center"/>
                </w:tcPr>
                <w:p>
                  <w:pPr>
                    <w:jc w:val="center"/>
                    <w:rPr>
                      <w:rFonts w:ascii="Times New Roman" w:hAnsi="Times New Roman"/>
                    </w:rPr>
                  </w:pPr>
                  <w:r>
                    <w:rPr>
                      <w:rFonts w:ascii="Times New Roman" w:hAnsi="Times New Roman"/>
                    </w:rPr>
                    <w:t>0.0</w:t>
                  </w:r>
                </w:p>
              </w:tc>
              <w:tc>
                <w:tcPr>
                  <w:tcW w:w="2870" w:type="dxa"/>
                  <w:tcBorders>
                    <w:tl2br w:val="nil"/>
                    <w:tr2bl w:val="nil"/>
                  </w:tcBorders>
                  <w:vAlign w:val="center"/>
                </w:tcPr>
                <w:p>
                  <w:pPr>
                    <w:jc w:val="center"/>
                    <w:rPr>
                      <w:rFonts w:ascii="Times New Roman" w:hAnsi="Times New Roman"/>
                    </w:rPr>
                  </w:pPr>
                  <w:r>
                    <w:rPr>
                      <w:rFonts w:ascii="Times New Roman" w:hAnsi="Times New Roman"/>
                    </w:rPr>
                    <w:t>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2881" w:type="dxa"/>
                  <w:tcBorders>
                    <w:tl2br w:val="nil"/>
                    <w:tr2bl w:val="nil"/>
                  </w:tcBorders>
                  <w:vAlign w:val="center"/>
                </w:tcPr>
                <w:p>
                  <w:pPr>
                    <w:jc w:val="center"/>
                    <w:rPr>
                      <w:rFonts w:ascii="Times New Roman" w:hAnsi="Times New Roman"/>
                    </w:rPr>
                  </w:pPr>
                  <w:r>
                    <w:rPr>
                      <w:rFonts w:ascii="Times New Roman" w:hAnsi="Times New Roman"/>
                    </w:rPr>
                    <w:t>500.0</w:t>
                  </w:r>
                </w:p>
              </w:tc>
              <w:tc>
                <w:tcPr>
                  <w:tcW w:w="2869" w:type="dxa"/>
                  <w:tcBorders>
                    <w:tl2br w:val="nil"/>
                    <w:tr2bl w:val="nil"/>
                  </w:tcBorders>
                  <w:vAlign w:val="center"/>
                </w:tcPr>
                <w:p>
                  <w:pPr>
                    <w:jc w:val="center"/>
                    <w:rPr>
                      <w:rFonts w:ascii="Times New Roman" w:hAnsi="Times New Roman"/>
                    </w:rPr>
                  </w:pPr>
                  <w:r>
                    <w:rPr>
                      <w:rFonts w:ascii="Times New Roman" w:hAnsi="Times New Roman"/>
                    </w:rPr>
                    <w:t>0.005</w:t>
                  </w:r>
                </w:p>
              </w:tc>
              <w:tc>
                <w:tcPr>
                  <w:tcW w:w="2870" w:type="dxa"/>
                  <w:tcBorders>
                    <w:tl2br w:val="nil"/>
                    <w:tr2bl w:val="nil"/>
                  </w:tcBorders>
                  <w:vAlign w:val="center"/>
                </w:tcPr>
                <w:p>
                  <w:pPr>
                    <w:jc w:val="center"/>
                    <w:rPr>
                      <w:rFonts w:ascii="Times New Roman" w:hAnsi="Times New Roman"/>
                    </w:rPr>
                  </w:pPr>
                  <w:r>
                    <w:rPr>
                      <w:rFonts w:ascii="Times New Roman" w:hAnsi="Times New Roman"/>
                    </w:rPr>
                    <w:t>0.001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2881" w:type="dxa"/>
                  <w:tcBorders>
                    <w:tl2br w:val="nil"/>
                    <w:tr2bl w:val="nil"/>
                  </w:tcBorders>
                  <w:vAlign w:val="center"/>
                </w:tcPr>
                <w:p>
                  <w:pPr>
                    <w:jc w:val="center"/>
                    <w:rPr>
                      <w:rFonts w:ascii="Times New Roman" w:hAnsi="Times New Roman"/>
                    </w:rPr>
                  </w:pPr>
                  <w:r>
                    <w:rPr>
                      <w:rFonts w:ascii="Times New Roman" w:hAnsi="Times New Roman"/>
                    </w:rPr>
                    <w:t>1000.0</w:t>
                  </w:r>
                </w:p>
              </w:tc>
              <w:tc>
                <w:tcPr>
                  <w:tcW w:w="2869" w:type="dxa"/>
                  <w:tcBorders>
                    <w:tl2br w:val="nil"/>
                    <w:tr2bl w:val="nil"/>
                  </w:tcBorders>
                  <w:vAlign w:val="center"/>
                </w:tcPr>
                <w:p>
                  <w:pPr>
                    <w:jc w:val="center"/>
                    <w:rPr>
                      <w:rFonts w:ascii="Times New Roman" w:hAnsi="Times New Roman"/>
                    </w:rPr>
                  </w:pPr>
                  <w:r>
                    <w:rPr>
                      <w:rFonts w:ascii="Times New Roman" w:hAnsi="Times New Roman"/>
                    </w:rPr>
                    <w:t>0.011</w:t>
                  </w:r>
                </w:p>
              </w:tc>
              <w:tc>
                <w:tcPr>
                  <w:tcW w:w="2870" w:type="dxa"/>
                  <w:tcBorders>
                    <w:tl2br w:val="nil"/>
                    <w:tr2bl w:val="nil"/>
                  </w:tcBorders>
                  <w:vAlign w:val="center"/>
                </w:tcPr>
                <w:p>
                  <w:pPr>
                    <w:jc w:val="center"/>
                    <w:rPr>
                      <w:rFonts w:ascii="Times New Roman" w:hAnsi="Times New Roman"/>
                    </w:rPr>
                  </w:pPr>
                  <w:r>
                    <w:rPr>
                      <w:rFonts w:ascii="Times New Roman" w:hAnsi="Times New Roman"/>
                    </w:rPr>
                    <w:t>0.001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2881" w:type="dxa"/>
                  <w:tcBorders>
                    <w:tl2br w:val="nil"/>
                    <w:tr2bl w:val="nil"/>
                  </w:tcBorders>
                  <w:vAlign w:val="center"/>
                </w:tcPr>
                <w:p>
                  <w:pPr>
                    <w:jc w:val="center"/>
                    <w:rPr>
                      <w:rFonts w:ascii="Times New Roman" w:hAnsi="Times New Roman"/>
                    </w:rPr>
                  </w:pPr>
                  <w:r>
                    <w:rPr>
                      <w:rFonts w:ascii="Times New Roman" w:hAnsi="Times New Roman"/>
                    </w:rPr>
                    <w:t>2000.0</w:t>
                  </w:r>
                </w:p>
              </w:tc>
              <w:tc>
                <w:tcPr>
                  <w:tcW w:w="2869" w:type="dxa"/>
                  <w:tcBorders>
                    <w:tl2br w:val="nil"/>
                    <w:tr2bl w:val="nil"/>
                  </w:tcBorders>
                  <w:vAlign w:val="center"/>
                </w:tcPr>
                <w:p>
                  <w:pPr>
                    <w:jc w:val="center"/>
                    <w:rPr>
                      <w:rFonts w:ascii="Times New Roman" w:hAnsi="Times New Roman"/>
                    </w:rPr>
                  </w:pPr>
                  <w:r>
                    <w:rPr>
                      <w:rFonts w:ascii="Times New Roman" w:hAnsi="Times New Roman"/>
                    </w:rPr>
                    <w:t>0.011</w:t>
                  </w:r>
                </w:p>
              </w:tc>
              <w:tc>
                <w:tcPr>
                  <w:tcW w:w="2870" w:type="dxa"/>
                  <w:tcBorders>
                    <w:tl2br w:val="nil"/>
                    <w:tr2bl w:val="nil"/>
                  </w:tcBorders>
                  <w:vAlign w:val="center"/>
                </w:tcPr>
                <w:p>
                  <w:pPr>
                    <w:jc w:val="center"/>
                    <w:rPr>
                      <w:rFonts w:ascii="Times New Roman" w:hAnsi="Times New Roman"/>
                    </w:rPr>
                  </w:pPr>
                  <w:r>
                    <w:rPr>
                      <w:rFonts w:ascii="Times New Roman" w:hAnsi="Times New Roman"/>
                    </w:rPr>
                    <w:t>0.001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2881" w:type="dxa"/>
                  <w:tcBorders>
                    <w:tl2br w:val="nil"/>
                    <w:tr2bl w:val="nil"/>
                  </w:tcBorders>
                  <w:vAlign w:val="center"/>
                </w:tcPr>
                <w:p>
                  <w:pPr>
                    <w:jc w:val="center"/>
                    <w:rPr>
                      <w:rFonts w:ascii="Times New Roman" w:hAnsi="Times New Roman"/>
                    </w:rPr>
                  </w:pPr>
                  <w:r>
                    <w:rPr>
                      <w:rFonts w:ascii="Times New Roman" w:hAnsi="Times New Roman"/>
                    </w:rPr>
                    <w:t>4000.0</w:t>
                  </w:r>
                </w:p>
              </w:tc>
              <w:tc>
                <w:tcPr>
                  <w:tcW w:w="2869" w:type="dxa"/>
                  <w:tcBorders>
                    <w:tl2br w:val="nil"/>
                    <w:tr2bl w:val="nil"/>
                  </w:tcBorders>
                  <w:vAlign w:val="center"/>
                </w:tcPr>
                <w:p>
                  <w:pPr>
                    <w:jc w:val="center"/>
                    <w:rPr>
                      <w:rFonts w:ascii="Times New Roman" w:hAnsi="Times New Roman"/>
                    </w:rPr>
                  </w:pPr>
                  <w:r>
                    <w:rPr>
                      <w:rFonts w:ascii="Times New Roman" w:hAnsi="Times New Roman"/>
                    </w:rPr>
                    <w:t>0.008</w:t>
                  </w:r>
                </w:p>
              </w:tc>
              <w:tc>
                <w:tcPr>
                  <w:tcW w:w="2870" w:type="dxa"/>
                  <w:tcBorders>
                    <w:tl2br w:val="nil"/>
                    <w:tr2bl w:val="nil"/>
                  </w:tcBorders>
                  <w:vAlign w:val="center"/>
                </w:tcPr>
                <w:p>
                  <w:pPr>
                    <w:jc w:val="center"/>
                    <w:rPr>
                      <w:rFonts w:ascii="Times New Roman" w:hAnsi="Times New Roman"/>
                    </w:rPr>
                  </w:pPr>
                  <w:r>
                    <w:rPr>
                      <w:rFonts w:ascii="Times New Roman" w:hAnsi="Times New Roman"/>
                    </w:rPr>
                    <w:t>0.001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2881" w:type="dxa"/>
                  <w:tcBorders>
                    <w:tl2br w:val="nil"/>
                    <w:tr2bl w:val="nil"/>
                  </w:tcBorders>
                  <w:vAlign w:val="center"/>
                </w:tcPr>
                <w:p>
                  <w:pPr>
                    <w:jc w:val="center"/>
                    <w:rPr>
                      <w:rFonts w:ascii="Times New Roman" w:hAnsi="Times New Roman"/>
                    </w:rPr>
                  </w:pPr>
                  <w:r>
                    <w:rPr>
                      <w:rFonts w:ascii="Times New Roman" w:hAnsi="Times New Roman"/>
                    </w:rPr>
                    <w:t>8000.0</w:t>
                  </w:r>
                </w:p>
              </w:tc>
              <w:tc>
                <w:tcPr>
                  <w:tcW w:w="2869" w:type="dxa"/>
                  <w:tcBorders>
                    <w:tl2br w:val="nil"/>
                    <w:tr2bl w:val="nil"/>
                  </w:tcBorders>
                  <w:vAlign w:val="center"/>
                </w:tcPr>
                <w:p>
                  <w:pPr>
                    <w:jc w:val="center"/>
                    <w:rPr>
                      <w:rFonts w:ascii="Times New Roman" w:hAnsi="Times New Roman"/>
                    </w:rPr>
                  </w:pPr>
                  <w:r>
                    <w:rPr>
                      <w:rFonts w:ascii="Times New Roman" w:hAnsi="Times New Roman"/>
                    </w:rPr>
                    <w:t>0.036</w:t>
                  </w:r>
                </w:p>
              </w:tc>
              <w:tc>
                <w:tcPr>
                  <w:tcW w:w="2870" w:type="dxa"/>
                  <w:tcBorders>
                    <w:tl2br w:val="nil"/>
                    <w:tr2bl w:val="nil"/>
                  </w:tcBorders>
                  <w:vAlign w:val="center"/>
                </w:tcPr>
                <w:p>
                  <w:pPr>
                    <w:jc w:val="center"/>
                    <w:rPr>
                      <w:rFonts w:ascii="Times New Roman" w:hAnsi="Times New Roman"/>
                    </w:rPr>
                  </w:pPr>
                  <w:r>
                    <w:rPr>
                      <w:rFonts w:ascii="Times New Roman" w:hAnsi="Times New Roman"/>
                    </w:rPr>
                    <w:t>0.004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2881" w:type="dxa"/>
                  <w:tcBorders>
                    <w:tl2br w:val="nil"/>
                    <w:tr2bl w:val="nil"/>
                  </w:tcBorders>
                  <w:vAlign w:val="center"/>
                </w:tcPr>
                <w:p>
                  <w:pPr>
                    <w:jc w:val="center"/>
                    <w:rPr>
                      <w:rFonts w:ascii="Times New Roman" w:hAnsi="Times New Roman"/>
                    </w:rPr>
                  </w:pPr>
                  <w:r>
                    <w:rPr>
                      <w:rFonts w:ascii="Times New Roman" w:hAnsi="Times New Roman"/>
                    </w:rPr>
                    <w:t>12000.0</w:t>
                  </w:r>
                </w:p>
              </w:tc>
              <w:tc>
                <w:tcPr>
                  <w:tcW w:w="2869" w:type="dxa"/>
                  <w:tcBorders>
                    <w:tl2br w:val="nil"/>
                    <w:tr2bl w:val="nil"/>
                  </w:tcBorders>
                  <w:vAlign w:val="center"/>
                </w:tcPr>
                <w:p>
                  <w:pPr>
                    <w:jc w:val="center"/>
                    <w:rPr>
                      <w:rFonts w:ascii="Times New Roman" w:hAnsi="Times New Roman"/>
                    </w:rPr>
                  </w:pPr>
                  <w:r>
                    <w:rPr>
                      <w:rFonts w:ascii="Times New Roman" w:hAnsi="Times New Roman"/>
                    </w:rPr>
                    <w:t>0.019</w:t>
                  </w:r>
                </w:p>
              </w:tc>
              <w:tc>
                <w:tcPr>
                  <w:tcW w:w="2870" w:type="dxa"/>
                  <w:tcBorders>
                    <w:tl2br w:val="nil"/>
                    <w:tr2bl w:val="nil"/>
                  </w:tcBorders>
                  <w:vAlign w:val="center"/>
                </w:tcPr>
                <w:p>
                  <w:pPr>
                    <w:jc w:val="center"/>
                    <w:rPr>
                      <w:rFonts w:ascii="Times New Roman" w:hAnsi="Times New Roman"/>
                    </w:rPr>
                  </w:pPr>
                  <w:r>
                    <w:rPr>
                      <w:rFonts w:ascii="Times New Roman" w:hAnsi="Times New Roman"/>
                    </w:rPr>
                    <w:t>0.002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2881" w:type="dxa"/>
                  <w:tcBorders>
                    <w:tl2br w:val="nil"/>
                    <w:tr2bl w:val="nil"/>
                  </w:tcBorders>
                  <w:vAlign w:val="center"/>
                </w:tcPr>
                <w:p>
                  <w:pPr>
                    <w:jc w:val="center"/>
                    <w:rPr>
                      <w:rFonts w:ascii="Times New Roman" w:hAnsi="Times New Roman"/>
                    </w:rPr>
                  </w:pPr>
                  <w:r>
                    <w:rPr>
                      <w:rFonts w:ascii="Times New Roman" w:hAnsi="Times New Roman"/>
                    </w:rPr>
                    <w:t>18000.0</w:t>
                  </w:r>
                </w:p>
              </w:tc>
              <w:tc>
                <w:tcPr>
                  <w:tcW w:w="2869" w:type="dxa"/>
                  <w:tcBorders>
                    <w:tl2br w:val="nil"/>
                    <w:tr2bl w:val="nil"/>
                  </w:tcBorders>
                  <w:vAlign w:val="center"/>
                </w:tcPr>
                <w:p>
                  <w:pPr>
                    <w:jc w:val="center"/>
                    <w:rPr>
                      <w:rFonts w:ascii="Times New Roman" w:hAnsi="Times New Roman"/>
                    </w:rPr>
                  </w:pPr>
                  <w:r>
                    <w:rPr>
                      <w:rFonts w:ascii="Times New Roman" w:hAnsi="Times New Roman"/>
                    </w:rPr>
                    <w:t>0.02</w:t>
                  </w:r>
                </w:p>
              </w:tc>
              <w:tc>
                <w:tcPr>
                  <w:tcW w:w="2870" w:type="dxa"/>
                  <w:tcBorders>
                    <w:tl2br w:val="nil"/>
                    <w:tr2bl w:val="nil"/>
                  </w:tcBorders>
                  <w:vAlign w:val="center"/>
                </w:tcPr>
                <w:p>
                  <w:pPr>
                    <w:jc w:val="center"/>
                    <w:rPr>
                      <w:rFonts w:ascii="Times New Roman" w:hAnsi="Times New Roman"/>
                    </w:rPr>
                  </w:pPr>
                  <w:r>
                    <w:rPr>
                      <w:rFonts w:ascii="Times New Roman" w:hAnsi="Times New Roman"/>
                    </w:rPr>
                    <w:t>0.002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2881" w:type="dxa"/>
                  <w:tcBorders>
                    <w:tl2br w:val="nil"/>
                    <w:tr2bl w:val="nil"/>
                  </w:tcBorders>
                  <w:vAlign w:val="center"/>
                </w:tcPr>
                <w:p>
                  <w:pPr>
                    <w:jc w:val="center"/>
                    <w:rPr>
                      <w:rFonts w:ascii="Times New Roman" w:hAnsi="Times New Roman"/>
                    </w:rPr>
                  </w:pPr>
                  <w:r>
                    <w:rPr>
                      <w:rFonts w:ascii="Times New Roman" w:hAnsi="Times New Roman"/>
                    </w:rPr>
                    <w:t>24000.0</w:t>
                  </w:r>
                </w:p>
              </w:tc>
              <w:tc>
                <w:tcPr>
                  <w:tcW w:w="2869" w:type="dxa"/>
                  <w:tcBorders>
                    <w:tl2br w:val="nil"/>
                    <w:tr2bl w:val="nil"/>
                  </w:tcBorders>
                  <w:vAlign w:val="center"/>
                </w:tcPr>
                <w:p>
                  <w:pPr>
                    <w:jc w:val="center"/>
                    <w:rPr>
                      <w:rFonts w:ascii="Times New Roman" w:hAnsi="Times New Roman"/>
                    </w:rPr>
                  </w:pPr>
                  <w:r>
                    <w:rPr>
                      <w:rFonts w:ascii="Times New Roman" w:hAnsi="Times New Roman"/>
                    </w:rPr>
                    <w:t>0.002</w:t>
                  </w:r>
                </w:p>
              </w:tc>
              <w:tc>
                <w:tcPr>
                  <w:tcW w:w="2870" w:type="dxa"/>
                  <w:tcBorders>
                    <w:tl2br w:val="nil"/>
                    <w:tr2bl w:val="nil"/>
                  </w:tcBorders>
                  <w:vAlign w:val="center"/>
                </w:tcPr>
                <w:p>
                  <w:pPr>
                    <w:jc w:val="center"/>
                    <w:rPr>
                      <w:rFonts w:ascii="Times New Roman" w:hAnsi="Times New Roman"/>
                    </w:rPr>
                  </w:pPr>
                  <w:r>
                    <w:rPr>
                      <w:rFonts w:ascii="Times New Roman" w:hAnsi="Times New Roman"/>
                    </w:rPr>
                    <w:t>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2881" w:type="dxa"/>
                  <w:tcBorders>
                    <w:tl2br w:val="nil"/>
                    <w:tr2bl w:val="nil"/>
                  </w:tcBorders>
                  <w:vAlign w:val="center"/>
                </w:tcPr>
                <w:p>
                  <w:pPr>
                    <w:jc w:val="center"/>
                    <w:rPr>
                      <w:rFonts w:ascii="Times New Roman" w:hAnsi="Times New Roman"/>
                    </w:rPr>
                  </w:pPr>
                  <w:r>
                    <w:rPr>
                      <w:rFonts w:ascii="Times New Roman" w:hAnsi="Times New Roman"/>
                    </w:rPr>
                    <w:t>25000.0</w:t>
                  </w:r>
                </w:p>
              </w:tc>
              <w:tc>
                <w:tcPr>
                  <w:tcW w:w="2869" w:type="dxa"/>
                  <w:tcBorders>
                    <w:tl2br w:val="nil"/>
                    <w:tr2bl w:val="nil"/>
                  </w:tcBorders>
                  <w:vAlign w:val="center"/>
                </w:tcPr>
                <w:p>
                  <w:pPr>
                    <w:jc w:val="center"/>
                    <w:rPr>
                      <w:rFonts w:ascii="Times New Roman" w:hAnsi="Times New Roman"/>
                    </w:rPr>
                  </w:pPr>
                  <w:r>
                    <w:rPr>
                      <w:rFonts w:ascii="Times New Roman" w:hAnsi="Times New Roman"/>
                    </w:rPr>
                    <w:t>0.005</w:t>
                  </w:r>
                </w:p>
              </w:tc>
              <w:tc>
                <w:tcPr>
                  <w:tcW w:w="2870" w:type="dxa"/>
                  <w:tcBorders>
                    <w:tl2br w:val="nil"/>
                    <w:tr2bl w:val="nil"/>
                  </w:tcBorders>
                  <w:vAlign w:val="center"/>
                </w:tcPr>
                <w:p>
                  <w:pPr>
                    <w:jc w:val="center"/>
                    <w:rPr>
                      <w:rFonts w:ascii="Times New Roman" w:hAnsi="Times New Roman"/>
                    </w:rPr>
                  </w:pPr>
                  <w:r>
                    <w:rPr>
                      <w:rFonts w:ascii="Times New Roman" w:hAnsi="Times New Roman"/>
                    </w:rPr>
                    <w:t>0.001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2881" w:type="dxa"/>
                  <w:tcBorders>
                    <w:tl2br w:val="nil"/>
                    <w:tr2bl w:val="nil"/>
                  </w:tcBorders>
                  <w:vAlign w:val="center"/>
                </w:tcPr>
                <w:p>
                  <w:pPr>
                    <w:jc w:val="center"/>
                    <w:rPr>
                      <w:rFonts w:ascii="Times New Roman" w:hAnsi="Times New Roman"/>
                    </w:rPr>
                  </w:pPr>
                  <w:r>
                    <w:rPr>
                      <w:rFonts w:ascii="Times New Roman" w:hAnsi="Times New Roman"/>
                    </w:rPr>
                    <w:t>下风向最大浓度</w:t>
                  </w:r>
                </w:p>
              </w:tc>
              <w:tc>
                <w:tcPr>
                  <w:tcW w:w="2869" w:type="dxa"/>
                  <w:tcBorders>
                    <w:tl2br w:val="nil"/>
                    <w:tr2bl w:val="nil"/>
                  </w:tcBorders>
                  <w:vAlign w:val="center"/>
                </w:tcPr>
                <w:p>
                  <w:pPr>
                    <w:jc w:val="center"/>
                    <w:rPr>
                      <w:rFonts w:ascii="Times New Roman" w:hAnsi="Times New Roman"/>
                    </w:rPr>
                  </w:pPr>
                  <w:r>
                    <w:rPr>
                      <w:rFonts w:ascii="Times New Roman" w:hAnsi="Times New Roman"/>
                    </w:rPr>
                    <w:t>0.048</w:t>
                  </w:r>
                </w:p>
              </w:tc>
              <w:tc>
                <w:tcPr>
                  <w:tcW w:w="2870" w:type="dxa"/>
                  <w:tcBorders>
                    <w:tl2br w:val="nil"/>
                    <w:tr2bl w:val="nil"/>
                  </w:tcBorders>
                  <w:vAlign w:val="center"/>
                </w:tcPr>
                <w:p>
                  <w:pPr>
                    <w:jc w:val="center"/>
                    <w:rPr>
                      <w:rFonts w:ascii="Times New Roman" w:hAnsi="Times New Roman"/>
                    </w:rPr>
                  </w:pPr>
                  <w:r>
                    <w:rPr>
                      <w:rFonts w:ascii="Times New Roman" w:hAnsi="Times New Roman"/>
                    </w:rPr>
                    <w:t>0.005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2881" w:type="dxa"/>
                  <w:tcBorders>
                    <w:tl2br w:val="nil"/>
                    <w:tr2bl w:val="nil"/>
                  </w:tcBorders>
                  <w:vAlign w:val="center"/>
                </w:tcPr>
                <w:p>
                  <w:pPr>
                    <w:jc w:val="center"/>
                    <w:rPr>
                      <w:rFonts w:ascii="Times New Roman" w:hAnsi="Times New Roman"/>
                    </w:rPr>
                  </w:pPr>
                  <w:r>
                    <w:rPr>
                      <w:rFonts w:ascii="Times New Roman" w:hAnsi="Times New Roman"/>
                    </w:rPr>
                    <w:t>下风向最大浓度出现距离</w:t>
                  </w:r>
                </w:p>
              </w:tc>
              <w:tc>
                <w:tcPr>
                  <w:tcW w:w="2869" w:type="dxa"/>
                  <w:tcBorders>
                    <w:tl2br w:val="nil"/>
                    <w:tr2bl w:val="nil"/>
                  </w:tcBorders>
                  <w:vAlign w:val="center"/>
                </w:tcPr>
                <w:p>
                  <w:pPr>
                    <w:jc w:val="center"/>
                    <w:rPr>
                      <w:rFonts w:ascii="Times New Roman" w:hAnsi="Times New Roman"/>
                    </w:rPr>
                  </w:pPr>
                  <w:r>
                    <w:rPr>
                      <w:rFonts w:ascii="Times New Roman" w:hAnsi="Times New Roman"/>
                    </w:rPr>
                    <w:t>8665.0</w:t>
                  </w:r>
                </w:p>
              </w:tc>
              <w:tc>
                <w:tcPr>
                  <w:tcW w:w="2870" w:type="dxa"/>
                  <w:tcBorders>
                    <w:tl2br w:val="nil"/>
                    <w:tr2bl w:val="nil"/>
                  </w:tcBorders>
                  <w:vAlign w:val="center"/>
                </w:tcPr>
                <w:p>
                  <w:pPr>
                    <w:jc w:val="center"/>
                    <w:rPr>
                      <w:rFonts w:ascii="Times New Roman" w:hAnsi="Times New Roman"/>
                    </w:rPr>
                  </w:pPr>
                  <w:r>
                    <w:rPr>
                      <w:rFonts w:ascii="Times New Roman" w:hAnsi="Times New Roman"/>
                    </w:rPr>
                    <w:t>8665.0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2881" w:type="dxa"/>
                  <w:tcBorders>
                    <w:tl2br w:val="nil"/>
                    <w:tr2bl w:val="nil"/>
                  </w:tcBorders>
                  <w:vAlign w:val="center"/>
                </w:tcPr>
                <w:p>
                  <w:pPr>
                    <w:jc w:val="center"/>
                    <w:rPr>
                      <w:rFonts w:ascii="Times New Roman" w:hAnsi="Times New Roman"/>
                    </w:rPr>
                  </w:pPr>
                  <w:r>
                    <w:rPr>
                      <w:rFonts w:ascii="Times New Roman" w:hAnsi="Times New Roman"/>
                    </w:rPr>
                    <w:t>D10%最远距离</w:t>
                  </w:r>
                </w:p>
              </w:tc>
              <w:tc>
                <w:tcPr>
                  <w:tcW w:w="2869" w:type="dxa"/>
                  <w:tcBorders>
                    <w:tl2br w:val="nil"/>
                    <w:tr2bl w:val="nil"/>
                  </w:tcBorders>
                  <w:vAlign w:val="center"/>
                </w:tcPr>
                <w:p>
                  <w:pPr>
                    <w:jc w:val="center"/>
                    <w:rPr>
                      <w:rFonts w:ascii="Times New Roman" w:hAnsi="Times New Roman"/>
                    </w:rPr>
                  </w:pPr>
                  <w:r>
                    <w:rPr>
                      <w:rFonts w:ascii="Times New Roman" w:hAnsi="Times New Roman"/>
                    </w:rPr>
                    <w:t>/</w:t>
                  </w:r>
                </w:p>
              </w:tc>
              <w:tc>
                <w:tcPr>
                  <w:tcW w:w="2870" w:type="dxa"/>
                  <w:tcBorders>
                    <w:tl2br w:val="nil"/>
                    <w:tr2bl w:val="nil"/>
                  </w:tcBorders>
                  <w:vAlign w:val="center"/>
                </w:tcPr>
                <w:p>
                  <w:pPr>
                    <w:jc w:val="center"/>
                    <w:rPr>
                      <w:rFonts w:ascii="Times New Roman" w:hAnsi="Times New Roman"/>
                    </w:rPr>
                  </w:pPr>
                  <w:r>
                    <w:rPr>
                      <w:rFonts w:ascii="Times New Roman" w:hAnsi="Times New Roman"/>
                    </w:rPr>
                    <w:t>/</w:t>
                  </w:r>
                </w:p>
              </w:tc>
            </w:tr>
          </w:tbl>
          <w:p>
            <w:pPr>
              <w:spacing w:line="360" w:lineRule="auto"/>
              <w:ind w:firstLine="480" w:firstLineChars="200"/>
              <w:rPr>
                <w:rFonts w:ascii="Times New Roman" w:hAnsi="Times New Roman"/>
                <w:sz w:val="24"/>
              </w:rPr>
            </w:pPr>
            <w:r>
              <w:rPr>
                <w:rFonts w:ascii="Times New Roman" w:hAnsi="Times New Roman"/>
                <w:sz w:val="24"/>
              </w:rPr>
              <w:t>预测结果显示，本项目无组织面源TSP最大落地浓度为0.048mg/m</w:t>
            </w:r>
            <w:r>
              <w:rPr>
                <w:rFonts w:ascii="Times New Roman" w:hAnsi="Times New Roman"/>
                <w:sz w:val="24"/>
                <w:vertAlign w:val="superscript"/>
              </w:rPr>
              <w:t>3</w:t>
            </w:r>
            <w:r>
              <w:rPr>
                <w:rFonts w:ascii="Times New Roman" w:hAnsi="Times New Roman"/>
                <w:sz w:val="24"/>
              </w:rPr>
              <w:t>据上述预测结果TSP的最大落地浓度远小于1小时质量标准要求（TSP0.9mg/m</w:t>
            </w:r>
            <w:r>
              <w:rPr>
                <w:rFonts w:ascii="Times New Roman" w:hAnsi="Times New Roman"/>
                <w:sz w:val="24"/>
                <w:vertAlign w:val="superscript"/>
              </w:rPr>
              <w:t>3</w:t>
            </w:r>
            <w:r>
              <w:rPr>
                <w:rFonts w:ascii="Times New Roman" w:hAnsi="Times New Roman"/>
                <w:sz w:val="24"/>
              </w:rPr>
              <w:t>）占标率小于10%。根据项目周边敏感点布可知，在最大落地点浓度附近均无敏感点，并且由于AERSCREEN模式考虑最不利因素，预测结果偏保守，因此认为项目大气污染物排放对周围大气环境及环境敏感点的影响不大，周围大气环境功能区划可以维持现状。</w:t>
            </w:r>
          </w:p>
          <w:p>
            <w:pPr>
              <w:pStyle w:val="29"/>
              <w:spacing w:line="360" w:lineRule="auto"/>
              <w:ind w:left="0" w:leftChars="0" w:firstLine="480"/>
              <w:rPr>
                <w:sz w:val="24"/>
                <w:szCs w:val="24"/>
              </w:rPr>
            </w:pPr>
            <w:r>
              <w:rPr>
                <w:rFonts w:hint="eastAsia"/>
                <w:sz w:val="24"/>
                <w:szCs w:val="24"/>
              </w:rPr>
              <w:t>根据工程分析本项目废气污染物排放量如下表：</w:t>
            </w:r>
          </w:p>
          <w:p>
            <w:pPr>
              <w:pStyle w:val="29"/>
              <w:spacing w:line="360" w:lineRule="auto"/>
              <w:ind w:left="0" w:leftChars="0" w:firstLine="480"/>
              <w:jc w:val="center"/>
              <w:rPr>
                <w:rFonts w:ascii="黑体" w:hAnsi="黑体" w:eastAsia="黑体" w:cs="黑体"/>
                <w:sz w:val="24"/>
                <w:szCs w:val="24"/>
              </w:rPr>
            </w:pPr>
            <w:r>
              <w:rPr>
                <w:rFonts w:hint="eastAsia" w:ascii="黑体" w:hAnsi="黑体" w:eastAsia="黑体" w:cs="黑体"/>
                <w:sz w:val="24"/>
                <w:szCs w:val="24"/>
              </w:rPr>
              <w:t>表7.2-11废气产排一览表</w:t>
            </w:r>
          </w:p>
          <w:tbl>
            <w:tblPr>
              <w:tblStyle w:val="30"/>
              <w:tblpPr w:leftFromText="180" w:rightFromText="180" w:vertAnchor="text" w:horzAnchor="page" w:tblpX="107" w:tblpY="307"/>
              <w:tblOverlap w:val="never"/>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1"/>
              <w:gridCol w:w="1077"/>
              <w:gridCol w:w="1491"/>
              <w:gridCol w:w="1911"/>
              <w:gridCol w:w="21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81" w:type="dxa"/>
                  <w:vAlign w:val="center"/>
                </w:tcPr>
                <w:p>
                  <w:pPr>
                    <w:jc w:val="center"/>
                    <w:rPr>
                      <w:rFonts w:ascii="Times New Roman" w:hAnsi="Times New Roman"/>
                      <w:b/>
                      <w:color w:val="000000" w:themeColor="text1"/>
                      <w:szCs w:val="21"/>
                      <w:u w:val="single"/>
                      <w14:textFill>
                        <w14:solidFill>
                          <w14:schemeClr w14:val="tx1"/>
                        </w14:solidFill>
                      </w14:textFill>
                    </w:rPr>
                  </w:pPr>
                  <w:r>
                    <w:rPr>
                      <w:rFonts w:ascii="Times New Roman" w:hAnsi="Times New Roman"/>
                      <w:b/>
                      <w:color w:val="000000" w:themeColor="text1"/>
                      <w:szCs w:val="21"/>
                      <w:u w:val="single"/>
                      <w14:textFill>
                        <w14:solidFill>
                          <w14:schemeClr w14:val="tx1"/>
                        </w14:solidFill>
                      </w14:textFill>
                    </w:rPr>
                    <w:t>污染源</w:t>
                  </w:r>
                </w:p>
              </w:tc>
              <w:tc>
                <w:tcPr>
                  <w:tcW w:w="2568" w:type="dxa"/>
                  <w:gridSpan w:val="2"/>
                  <w:vAlign w:val="center"/>
                </w:tcPr>
                <w:p>
                  <w:pPr>
                    <w:jc w:val="center"/>
                    <w:rPr>
                      <w:rFonts w:ascii="Times New Roman" w:hAnsi="Times New Roman"/>
                      <w:b/>
                      <w:color w:val="000000" w:themeColor="text1"/>
                      <w:szCs w:val="21"/>
                      <w:u w:val="single"/>
                      <w14:textFill>
                        <w14:solidFill>
                          <w14:schemeClr w14:val="tx1"/>
                        </w14:solidFill>
                      </w14:textFill>
                    </w:rPr>
                  </w:pPr>
                  <w:r>
                    <w:rPr>
                      <w:rFonts w:ascii="Times New Roman" w:hAnsi="Times New Roman"/>
                      <w:b/>
                      <w:color w:val="000000" w:themeColor="text1"/>
                      <w:szCs w:val="21"/>
                      <w:u w:val="single"/>
                      <w14:textFill>
                        <w14:solidFill>
                          <w14:schemeClr w14:val="tx1"/>
                        </w14:solidFill>
                      </w14:textFill>
                    </w:rPr>
                    <w:t>污染物名称</w:t>
                  </w:r>
                </w:p>
              </w:tc>
              <w:tc>
                <w:tcPr>
                  <w:tcW w:w="1911" w:type="dxa"/>
                  <w:vAlign w:val="center"/>
                </w:tcPr>
                <w:p>
                  <w:pPr>
                    <w:jc w:val="center"/>
                    <w:rPr>
                      <w:rFonts w:ascii="Times New Roman" w:hAnsi="Times New Roman"/>
                      <w:b/>
                      <w:color w:val="000000" w:themeColor="text1"/>
                      <w:szCs w:val="21"/>
                      <w:u w:val="single"/>
                      <w14:textFill>
                        <w14:solidFill>
                          <w14:schemeClr w14:val="tx1"/>
                        </w14:solidFill>
                      </w14:textFill>
                    </w:rPr>
                  </w:pPr>
                  <w:r>
                    <w:rPr>
                      <w:rFonts w:ascii="Times New Roman" w:hAnsi="Times New Roman"/>
                      <w:b/>
                      <w:color w:val="000000" w:themeColor="text1"/>
                      <w:szCs w:val="21"/>
                      <w:u w:val="single"/>
                      <w14:textFill>
                        <w14:solidFill>
                          <w14:schemeClr w14:val="tx1"/>
                        </w14:solidFill>
                      </w14:textFill>
                    </w:rPr>
                    <w:t>产生量t/a</w:t>
                  </w:r>
                </w:p>
              </w:tc>
              <w:tc>
                <w:tcPr>
                  <w:tcW w:w="2116" w:type="dxa"/>
                  <w:vAlign w:val="center"/>
                </w:tcPr>
                <w:p>
                  <w:pPr>
                    <w:jc w:val="center"/>
                    <w:rPr>
                      <w:rFonts w:ascii="Times New Roman" w:hAnsi="Times New Roman"/>
                      <w:b/>
                      <w:color w:val="000000" w:themeColor="text1"/>
                      <w:szCs w:val="21"/>
                      <w:u w:val="single"/>
                      <w14:textFill>
                        <w14:solidFill>
                          <w14:schemeClr w14:val="tx1"/>
                        </w14:solidFill>
                      </w14:textFill>
                    </w:rPr>
                  </w:pPr>
                  <w:r>
                    <w:rPr>
                      <w:rFonts w:ascii="Times New Roman" w:hAnsi="Times New Roman"/>
                      <w:b/>
                      <w:color w:val="000000" w:themeColor="text1"/>
                      <w:szCs w:val="21"/>
                      <w:u w:val="single"/>
                      <w14:textFill>
                        <w14:solidFill>
                          <w14:schemeClr w14:val="tx1"/>
                        </w14:solidFill>
                      </w14:textFill>
                    </w:rPr>
                    <w:t>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5" w:hRule="atLeast"/>
              </w:trPr>
              <w:tc>
                <w:tcPr>
                  <w:tcW w:w="168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切割粉尘</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0.048</w:t>
                  </w:r>
                </w:p>
              </w:tc>
              <w:tc>
                <w:tcPr>
                  <w:tcW w:w="2116"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8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pacing w:val="4"/>
                      <w:szCs w:val="21"/>
                      <w:u w:val="single"/>
                    </w:rPr>
                    <w:t>焊接烟气</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0.0048</w:t>
                  </w:r>
                </w:p>
              </w:tc>
              <w:tc>
                <w:tcPr>
                  <w:tcW w:w="2116"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0.0048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8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pacing w:val="4"/>
                      <w:szCs w:val="21"/>
                      <w:u w:val="single"/>
                    </w:rPr>
                    <w:t>抛丸粉尘</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0.025</w:t>
                  </w:r>
                </w:p>
              </w:tc>
              <w:tc>
                <w:tcPr>
                  <w:tcW w:w="2116"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4" w:hRule="atLeast"/>
              </w:trPr>
              <w:tc>
                <w:tcPr>
                  <w:tcW w:w="1681" w:type="dxa"/>
                  <w:vMerge w:val="restart"/>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pacing w:val="4"/>
                      <w:szCs w:val="21"/>
                      <w:u w:val="single"/>
                    </w:rPr>
                    <w:t>喷塑粉尘</w:t>
                  </w:r>
                </w:p>
              </w:tc>
              <w:tc>
                <w:tcPr>
                  <w:tcW w:w="1077"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49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有组织</w:t>
                  </w:r>
                </w:p>
              </w:tc>
              <w:tc>
                <w:tcPr>
                  <w:tcW w:w="1911"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0.1</w:t>
                  </w:r>
                </w:p>
              </w:tc>
              <w:tc>
                <w:tcPr>
                  <w:tcW w:w="2116"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4" w:hRule="atLeast"/>
              </w:trPr>
              <w:tc>
                <w:tcPr>
                  <w:tcW w:w="1681" w:type="dxa"/>
                  <w:vMerge w:val="continue"/>
                  <w:vAlign w:val="center"/>
                </w:tcPr>
                <w:p>
                  <w:pPr>
                    <w:widowControl/>
                    <w:jc w:val="center"/>
                    <w:textAlignment w:val="center"/>
                    <w:rPr>
                      <w:rFonts w:ascii="Times New Roman" w:hAnsi="Times New Roman"/>
                      <w:spacing w:val="4"/>
                      <w:szCs w:val="21"/>
                      <w:u w:val="single"/>
                    </w:rPr>
                  </w:pPr>
                </w:p>
              </w:tc>
              <w:tc>
                <w:tcPr>
                  <w:tcW w:w="1077" w:type="dxa"/>
                  <w:vMerge w:val="continue"/>
                  <w:vAlign w:val="center"/>
                </w:tcPr>
                <w:p>
                  <w:pPr>
                    <w:widowControl/>
                    <w:jc w:val="center"/>
                    <w:textAlignment w:val="center"/>
                    <w:rPr>
                      <w:rFonts w:ascii="Times New Roman" w:hAnsi="Times New Roman"/>
                      <w:spacing w:val="4"/>
                      <w:szCs w:val="21"/>
                      <w:u w:val="single"/>
                    </w:rPr>
                  </w:pPr>
                </w:p>
              </w:tc>
              <w:tc>
                <w:tcPr>
                  <w:tcW w:w="1491" w:type="dxa"/>
                  <w:vAlign w:val="center"/>
                </w:tcPr>
                <w:p>
                  <w:pPr>
                    <w:widowControl/>
                    <w:jc w:val="center"/>
                    <w:textAlignment w:val="center"/>
                    <w:rPr>
                      <w:rFonts w:ascii="Times New Roman" w:hAnsi="Times New Roman"/>
                      <w:spacing w:val="4"/>
                      <w:szCs w:val="21"/>
                      <w:u w:val="single"/>
                    </w:rPr>
                  </w:pPr>
                  <w:r>
                    <w:rPr>
                      <w:rFonts w:ascii="Times New Roman" w:hAnsi="Times New Roman"/>
                      <w:spacing w:val="4"/>
                      <w:szCs w:val="21"/>
                      <w:u w:val="single"/>
                    </w:rPr>
                    <w:t>无组织</w:t>
                  </w:r>
                </w:p>
              </w:tc>
              <w:tc>
                <w:tcPr>
                  <w:tcW w:w="1911" w:type="dxa"/>
                  <w:vMerge w:val="continue"/>
                  <w:vAlign w:val="center"/>
                </w:tcPr>
                <w:p>
                  <w:pPr>
                    <w:widowControl/>
                    <w:jc w:val="center"/>
                    <w:textAlignment w:val="center"/>
                    <w:rPr>
                      <w:rFonts w:ascii="Times New Roman" w:hAnsi="Times New Roman"/>
                      <w:spacing w:val="4"/>
                      <w:szCs w:val="21"/>
                      <w:u w:val="single"/>
                    </w:rPr>
                  </w:pPr>
                </w:p>
              </w:tc>
              <w:tc>
                <w:tcPr>
                  <w:tcW w:w="2116" w:type="dxa"/>
                  <w:vAlign w:val="center"/>
                </w:tcPr>
                <w:p>
                  <w:pPr>
                    <w:widowControl/>
                    <w:jc w:val="center"/>
                    <w:textAlignment w:val="center"/>
                    <w:rPr>
                      <w:rFonts w:ascii="Times New Roman" w:hAnsi="Times New Roman"/>
                      <w:spacing w:val="4"/>
                      <w:szCs w:val="21"/>
                      <w:u w:val="single"/>
                    </w:rPr>
                  </w:pPr>
                  <w:r>
                    <w:rPr>
                      <w:rFonts w:ascii="Times New Roman" w:hAnsi="Times New Roman"/>
                      <w:spacing w:val="4"/>
                      <w:szCs w:val="21"/>
                      <w:u w:val="single"/>
                    </w:rPr>
                    <w:t>0.0008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2" w:hRule="atLeast"/>
              </w:trPr>
              <w:tc>
                <w:tcPr>
                  <w:tcW w:w="1681" w:type="dxa"/>
                  <w:vMerge w:val="restart"/>
                  <w:vAlign w:val="center"/>
                </w:tcPr>
                <w:p>
                  <w:pPr>
                    <w:adjustRightInd w:val="0"/>
                    <w:snapToGrid w:val="0"/>
                    <w:jc w:val="center"/>
                    <w:rPr>
                      <w:rFonts w:hint="eastAsia" w:ascii="Times New Roman" w:hAnsi="Times New Roman" w:eastAsia="宋体"/>
                      <w:color w:val="000000" w:themeColor="text1"/>
                      <w:szCs w:val="21"/>
                      <w:u w:val="single"/>
                      <w:lang w:eastAsia="zh-CN"/>
                      <w14:textFill>
                        <w14:solidFill>
                          <w14:schemeClr w14:val="tx1"/>
                        </w14:solidFill>
                      </w14:textFill>
                    </w:rPr>
                  </w:pPr>
                  <w:r>
                    <w:rPr>
                      <w:rFonts w:hint="eastAsia" w:ascii="Times New Roman" w:hAnsi="Times New Roman"/>
                      <w:szCs w:val="21"/>
                      <w:u w:val="single"/>
                      <w:lang w:eastAsia="zh-CN"/>
                    </w:rPr>
                    <w:t>电烘烤</w:t>
                  </w:r>
                </w:p>
              </w:tc>
              <w:tc>
                <w:tcPr>
                  <w:tcW w:w="1077"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VOC</w:t>
                  </w:r>
                  <w:r>
                    <w:rPr>
                      <w:rFonts w:ascii="Times New Roman" w:hAnsi="Times New Roman"/>
                      <w:color w:val="000000" w:themeColor="text1"/>
                      <w:szCs w:val="21"/>
                      <w:u w:val="single"/>
                      <w:vertAlign w:val="subscript"/>
                      <w14:textFill>
                        <w14:solidFill>
                          <w14:schemeClr w14:val="tx1"/>
                        </w14:solidFill>
                      </w14:textFill>
                    </w:rPr>
                    <w:t>S</w:t>
                  </w:r>
                </w:p>
              </w:tc>
              <w:tc>
                <w:tcPr>
                  <w:tcW w:w="149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有组织</w:t>
                  </w:r>
                </w:p>
              </w:tc>
              <w:tc>
                <w:tcPr>
                  <w:tcW w:w="1911"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0.3</w:t>
                  </w:r>
                </w:p>
              </w:tc>
              <w:tc>
                <w:tcPr>
                  <w:tcW w:w="2116"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2" w:hRule="atLeast"/>
              </w:trPr>
              <w:tc>
                <w:tcPr>
                  <w:tcW w:w="1681" w:type="dxa"/>
                  <w:vMerge w:val="continue"/>
                  <w:vAlign w:val="center"/>
                </w:tcPr>
                <w:p>
                  <w:pPr>
                    <w:jc w:val="center"/>
                    <w:rPr>
                      <w:rFonts w:ascii="Times New Roman" w:hAnsi="Times New Roman"/>
                      <w:szCs w:val="21"/>
                      <w:u w:val="single"/>
                    </w:rPr>
                  </w:pPr>
                </w:p>
              </w:tc>
              <w:tc>
                <w:tcPr>
                  <w:tcW w:w="1077" w:type="dxa"/>
                  <w:vMerge w:val="continue"/>
                  <w:vAlign w:val="center"/>
                </w:tcPr>
                <w:p>
                  <w:pPr>
                    <w:jc w:val="center"/>
                    <w:rPr>
                      <w:rFonts w:ascii="Times New Roman" w:hAnsi="Times New Roman"/>
                      <w:szCs w:val="21"/>
                      <w:u w:val="single"/>
                    </w:rPr>
                  </w:pPr>
                </w:p>
              </w:tc>
              <w:tc>
                <w:tcPr>
                  <w:tcW w:w="1491" w:type="dxa"/>
                  <w:vAlign w:val="center"/>
                </w:tcPr>
                <w:p>
                  <w:pPr>
                    <w:widowControl/>
                    <w:jc w:val="center"/>
                    <w:textAlignment w:val="center"/>
                    <w:rPr>
                      <w:rFonts w:ascii="Times New Roman" w:hAnsi="Times New Roman"/>
                      <w:szCs w:val="21"/>
                      <w:u w:val="single"/>
                    </w:rPr>
                  </w:pPr>
                  <w:r>
                    <w:rPr>
                      <w:rFonts w:ascii="Times New Roman" w:hAnsi="Times New Roman"/>
                      <w:spacing w:val="4"/>
                      <w:szCs w:val="21"/>
                      <w:u w:val="single"/>
                    </w:rPr>
                    <w:t>无组织</w:t>
                  </w:r>
                </w:p>
              </w:tc>
              <w:tc>
                <w:tcPr>
                  <w:tcW w:w="1911" w:type="dxa"/>
                  <w:vMerge w:val="continue"/>
                  <w:vAlign w:val="center"/>
                </w:tcPr>
                <w:p>
                  <w:pPr>
                    <w:jc w:val="center"/>
                    <w:rPr>
                      <w:rFonts w:ascii="Times New Roman" w:hAnsi="Times New Roman"/>
                      <w:szCs w:val="21"/>
                      <w:u w:val="single"/>
                    </w:rPr>
                  </w:pPr>
                </w:p>
              </w:tc>
              <w:tc>
                <w:tcPr>
                  <w:tcW w:w="2116" w:type="dxa"/>
                  <w:vAlign w:val="center"/>
                </w:tcPr>
                <w:p>
                  <w:pPr>
                    <w:jc w:val="center"/>
                    <w:rPr>
                      <w:rFonts w:ascii="Times New Roman" w:hAnsi="Times New Roman"/>
                      <w:szCs w:val="21"/>
                      <w:u w:val="single"/>
                    </w:rPr>
                  </w:pPr>
                  <w:r>
                    <w:rPr>
                      <w:rFonts w:ascii="Times New Roman" w:hAnsi="Times New Roman"/>
                      <w:szCs w:val="21"/>
                      <w:u w:val="single"/>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68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pacing w:val="4"/>
                      <w:szCs w:val="21"/>
                      <w:u w:val="single"/>
                    </w:rPr>
                    <w:t>混合配料称重及卸料粉尘</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30</w:t>
                  </w:r>
                </w:p>
              </w:tc>
              <w:tc>
                <w:tcPr>
                  <w:tcW w:w="2116"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8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砂仓</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126t/a</w:t>
                  </w:r>
                </w:p>
              </w:tc>
              <w:tc>
                <w:tcPr>
                  <w:tcW w:w="2116"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0.126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8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水泥仓</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 xml:space="preserve"> 18t/a</w:t>
                  </w:r>
                </w:p>
              </w:tc>
              <w:tc>
                <w:tcPr>
                  <w:tcW w:w="2116"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0.018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8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 xml:space="preserve">粉煤灰仓 </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6.42t/a</w:t>
                  </w:r>
                </w:p>
              </w:tc>
              <w:tc>
                <w:tcPr>
                  <w:tcW w:w="2116"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8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成品仓</w:t>
                  </w:r>
                </w:p>
              </w:tc>
              <w:tc>
                <w:tcPr>
                  <w:tcW w:w="2568" w:type="dxa"/>
                  <w:gridSpan w:val="2"/>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911"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150t/a</w:t>
                  </w:r>
                </w:p>
              </w:tc>
              <w:tc>
                <w:tcPr>
                  <w:tcW w:w="2116" w:type="dxa"/>
                  <w:vAlign w:val="center"/>
                </w:tcPr>
                <w:p>
                  <w:pPr>
                    <w:adjustRightInd w:val="0"/>
                    <w:snapToGrid w:val="0"/>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2" w:hRule="atLeast"/>
              </w:trPr>
              <w:tc>
                <w:tcPr>
                  <w:tcW w:w="1681"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szCs w:val="21"/>
                      <w:u w:val="single"/>
                    </w:rPr>
                    <w:t>外加剂投料粉尘</w:t>
                  </w:r>
                </w:p>
              </w:tc>
              <w:tc>
                <w:tcPr>
                  <w:tcW w:w="1077"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49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有组织</w:t>
                  </w:r>
                </w:p>
              </w:tc>
              <w:tc>
                <w:tcPr>
                  <w:tcW w:w="1911"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0.08</w:t>
                  </w:r>
                </w:p>
              </w:tc>
              <w:tc>
                <w:tcPr>
                  <w:tcW w:w="2116" w:type="dxa"/>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kern w:val="0"/>
                      <w:szCs w:val="21"/>
                      <w:u w:val="single"/>
                      <w:lang w:bidi="ar"/>
                      <w14:textFill>
                        <w14:solidFill>
                          <w14:schemeClr w14:val="tx1"/>
                        </w14:solidFill>
                      </w14:textFill>
                    </w:rPr>
                    <w:t>0.016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2" w:hRule="atLeast"/>
              </w:trPr>
              <w:tc>
                <w:tcPr>
                  <w:tcW w:w="1681" w:type="dxa"/>
                  <w:vMerge w:val="continue"/>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p>
              </w:tc>
              <w:tc>
                <w:tcPr>
                  <w:tcW w:w="1077" w:type="dxa"/>
                  <w:vMerge w:val="continue"/>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p>
              </w:tc>
              <w:tc>
                <w:tcPr>
                  <w:tcW w:w="1491" w:type="dxa"/>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无组织</w:t>
                  </w:r>
                </w:p>
              </w:tc>
              <w:tc>
                <w:tcPr>
                  <w:tcW w:w="1911" w:type="dxa"/>
                  <w:vMerge w:val="continue"/>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p>
              </w:tc>
              <w:tc>
                <w:tcPr>
                  <w:tcW w:w="2116" w:type="dxa"/>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0.000064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681"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包装粉尘</w:t>
                  </w:r>
                </w:p>
              </w:tc>
              <w:tc>
                <w:tcPr>
                  <w:tcW w:w="1077"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颗粒物</w:t>
                  </w:r>
                </w:p>
              </w:tc>
              <w:tc>
                <w:tcPr>
                  <w:tcW w:w="1491" w:type="dxa"/>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有组织</w:t>
                  </w:r>
                </w:p>
              </w:tc>
              <w:tc>
                <w:tcPr>
                  <w:tcW w:w="1911" w:type="dxa"/>
                  <w:vMerge w:val="restart"/>
                  <w:vAlign w:val="center"/>
                </w:tcPr>
                <w:p>
                  <w:pPr>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0.048</w:t>
                  </w:r>
                </w:p>
              </w:tc>
              <w:tc>
                <w:tcPr>
                  <w:tcW w:w="2116" w:type="dxa"/>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kern w:val="0"/>
                      <w:szCs w:val="21"/>
                      <w:u w:val="single"/>
                      <w:lang w:bidi="ar"/>
                      <w14:textFill>
                        <w14:solidFill>
                          <w14:schemeClr w14:val="tx1"/>
                        </w14:solidFill>
                      </w14:textFill>
                    </w:rPr>
                    <w:t>0.00038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681" w:type="dxa"/>
                  <w:vMerge w:val="continue"/>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p>
              </w:tc>
              <w:tc>
                <w:tcPr>
                  <w:tcW w:w="1077" w:type="dxa"/>
                  <w:vMerge w:val="continue"/>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p>
              </w:tc>
              <w:tc>
                <w:tcPr>
                  <w:tcW w:w="1491" w:type="dxa"/>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无组织</w:t>
                  </w:r>
                </w:p>
              </w:tc>
              <w:tc>
                <w:tcPr>
                  <w:tcW w:w="1911" w:type="dxa"/>
                  <w:vMerge w:val="continue"/>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p>
              </w:tc>
              <w:tc>
                <w:tcPr>
                  <w:tcW w:w="2116" w:type="dxa"/>
                  <w:vAlign w:val="center"/>
                </w:tcPr>
                <w:p>
                  <w:pPr>
                    <w:widowControl/>
                    <w:jc w:val="center"/>
                    <w:textAlignment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0.0096</w:t>
                  </w:r>
                </w:p>
              </w:tc>
            </w:tr>
          </w:tbl>
          <w:p>
            <w:pPr>
              <w:pStyle w:val="29"/>
              <w:spacing w:line="360" w:lineRule="auto"/>
              <w:ind w:left="0" w:leftChars="0" w:firstLine="480"/>
              <w:jc w:val="left"/>
              <w:rPr>
                <w:rFonts w:ascii="黑体" w:hAnsi="黑体" w:cs="黑体"/>
                <w:sz w:val="24"/>
                <w:szCs w:val="24"/>
              </w:rPr>
            </w:pPr>
            <w:r>
              <w:rPr>
                <w:rFonts w:ascii="Times New Roman" w:hAnsi="Times New Roman"/>
                <w:sz w:val="24"/>
                <w:szCs w:val="24"/>
              </w:rPr>
              <w:t>根据源强分析及废气</w:t>
            </w:r>
            <w:r>
              <w:rPr>
                <w:rFonts w:ascii="Times New Roman" w:hAnsi="Times New Roman"/>
                <w:sz w:val="24"/>
              </w:rPr>
              <w:t>AERSCREEN预测结果可知，本项目建成采取相应的环保措施后，对周边环境造成的影响较小</w:t>
            </w:r>
            <w:r>
              <w:rPr>
                <w:rFonts w:hint="eastAsia" w:ascii="Times New Roman" w:hAnsi="Times New Roman"/>
                <w:sz w:val="24"/>
              </w:rPr>
              <w:t>。</w:t>
            </w:r>
          </w:p>
          <w:p>
            <w:pPr>
              <w:pStyle w:val="2"/>
            </w:pPr>
          </w:p>
          <w:p>
            <w:pPr>
              <w:pStyle w:val="7"/>
              <w:numPr>
                <w:ilvl w:val="2"/>
                <w:numId w:val="0"/>
              </w:numPr>
              <w:rPr>
                <w:rFonts w:ascii="Times New Roman" w:hAnsi="Times New Roman"/>
              </w:rPr>
            </w:pPr>
            <w:r>
              <w:rPr>
                <w:rFonts w:ascii="Times New Roman" w:hAnsi="Times New Roman" w:eastAsia="黑体"/>
                <w:b/>
                <w:bCs w:val="0"/>
              </w:rPr>
              <w:t>7.2.2地表水环境影响分析</w:t>
            </w:r>
          </w:p>
          <w:p>
            <w:pPr>
              <w:pStyle w:val="8"/>
              <w:numPr>
                <w:ilvl w:val="0"/>
                <w:numId w:val="10"/>
              </w:numPr>
              <w:ind w:firstLine="480"/>
              <w:rPr>
                <w:rFonts w:ascii="Times New Roman" w:hAnsi="Times New Roman"/>
              </w:rPr>
            </w:pPr>
            <w:r>
              <w:rPr>
                <w:rFonts w:hint="eastAsia" w:ascii="Times New Roman" w:hAnsi="Times New Roman"/>
              </w:rPr>
              <w:t>评价等级确定</w:t>
            </w:r>
          </w:p>
          <w:p>
            <w:pPr>
              <w:spacing w:line="360" w:lineRule="auto"/>
              <w:ind w:firstLine="480" w:firstLineChars="200"/>
              <w:rPr>
                <w:rFonts w:ascii="Times New Roman" w:hAnsi="Times New Roman"/>
                <w:b/>
                <w:bCs/>
                <w:sz w:val="24"/>
                <w:szCs w:val="24"/>
              </w:rPr>
            </w:pPr>
            <w:r>
              <w:rPr>
                <w:rFonts w:ascii="Times New Roman" w:hAnsi="Times New Roman"/>
                <w:sz w:val="24"/>
                <w:szCs w:val="24"/>
              </w:rPr>
              <w:t>根据《环境影响评价技术导则-地表水环境》（HJ2.3-2018），水污染影响型建设项目根据排放方式和废水排放量划分评价等级，具体见表</w:t>
            </w:r>
            <w:r>
              <w:rPr>
                <w:rFonts w:hint="eastAsia" w:ascii="Times New Roman" w:hAnsi="Times New Roman"/>
                <w:sz w:val="24"/>
                <w:szCs w:val="24"/>
              </w:rPr>
              <w:t>7.2-11</w:t>
            </w:r>
            <w:r>
              <w:rPr>
                <w:rFonts w:ascii="Times New Roman" w:hAnsi="Times New Roman"/>
                <w:sz w:val="24"/>
                <w:szCs w:val="24"/>
              </w:rPr>
              <w:t>。</w:t>
            </w:r>
          </w:p>
          <w:p>
            <w:pPr>
              <w:jc w:val="center"/>
              <w:rPr>
                <w:rFonts w:ascii="Times New Roman" w:hAnsi="Times New Roman" w:eastAsia="黑体"/>
                <w:sz w:val="24"/>
                <w:szCs w:val="24"/>
              </w:rPr>
            </w:pPr>
            <w:r>
              <w:rPr>
                <w:rFonts w:ascii="Times New Roman" w:hAnsi="Times New Roman" w:eastAsia="黑体"/>
                <w:sz w:val="24"/>
                <w:szCs w:val="24"/>
              </w:rPr>
              <w:t>表</w:t>
            </w:r>
            <w:r>
              <w:rPr>
                <w:rFonts w:hint="eastAsia" w:ascii="Times New Roman" w:hAnsi="Times New Roman" w:eastAsia="黑体"/>
                <w:sz w:val="24"/>
                <w:szCs w:val="24"/>
              </w:rPr>
              <w:t>7.2-11</w:t>
            </w:r>
            <w:r>
              <w:rPr>
                <w:rFonts w:ascii="Times New Roman" w:hAnsi="Times New Roman" w:eastAsia="黑体"/>
                <w:sz w:val="24"/>
                <w:szCs w:val="24"/>
              </w:rPr>
              <w:t xml:space="preserve"> 水污染影响型建设项目评价等级判定</w:t>
            </w:r>
          </w:p>
          <w:tbl>
            <w:tblPr>
              <w:tblStyle w:val="30"/>
              <w:tblW w:w="86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986"/>
              <w:gridCol w:w="5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087" w:type="dxa"/>
                  <w:vMerge w:val="restart"/>
                  <w:vAlign w:val="center"/>
                </w:tcPr>
                <w:p>
                  <w:pPr>
                    <w:jc w:val="center"/>
                    <w:rPr>
                      <w:rFonts w:ascii="Times New Roman" w:hAnsi="Times New Roman"/>
                      <w:szCs w:val="21"/>
                    </w:rPr>
                  </w:pPr>
                  <w:r>
                    <w:rPr>
                      <w:rFonts w:ascii="Times New Roman" w:hAnsi="Times New Roman"/>
                      <w:szCs w:val="21"/>
                    </w:rPr>
                    <w:t>评价等级</w:t>
                  </w:r>
                </w:p>
              </w:tc>
              <w:tc>
                <w:tcPr>
                  <w:tcW w:w="7533" w:type="dxa"/>
                  <w:gridSpan w:val="2"/>
                  <w:vAlign w:val="center"/>
                </w:tcPr>
                <w:p>
                  <w:pPr>
                    <w:jc w:val="center"/>
                    <w:rPr>
                      <w:rFonts w:ascii="Times New Roman" w:hAnsi="Times New Roman"/>
                      <w:szCs w:val="21"/>
                    </w:rPr>
                  </w:pPr>
                  <w:r>
                    <w:rPr>
                      <w:rFonts w:ascii="Times New Roman" w:hAnsi="Times New Roman"/>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087" w:type="dxa"/>
                  <w:vMerge w:val="continue"/>
                  <w:vAlign w:val="center"/>
                </w:tcPr>
                <w:p>
                  <w:pPr>
                    <w:jc w:val="center"/>
                    <w:rPr>
                      <w:rFonts w:ascii="Times New Roman" w:hAnsi="Times New Roman"/>
                      <w:szCs w:val="21"/>
                    </w:rPr>
                  </w:pPr>
                </w:p>
              </w:tc>
              <w:tc>
                <w:tcPr>
                  <w:tcW w:w="1986" w:type="dxa"/>
                  <w:vAlign w:val="center"/>
                </w:tcPr>
                <w:p>
                  <w:pPr>
                    <w:jc w:val="center"/>
                    <w:rPr>
                      <w:rFonts w:ascii="Times New Roman" w:hAnsi="Times New Roman"/>
                      <w:szCs w:val="21"/>
                    </w:rPr>
                  </w:pPr>
                  <w:r>
                    <w:rPr>
                      <w:rFonts w:ascii="Times New Roman" w:hAnsi="Times New Roman"/>
                      <w:szCs w:val="21"/>
                    </w:rPr>
                    <w:t>排放方式</w:t>
                  </w:r>
                </w:p>
              </w:tc>
              <w:tc>
                <w:tcPr>
                  <w:tcW w:w="5547" w:type="dxa"/>
                  <w:vAlign w:val="center"/>
                </w:tcPr>
                <w:p>
                  <w:pPr>
                    <w:jc w:val="center"/>
                    <w:rPr>
                      <w:rFonts w:ascii="Times New Roman" w:hAnsi="Times New Roman"/>
                      <w:szCs w:val="21"/>
                    </w:rPr>
                  </w:pPr>
                  <w:r>
                    <w:rPr>
                      <w:rFonts w:ascii="Times New Roman" w:hAnsi="Times New Roman"/>
                      <w:szCs w:val="21"/>
                    </w:rPr>
                    <w:t>废水排放量Q/（m</w:t>
                  </w:r>
                  <w:r>
                    <w:rPr>
                      <w:rFonts w:ascii="Times New Roman" w:hAnsi="Times New Roman"/>
                      <w:szCs w:val="21"/>
                      <w:vertAlign w:val="superscript"/>
                    </w:rPr>
                    <w:t>3</w:t>
                  </w:r>
                  <w:r>
                    <w:rPr>
                      <w:rFonts w:ascii="Times New Roman" w:hAnsi="Times New Roman"/>
                      <w:szCs w:val="21"/>
                    </w:rPr>
                    <w:t>/d）；水污染物当量数W/（无量纲）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087" w:type="dxa"/>
                  <w:vAlign w:val="center"/>
                </w:tcPr>
                <w:p>
                  <w:pPr>
                    <w:jc w:val="center"/>
                    <w:rPr>
                      <w:rFonts w:ascii="Times New Roman" w:hAnsi="Times New Roman"/>
                      <w:szCs w:val="21"/>
                    </w:rPr>
                  </w:pPr>
                  <w:r>
                    <w:rPr>
                      <w:rFonts w:ascii="Times New Roman" w:hAnsi="Times New Roman"/>
                      <w:szCs w:val="21"/>
                    </w:rPr>
                    <w:t>一级</w:t>
                  </w:r>
                </w:p>
              </w:tc>
              <w:tc>
                <w:tcPr>
                  <w:tcW w:w="1986" w:type="dxa"/>
                  <w:vAlign w:val="center"/>
                </w:tcPr>
                <w:p>
                  <w:pPr>
                    <w:jc w:val="center"/>
                    <w:rPr>
                      <w:rFonts w:ascii="Times New Roman" w:hAnsi="Times New Roman"/>
                      <w:szCs w:val="21"/>
                    </w:rPr>
                  </w:pPr>
                  <w:r>
                    <w:rPr>
                      <w:rFonts w:ascii="Times New Roman" w:hAnsi="Times New Roman"/>
                      <w:szCs w:val="21"/>
                    </w:rPr>
                    <w:t>直接排放</w:t>
                  </w:r>
                </w:p>
              </w:tc>
              <w:tc>
                <w:tcPr>
                  <w:tcW w:w="5547" w:type="dxa"/>
                  <w:vAlign w:val="center"/>
                </w:tcPr>
                <w:p>
                  <w:pPr>
                    <w:jc w:val="center"/>
                    <w:rPr>
                      <w:rFonts w:ascii="Times New Roman" w:hAnsi="Times New Roman"/>
                      <w:szCs w:val="21"/>
                    </w:rPr>
                  </w:pPr>
                  <w:r>
                    <w:rPr>
                      <w:rFonts w:ascii="Times New Roman" w:hAnsi="Times New Roman"/>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087" w:type="dxa"/>
                  <w:vAlign w:val="center"/>
                </w:tcPr>
                <w:p>
                  <w:pPr>
                    <w:jc w:val="center"/>
                    <w:rPr>
                      <w:rFonts w:ascii="Times New Roman" w:hAnsi="Times New Roman"/>
                      <w:szCs w:val="21"/>
                    </w:rPr>
                  </w:pPr>
                  <w:r>
                    <w:rPr>
                      <w:rFonts w:ascii="Times New Roman" w:hAnsi="Times New Roman"/>
                      <w:szCs w:val="21"/>
                    </w:rPr>
                    <w:t>二级</w:t>
                  </w:r>
                </w:p>
              </w:tc>
              <w:tc>
                <w:tcPr>
                  <w:tcW w:w="1986" w:type="dxa"/>
                  <w:vAlign w:val="center"/>
                </w:tcPr>
                <w:p>
                  <w:pPr>
                    <w:jc w:val="center"/>
                    <w:rPr>
                      <w:rFonts w:ascii="Times New Roman" w:hAnsi="Times New Roman"/>
                      <w:szCs w:val="21"/>
                    </w:rPr>
                  </w:pPr>
                  <w:r>
                    <w:rPr>
                      <w:rFonts w:ascii="Times New Roman" w:hAnsi="Times New Roman"/>
                      <w:szCs w:val="21"/>
                    </w:rPr>
                    <w:t>直接排放</w:t>
                  </w:r>
                </w:p>
              </w:tc>
              <w:tc>
                <w:tcPr>
                  <w:tcW w:w="5547" w:type="dxa"/>
                  <w:vAlign w:val="center"/>
                </w:tcPr>
                <w:p>
                  <w:pPr>
                    <w:jc w:val="center"/>
                    <w:rPr>
                      <w:rFonts w:ascii="Times New Roman" w:hAnsi="Times New Roman"/>
                      <w:szCs w:val="21"/>
                    </w:rPr>
                  </w:pPr>
                  <w:r>
                    <w:rPr>
                      <w:rFonts w:ascii="Times New Roman" w:hAnsi="Times New Roman"/>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087" w:type="dxa"/>
                  <w:vAlign w:val="center"/>
                </w:tcPr>
                <w:p>
                  <w:pPr>
                    <w:jc w:val="center"/>
                    <w:rPr>
                      <w:rFonts w:ascii="Times New Roman" w:hAnsi="Times New Roman"/>
                      <w:szCs w:val="21"/>
                    </w:rPr>
                  </w:pPr>
                  <w:r>
                    <w:rPr>
                      <w:rFonts w:ascii="Times New Roman" w:hAnsi="Times New Roman"/>
                      <w:szCs w:val="21"/>
                    </w:rPr>
                    <w:t>三级A</w:t>
                  </w:r>
                </w:p>
              </w:tc>
              <w:tc>
                <w:tcPr>
                  <w:tcW w:w="1986" w:type="dxa"/>
                  <w:vAlign w:val="center"/>
                </w:tcPr>
                <w:p>
                  <w:pPr>
                    <w:jc w:val="center"/>
                    <w:rPr>
                      <w:rFonts w:ascii="Times New Roman" w:hAnsi="Times New Roman"/>
                      <w:szCs w:val="21"/>
                    </w:rPr>
                  </w:pPr>
                  <w:r>
                    <w:rPr>
                      <w:rFonts w:ascii="Times New Roman" w:hAnsi="Times New Roman"/>
                      <w:szCs w:val="21"/>
                    </w:rPr>
                    <w:t>直接排放</w:t>
                  </w:r>
                </w:p>
              </w:tc>
              <w:tc>
                <w:tcPr>
                  <w:tcW w:w="5547" w:type="dxa"/>
                  <w:vAlign w:val="center"/>
                </w:tcPr>
                <w:p>
                  <w:pPr>
                    <w:jc w:val="center"/>
                    <w:rPr>
                      <w:rFonts w:ascii="Times New Roman" w:hAnsi="Times New Roman"/>
                      <w:szCs w:val="21"/>
                    </w:rPr>
                  </w:pPr>
                  <w:r>
                    <w:rPr>
                      <w:rFonts w:ascii="Times New Roman" w:hAnsi="Times New Roman"/>
                      <w:szCs w:val="21"/>
                    </w:rPr>
                    <w:t>Q&lt;200且W&lt;6000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087" w:type="dxa"/>
                  <w:vAlign w:val="center"/>
                </w:tcPr>
                <w:p>
                  <w:pPr>
                    <w:jc w:val="center"/>
                    <w:rPr>
                      <w:rFonts w:ascii="Times New Roman" w:hAnsi="Times New Roman"/>
                      <w:szCs w:val="21"/>
                    </w:rPr>
                  </w:pPr>
                  <w:r>
                    <w:rPr>
                      <w:rFonts w:ascii="Times New Roman" w:hAnsi="Times New Roman"/>
                      <w:szCs w:val="21"/>
                    </w:rPr>
                    <w:t>三级B</w:t>
                  </w:r>
                </w:p>
              </w:tc>
              <w:tc>
                <w:tcPr>
                  <w:tcW w:w="1986" w:type="dxa"/>
                  <w:vAlign w:val="center"/>
                </w:tcPr>
                <w:p>
                  <w:pPr>
                    <w:jc w:val="center"/>
                    <w:rPr>
                      <w:rFonts w:ascii="Times New Roman" w:hAnsi="Times New Roman"/>
                      <w:szCs w:val="21"/>
                    </w:rPr>
                  </w:pPr>
                  <w:r>
                    <w:rPr>
                      <w:rFonts w:ascii="Times New Roman" w:hAnsi="Times New Roman"/>
                      <w:szCs w:val="21"/>
                    </w:rPr>
                    <w:t>间接排放</w:t>
                  </w:r>
                </w:p>
              </w:tc>
              <w:tc>
                <w:tcPr>
                  <w:tcW w:w="5547" w:type="dxa"/>
                  <w:vAlign w:val="center"/>
                </w:tcPr>
                <w:p>
                  <w:pPr>
                    <w:jc w:val="center"/>
                    <w:rPr>
                      <w:rFonts w:ascii="Times New Roman" w:hAnsi="Times New Roman"/>
                      <w:szCs w:val="21"/>
                    </w:rPr>
                  </w:pPr>
                  <w:r>
                    <w:rPr>
                      <w:rFonts w:ascii="Times New Roman" w:hAnsi="Times New Roman"/>
                      <w:szCs w:val="21"/>
                    </w:rPr>
                    <w:t>—</w:t>
                  </w:r>
                </w:p>
              </w:tc>
            </w:tr>
          </w:tbl>
          <w:p>
            <w:pPr>
              <w:numPr>
                <w:ilvl w:val="255"/>
                <w:numId w:val="0"/>
              </w:numPr>
              <w:spacing w:line="360" w:lineRule="auto"/>
              <w:ind w:firstLine="480" w:firstLineChars="200"/>
              <w:rPr>
                <w:rFonts w:ascii="Times New Roman" w:hAnsi="Times New Roman"/>
                <w:sz w:val="24"/>
                <w:szCs w:val="24"/>
              </w:rPr>
            </w:pPr>
            <w:r>
              <w:rPr>
                <w:rFonts w:ascii="Times New Roman" w:hAnsi="Times New Roman"/>
                <w:sz w:val="24"/>
                <w:szCs w:val="24"/>
              </w:rPr>
              <w:t>根据《环境影响评价技术导则 地表水》（HJ2.3-2018）本项目，本项目日排放废水量Q＜200m</w:t>
            </w:r>
            <w:r>
              <w:rPr>
                <w:rFonts w:ascii="Times New Roman" w:hAnsi="Times New Roman"/>
                <w:sz w:val="24"/>
                <w:szCs w:val="24"/>
                <w:vertAlign w:val="superscript"/>
              </w:rPr>
              <w:t>3</w:t>
            </w:r>
            <w:r>
              <w:rPr>
                <w:rFonts w:ascii="Times New Roman" w:hAnsi="Times New Roman"/>
                <w:sz w:val="24"/>
                <w:szCs w:val="24"/>
              </w:rPr>
              <w:t>/d，且水污染物当量W＜6000，地表水环境影响评价等级为三级</w:t>
            </w:r>
            <w:r>
              <w:rPr>
                <w:rFonts w:hint="eastAsia" w:ascii="Times New Roman" w:hAnsi="Times New Roman"/>
                <w:sz w:val="24"/>
                <w:szCs w:val="24"/>
              </w:rPr>
              <w:t>B</w:t>
            </w:r>
            <w:r>
              <w:rPr>
                <w:rFonts w:ascii="Times New Roman" w:hAnsi="Times New Roman"/>
                <w:sz w:val="24"/>
                <w:szCs w:val="24"/>
              </w:rPr>
              <w:t>。</w:t>
            </w:r>
          </w:p>
          <w:bookmarkEnd w:id="21"/>
          <w:bookmarkEnd w:id="22"/>
          <w:bookmarkEnd w:id="23"/>
          <w:p>
            <w:pPr>
              <w:spacing w:line="360" w:lineRule="auto"/>
              <w:ind w:firstLine="504" w:firstLineChars="200"/>
              <w:rPr>
                <w:rFonts w:ascii="Times New Roman" w:hAnsi="Times New Roman"/>
                <w:spacing w:val="6"/>
                <w:sz w:val="24"/>
              </w:rPr>
            </w:pPr>
            <w:bookmarkStart w:id="27" w:name="_Toc64441193"/>
            <w:bookmarkStart w:id="28" w:name="_Toc4226756"/>
            <w:r>
              <w:rPr>
                <w:rFonts w:hint="eastAsia" w:ascii="Times New Roman" w:hAnsi="Times New Roman"/>
                <w:spacing w:val="6"/>
                <w:sz w:val="24"/>
              </w:rPr>
              <w:t>（2）影响分析</w:t>
            </w:r>
          </w:p>
          <w:p>
            <w:pPr>
              <w:spacing w:line="360" w:lineRule="auto"/>
              <w:ind w:firstLine="504" w:firstLineChars="200"/>
              <w:rPr>
                <w:rFonts w:ascii="Times New Roman" w:hAnsi="Times New Roman"/>
                <w:spacing w:val="6"/>
                <w:sz w:val="24"/>
              </w:rPr>
            </w:pPr>
            <w:r>
              <w:rPr>
                <w:rFonts w:ascii="Times New Roman" w:hAnsi="Times New Roman"/>
                <w:spacing w:val="6"/>
                <w:sz w:val="24"/>
              </w:rPr>
              <w:t>项目生产洗板工序用水循环使用，无生产废水排放；生活污水产生量约为</w:t>
            </w:r>
            <w:r>
              <w:rPr>
                <w:rFonts w:ascii="Times New Roman" w:hAnsi="Times New Roman"/>
                <w:sz w:val="24"/>
              </w:rPr>
              <w:t>6270m</w:t>
            </w:r>
            <w:r>
              <w:rPr>
                <w:rFonts w:ascii="Times New Roman" w:hAnsi="Times New Roman"/>
                <w:sz w:val="24"/>
                <w:vertAlign w:val="superscript"/>
              </w:rPr>
              <w:t>3</w:t>
            </w:r>
            <w:r>
              <w:rPr>
                <w:rFonts w:ascii="Times New Roman" w:hAnsi="Times New Roman"/>
                <w:sz w:val="24"/>
              </w:rPr>
              <w:t>/a</w:t>
            </w:r>
            <w:r>
              <w:rPr>
                <w:rFonts w:ascii="Times New Roman" w:hAnsi="Times New Roman"/>
                <w:spacing w:val="6"/>
                <w:sz w:val="24"/>
              </w:rPr>
              <w:t>，主要含COD、NH</w:t>
            </w:r>
            <w:r>
              <w:rPr>
                <w:rFonts w:ascii="Times New Roman" w:hAnsi="Times New Roman"/>
                <w:spacing w:val="6"/>
                <w:sz w:val="24"/>
                <w:vertAlign w:val="subscript"/>
              </w:rPr>
              <w:t>3</w:t>
            </w:r>
            <w:r>
              <w:rPr>
                <w:rFonts w:ascii="Times New Roman" w:hAnsi="Times New Roman"/>
                <w:spacing w:val="6"/>
                <w:sz w:val="24"/>
              </w:rPr>
              <w:t>-N、SS。生活污水经由化粪池处理达到《污水综合排放标准》（GB8978-1996）中三级标准后</w:t>
            </w:r>
            <w:r>
              <w:rPr>
                <w:rFonts w:ascii="Times New Roman" w:hAnsi="Times New Roman"/>
                <w:spacing w:val="4"/>
                <w:sz w:val="24"/>
                <w:szCs w:val="24"/>
              </w:rPr>
              <w:t>进入园区污水管网排往湘阴县第二污水处理厂进行处理，</w:t>
            </w:r>
            <w:r>
              <w:rPr>
                <w:rFonts w:ascii="Times New Roman" w:hAnsi="Times New Roman"/>
                <w:bCs/>
                <w:sz w:val="24"/>
                <w:szCs w:val="24"/>
              </w:rPr>
              <w:t>达到《城镇污水处理厂污染物排放标准》（GB18918-2002）中的一级A标准后排至湘江；</w:t>
            </w:r>
            <w:r>
              <w:rPr>
                <w:rFonts w:ascii="Times New Roman" w:hAnsi="Times New Roman"/>
                <w:spacing w:val="4"/>
                <w:sz w:val="24"/>
              </w:rPr>
              <w:t>厂区地面清洁采用拖布清洗，废水排放量为1036m</w:t>
            </w:r>
            <w:r>
              <w:rPr>
                <w:rFonts w:ascii="Times New Roman" w:hAnsi="Times New Roman"/>
                <w:spacing w:val="4"/>
                <w:sz w:val="24"/>
                <w:vertAlign w:val="superscript"/>
              </w:rPr>
              <w:t>3</w:t>
            </w:r>
            <w:r>
              <w:rPr>
                <w:rFonts w:ascii="Times New Roman" w:hAnsi="Times New Roman"/>
                <w:spacing w:val="4"/>
                <w:sz w:val="24"/>
              </w:rPr>
              <w:t>/a，通过1号隔油池处理后进入化粪池，与生活污水一同</w:t>
            </w:r>
            <w:r>
              <w:rPr>
                <w:rFonts w:ascii="Times New Roman" w:hAnsi="Times New Roman"/>
                <w:spacing w:val="4"/>
                <w:sz w:val="24"/>
                <w:szCs w:val="24"/>
              </w:rPr>
              <w:t>进入园区污水管网排往湘阴县第二污水处理厂进行处理，</w:t>
            </w:r>
            <w:r>
              <w:rPr>
                <w:rFonts w:ascii="Times New Roman" w:hAnsi="Times New Roman"/>
                <w:bCs/>
                <w:sz w:val="24"/>
                <w:szCs w:val="24"/>
              </w:rPr>
              <w:t>达到《城镇污水处理厂污染物排放标准》（GB18918-2002）中的一级A标准后排至湘江。洗板废水经2号隔油池及沉淀池沉淀后循环使用不外排。食堂废水经3号隔油池沉淀后与生活污水一并经厂区化粪池处理后能达到《污水综合排放标准》（GB8978-1996）三级标准进入园区污水管网排往湘阴县第二污水处理厂进行处理，达到《城镇污水处理厂污染物排放标准》（GB18918-2002）中的一级A标准后排至湘江。</w:t>
            </w:r>
            <w:r>
              <w:rPr>
                <w:rFonts w:ascii="Times New Roman" w:hAnsi="Times New Roman"/>
                <w:spacing w:val="6"/>
                <w:sz w:val="24"/>
              </w:rPr>
              <w:t>对其水质影响较小。</w:t>
            </w:r>
          </w:p>
          <w:p>
            <w:pPr>
              <w:pStyle w:val="7"/>
              <w:numPr>
                <w:ilvl w:val="2"/>
                <w:numId w:val="0"/>
              </w:numPr>
              <w:rPr>
                <w:rFonts w:ascii="Times New Roman" w:hAnsi="Times New Roman" w:eastAsia="黑体"/>
                <w:b/>
                <w:bCs w:val="0"/>
              </w:rPr>
            </w:pPr>
            <w:r>
              <w:rPr>
                <w:rFonts w:ascii="Times New Roman" w:hAnsi="Times New Roman" w:eastAsia="黑体"/>
                <w:b/>
                <w:bCs w:val="0"/>
              </w:rPr>
              <w:t>7.2.3 噪声环境影响</w:t>
            </w:r>
            <w:bookmarkEnd w:id="27"/>
            <w:bookmarkEnd w:id="28"/>
            <w:r>
              <w:rPr>
                <w:rFonts w:ascii="Times New Roman" w:hAnsi="Times New Roman" w:eastAsia="黑体"/>
                <w:b/>
                <w:bCs w:val="0"/>
              </w:rPr>
              <w:t>分析</w:t>
            </w:r>
          </w:p>
          <w:p>
            <w:pPr>
              <w:adjustRightInd w:val="0"/>
              <w:spacing w:line="360" w:lineRule="auto"/>
              <w:ind w:firstLine="480" w:firstLineChars="200"/>
              <w:rPr>
                <w:rFonts w:ascii="Times New Roman" w:hAnsi="Times New Roman"/>
                <w:sz w:val="24"/>
              </w:rPr>
            </w:pPr>
            <w:bookmarkStart w:id="29" w:name="_Toc64441194"/>
            <w:bookmarkStart w:id="30" w:name="_Toc4226757"/>
            <w:r>
              <w:rPr>
                <w:rFonts w:ascii="Times New Roman" w:hAnsi="Times New Roman"/>
                <w:sz w:val="24"/>
              </w:rPr>
              <w:t>本项目噪声源主要为各种机械设备如各冲孔机、切割机、剪板机、压力机、钻床、抛丸机、静电喷塑机、空压机提升机、输送机、风机在运行时产生的机械噪声，根据工程分析，其噪声源强约65-105dB(A)。</w:t>
            </w:r>
          </w:p>
          <w:p>
            <w:pPr>
              <w:adjustRightInd w:val="0"/>
              <w:spacing w:line="360" w:lineRule="auto"/>
              <w:ind w:firstLine="480" w:firstLineChars="200"/>
              <w:rPr>
                <w:rFonts w:ascii="Times New Roman" w:hAnsi="Times New Roman"/>
                <w:sz w:val="24"/>
              </w:rPr>
            </w:pPr>
            <w:r>
              <w:rPr>
                <w:rFonts w:ascii="Times New Roman" w:hAnsi="Times New Roman"/>
                <w:sz w:val="24"/>
              </w:rPr>
              <w:t>项目生产设备噪声和辅助设备噪声为连续噪声。环评采用点声源衰减公式进行预测：</w:t>
            </w:r>
          </w:p>
          <w:p>
            <w:pPr>
              <w:adjustRightInd w:val="0"/>
              <w:spacing w:line="360" w:lineRule="auto"/>
              <w:ind w:firstLine="480" w:firstLineChars="200"/>
              <w:rPr>
                <w:rFonts w:ascii="Times New Roman" w:hAnsi="Times New Roman"/>
                <w:sz w:val="24"/>
              </w:rPr>
            </w:pPr>
            <w:r>
              <w:rPr>
                <w:rFonts w:ascii="Times New Roman" w:hAnsi="Times New Roman"/>
                <w:sz w:val="24"/>
              </w:rPr>
              <w:t>（1）噪声在空气中的理论衰减公式为：</w:t>
            </w:r>
          </w:p>
          <w:p>
            <w:pPr>
              <w:adjustRightInd w:val="0"/>
              <w:spacing w:line="360" w:lineRule="auto"/>
              <w:ind w:firstLine="480" w:firstLineChars="200"/>
              <w:rPr>
                <w:rFonts w:ascii="Times New Roman" w:hAnsi="Times New Roman"/>
                <w:sz w:val="24"/>
              </w:rPr>
            </w:pPr>
            <w:r>
              <w:rPr>
                <w:rFonts w:ascii="Times New Roman" w:hAnsi="Times New Roman"/>
                <w:sz w:val="24"/>
              </w:rPr>
              <w:t>LP=L0-20lg（r/r0）</w:t>
            </w:r>
          </w:p>
          <w:p>
            <w:pPr>
              <w:adjustRightInd w:val="0"/>
              <w:spacing w:line="360" w:lineRule="auto"/>
              <w:ind w:firstLine="480" w:firstLineChars="200"/>
              <w:rPr>
                <w:rFonts w:ascii="Times New Roman" w:hAnsi="Times New Roman"/>
                <w:sz w:val="24"/>
              </w:rPr>
            </w:pPr>
            <w:r>
              <w:rPr>
                <w:rFonts w:ascii="Times New Roman" w:hAnsi="Times New Roman"/>
                <w:sz w:val="24"/>
              </w:rPr>
              <w:t>式中：L p——距声源r(m)处的噪声值，dB(A)；</w:t>
            </w:r>
          </w:p>
          <w:p>
            <w:pPr>
              <w:adjustRightInd w:val="0"/>
              <w:spacing w:line="360" w:lineRule="auto"/>
              <w:ind w:firstLine="480" w:firstLineChars="200"/>
              <w:rPr>
                <w:rFonts w:ascii="Times New Roman" w:hAnsi="Times New Roman"/>
                <w:sz w:val="24"/>
              </w:rPr>
            </w:pPr>
            <w:r>
              <w:rPr>
                <w:rFonts w:ascii="Times New Roman" w:hAnsi="Times New Roman"/>
                <w:sz w:val="24"/>
              </w:rPr>
              <w:t>L0——距声源r0(m)处声源值，dB(A)；</w:t>
            </w:r>
          </w:p>
          <w:p>
            <w:pPr>
              <w:adjustRightInd w:val="0"/>
              <w:spacing w:line="360" w:lineRule="auto"/>
              <w:ind w:firstLine="480" w:firstLineChars="200"/>
              <w:rPr>
                <w:rFonts w:ascii="Times New Roman" w:hAnsi="Times New Roman"/>
                <w:sz w:val="24"/>
              </w:rPr>
            </w:pPr>
            <w:r>
              <w:rPr>
                <w:rFonts w:ascii="Times New Roman" w:hAnsi="Times New Roman"/>
                <w:sz w:val="24"/>
              </w:rPr>
              <w:t>r0——测定声源时距离，m；</w:t>
            </w:r>
          </w:p>
          <w:p>
            <w:pPr>
              <w:adjustRightInd w:val="0"/>
              <w:spacing w:line="360" w:lineRule="auto"/>
              <w:ind w:firstLine="480" w:firstLineChars="200"/>
              <w:rPr>
                <w:rFonts w:ascii="Times New Roman" w:hAnsi="Times New Roman"/>
                <w:sz w:val="24"/>
              </w:rPr>
            </w:pPr>
            <w:r>
              <w:rPr>
                <w:rFonts w:ascii="Times New Roman" w:hAnsi="Times New Roman"/>
                <w:sz w:val="24"/>
              </w:rPr>
              <w:t>r——衰减距离，m；</w:t>
            </w:r>
          </w:p>
          <w:p>
            <w:pPr>
              <w:adjustRightInd w:val="0"/>
              <w:spacing w:line="360" w:lineRule="auto"/>
              <w:ind w:firstLine="480" w:firstLineChars="200"/>
              <w:rPr>
                <w:rFonts w:ascii="Times New Roman" w:hAnsi="Times New Roman"/>
                <w:sz w:val="24"/>
              </w:rPr>
            </w:pPr>
            <w:r>
              <w:rPr>
                <w:rFonts w:ascii="Times New Roman" w:hAnsi="Times New Roman"/>
                <w:sz w:val="24"/>
              </w:rPr>
              <w:t>α——空气中衰减系数。</w:t>
            </w:r>
          </w:p>
          <w:p>
            <w:pPr>
              <w:adjustRightInd w:val="0"/>
              <w:spacing w:line="360" w:lineRule="auto"/>
              <w:ind w:firstLine="480" w:firstLineChars="200"/>
              <w:rPr>
                <w:rFonts w:ascii="Times New Roman" w:hAnsi="Times New Roman"/>
                <w:sz w:val="24"/>
              </w:rPr>
            </w:pPr>
            <w:r>
              <w:rPr>
                <w:rFonts w:ascii="Times New Roman" w:hAnsi="Times New Roman"/>
                <w:sz w:val="24"/>
              </w:rPr>
              <w:t>（2）噪声叠加计算模式</w:t>
            </w:r>
          </w:p>
          <w:p>
            <w:pPr>
              <w:adjustRightInd w:val="0"/>
              <w:spacing w:line="360" w:lineRule="auto"/>
              <w:ind w:firstLine="480" w:firstLineChars="200"/>
              <w:rPr>
                <w:rFonts w:ascii="Times New Roman" w:hAnsi="Times New Roman"/>
                <w:sz w:val="24"/>
              </w:rPr>
            </w:pPr>
            <w:r>
              <w:rPr>
                <w:rFonts w:ascii="Times New Roman" w:hAnsi="Times New Roman"/>
                <w:sz w:val="24"/>
              </w:rPr>
              <w:drawing>
                <wp:inline distT="0" distB="0" distL="114300" distR="114300">
                  <wp:extent cx="1313180" cy="486410"/>
                  <wp:effectExtent l="0" t="0" r="12700" b="1270"/>
                  <wp:docPr id="3" name="图片 1" descr="C:\Users\ADMINI~1\AppData\Local\Temp\B91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1\AppData\Local\Temp\B914.tmp.jpg"/>
                          <pic:cNvPicPr>
                            <a:picLocks noChangeAspect="1"/>
                          </pic:cNvPicPr>
                        </pic:nvPicPr>
                        <pic:blipFill>
                          <a:blip r:embed="rId28"/>
                          <a:stretch>
                            <a:fillRect/>
                          </a:stretch>
                        </pic:blipFill>
                        <pic:spPr>
                          <a:xfrm>
                            <a:off x="0" y="0"/>
                            <a:ext cx="1313180" cy="486410"/>
                          </a:xfrm>
                          <a:prstGeom prst="rect">
                            <a:avLst/>
                          </a:prstGeom>
                          <a:noFill/>
                          <a:ln>
                            <a:noFill/>
                          </a:ln>
                        </pic:spPr>
                      </pic:pic>
                    </a:graphicData>
                  </a:graphic>
                </wp:inline>
              </w:drawing>
            </w:r>
          </w:p>
          <w:p>
            <w:pPr>
              <w:adjustRightInd w:val="0"/>
              <w:spacing w:line="360" w:lineRule="auto"/>
              <w:ind w:firstLine="480" w:firstLineChars="200"/>
              <w:rPr>
                <w:rFonts w:ascii="Times New Roman" w:hAnsi="Times New Roman"/>
                <w:sz w:val="24"/>
              </w:rPr>
            </w:pPr>
            <w:r>
              <w:rPr>
                <w:rFonts w:ascii="Times New Roman" w:hAnsi="Times New Roman"/>
                <w:sz w:val="24"/>
              </w:rPr>
              <w:t>式中：L——噪声叠加后噪声值 dB(A)；</w:t>
            </w:r>
          </w:p>
          <w:p>
            <w:pPr>
              <w:adjustRightInd w:val="0"/>
              <w:spacing w:line="360" w:lineRule="auto"/>
              <w:ind w:firstLine="480" w:firstLineChars="200"/>
              <w:rPr>
                <w:rFonts w:ascii="Times New Roman" w:hAnsi="Times New Roman"/>
                <w:sz w:val="24"/>
              </w:rPr>
            </w:pPr>
            <w:r>
              <w:rPr>
                <w:rFonts w:ascii="Times New Roman" w:hAnsi="Times New Roman"/>
                <w:sz w:val="24"/>
              </w:rPr>
              <w:t>Li——第i个噪声值，dB(A)；</w:t>
            </w:r>
          </w:p>
          <w:p>
            <w:pPr>
              <w:adjustRightInd w:val="0"/>
              <w:spacing w:line="360" w:lineRule="auto"/>
              <w:ind w:firstLine="480" w:firstLineChars="200"/>
              <w:rPr>
                <w:rFonts w:ascii="Times New Roman" w:hAnsi="Times New Roman"/>
                <w:sz w:val="24"/>
              </w:rPr>
            </w:pPr>
            <w:r>
              <w:rPr>
                <w:rFonts w:ascii="Times New Roman" w:hAnsi="Times New Roman"/>
                <w:sz w:val="24"/>
              </w:rPr>
              <w:t>若上式的几个噪声值均相同，可简化为：</w:t>
            </w:r>
          </w:p>
          <w:p>
            <w:pPr>
              <w:adjustRightInd w:val="0"/>
              <w:spacing w:line="360" w:lineRule="auto"/>
              <w:ind w:firstLine="480" w:firstLineChars="200"/>
              <w:rPr>
                <w:rFonts w:ascii="Times New Roman" w:hAnsi="Times New Roman"/>
                <w:sz w:val="24"/>
              </w:rPr>
            </w:pPr>
            <w:r>
              <w:rPr>
                <w:rFonts w:ascii="Times New Roman" w:hAnsi="Times New Roman"/>
                <w:sz w:val="24"/>
              </w:rPr>
              <w:t>L=Lp+10lgN</w:t>
            </w:r>
          </w:p>
          <w:p>
            <w:pPr>
              <w:adjustRightInd w:val="0"/>
              <w:spacing w:line="360" w:lineRule="auto"/>
              <w:ind w:firstLine="480" w:firstLineChars="200"/>
              <w:rPr>
                <w:rFonts w:ascii="Times New Roman" w:hAnsi="Times New Roman"/>
                <w:sz w:val="24"/>
              </w:rPr>
            </w:pPr>
            <w:r>
              <w:rPr>
                <w:rFonts w:ascii="Times New Roman" w:hAnsi="Times New Roman"/>
                <w:sz w:val="24"/>
              </w:rPr>
              <w:t>式中：L——噪声叠加后噪声值dB(A)；</w:t>
            </w:r>
          </w:p>
          <w:p>
            <w:pPr>
              <w:adjustRightInd w:val="0"/>
              <w:spacing w:line="360" w:lineRule="auto"/>
              <w:ind w:firstLine="480" w:firstLineChars="200"/>
              <w:rPr>
                <w:rFonts w:ascii="Times New Roman" w:hAnsi="Times New Roman"/>
                <w:sz w:val="24"/>
              </w:rPr>
            </w:pPr>
            <w:r>
              <w:rPr>
                <w:rFonts w:ascii="Times New Roman" w:hAnsi="Times New Roman"/>
                <w:sz w:val="24"/>
              </w:rPr>
              <w:t>Lp——单个噪声值，dB(A)；</w:t>
            </w:r>
          </w:p>
          <w:p>
            <w:pPr>
              <w:adjustRightInd w:val="0"/>
              <w:spacing w:line="360" w:lineRule="auto"/>
              <w:ind w:firstLine="480" w:firstLineChars="200"/>
              <w:rPr>
                <w:rFonts w:ascii="Times New Roman" w:hAnsi="Times New Roman"/>
                <w:sz w:val="24"/>
              </w:rPr>
            </w:pPr>
            <w:r>
              <w:rPr>
                <w:rFonts w:ascii="Times New Roman" w:hAnsi="Times New Roman"/>
                <w:sz w:val="24"/>
              </w:rPr>
              <w:t>N——相同噪声值的个数。</w:t>
            </w:r>
          </w:p>
          <w:p>
            <w:pPr>
              <w:adjustRightInd w:val="0"/>
              <w:spacing w:line="360" w:lineRule="auto"/>
              <w:ind w:firstLine="480" w:firstLineChars="200"/>
              <w:rPr>
                <w:rFonts w:ascii="Times New Roman" w:hAnsi="Times New Roman" w:eastAsia="黑体"/>
                <w:sz w:val="24"/>
              </w:rPr>
            </w:pPr>
            <w:r>
              <w:rPr>
                <w:rFonts w:ascii="Times New Roman" w:hAnsi="Times New Roman"/>
                <w:sz w:val="24"/>
              </w:rPr>
              <w:t>项目厂区内噪声源为生产设备产生的噪声，噪声在室外空间的传播，由于受到遮挡物的隔断，各种介质的吸收与反射，以及空气介质的吸收等物理作用而逐渐减弱。为了简化计算条件并能考虑到最不利因素，计算时只考虑噪声随距离的衰减，见表7</w:t>
            </w:r>
            <w:r>
              <w:rPr>
                <w:rFonts w:hint="eastAsia" w:ascii="Times New Roman" w:hAnsi="Times New Roman"/>
                <w:sz w:val="24"/>
              </w:rPr>
              <w:t>.2-12</w:t>
            </w:r>
            <w:r>
              <w:rPr>
                <w:rFonts w:ascii="Times New Roman" w:hAnsi="Times New Roman"/>
                <w:sz w:val="24"/>
              </w:rPr>
              <w:t>。</w:t>
            </w:r>
          </w:p>
          <w:p>
            <w:pPr>
              <w:spacing w:line="480" w:lineRule="exact"/>
              <w:ind w:firstLine="422" w:firstLineChars="176"/>
              <w:jc w:val="center"/>
              <w:rPr>
                <w:rFonts w:ascii="Times New Roman" w:hAnsi="Times New Roman" w:eastAsia="黑体"/>
                <w:kern w:val="0"/>
                <w:sz w:val="24"/>
                <w:szCs w:val="24"/>
              </w:rPr>
            </w:pPr>
            <w:r>
              <w:rPr>
                <w:rFonts w:ascii="Times New Roman" w:hAnsi="Times New Roman" w:eastAsia="黑体"/>
                <w:kern w:val="0"/>
                <w:sz w:val="24"/>
                <w:szCs w:val="24"/>
              </w:rPr>
              <w:t>表7.2-12   噪声源强治理后贡献值     单位：dB(A)</w:t>
            </w:r>
          </w:p>
          <w:tbl>
            <w:tblPr>
              <w:tblStyle w:val="30"/>
              <w:tblW w:w="8254"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960"/>
              <w:gridCol w:w="864"/>
              <w:gridCol w:w="581"/>
              <w:gridCol w:w="552"/>
              <w:gridCol w:w="644"/>
              <w:gridCol w:w="1382"/>
              <w:gridCol w:w="817"/>
              <w:gridCol w:w="939"/>
              <w:gridCol w:w="723"/>
              <w:gridCol w:w="792"/>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jc w:val="center"/>
              </w:trPr>
              <w:tc>
                <w:tcPr>
                  <w:tcW w:w="960" w:type="dxa"/>
                  <w:vAlign w:val="center"/>
                </w:tcPr>
                <w:p>
                  <w:pPr>
                    <w:jc w:val="center"/>
                    <w:rPr>
                      <w:rFonts w:ascii="Times New Roman" w:hAnsi="Times New Roman"/>
                      <w:szCs w:val="21"/>
                    </w:rPr>
                  </w:pPr>
                  <w:r>
                    <w:rPr>
                      <w:rFonts w:ascii="Times New Roman" w:hAnsi="Times New Roman"/>
                      <w:szCs w:val="21"/>
                    </w:rPr>
                    <w:t>序号</w:t>
                  </w:r>
                </w:p>
              </w:tc>
              <w:tc>
                <w:tcPr>
                  <w:tcW w:w="864" w:type="dxa"/>
                  <w:vAlign w:val="center"/>
                </w:tcPr>
                <w:p>
                  <w:pPr>
                    <w:jc w:val="center"/>
                    <w:rPr>
                      <w:rFonts w:ascii="Times New Roman" w:hAnsi="Times New Roman"/>
                      <w:szCs w:val="21"/>
                    </w:rPr>
                  </w:pPr>
                  <w:r>
                    <w:rPr>
                      <w:rFonts w:ascii="Times New Roman" w:hAnsi="Times New Roman"/>
                      <w:szCs w:val="21"/>
                    </w:rPr>
                    <w:t>噪声源</w:t>
                  </w:r>
                </w:p>
              </w:tc>
              <w:tc>
                <w:tcPr>
                  <w:tcW w:w="581" w:type="dxa"/>
                  <w:vAlign w:val="center"/>
                </w:tcPr>
                <w:p>
                  <w:pPr>
                    <w:jc w:val="center"/>
                    <w:rPr>
                      <w:rFonts w:ascii="Times New Roman" w:hAnsi="Times New Roman"/>
                      <w:szCs w:val="21"/>
                    </w:rPr>
                  </w:pPr>
                  <w:r>
                    <w:rPr>
                      <w:rFonts w:ascii="Times New Roman" w:hAnsi="Times New Roman"/>
                      <w:szCs w:val="21"/>
                    </w:rPr>
                    <w:t>综合</w:t>
                  </w:r>
                </w:p>
              </w:tc>
              <w:tc>
                <w:tcPr>
                  <w:tcW w:w="552" w:type="dxa"/>
                  <w:vAlign w:val="center"/>
                </w:tcPr>
                <w:p>
                  <w:pPr>
                    <w:jc w:val="center"/>
                    <w:rPr>
                      <w:rFonts w:ascii="Times New Roman" w:hAnsi="Times New Roman"/>
                      <w:szCs w:val="21"/>
                    </w:rPr>
                  </w:pPr>
                  <w:r>
                    <w:rPr>
                      <w:rFonts w:ascii="Times New Roman" w:hAnsi="Times New Roman"/>
                      <w:szCs w:val="21"/>
                    </w:rPr>
                    <w:t>削减</w:t>
                  </w:r>
                </w:p>
              </w:tc>
              <w:tc>
                <w:tcPr>
                  <w:tcW w:w="644" w:type="dxa"/>
                  <w:vAlign w:val="center"/>
                </w:tcPr>
                <w:p>
                  <w:pPr>
                    <w:jc w:val="center"/>
                    <w:rPr>
                      <w:rFonts w:ascii="Times New Roman" w:hAnsi="Times New Roman"/>
                      <w:szCs w:val="21"/>
                    </w:rPr>
                  </w:pPr>
                  <w:r>
                    <w:rPr>
                      <w:rFonts w:ascii="Times New Roman" w:hAnsi="Times New Roman"/>
                      <w:szCs w:val="21"/>
                    </w:rPr>
                    <w:t>削减后</w:t>
                  </w:r>
                </w:p>
              </w:tc>
              <w:tc>
                <w:tcPr>
                  <w:tcW w:w="1382" w:type="dxa"/>
                  <w:vAlign w:val="center"/>
                </w:tcPr>
                <w:p>
                  <w:pPr>
                    <w:jc w:val="center"/>
                    <w:rPr>
                      <w:rFonts w:ascii="Times New Roman" w:hAnsi="Times New Roman"/>
                      <w:szCs w:val="21"/>
                    </w:rPr>
                  </w:pPr>
                  <w:r>
                    <w:rPr>
                      <w:rFonts w:ascii="Times New Roman" w:hAnsi="Times New Roman"/>
                      <w:szCs w:val="21"/>
                    </w:rPr>
                    <w:t>预测参数</w:t>
                  </w:r>
                </w:p>
              </w:tc>
              <w:tc>
                <w:tcPr>
                  <w:tcW w:w="817" w:type="dxa"/>
                  <w:vAlign w:val="center"/>
                </w:tcPr>
                <w:p>
                  <w:pPr>
                    <w:jc w:val="center"/>
                    <w:rPr>
                      <w:rFonts w:ascii="Times New Roman" w:hAnsi="Times New Roman"/>
                      <w:szCs w:val="21"/>
                    </w:rPr>
                  </w:pPr>
                </w:p>
                <w:p>
                  <w:pPr>
                    <w:jc w:val="center"/>
                    <w:rPr>
                      <w:rFonts w:ascii="Times New Roman" w:hAnsi="Times New Roman"/>
                      <w:szCs w:val="21"/>
                    </w:rPr>
                  </w:pPr>
                  <w:r>
                    <w:rPr>
                      <w:rFonts w:ascii="Times New Roman" w:hAnsi="Times New Roman"/>
                      <w:szCs w:val="21"/>
                    </w:rPr>
                    <w:t>东侧</w:t>
                  </w:r>
                </w:p>
                <w:p>
                  <w:pPr>
                    <w:jc w:val="center"/>
                    <w:rPr>
                      <w:rFonts w:ascii="Times New Roman" w:hAnsi="Times New Roman"/>
                      <w:szCs w:val="21"/>
                    </w:rPr>
                  </w:pPr>
                </w:p>
              </w:tc>
              <w:tc>
                <w:tcPr>
                  <w:tcW w:w="939" w:type="dxa"/>
                  <w:vAlign w:val="center"/>
                </w:tcPr>
                <w:p>
                  <w:pPr>
                    <w:jc w:val="center"/>
                    <w:rPr>
                      <w:rFonts w:ascii="Times New Roman" w:hAnsi="Times New Roman"/>
                      <w:szCs w:val="21"/>
                    </w:rPr>
                  </w:pPr>
                  <w:r>
                    <w:rPr>
                      <w:rFonts w:ascii="Times New Roman" w:hAnsi="Times New Roman"/>
                      <w:szCs w:val="21"/>
                    </w:rPr>
                    <w:t>南侧</w:t>
                  </w:r>
                </w:p>
              </w:tc>
              <w:tc>
                <w:tcPr>
                  <w:tcW w:w="723" w:type="dxa"/>
                  <w:vAlign w:val="center"/>
                </w:tcPr>
                <w:p>
                  <w:pPr>
                    <w:jc w:val="center"/>
                    <w:rPr>
                      <w:rFonts w:ascii="Times New Roman" w:hAnsi="Times New Roman"/>
                      <w:szCs w:val="21"/>
                    </w:rPr>
                  </w:pPr>
                  <w:r>
                    <w:rPr>
                      <w:rFonts w:ascii="Times New Roman" w:hAnsi="Times New Roman"/>
                      <w:szCs w:val="21"/>
                    </w:rPr>
                    <w:t>西侧</w:t>
                  </w:r>
                </w:p>
              </w:tc>
              <w:tc>
                <w:tcPr>
                  <w:tcW w:w="792" w:type="dxa"/>
                  <w:vAlign w:val="center"/>
                </w:tcPr>
                <w:p>
                  <w:pPr>
                    <w:jc w:val="center"/>
                    <w:rPr>
                      <w:rFonts w:ascii="Times New Roman" w:hAnsi="Times New Roman"/>
                      <w:szCs w:val="21"/>
                    </w:rPr>
                  </w:pPr>
                  <w:r>
                    <w:rPr>
                      <w:rFonts w:ascii="Times New Roman" w:hAnsi="Times New Roman"/>
                      <w:szCs w:val="21"/>
                    </w:rPr>
                    <w:t>北侧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0" w:type="dxa"/>
                  <w:vMerge w:val="restart"/>
                  <w:vAlign w:val="center"/>
                </w:tcPr>
                <w:p>
                  <w:pPr>
                    <w:jc w:val="center"/>
                    <w:rPr>
                      <w:rFonts w:ascii="Times New Roman" w:hAnsi="Times New Roman"/>
                      <w:szCs w:val="21"/>
                    </w:rPr>
                  </w:pPr>
                  <w:r>
                    <w:rPr>
                      <w:rFonts w:ascii="Times New Roman" w:hAnsi="Times New Roman"/>
                      <w:szCs w:val="21"/>
                    </w:rPr>
                    <w:t>1</w:t>
                  </w:r>
                </w:p>
              </w:tc>
              <w:tc>
                <w:tcPr>
                  <w:tcW w:w="864" w:type="dxa"/>
                  <w:vMerge w:val="restart"/>
                  <w:vAlign w:val="center"/>
                </w:tcPr>
                <w:p>
                  <w:pPr>
                    <w:jc w:val="center"/>
                    <w:rPr>
                      <w:rFonts w:ascii="Times New Roman" w:hAnsi="Times New Roman"/>
                      <w:szCs w:val="21"/>
                    </w:rPr>
                  </w:pPr>
                  <w:r>
                    <w:rPr>
                      <w:rFonts w:hint="eastAsia" w:ascii="Times New Roman" w:hAnsi="Times New Roman"/>
                    </w:rPr>
                    <w:t>焊机</w:t>
                  </w:r>
                </w:p>
              </w:tc>
              <w:tc>
                <w:tcPr>
                  <w:tcW w:w="581" w:type="dxa"/>
                  <w:vMerge w:val="restart"/>
                  <w:vAlign w:val="center"/>
                </w:tcPr>
                <w:p>
                  <w:pPr>
                    <w:jc w:val="center"/>
                    <w:rPr>
                      <w:rFonts w:ascii="Times New Roman" w:hAnsi="Times New Roman"/>
                      <w:szCs w:val="21"/>
                    </w:rPr>
                  </w:pPr>
                  <w:r>
                    <w:rPr>
                      <w:rFonts w:ascii="Times New Roman" w:hAnsi="Times New Roman"/>
                      <w:szCs w:val="21"/>
                    </w:rPr>
                    <w:t>75</w:t>
                  </w:r>
                </w:p>
              </w:tc>
              <w:tc>
                <w:tcPr>
                  <w:tcW w:w="552" w:type="dxa"/>
                  <w:vMerge w:val="restart"/>
                  <w:vAlign w:val="center"/>
                </w:tcPr>
                <w:p>
                  <w:pPr>
                    <w:jc w:val="center"/>
                    <w:rPr>
                      <w:rFonts w:ascii="Times New Roman" w:hAnsi="Times New Roman"/>
                      <w:szCs w:val="21"/>
                    </w:rPr>
                  </w:pPr>
                </w:p>
                <w:p>
                  <w:pPr>
                    <w:jc w:val="center"/>
                    <w:rPr>
                      <w:rFonts w:ascii="Times New Roman" w:hAnsi="Times New Roman"/>
                      <w:szCs w:val="21"/>
                    </w:rPr>
                  </w:pPr>
                </w:p>
                <w:p>
                  <w:pPr>
                    <w:jc w:val="center"/>
                    <w:rPr>
                      <w:rFonts w:ascii="Times New Roman" w:hAnsi="Times New Roman"/>
                      <w:szCs w:val="21"/>
                    </w:rPr>
                  </w:pPr>
                </w:p>
                <w:p>
                  <w:pPr>
                    <w:jc w:val="center"/>
                    <w:rPr>
                      <w:rFonts w:ascii="Times New Roman" w:hAnsi="Times New Roman"/>
                      <w:szCs w:val="21"/>
                    </w:rPr>
                  </w:pPr>
                  <w:r>
                    <w:rPr>
                      <w:rFonts w:ascii="Times New Roman" w:hAnsi="Times New Roman"/>
                      <w:szCs w:val="21"/>
                    </w:rPr>
                    <w:t>20</w:t>
                  </w:r>
                </w:p>
              </w:tc>
              <w:tc>
                <w:tcPr>
                  <w:tcW w:w="644" w:type="dxa"/>
                  <w:vMerge w:val="restart"/>
                  <w:vAlign w:val="center"/>
                </w:tcPr>
                <w:p>
                  <w:pPr>
                    <w:jc w:val="center"/>
                    <w:rPr>
                      <w:rFonts w:ascii="Times New Roman" w:hAnsi="Times New Roman"/>
                      <w:szCs w:val="21"/>
                    </w:rPr>
                  </w:pPr>
                  <w:r>
                    <w:rPr>
                      <w:rFonts w:ascii="Times New Roman" w:hAnsi="Times New Roman"/>
                      <w:szCs w:val="21"/>
                    </w:rPr>
                    <w:t>55</w:t>
                  </w:r>
                </w:p>
              </w:tc>
              <w:tc>
                <w:tcPr>
                  <w:tcW w:w="1382" w:type="dxa"/>
                  <w:vAlign w:val="center"/>
                </w:tcPr>
                <w:p>
                  <w:pPr>
                    <w:jc w:val="center"/>
                    <w:rPr>
                      <w:rFonts w:ascii="Times New Roman" w:hAnsi="Times New Roman"/>
                      <w:szCs w:val="21"/>
                    </w:rPr>
                  </w:pPr>
                  <w:r>
                    <w:rPr>
                      <w:rFonts w:ascii="Times New Roman" w:hAnsi="Times New Roman"/>
                      <w:szCs w:val="21"/>
                    </w:rPr>
                    <w:t>距离（m）</w:t>
                  </w:r>
                </w:p>
              </w:tc>
              <w:tc>
                <w:tcPr>
                  <w:tcW w:w="817" w:type="dxa"/>
                  <w:vAlign w:val="center"/>
                </w:tcPr>
                <w:p>
                  <w:pPr>
                    <w:jc w:val="center"/>
                    <w:rPr>
                      <w:rFonts w:ascii="Times New Roman" w:hAnsi="Times New Roman"/>
                      <w:szCs w:val="21"/>
                    </w:rPr>
                  </w:pPr>
                  <w:r>
                    <w:rPr>
                      <w:rFonts w:ascii="Times New Roman" w:hAnsi="Times New Roman"/>
                      <w:szCs w:val="21"/>
                    </w:rPr>
                    <w:t>40</w:t>
                  </w:r>
                </w:p>
              </w:tc>
              <w:tc>
                <w:tcPr>
                  <w:tcW w:w="939" w:type="dxa"/>
                  <w:vAlign w:val="center"/>
                </w:tcPr>
                <w:p>
                  <w:pPr>
                    <w:jc w:val="center"/>
                    <w:rPr>
                      <w:rFonts w:ascii="Times New Roman" w:hAnsi="Times New Roman"/>
                      <w:szCs w:val="21"/>
                    </w:rPr>
                  </w:pPr>
                  <w:r>
                    <w:rPr>
                      <w:rFonts w:ascii="Times New Roman" w:hAnsi="Times New Roman"/>
                      <w:szCs w:val="21"/>
                    </w:rPr>
                    <w:t>140</w:t>
                  </w:r>
                </w:p>
              </w:tc>
              <w:tc>
                <w:tcPr>
                  <w:tcW w:w="723" w:type="dxa"/>
                  <w:vAlign w:val="center"/>
                </w:tcPr>
                <w:p>
                  <w:pPr>
                    <w:jc w:val="center"/>
                    <w:rPr>
                      <w:rFonts w:ascii="Times New Roman" w:hAnsi="Times New Roman"/>
                      <w:szCs w:val="21"/>
                    </w:rPr>
                  </w:pPr>
                  <w:r>
                    <w:rPr>
                      <w:rFonts w:ascii="Times New Roman" w:hAnsi="Times New Roman"/>
                      <w:szCs w:val="21"/>
                    </w:rPr>
                    <w:t>44</w:t>
                  </w:r>
                </w:p>
              </w:tc>
              <w:tc>
                <w:tcPr>
                  <w:tcW w:w="792" w:type="dxa"/>
                  <w:vAlign w:val="center"/>
                </w:tcPr>
                <w:p>
                  <w:pPr>
                    <w:jc w:val="center"/>
                    <w:rPr>
                      <w:rFonts w:ascii="Times New Roman" w:hAnsi="Times New Roman"/>
                      <w:szCs w:val="21"/>
                    </w:rPr>
                  </w:pPr>
                  <w:r>
                    <w:rPr>
                      <w:rFonts w:ascii="Times New Roman" w:hAnsi="Times New Roman"/>
                      <w:szCs w:val="21"/>
                    </w:rPr>
                    <w:t>90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0" w:type="dxa"/>
                  <w:vMerge w:val="continue"/>
                  <w:vAlign w:val="center"/>
                </w:tcPr>
                <w:p>
                  <w:pPr>
                    <w:jc w:val="center"/>
                    <w:rPr>
                      <w:rFonts w:ascii="Times New Roman" w:hAnsi="Times New Roman"/>
                      <w:szCs w:val="21"/>
                    </w:rPr>
                  </w:pPr>
                </w:p>
              </w:tc>
              <w:tc>
                <w:tcPr>
                  <w:tcW w:w="864" w:type="dxa"/>
                  <w:vMerge w:val="continue"/>
                  <w:vAlign w:val="center"/>
                </w:tcPr>
                <w:p>
                  <w:pPr>
                    <w:jc w:val="center"/>
                    <w:rPr>
                      <w:rFonts w:ascii="Times New Roman" w:hAnsi="Times New Roman"/>
                      <w:szCs w:val="21"/>
                    </w:rPr>
                  </w:pPr>
                </w:p>
              </w:tc>
              <w:tc>
                <w:tcPr>
                  <w:tcW w:w="581" w:type="dxa"/>
                  <w:vMerge w:val="continue"/>
                  <w:vAlign w:val="center"/>
                </w:tcPr>
                <w:p>
                  <w:pPr>
                    <w:jc w:val="center"/>
                    <w:rPr>
                      <w:rFonts w:ascii="Times New Roman" w:hAnsi="Times New Roman"/>
                      <w:szCs w:val="21"/>
                    </w:rPr>
                  </w:pPr>
                </w:p>
              </w:tc>
              <w:tc>
                <w:tcPr>
                  <w:tcW w:w="552" w:type="dxa"/>
                  <w:vMerge w:val="continue"/>
                  <w:vAlign w:val="center"/>
                </w:tcPr>
                <w:p>
                  <w:pPr>
                    <w:jc w:val="center"/>
                    <w:rPr>
                      <w:rFonts w:ascii="Times New Roman" w:hAnsi="Times New Roman"/>
                      <w:szCs w:val="21"/>
                    </w:rPr>
                  </w:pPr>
                </w:p>
              </w:tc>
              <w:tc>
                <w:tcPr>
                  <w:tcW w:w="644" w:type="dxa"/>
                  <w:vMerge w:val="continue"/>
                  <w:vAlign w:val="center"/>
                </w:tcPr>
                <w:p>
                  <w:pPr>
                    <w:jc w:val="center"/>
                    <w:rPr>
                      <w:rFonts w:ascii="Times New Roman" w:hAnsi="Times New Roman"/>
                      <w:szCs w:val="21"/>
                    </w:rPr>
                  </w:pPr>
                </w:p>
              </w:tc>
              <w:tc>
                <w:tcPr>
                  <w:tcW w:w="1382" w:type="dxa"/>
                  <w:vAlign w:val="center"/>
                </w:tcPr>
                <w:p>
                  <w:pPr>
                    <w:jc w:val="center"/>
                    <w:rPr>
                      <w:rFonts w:ascii="Times New Roman" w:hAnsi="Times New Roman"/>
                      <w:szCs w:val="21"/>
                    </w:rPr>
                  </w:pPr>
                  <w:r>
                    <w:rPr>
                      <w:rFonts w:ascii="Times New Roman" w:hAnsi="Times New Roman"/>
                      <w:szCs w:val="21"/>
                    </w:rPr>
                    <w:t>贡献值</w:t>
                  </w:r>
                </w:p>
              </w:tc>
              <w:tc>
                <w:tcPr>
                  <w:tcW w:w="817" w:type="dxa"/>
                  <w:vAlign w:val="center"/>
                </w:tcPr>
                <w:p>
                  <w:pPr>
                    <w:jc w:val="center"/>
                    <w:rPr>
                      <w:rFonts w:ascii="Times New Roman" w:hAnsi="Times New Roman"/>
                      <w:szCs w:val="21"/>
                    </w:rPr>
                  </w:pPr>
                  <w:r>
                    <w:rPr>
                      <w:rFonts w:ascii="Times New Roman" w:hAnsi="Times New Roman"/>
                      <w:szCs w:val="21"/>
                    </w:rPr>
                    <w:t>23</w:t>
                  </w:r>
                </w:p>
              </w:tc>
              <w:tc>
                <w:tcPr>
                  <w:tcW w:w="939" w:type="dxa"/>
                  <w:vAlign w:val="center"/>
                </w:tcPr>
                <w:p>
                  <w:pPr>
                    <w:jc w:val="center"/>
                    <w:rPr>
                      <w:rFonts w:ascii="Times New Roman" w:hAnsi="Times New Roman"/>
                      <w:szCs w:val="21"/>
                    </w:rPr>
                  </w:pPr>
                  <w:r>
                    <w:rPr>
                      <w:rFonts w:ascii="Times New Roman" w:hAnsi="Times New Roman"/>
                      <w:szCs w:val="21"/>
                    </w:rPr>
                    <w:t>12</w:t>
                  </w:r>
                </w:p>
              </w:tc>
              <w:tc>
                <w:tcPr>
                  <w:tcW w:w="723" w:type="dxa"/>
                  <w:vAlign w:val="center"/>
                </w:tcPr>
                <w:p>
                  <w:pPr>
                    <w:jc w:val="center"/>
                    <w:rPr>
                      <w:rFonts w:ascii="Times New Roman" w:hAnsi="Times New Roman"/>
                      <w:szCs w:val="21"/>
                    </w:rPr>
                  </w:pPr>
                  <w:r>
                    <w:rPr>
                      <w:rFonts w:ascii="Times New Roman" w:hAnsi="Times New Roman"/>
                      <w:szCs w:val="21"/>
                    </w:rPr>
                    <w:t>22</w:t>
                  </w:r>
                </w:p>
              </w:tc>
              <w:tc>
                <w:tcPr>
                  <w:tcW w:w="792" w:type="dxa"/>
                  <w:vAlign w:val="center"/>
                </w:tcPr>
                <w:p>
                  <w:pPr>
                    <w:jc w:val="center"/>
                    <w:rPr>
                      <w:rFonts w:ascii="Times New Roman" w:hAnsi="Times New Roman"/>
                      <w:szCs w:val="21"/>
                    </w:rPr>
                  </w:pPr>
                  <w:r>
                    <w:rPr>
                      <w:rFonts w:ascii="Times New Roman" w:hAnsi="Times New Roman"/>
                      <w:szCs w:val="21"/>
                    </w:rPr>
                    <w:t>15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0" w:type="dxa"/>
                  <w:vMerge w:val="restart"/>
                  <w:vAlign w:val="center"/>
                </w:tcPr>
                <w:p>
                  <w:pPr>
                    <w:jc w:val="center"/>
                    <w:rPr>
                      <w:rFonts w:ascii="Times New Roman" w:hAnsi="Times New Roman"/>
                      <w:szCs w:val="21"/>
                    </w:rPr>
                  </w:pPr>
                  <w:r>
                    <w:rPr>
                      <w:rFonts w:ascii="Times New Roman" w:hAnsi="Times New Roman"/>
                      <w:szCs w:val="21"/>
                    </w:rPr>
                    <w:t>2</w:t>
                  </w:r>
                </w:p>
              </w:tc>
              <w:tc>
                <w:tcPr>
                  <w:tcW w:w="864" w:type="dxa"/>
                  <w:vMerge w:val="restart"/>
                  <w:vAlign w:val="center"/>
                </w:tcPr>
                <w:p>
                  <w:pPr>
                    <w:jc w:val="center"/>
                    <w:rPr>
                      <w:rFonts w:ascii="Times New Roman" w:hAnsi="Times New Roman"/>
                      <w:szCs w:val="21"/>
                    </w:rPr>
                  </w:pPr>
                  <w:r>
                    <w:rPr>
                      <w:rFonts w:ascii="Times New Roman" w:hAnsi="Times New Roman"/>
                    </w:rPr>
                    <w:t>切割机</w:t>
                  </w:r>
                </w:p>
              </w:tc>
              <w:tc>
                <w:tcPr>
                  <w:tcW w:w="581" w:type="dxa"/>
                  <w:vMerge w:val="restart"/>
                  <w:vAlign w:val="center"/>
                </w:tcPr>
                <w:p>
                  <w:pPr>
                    <w:jc w:val="center"/>
                    <w:rPr>
                      <w:rFonts w:ascii="Times New Roman" w:hAnsi="Times New Roman"/>
                      <w:szCs w:val="21"/>
                    </w:rPr>
                  </w:pPr>
                  <w:r>
                    <w:rPr>
                      <w:rFonts w:ascii="Times New Roman" w:hAnsi="Times New Roman"/>
                      <w:szCs w:val="21"/>
                    </w:rPr>
                    <w:t>105</w:t>
                  </w:r>
                </w:p>
              </w:tc>
              <w:tc>
                <w:tcPr>
                  <w:tcW w:w="552" w:type="dxa"/>
                  <w:vMerge w:val="continue"/>
                  <w:vAlign w:val="center"/>
                </w:tcPr>
                <w:p>
                  <w:pPr>
                    <w:jc w:val="center"/>
                    <w:rPr>
                      <w:rFonts w:ascii="Times New Roman" w:hAnsi="Times New Roman"/>
                      <w:szCs w:val="21"/>
                    </w:rPr>
                  </w:pPr>
                </w:p>
              </w:tc>
              <w:tc>
                <w:tcPr>
                  <w:tcW w:w="644" w:type="dxa"/>
                  <w:vMerge w:val="restart"/>
                  <w:vAlign w:val="center"/>
                </w:tcPr>
                <w:p>
                  <w:pPr>
                    <w:jc w:val="center"/>
                    <w:rPr>
                      <w:rFonts w:ascii="Times New Roman" w:hAnsi="Times New Roman"/>
                      <w:szCs w:val="21"/>
                    </w:rPr>
                  </w:pPr>
                  <w:r>
                    <w:rPr>
                      <w:rFonts w:ascii="Times New Roman" w:hAnsi="Times New Roman"/>
                      <w:szCs w:val="21"/>
                    </w:rPr>
                    <w:t>85</w:t>
                  </w:r>
                </w:p>
              </w:tc>
              <w:tc>
                <w:tcPr>
                  <w:tcW w:w="1382" w:type="dxa"/>
                  <w:vAlign w:val="center"/>
                </w:tcPr>
                <w:p>
                  <w:pPr>
                    <w:jc w:val="center"/>
                    <w:rPr>
                      <w:rFonts w:ascii="Times New Roman" w:hAnsi="Times New Roman"/>
                      <w:szCs w:val="21"/>
                    </w:rPr>
                  </w:pPr>
                  <w:r>
                    <w:rPr>
                      <w:rFonts w:ascii="Times New Roman" w:hAnsi="Times New Roman"/>
                      <w:szCs w:val="21"/>
                    </w:rPr>
                    <w:t>距离（m）</w:t>
                  </w:r>
                </w:p>
              </w:tc>
              <w:tc>
                <w:tcPr>
                  <w:tcW w:w="817" w:type="dxa"/>
                  <w:vAlign w:val="center"/>
                </w:tcPr>
                <w:p>
                  <w:pPr>
                    <w:jc w:val="center"/>
                    <w:rPr>
                      <w:rFonts w:ascii="Times New Roman" w:hAnsi="Times New Roman"/>
                      <w:szCs w:val="21"/>
                    </w:rPr>
                  </w:pPr>
                  <w:r>
                    <w:rPr>
                      <w:rFonts w:ascii="Times New Roman" w:hAnsi="Times New Roman"/>
                      <w:szCs w:val="21"/>
                    </w:rPr>
                    <w:t>35</w:t>
                  </w:r>
                </w:p>
              </w:tc>
              <w:tc>
                <w:tcPr>
                  <w:tcW w:w="939" w:type="dxa"/>
                  <w:vAlign w:val="center"/>
                </w:tcPr>
                <w:p>
                  <w:pPr>
                    <w:jc w:val="center"/>
                    <w:rPr>
                      <w:rFonts w:ascii="Times New Roman" w:hAnsi="Times New Roman"/>
                      <w:szCs w:val="21"/>
                    </w:rPr>
                  </w:pPr>
                  <w:r>
                    <w:rPr>
                      <w:rFonts w:ascii="Times New Roman" w:hAnsi="Times New Roman"/>
                      <w:szCs w:val="21"/>
                    </w:rPr>
                    <w:t>105</w:t>
                  </w:r>
                </w:p>
              </w:tc>
              <w:tc>
                <w:tcPr>
                  <w:tcW w:w="723" w:type="dxa"/>
                  <w:vAlign w:val="center"/>
                </w:tcPr>
                <w:p>
                  <w:pPr>
                    <w:jc w:val="center"/>
                    <w:rPr>
                      <w:rFonts w:ascii="Times New Roman" w:hAnsi="Times New Roman"/>
                      <w:szCs w:val="21"/>
                    </w:rPr>
                  </w:pPr>
                  <w:r>
                    <w:rPr>
                      <w:rFonts w:ascii="Times New Roman" w:hAnsi="Times New Roman"/>
                      <w:szCs w:val="21"/>
                    </w:rPr>
                    <w:t>150</w:t>
                  </w:r>
                </w:p>
              </w:tc>
              <w:tc>
                <w:tcPr>
                  <w:tcW w:w="792" w:type="dxa"/>
                  <w:vAlign w:val="center"/>
                </w:tcPr>
                <w:p>
                  <w:pPr>
                    <w:jc w:val="center"/>
                    <w:rPr>
                      <w:rFonts w:ascii="Times New Roman" w:hAnsi="Times New Roman"/>
                      <w:szCs w:val="21"/>
                    </w:rPr>
                  </w:pPr>
                  <w:r>
                    <w:rPr>
                      <w:rFonts w:ascii="Times New Roman" w:hAnsi="Times New Roman"/>
                      <w:szCs w:val="21"/>
                    </w:rPr>
                    <w:t>100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0" w:type="dxa"/>
                  <w:vMerge w:val="continue"/>
                  <w:vAlign w:val="center"/>
                </w:tcPr>
                <w:p>
                  <w:pPr>
                    <w:jc w:val="center"/>
                    <w:rPr>
                      <w:rFonts w:ascii="Times New Roman" w:hAnsi="Times New Roman"/>
                      <w:szCs w:val="21"/>
                    </w:rPr>
                  </w:pPr>
                </w:p>
              </w:tc>
              <w:tc>
                <w:tcPr>
                  <w:tcW w:w="864" w:type="dxa"/>
                  <w:vMerge w:val="continue"/>
                  <w:vAlign w:val="center"/>
                </w:tcPr>
                <w:p>
                  <w:pPr>
                    <w:jc w:val="center"/>
                    <w:rPr>
                      <w:rFonts w:ascii="Times New Roman" w:hAnsi="Times New Roman"/>
                      <w:szCs w:val="21"/>
                    </w:rPr>
                  </w:pPr>
                </w:p>
              </w:tc>
              <w:tc>
                <w:tcPr>
                  <w:tcW w:w="581" w:type="dxa"/>
                  <w:vMerge w:val="continue"/>
                  <w:vAlign w:val="center"/>
                </w:tcPr>
                <w:p>
                  <w:pPr>
                    <w:jc w:val="center"/>
                    <w:rPr>
                      <w:rFonts w:ascii="Times New Roman" w:hAnsi="Times New Roman"/>
                      <w:szCs w:val="21"/>
                    </w:rPr>
                  </w:pPr>
                </w:p>
              </w:tc>
              <w:tc>
                <w:tcPr>
                  <w:tcW w:w="552" w:type="dxa"/>
                  <w:vMerge w:val="continue"/>
                  <w:vAlign w:val="center"/>
                </w:tcPr>
                <w:p>
                  <w:pPr>
                    <w:jc w:val="center"/>
                    <w:rPr>
                      <w:rFonts w:ascii="Times New Roman" w:hAnsi="Times New Roman"/>
                      <w:szCs w:val="21"/>
                    </w:rPr>
                  </w:pPr>
                </w:p>
              </w:tc>
              <w:tc>
                <w:tcPr>
                  <w:tcW w:w="644" w:type="dxa"/>
                  <w:vMerge w:val="continue"/>
                  <w:vAlign w:val="center"/>
                </w:tcPr>
                <w:p>
                  <w:pPr>
                    <w:jc w:val="center"/>
                    <w:rPr>
                      <w:rFonts w:ascii="Times New Roman" w:hAnsi="Times New Roman"/>
                      <w:szCs w:val="21"/>
                    </w:rPr>
                  </w:pPr>
                </w:p>
              </w:tc>
              <w:tc>
                <w:tcPr>
                  <w:tcW w:w="1382" w:type="dxa"/>
                  <w:vAlign w:val="center"/>
                </w:tcPr>
                <w:p>
                  <w:pPr>
                    <w:jc w:val="center"/>
                    <w:rPr>
                      <w:rFonts w:ascii="Times New Roman" w:hAnsi="Times New Roman"/>
                      <w:szCs w:val="21"/>
                    </w:rPr>
                  </w:pPr>
                  <w:r>
                    <w:rPr>
                      <w:rFonts w:ascii="Times New Roman" w:hAnsi="Times New Roman"/>
                      <w:szCs w:val="21"/>
                    </w:rPr>
                    <w:t>贡献值</w:t>
                  </w:r>
                </w:p>
              </w:tc>
              <w:tc>
                <w:tcPr>
                  <w:tcW w:w="817" w:type="dxa"/>
                  <w:vAlign w:val="center"/>
                </w:tcPr>
                <w:p>
                  <w:pPr>
                    <w:jc w:val="center"/>
                    <w:rPr>
                      <w:rFonts w:ascii="Times New Roman" w:hAnsi="Times New Roman"/>
                      <w:szCs w:val="21"/>
                    </w:rPr>
                  </w:pPr>
                  <w:r>
                    <w:rPr>
                      <w:rFonts w:ascii="Times New Roman" w:hAnsi="Times New Roman"/>
                      <w:szCs w:val="21"/>
                    </w:rPr>
                    <w:t>50</w:t>
                  </w:r>
                </w:p>
              </w:tc>
              <w:tc>
                <w:tcPr>
                  <w:tcW w:w="939" w:type="dxa"/>
                  <w:vAlign w:val="center"/>
                </w:tcPr>
                <w:p>
                  <w:pPr>
                    <w:jc w:val="center"/>
                    <w:rPr>
                      <w:rFonts w:ascii="Times New Roman" w:hAnsi="Times New Roman"/>
                      <w:szCs w:val="21"/>
                    </w:rPr>
                  </w:pPr>
                  <w:r>
                    <w:rPr>
                      <w:rFonts w:ascii="Times New Roman" w:hAnsi="Times New Roman"/>
                      <w:szCs w:val="21"/>
                    </w:rPr>
                    <w:t>44</w:t>
                  </w:r>
                </w:p>
              </w:tc>
              <w:tc>
                <w:tcPr>
                  <w:tcW w:w="723" w:type="dxa"/>
                  <w:vAlign w:val="center"/>
                </w:tcPr>
                <w:p>
                  <w:pPr>
                    <w:jc w:val="center"/>
                    <w:rPr>
                      <w:rFonts w:ascii="Times New Roman" w:hAnsi="Times New Roman"/>
                      <w:szCs w:val="21"/>
                    </w:rPr>
                  </w:pPr>
                  <w:r>
                    <w:rPr>
                      <w:rFonts w:ascii="Times New Roman" w:hAnsi="Times New Roman"/>
                      <w:szCs w:val="21"/>
                    </w:rPr>
                    <w:t>41</w:t>
                  </w:r>
                </w:p>
              </w:tc>
              <w:tc>
                <w:tcPr>
                  <w:tcW w:w="792" w:type="dxa"/>
                  <w:vAlign w:val="center"/>
                </w:tcPr>
                <w:p>
                  <w:pPr>
                    <w:jc w:val="center"/>
                    <w:rPr>
                      <w:rFonts w:ascii="Times New Roman" w:hAnsi="Times New Roman"/>
                      <w:szCs w:val="21"/>
                    </w:rPr>
                  </w:pPr>
                  <w:r>
                    <w:rPr>
                      <w:rFonts w:ascii="Times New Roman" w:hAnsi="Times New Roman"/>
                      <w:szCs w:val="21"/>
                    </w:rPr>
                    <w:t>45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restart"/>
                  <w:vAlign w:val="center"/>
                </w:tcPr>
                <w:p>
                  <w:pPr>
                    <w:widowControl/>
                    <w:jc w:val="center"/>
                    <w:rPr>
                      <w:rFonts w:ascii="Times New Roman" w:hAnsi="Times New Roman"/>
                      <w:szCs w:val="21"/>
                    </w:rPr>
                  </w:pPr>
                  <w:r>
                    <w:rPr>
                      <w:rFonts w:ascii="Times New Roman" w:hAnsi="Times New Roman"/>
                      <w:szCs w:val="21"/>
                    </w:rPr>
                    <w:t>3</w:t>
                  </w:r>
                </w:p>
              </w:tc>
              <w:tc>
                <w:tcPr>
                  <w:tcW w:w="864" w:type="dxa"/>
                  <w:vMerge w:val="restart"/>
                  <w:vAlign w:val="center"/>
                </w:tcPr>
                <w:p>
                  <w:pPr>
                    <w:jc w:val="center"/>
                    <w:rPr>
                      <w:rFonts w:ascii="Times New Roman" w:hAnsi="Times New Roman"/>
                      <w:szCs w:val="21"/>
                    </w:rPr>
                  </w:pPr>
                  <w:r>
                    <w:rPr>
                      <w:rFonts w:hint="eastAsia" w:ascii="Times New Roman" w:hAnsi="Times New Roman"/>
                    </w:rPr>
                    <w:t>抛丸机</w:t>
                  </w:r>
                </w:p>
              </w:tc>
              <w:tc>
                <w:tcPr>
                  <w:tcW w:w="581" w:type="dxa"/>
                  <w:vMerge w:val="restart"/>
                  <w:vAlign w:val="center"/>
                </w:tcPr>
                <w:p>
                  <w:pPr>
                    <w:jc w:val="center"/>
                    <w:rPr>
                      <w:rFonts w:ascii="Times New Roman" w:hAnsi="Times New Roman"/>
                      <w:szCs w:val="21"/>
                    </w:rPr>
                  </w:pPr>
                  <w:r>
                    <w:rPr>
                      <w:rFonts w:ascii="Times New Roman" w:hAnsi="Times New Roman"/>
                      <w:szCs w:val="21"/>
                    </w:rPr>
                    <w:t>80</w:t>
                  </w:r>
                </w:p>
              </w:tc>
              <w:tc>
                <w:tcPr>
                  <w:tcW w:w="552" w:type="dxa"/>
                  <w:vMerge w:val="continue"/>
                  <w:vAlign w:val="center"/>
                </w:tcPr>
                <w:p>
                  <w:pPr>
                    <w:jc w:val="center"/>
                    <w:rPr>
                      <w:rFonts w:ascii="Times New Roman" w:hAnsi="Times New Roman"/>
                      <w:szCs w:val="21"/>
                    </w:rPr>
                  </w:pPr>
                </w:p>
              </w:tc>
              <w:tc>
                <w:tcPr>
                  <w:tcW w:w="644" w:type="dxa"/>
                  <w:vMerge w:val="restart"/>
                  <w:vAlign w:val="center"/>
                </w:tcPr>
                <w:p>
                  <w:pPr>
                    <w:jc w:val="center"/>
                    <w:rPr>
                      <w:rFonts w:ascii="Times New Roman" w:hAnsi="Times New Roman"/>
                      <w:szCs w:val="21"/>
                    </w:rPr>
                  </w:pPr>
                  <w:r>
                    <w:rPr>
                      <w:rFonts w:ascii="Times New Roman" w:hAnsi="Times New Roman"/>
                      <w:szCs w:val="21"/>
                    </w:rPr>
                    <w:t>60</w:t>
                  </w:r>
                </w:p>
              </w:tc>
              <w:tc>
                <w:tcPr>
                  <w:tcW w:w="1382" w:type="dxa"/>
                  <w:vAlign w:val="center"/>
                </w:tcPr>
                <w:p>
                  <w:pPr>
                    <w:jc w:val="center"/>
                    <w:rPr>
                      <w:rFonts w:ascii="Times New Roman" w:hAnsi="Times New Roman"/>
                      <w:szCs w:val="21"/>
                    </w:rPr>
                  </w:pPr>
                  <w:r>
                    <w:rPr>
                      <w:rFonts w:ascii="Times New Roman" w:hAnsi="Times New Roman"/>
                      <w:szCs w:val="21"/>
                    </w:rPr>
                    <w:t>距离（m）</w:t>
                  </w:r>
                </w:p>
              </w:tc>
              <w:tc>
                <w:tcPr>
                  <w:tcW w:w="817" w:type="dxa"/>
                  <w:vAlign w:val="center"/>
                </w:tcPr>
                <w:p>
                  <w:pPr>
                    <w:jc w:val="center"/>
                    <w:rPr>
                      <w:rFonts w:ascii="Times New Roman" w:hAnsi="Times New Roman"/>
                      <w:szCs w:val="21"/>
                    </w:rPr>
                  </w:pPr>
                  <w:r>
                    <w:rPr>
                      <w:rFonts w:ascii="Times New Roman" w:hAnsi="Times New Roman"/>
                      <w:szCs w:val="21"/>
                    </w:rPr>
                    <w:t>105</w:t>
                  </w:r>
                </w:p>
              </w:tc>
              <w:tc>
                <w:tcPr>
                  <w:tcW w:w="939" w:type="dxa"/>
                  <w:vAlign w:val="center"/>
                </w:tcPr>
                <w:p>
                  <w:pPr>
                    <w:jc w:val="center"/>
                    <w:rPr>
                      <w:rFonts w:ascii="Times New Roman" w:hAnsi="Times New Roman"/>
                      <w:szCs w:val="21"/>
                    </w:rPr>
                  </w:pPr>
                  <w:r>
                    <w:rPr>
                      <w:rFonts w:ascii="Times New Roman" w:hAnsi="Times New Roman"/>
                      <w:szCs w:val="21"/>
                    </w:rPr>
                    <w:t>140</w:t>
                  </w:r>
                </w:p>
              </w:tc>
              <w:tc>
                <w:tcPr>
                  <w:tcW w:w="723" w:type="dxa"/>
                  <w:vAlign w:val="center"/>
                </w:tcPr>
                <w:p>
                  <w:pPr>
                    <w:jc w:val="center"/>
                    <w:rPr>
                      <w:rFonts w:ascii="Times New Roman" w:hAnsi="Times New Roman"/>
                      <w:szCs w:val="21"/>
                    </w:rPr>
                  </w:pPr>
                  <w:r>
                    <w:rPr>
                      <w:rFonts w:ascii="Times New Roman" w:hAnsi="Times New Roman"/>
                      <w:szCs w:val="21"/>
                    </w:rPr>
                    <w:t>100</w:t>
                  </w:r>
                </w:p>
              </w:tc>
              <w:tc>
                <w:tcPr>
                  <w:tcW w:w="792" w:type="dxa"/>
                  <w:vAlign w:val="center"/>
                </w:tcPr>
                <w:p>
                  <w:pPr>
                    <w:jc w:val="center"/>
                    <w:rPr>
                      <w:rFonts w:ascii="Times New Roman" w:hAnsi="Times New Roman"/>
                      <w:szCs w:val="21"/>
                    </w:rPr>
                  </w:pPr>
                  <w:r>
                    <w:rPr>
                      <w:rFonts w:ascii="Times New Roman" w:hAnsi="Times New Roman"/>
                      <w:szCs w:val="21"/>
                    </w:rPr>
                    <w:t>95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continue"/>
                  <w:vAlign w:val="center"/>
                </w:tcPr>
                <w:p>
                  <w:pPr>
                    <w:jc w:val="center"/>
                    <w:rPr>
                      <w:rFonts w:ascii="Times New Roman" w:hAnsi="Times New Roman"/>
                    </w:rPr>
                  </w:pPr>
                </w:p>
              </w:tc>
              <w:tc>
                <w:tcPr>
                  <w:tcW w:w="864" w:type="dxa"/>
                  <w:vMerge w:val="continue"/>
                  <w:vAlign w:val="center"/>
                </w:tcPr>
                <w:p>
                  <w:pPr>
                    <w:jc w:val="center"/>
                    <w:rPr>
                      <w:rFonts w:ascii="Times New Roman" w:hAnsi="Times New Roman"/>
                    </w:rPr>
                  </w:pPr>
                </w:p>
              </w:tc>
              <w:tc>
                <w:tcPr>
                  <w:tcW w:w="581" w:type="dxa"/>
                  <w:vMerge w:val="continue"/>
                  <w:vAlign w:val="center"/>
                </w:tcPr>
                <w:p>
                  <w:pPr>
                    <w:jc w:val="center"/>
                    <w:rPr>
                      <w:rFonts w:ascii="Times New Roman" w:hAnsi="Times New Roman"/>
                    </w:rPr>
                  </w:pPr>
                </w:p>
              </w:tc>
              <w:tc>
                <w:tcPr>
                  <w:tcW w:w="552" w:type="dxa"/>
                  <w:vMerge w:val="continue"/>
                  <w:vAlign w:val="center"/>
                </w:tcPr>
                <w:p>
                  <w:pPr>
                    <w:jc w:val="center"/>
                    <w:rPr>
                      <w:rFonts w:ascii="Times New Roman" w:hAnsi="Times New Roman"/>
                    </w:rPr>
                  </w:pPr>
                </w:p>
              </w:tc>
              <w:tc>
                <w:tcPr>
                  <w:tcW w:w="644" w:type="dxa"/>
                  <w:vMerge w:val="continue"/>
                  <w:vAlign w:val="center"/>
                </w:tcPr>
                <w:p>
                  <w:pPr>
                    <w:jc w:val="center"/>
                    <w:rPr>
                      <w:rFonts w:ascii="Times New Roman" w:hAnsi="Times New Roman"/>
                    </w:rPr>
                  </w:pPr>
                </w:p>
              </w:tc>
              <w:tc>
                <w:tcPr>
                  <w:tcW w:w="1382" w:type="dxa"/>
                  <w:vAlign w:val="center"/>
                </w:tcPr>
                <w:p>
                  <w:pPr>
                    <w:jc w:val="center"/>
                    <w:rPr>
                      <w:rFonts w:ascii="Times New Roman" w:hAnsi="Times New Roman"/>
                      <w:szCs w:val="21"/>
                    </w:rPr>
                  </w:pPr>
                  <w:r>
                    <w:rPr>
                      <w:rFonts w:ascii="Times New Roman" w:hAnsi="Times New Roman"/>
                      <w:szCs w:val="21"/>
                    </w:rPr>
                    <w:t>贡献值</w:t>
                  </w:r>
                </w:p>
              </w:tc>
              <w:tc>
                <w:tcPr>
                  <w:tcW w:w="817" w:type="dxa"/>
                  <w:vAlign w:val="center"/>
                </w:tcPr>
                <w:p>
                  <w:pPr>
                    <w:jc w:val="center"/>
                    <w:rPr>
                      <w:rFonts w:ascii="Times New Roman" w:hAnsi="Times New Roman"/>
                      <w:szCs w:val="21"/>
                    </w:rPr>
                  </w:pPr>
                  <w:r>
                    <w:rPr>
                      <w:rFonts w:ascii="Times New Roman" w:hAnsi="Times New Roman"/>
                      <w:szCs w:val="21"/>
                    </w:rPr>
                    <w:t>19</w:t>
                  </w:r>
                </w:p>
              </w:tc>
              <w:tc>
                <w:tcPr>
                  <w:tcW w:w="939" w:type="dxa"/>
                  <w:vAlign w:val="center"/>
                </w:tcPr>
                <w:p>
                  <w:pPr>
                    <w:jc w:val="center"/>
                    <w:rPr>
                      <w:rFonts w:ascii="Times New Roman" w:hAnsi="Times New Roman"/>
                      <w:szCs w:val="21"/>
                    </w:rPr>
                  </w:pPr>
                  <w:r>
                    <w:rPr>
                      <w:rFonts w:ascii="Times New Roman" w:hAnsi="Times New Roman"/>
                      <w:szCs w:val="21"/>
                    </w:rPr>
                    <w:t>17</w:t>
                  </w:r>
                </w:p>
              </w:tc>
              <w:tc>
                <w:tcPr>
                  <w:tcW w:w="723" w:type="dxa"/>
                  <w:vAlign w:val="center"/>
                </w:tcPr>
                <w:p>
                  <w:pPr>
                    <w:jc w:val="center"/>
                    <w:rPr>
                      <w:rFonts w:ascii="Times New Roman" w:hAnsi="Times New Roman"/>
                      <w:szCs w:val="21"/>
                    </w:rPr>
                  </w:pPr>
                  <w:r>
                    <w:rPr>
                      <w:rFonts w:ascii="Times New Roman" w:hAnsi="Times New Roman"/>
                      <w:szCs w:val="21"/>
                    </w:rPr>
                    <w:t>18.5</w:t>
                  </w:r>
                </w:p>
              </w:tc>
              <w:tc>
                <w:tcPr>
                  <w:tcW w:w="792" w:type="dxa"/>
                  <w:vAlign w:val="center"/>
                </w:tcPr>
                <w:p>
                  <w:pPr>
                    <w:jc w:val="center"/>
                    <w:rPr>
                      <w:rFonts w:ascii="Times New Roman" w:hAnsi="Times New Roman"/>
                      <w:szCs w:val="21"/>
                    </w:rPr>
                  </w:pPr>
                  <w:r>
                    <w:rPr>
                      <w:rFonts w:ascii="Times New Roman" w:hAnsi="Times New Roman"/>
                      <w:szCs w:val="21"/>
                    </w:rPr>
                    <w:t>20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restart"/>
                  <w:vAlign w:val="center"/>
                </w:tcPr>
                <w:p>
                  <w:pPr>
                    <w:widowControl/>
                    <w:jc w:val="center"/>
                    <w:rPr>
                      <w:rFonts w:ascii="Times New Roman" w:hAnsi="Times New Roman"/>
                      <w:szCs w:val="21"/>
                    </w:rPr>
                  </w:pPr>
                  <w:r>
                    <w:rPr>
                      <w:rFonts w:ascii="Times New Roman" w:hAnsi="Times New Roman"/>
                      <w:bCs/>
                      <w:szCs w:val="21"/>
                    </w:rPr>
                    <w:t>4</w:t>
                  </w:r>
                </w:p>
              </w:tc>
              <w:tc>
                <w:tcPr>
                  <w:tcW w:w="864" w:type="dxa"/>
                  <w:vMerge w:val="restart"/>
                  <w:vAlign w:val="center"/>
                </w:tcPr>
                <w:p>
                  <w:pPr>
                    <w:jc w:val="center"/>
                    <w:rPr>
                      <w:rFonts w:ascii="Times New Roman" w:hAnsi="Times New Roman"/>
                      <w:szCs w:val="21"/>
                    </w:rPr>
                  </w:pPr>
                  <w:r>
                    <w:rPr>
                      <w:rFonts w:hint="eastAsia" w:ascii="Times New Roman" w:hAnsi="Times New Roman"/>
                    </w:rPr>
                    <w:t>空压机</w:t>
                  </w:r>
                </w:p>
              </w:tc>
              <w:tc>
                <w:tcPr>
                  <w:tcW w:w="581" w:type="dxa"/>
                  <w:vMerge w:val="restart"/>
                  <w:vAlign w:val="center"/>
                </w:tcPr>
                <w:p>
                  <w:pPr>
                    <w:jc w:val="center"/>
                    <w:rPr>
                      <w:rFonts w:ascii="Times New Roman" w:hAnsi="Times New Roman"/>
                      <w:szCs w:val="21"/>
                    </w:rPr>
                  </w:pPr>
                  <w:r>
                    <w:rPr>
                      <w:rFonts w:ascii="Times New Roman" w:hAnsi="Times New Roman"/>
                      <w:szCs w:val="21"/>
                    </w:rPr>
                    <w:t>80</w:t>
                  </w:r>
                </w:p>
              </w:tc>
              <w:tc>
                <w:tcPr>
                  <w:tcW w:w="552" w:type="dxa"/>
                  <w:vMerge w:val="continue"/>
                  <w:vAlign w:val="center"/>
                </w:tcPr>
                <w:p>
                  <w:pPr>
                    <w:jc w:val="center"/>
                    <w:rPr>
                      <w:rFonts w:ascii="Times New Roman" w:hAnsi="Times New Roman"/>
                      <w:szCs w:val="21"/>
                    </w:rPr>
                  </w:pPr>
                </w:p>
              </w:tc>
              <w:tc>
                <w:tcPr>
                  <w:tcW w:w="644" w:type="dxa"/>
                  <w:vMerge w:val="restart"/>
                  <w:vAlign w:val="center"/>
                </w:tcPr>
                <w:p>
                  <w:pPr>
                    <w:jc w:val="center"/>
                    <w:rPr>
                      <w:rFonts w:ascii="Times New Roman" w:hAnsi="Times New Roman"/>
                      <w:szCs w:val="21"/>
                    </w:rPr>
                  </w:pPr>
                  <w:r>
                    <w:rPr>
                      <w:rFonts w:ascii="Times New Roman" w:hAnsi="Times New Roman"/>
                      <w:szCs w:val="21"/>
                    </w:rPr>
                    <w:t>60</w:t>
                  </w:r>
                </w:p>
              </w:tc>
              <w:tc>
                <w:tcPr>
                  <w:tcW w:w="1382" w:type="dxa"/>
                  <w:vAlign w:val="center"/>
                </w:tcPr>
                <w:p>
                  <w:pPr>
                    <w:jc w:val="center"/>
                    <w:rPr>
                      <w:rFonts w:ascii="Times New Roman" w:hAnsi="Times New Roman"/>
                      <w:szCs w:val="21"/>
                    </w:rPr>
                  </w:pPr>
                  <w:r>
                    <w:rPr>
                      <w:rFonts w:ascii="Times New Roman" w:hAnsi="Times New Roman"/>
                      <w:szCs w:val="21"/>
                    </w:rPr>
                    <w:t>距离（m）</w:t>
                  </w:r>
                </w:p>
              </w:tc>
              <w:tc>
                <w:tcPr>
                  <w:tcW w:w="817" w:type="dxa"/>
                  <w:vAlign w:val="center"/>
                </w:tcPr>
                <w:p>
                  <w:pPr>
                    <w:jc w:val="center"/>
                    <w:rPr>
                      <w:rFonts w:ascii="Times New Roman" w:hAnsi="Times New Roman"/>
                      <w:szCs w:val="21"/>
                    </w:rPr>
                  </w:pPr>
                  <w:r>
                    <w:rPr>
                      <w:rFonts w:ascii="Times New Roman" w:hAnsi="Times New Roman"/>
                      <w:szCs w:val="21"/>
                    </w:rPr>
                    <w:t>135</w:t>
                  </w:r>
                </w:p>
              </w:tc>
              <w:tc>
                <w:tcPr>
                  <w:tcW w:w="939" w:type="dxa"/>
                  <w:vAlign w:val="center"/>
                </w:tcPr>
                <w:p>
                  <w:pPr>
                    <w:jc w:val="center"/>
                    <w:rPr>
                      <w:rFonts w:ascii="Times New Roman" w:hAnsi="Times New Roman"/>
                      <w:szCs w:val="21"/>
                    </w:rPr>
                  </w:pPr>
                  <w:r>
                    <w:rPr>
                      <w:rFonts w:ascii="Times New Roman" w:hAnsi="Times New Roman"/>
                      <w:szCs w:val="21"/>
                    </w:rPr>
                    <w:t>130</w:t>
                  </w:r>
                </w:p>
              </w:tc>
              <w:tc>
                <w:tcPr>
                  <w:tcW w:w="723" w:type="dxa"/>
                  <w:vAlign w:val="center"/>
                </w:tcPr>
                <w:p>
                  <w:pPr>
                    <w:jc w:val="center"/>
                    <w:rPr>
                      <w:rFonts w:ascii="Times New Roman" w:hAnsi="Times New Roman"/>
                      <w:szCs w:val="21"/>
                    </w:rPr>
                  </w:pPr>
                  <w:r>
                    <w:rPr>
                      <w:rFonts w:ascii="Times New Roman" w:hAnsi="Times New Roman"/>
                      <w:szCs w:val="21"/>
                    </w:rPr>
                    <w:t>160</w:t>
                  </w:r>
                </w:p>
              </w:tc>
              <w:tc>
                <w:tcPr>
                  <w:tcW w:w="792" w:type="dxa"/>
                  <w:vAlign w:val="center"/>
                </w:tcPr>
                <w:p>
                  <w:pPr>
                    <w:jc w:val="center"/>
                    <w:rPr>
                      <w:rFonts w:ascii="Times New Roman" w:hAnsi="Times New Roman"/>
                      <w:szCs w:val="21"/>
                    </w:rPr>
                  </w:pPr>
                  <w:r>
                    <w:rPr>
                      <w:rFonts w:ascii="Times New Roman" w:hAnsi="Times New Roman"/>
                      <w:szCs w:val="21"/>
                    </w:rPr>
                    <w:t>105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continue"/>
                  <w:vAlign w:val="center"/>
                </w:tcPr>
                <w:p>
                  <w:pPr>
                    <w:jc w:val="center"/>
                    <w:rPr>
                      <w:rFonts w:ascii="Times New Roman" w:hAnsi="Times New Roman"/>
                    </w:rPr>
                  </w:pPr>
                </w:p>
              </w:tc>
              <w:tc>
                <w:tcPr>
                  <w:tcW w:w="864" w:type="dxa"/>
                  <w:vMerge w:val="continue"/>
                  <w:vAlign w:val="center"/>
                </w:tcPr>
                <w:p>
                  <w:pPr>
                    <w:jc w:val="center"/>
                    <w:rPr>
                      <w:rFonts w:ascii="Times New Roman" w:hAnsi="Times New Roman"/>
                    </w:rPr>
                  </w:pPr>
                </w:p>
              </w:tc>
              <w:tc>
                <w:tcPr>
                  <w:tcW w:w="581" w:type="dxa"/>
                  <w:vMerge w:val="continue"/>
                  <w:vAlign w:val="center"/>
                </w:tcPr>
                <w:p>
                  <w:pPr>
                    <w:jc w:val="center"/>
                    <w:rPr>
                      <w:rFonts w:ascii="Times New Roman" w:hAnsi="Times New Roman"/>
                    </w:rPr>
                  </w:pPr>
                </w:p>
              </w:tc>
              <w:tc>
                <w:tcPr>
                  <w:tcW w:w="552" w:type="dxa"/>
                  <w:vMerge w:val="continue"/>
                  <w:vAlign w:val="center"/>
                </w:tcPr>
                <w:p>
                  <w:pPr>
                    <w:jc w:val="center"/>
                    <w:rPr>
                      <w:rFonts w:ascii="Times New Roman" w:hAnsi="Times New Roman"/>
                    </w:rPr>
                  </w:pPr>
                </w:p>
              </w:tc>
              <w:tc>
                <w:tcPr>
                  <w:tcW w:w="644" w:type="dxa"/>
                  <w:vMerge w:val="continue"/>
                  <w:vAlign w:val="center"/>
                </w:tcPr>
                <w:p>
                  <w:pPr>
                    <w:jc w:val="center"/>
                    <w:rPr>
                      <w:rFonts w:ascii="Times New Roman" w:hAnsi="Times New Roman"/>
                    </w:rPr>
                  </w:pPr>
                </w:p>
              </w:tc>
              <w:tc>
                <w:tcPr>
                  <w:tcW w:w="1382" w:type="dxa"/>
                  <w:vAlign w:val="center"/>
                </w:tcPr>
                <w:p>
                  <w:pPr>
                    <w:jc w:val="center"/>
                    <w:rPr>
                      <w:rFonts w:ascii="Times New Roman" w:hAnsi="Times New Roman"/>
                      <w:szCs w:val="21"/>
                    </w:rPr>
                  </w:pPr>
                  <w:r>
                    <w:rPr>
                      <w:rFonts w:ascii="Times New Roman" w:hAnsi="Times New Roman"/>
                      <w:szCs w:val="21"/>
                    </w:rPr>
                    <w:t>贡献值</w:t>
                  </w:r>
                </w:p>
              </w:tc>
              <w:tc>
                <w:tcPr>
                  <w:tcW w:w="817" w:type="dxa"/>
                  <w:vAlign w:val="center"/>
                </w:tcPr>
                <w:p>
                  <w:pPr>
                    <w:jc w:val="center"/>
                    <w:rPr>
                      <w:rFonts w:ascii="Times New Roman" w:hAnsi="Times New Roman"/>
                      <w:szCs w:val="21"/>
                    </w:rPr>
                  </w:pPr>
                  <w:r>
                    <w:rPr>
                      <w:rFonts w:ascii="Times New Roman" w:hAnsi="Times New Roman"/>
                      <w:szCs w:val="21"/>
                    </w:rPr>
                    <w:t>17</w:t>
                  </w:r>
                </w:p>
              </w:tc>
              <w:tc>
                <w:tcPr>
                  <w:tcW w:w="939" w:type="dxa"/>
                  <w:vAlign w:val="center"/>
                </w:tcPr>
                <w:p>
                  <w:pPr>
                    <w:jc w:val="center"/>
                    <w:rPr>
                      <w:rFonts w:ascii="Times New Roman" w:hAnsi="Times New Roman"/>
                      <w:szCs w:val="21"/>
                    </w:rPr>
                  </w:pPr>
                  <w:r>
                    <w:rPr>
                      <w:rFonts w:ascii="Times New Roman" w:hAnsi="Times New Roman"/>
                      <w:szCs w:val="21"/>
                    </w:rPr>
                    <w:t>17.7</w:t>
                  </w:r>
                </w:p>
              </w:tc>
              <w:tc>
                <w:tcPr>
                  <w:tcW w:w="723" w:type="dxa"/>
                  <w:vAlign w:val="center"/>
                </w:tcPr>
                <w:p>
                  <w:pPr>
                    <w:jc w:val="center"/>
                    <w:rPr>
                      <w:rFonts w:ascii="Times New Roman" w:hAnsi="Times New Roman"/>
                      <w:szCs w:val="21"/>
                    </w:rPr>
                  </w:pPr>
                  <w:r>
                    <w:rPr>
                      <w:rFonts w:ascii="Times New Roman" w:hAnsi="Times New Roman"/>
                      <w:szCs w:val="21"/>
                    </w:rPr>
                    <w:t>15</w:t>
                  </w:r>
                </w:p>
              </w:tc>
              <w:tc>
                <w:tcPr>
                  <w:tcW w:w="792" w:type="dxa"/>
                  <w:vAlign w:val="center"/>
                </w:tcPr>
                <w:p>
                  <w:pPr>
                    <w:jc w:val="center"/>
                    <w:rPr>
                      <w:rFonts w:ascii="Times New Roman" w:hAnsi="Times New Roman"/>
                      <w:szCs w:val="21"/>
                    </w:rPr>
                  </w:pPr>
                  <w:r>
                    <w:rPr>
                      <w:rFonts w:ascii="Times New Roman" w:hAnsi="Times New Roman"/>
                      <w:szCs w:val="21"/>
                    </w:rPr>
                    <w:t>19.5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restart"/>
                  <w:vAlign w:val="center"/>
                </w:tcPr>
                <w:p>
                  <w:pPr>
                    <w:widowControl/>
                    <w:jc w:val="center"/>
                    <w:rPr>
                      <w:rFonts w:ascii="Times New Roman" w:hAnsi="Times New Roman"/>
                      <w:szCs w:val="21"/>
                    </w:rPr>
                  </w:pPr>
                  <w:r>
                    <w:rPr>
                      <w:rFonts w:ascii="Times New Roman" w:hAnsi="Times New Roman"/>
                      <w:bCs/>
                      <w:szCs w:val="21"/>
                    </w:rPr>
                    <w:t>5</w:t>
                  </w:r>
                </w:p>
              </w:tc>
              <w:tc>
                <w:tcPr>
                  <w:tcW w:w="864" w:type="dxa"/>
                  <w:vMerge w:val="restart"/>
                  <w:vAlign w:val="center"/>
                </w:tcPr>
                <w:p>
                  <w:pPr>
                    <w:jc w:val="center"/>
                    <w:rPr>
                      <w:rFonts w:ascii="Times New Roman" w:hAnsi="Times New Roman"/>
                      <w:szCs w:val="21"/>
                    </w:rPr>
                  </w:pPr>
                  <w:r>
                    <w:rPr>
                      <w:rFonts w:ascii="Times New Roman" w:hAnsi="Times New Roman"/>
                    </w:rPr>
                    <w:t>钻床</w:t>
                  </w:r>
                </w:p>
              </w:tc>
              <w:tc>
                <w:tcPr>
                  <w:tcW w:w="581" w:type="dxa"/>
                  <w:vMerge w:val="restart"/>
                  <w:vAlign w:val="center"/>
                </w:tcPr>
                <w:p>
                  <w:pPr>
                    <w:jc w:val="center"/>
                    <w:rPr>
                      <w:rFonts w:ascii="Times New Roman" w:hAnsi="Times New Roman"/>
                      <w:szCs w:val="21"/>
                    </w:rPr>
                  </w:pPr>
                  <w:r>
                    <w:rPr>
                      <w:rFonts w:ascii="Times New Roman" w:hAnsi="Times New Roman"/>
                      <w:szCs w:val="21"/>
                    </w:rPr>
                    <w:t>80</w:t>
                  </w:r>
                </w:p>
              </w:tc>
              <w:tc>
                <w:tcPr>
                  <w:tcW w:w="552" w:type="dxa"/>
                  <w:vMerge w:val="continue"/>
                  <w:vAlign w:val="center"/>
                </w:tcPr>
                <w:p>
                  <w:pPr>
                    <w:jc w:val="center"/>
                    <w:rPr>
                      <w:rFonts w:ascii="Times New Roman" w:hAnsi="Times New Roman"/>
                      <w:szCs w:val="21"/>
                    </w:rPr>
                  </w:pPr>
                </w:p>
              </w:tc>
              <w:tc>
                <w:tcPr>
                  <w:tcW w:w="644" w:type="dxa"/>
                  <w:vMerge w:val="restart"/>
                  <w:vAlign w:val="center"/>
                </w:tcPr>
                <w:p>
                  <w:pPr>
                    <w:jc w:val="center"/>
                    <w:rPr>
                      <w:rFonts w:ascii="Times New Roman" w:hAnsi="Times New Roman"/>
                      <w:szCs w:val="21"/>
                    </w:rPr>
                  </w:pPr>
                  <w:r>
                    <w:rPr>
                      <w:rFonts w:ascii="Times New Roman" w:hAnsi="Times New Roman"/>
                      <w:szCs w:val="21"/>
                    </w:rPr>
                    <w:t>60</w:t>
                  </w:r>
                </w:p>
              </w:tc>
              <w:tc>
                <w:tcPr>
                  <w:tcW w:w="1382" w:type="dxa"/>
                  <w:vAlign w:val="center"/>
                </w:tcPr>
                <w:p>
                  <w:pPr>
                    <w:jc w:val="center"/>
                    <w:rPr>
                      <w:rFonts w:ascii="Times New Roman" w:hAnsi="Times New Roman"/>
                      <w:szCs w:val="21"/>
                    </w:rPr>
                  </w:pPr>
                  <w:r>
                    <w:rPr>
                      <w:rFonts w:ascii="Times New Roman" w:hAnsi="Times New Roman"/>
                      <w:szCs w:val="21"/>
                    </w:rPr>
                    <w:t>距离（m）</w:t>
                  </w:r>
                </w:p>
              </w:tc>
              <w:tc>
                <w:tcPr>
                  <w:tcW w:w="817" w:type="dxa"/>
                  <w:vAlign w:val="center"/>
                </w:tcPr>
                <w:p>
                  <w:pPr>
                    <w:jc w:val="center"/>
                    <w:rPr>
                      <w:rFonts w:ascii="Times New Roman" w:hAnsi="Times New Roman"/>
                      <w:szCs w:val="21"/>
                    </w:rPr>
                  </w:pPr>
                  <w:r>
                    <w:rPr>
                      <w:rFonts w:ascii="Times New Roman" w:hAnsi="Times New Roman"/>
                      <w:szCs w:val="21"/>
                    </w:rPr>
                    <w:t>140</w:t>
                  </w:r>
                </w:p>
              </w:tc>
              <w:tc>
                <w:tcPr>
                  <w:tcW w:w="939" w:type="dxa"/>
                  <w:vAlign w:val="center"/>
                </w:tcPr>
                <w:p>
                  <w:pPr>
                    <w:jc w:val="center"/>
                    <w:rPr>
                      <w:rFonts w:ascii="Times New Roman" w:hAnsi="Times New Roman"/>
                      <w:szCs w:val="21"/>
                    </w:rPr>
                  </w:pPr>
                  <w:r>
                    <w:rPr>
                      <w:rFonts w:ascii="Times New Roman" w:hAnsi="Times New Roman"/>
                      <w:szCs w:val="21"/>
                    </w:rPr>
                    <w:t>150</w:t>
                  </w:r>
                </w:p>
              </w:tc>
              <w:tc>
                <w:tcPr>
                  <w:tcW w:w="723" w:type="dxa"/>
                  <w:vAlign w:val="center"/>
                </w:tcPr>
                <w:p>
                  <w:pPr>
                    <w:jc w:val="center"/>
                    <w:rPr>
                      <w:rFonts w:ascii="Times New Roman" w:hAnsi="Times New Roman"/>
                      <w:szCs w:val="21"/>
                    </w:rPr>
                  </w:pPr>
                  <w:r>
                    <w:rPr>
                      <w:rFonts w:ascii="Times New Roman" w:hAnsi="Times New Roman"/>
                      <w:szCs w:val="21"/>
                    </w:rPr>
                    <w:t>108</w:t>
                  </w:r>
                </w:p>
              </w:tc>
              <w:tc>
                <w:tcPr>
                  <w:tcW w:w="792" w:type="dxa"/>
                  <w:vAlign w:val="center"/>
                </w:tcPr>
                <w:p>
                  <w:pPr>
                    <w:jc w:val="center"/>
                    <w:rPr>
                      <w:rFonts w:ascii="Times New Roman" w:hAnsi="Times New Roman"/>
                      <w:szCs w:val="21"/>
                    </w:rPr>
                  </w:pPr>
                  <w:r>
                    <w:rPr>
                      <w:rFonts w:ascii="Times New Roman" w:hAnsi="Times New Roman"/>
                      <w:szCs w:val="21"/>
                    </w:rPr>
                    <w:t>110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continue"/>
                  <w:vAlign w:val="center"/>
                </w:tcPr>
                <w:p>
                  <w:pPr>
                    <w:jc w:val="center"/>
                    <w:rPr>
                      <w:rFonts w:ascii="Times New Roman" w:hAnsi="Times New Roman"/>
                    </w:rPr>
                  </w:pPr>
                </w:p>
              </w:tc>
              <w:tc>
                <w:tcPr>
                  <w:tcW w:w="864" w:type="dxa"/>
                  <w:vMerge w:val="continue"/>
                  <w:vAlign w:val="center"/>
                </w:tcPr>
                <w:p>
                  <w:pPr>
                    <w:jc w:val="center"/>
                    <w:rPr>
                      <w:rFonts w:ascii="Times New Roman" w:hAnsi="Times New Roman"/>
                    </w:rPr>
                  </w:pPr>
                </w:p>
              </w:tc>
              <w:tc>
                <w:tcPr>
                  <w:tcW w:w="581" w:type="dxa"/>
                  <w:vMerge w:val="continue"/>
                  <w:vAlign w:val="center"/>
                </w:tcPr>
                <w:p>
                  <w:pPr>
                    <w:jc w:val="center"/>
                    <w:rPr>
                      <w:rFonts w:ascii="Times New Roman" w:hAnsi="Times New Roman"/>
                    </w:rPr>
                  </w:pPr>
                </w:p>
              </w:tc>
              <w:tc>
                <w:tcPr>
                  <w:tcW w:w="552" w:type="dxa"/>
                  <w:vMerge w:val="continue"/>
                  <w:vAlign w:val="center"/>
                </w:tcPr>
                <w:p>
                  <w:pPr>
                    <w:jc w:val="center"/>
                    <w:rPr>
                      <w:rFonts w:ascii="Times New Roman" w:hAnsi="Times New Roman"/>
                    </w:rPr>
                  </w:pPr>
                </w:p>
              </w:tc>
              <w:tc>
                <w:tcPr>
                  <w:tcW w:w="644" w:type="dxa"/>
                  <w:vMerge w:val="continue"/>
                  <w:vAlign w:val="center"/>
                </w:tcPr>
                <w:p>
                  <w:pPr>
                    <w:jc w:val="center"/>
                    <w:rPr>
                      <w:rFonts w:ascii="Times New Roman" w:hAnsi="Times New Roman"/>
                    </w:rPr>
                  </w:pPr>
                </w:p>
              </w:tc>
              <w:tc>
                <w:tcPr>
                  <w:tcW w:w="1382" w:type="dxa"/>
                  <w:vAlign w:val="center"/>
                </w:tcPr>
                <w:p>
                  <w:pPr>
                    <w:jc w:val="center"/>
                    <w:rPr>
                      <w:rFonts w:ascii="Times New Roman" w:hAnsi="Times New Roman"/>
                      <w:szCs w:val="21"/>
                    </w:rPr>
                  </w:pPr>
                  <w:r>
                    <w:rPr>
                      <w:rFonts w:ascii="Times New Roman" w:hAnsi="Times New Roman"/>
                      <w:szCs w:val="21"/>
                    </w:rPr>
                    <w:t>贡献值</w:t>
                  </w:r>
                </w:p>
              </w:tc>
              <w:tc>
                <w:tcPr>
                  <w:tcW w:w="817" w:type="dxa"/>
                  <w:vAlign w:val="center"/>
                </w:tcPr>
                <w:p>
                  <w:pPr>
                    <w:jc w:val="center"/>
                    <w:rPr>
                      <w:rFonts w:ascii="Times New Roman" w:hAnsi="Times New Roman"/>
                      <w:szCs w:val="21"/>
                    </w:rPr>
                  </w:pPr>
                  <w:r>
                    <w:rPr>
                      <w:rFonts w:ascii="Times New Roman" w:hAnsi="Times New Roman"/>
                      <w:szCs w:val="21"/>
                    </w:rPr>
                    <w:t>17</w:t>
                  </w:r>
                </w:p>
              </w:tc>
              <w:tc>
                <w:tcPr>
                  <w:tcW w:w="939" w:type="dxa"/>
                  <w:vAlign w:val="center"/>
                </w:tcPr>
                <w:p>
                  <w:pPr>
                    <w:jc w:val="center"/>
                    <w:rPr>
                      <w:rFonts w:ascii="Times New Roman" w:hAnsi="Times New Roman"/>
                      <w:szCs w:val="21"/>
                    </w:rPr>
                  </w:pPr>
                  <w:r>
                    <w:rPr>
                      <w:rFonts w:ascii="Times New Roman" w:hAnsi="Times New Roman"/>
                      <w:szCs w:val="21"/>
                    </w:rPr>
                    <w:t>16</w:t>
                  </w:r>
                </w:p>
              </w:tc>
              <w:tc>
                <w:tcPr>
                  <w:tcW w:w="723" w:type="dxa"/>
                  <w:vAlign w:val="center"/>
                </w:tcPr>
                <w:p>
                  <w:pPr>
                    <w:jc w:val="center"/>
                    <w:rPr>
                      <w:rFonts w:ascii="Times New Roman" w:hAnsi="Times New Roman"/>
                      <w:szCs w:val="21"/>
                    </w:rPr>
                  </w:pPr>
                  <w:r>
                    <w:rPr>
                      <w:rFonts w:ascii="Times New Roman" w:hAnsi="Times New Roman"/>
                      <w:szCs w:val="21"/>
                    </w:rPr>
                    <w:t>15.5</w:t>
                  </w:r>
                </w:p>
              </w:tc>
              <w:tc>
                <w:tcPr>
                  <w:tcW w:w="792" w:type="dxa"/>
                  <w:vAlign w:val="center"/>
                </w:tcPr>
                <w:p>
                  <w:pPr>
                    <w:jc w:val="center"/>
                    <w:rPr>
                      <w:rFonts w:ascii="Times New Roman" w:hAnsi="Times New Roman"/>
                      <w:szCs w:val="21"/>
                    </w:rPr>
                  </w:pPr>
                  <w:r>
                    <w:rPr>
                      <w:rFonts w:ascii="Times New Roman" w:hAnsi="Times New Roman"/>
                      <w:szCs w:val="21"/>
                    </w:rPr>
                    <w:t>19.17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restart"/>
                  <w:vAlign w:val="center"/>
                </w:tcPr>
                <w:p>
                  <w:pPr>
                    <w:widowControl/>
                    <w:jc w:val="center"/>
                    <w:rPr>
                      <w:rFonts w:ascii="Times New Roman" w:hAnsi="Times New Roman"/>
                      <w:szCs w:val="21"/>
                    </w:rPr>
                  </w:pPr>
                  <w:r>
                    <w:rPr>
                      <w:rFonts w:ascii="Times New Roman" w:hAnsi="Times New Roman"/>
                      <w:bCs/>
                      <w:szCs w:val="21"/>
                    </w:rPr>
                    <w:t>6</w:t>
                  </w:r>
                </w:p>
              </w:tc>
              <w:tc>
                <w:tcPr>
                  <w:tcW w:w="864" w:type="dxa"/>
                  <w:vMerge w:val="restart"/>
                  <w:vAlign w:val="center"/>
                </w:tcPr>
                <w:p>
                  <w:pPr>
                    <w:jc w:val="center"/>
                    <w:rPr>
                      <w:rFonts w:ascii="Times New Roman" w:hAnsi="Times New Roman"/>
                      <w:szCs w:val="21"/>
                    </w:rPr>
                  </w:pPr>
                  <w:r>
                    <w:rPr>
                      <w:rFonts w:hint="eastAsia" w:ascii="Times New Roman" w:hAnsi="Times New Roman"/>
                    </w:rPr>
                    <w:t>整平机</w:t>
                  </w:r>
                </w:p>
              </w:tc>
              <w:tc>
                <w:tcPr>
                  <w:tcW w:w="581" w:type="dxa"/>
                  <w:vMerge w:val="restart"/>
                  <w:vAlign w:val="center"/>
                </w:tcPr>
                <w:p>
                  <w:pPr>
                    <w:jc w:val="center"/>
                    <w:rPr>
                      <w:rFonts w:ascii="Times New Roman" w:hAnsi="Times New Roman"/>
                      <w:szCs w:val="21"/>
                    </w:rPr>
                  </w:pPr>
                  <w:r>
                    <w:rPr>
                      <w:rFonts w:ascii="Times New Roman" w:hAnsi="Times New Roman"/>
                      <w:szCs w:val="21"/>
                    </w:rPr>
                    <w:t>75</w:t>
                  </w:r>
                </w:p>
              </w:tc>
              <w:tc>
                <w:tcPr>
                  <w:tcW w:w="552" w:type="dxa"/>
                  <w:vMerge w:val="continue"/>
                  <w:vAlign w:val="center"/>
                </w:tcPr>
                <w:p>
                  <w:pPr>
                    <w:jc w:val="center"/>
                    <w:rPr>
                      <w:rFonts w:ascii="Times New Roman" w:hAnsi="Times New Roman"/>
                      <w:szCs w:val="21"/>
                    </w:rPr>
                  </w:pPr>
                </w:p>
              </w:tc>
              <w:tc>
                <w:tcPr>
                  <w:tcW w:w="644" w:type="dxa"/>
                  <w:vMerge w:val="restart"/>
                  <w:vAlign w:val="center"/>
                </w:tcPr>
                <w:p>
                  <w:pPr>
                    <w:jc w:val="center"/>
                    <w:rPr>
                      <w:rFonts w:ascii="Times New Roman" w:hAnsi="Times New Roman"/>
                      <w:szCs w:val="21"/>
                    </w:rPr>
                  </w:pPr>
                  <w:r>
                    <w:rPr>
                      <w:rFonts w:ascii="Times New Roman" w:hAnsi="Times New Roman"/>
                      <w:szCs w:val="21"/>
                    </w:rPr>
                    <w:t>55</w:t>
                  </w:r>
                </w:p>
              </w:tc>
              <w:tc>
                <w:tcPr>
                  <w:tcW w:w="1382" w:type="dxa"/>
                  <w:vAlign w:val="center"/>
                </w:tcPr>
                <w:p>
                  <w:pPr>
                    <w:jc w:val="center"/>
                    <w:rPr>
                      <w:rFonts w:ascii="Times New Roman" w:hAnsi="Times New Roman"/>
                      <w:szCs w:val="21"/>
                    </w:rPr>
                  </w:pPr>
                  <w:r>
                    <w:rPr>
                      <w:rFonts w:ascii="Times New Roman" w:hAnsi="Times New Roman"/>
                      <w:szCs w:val="21"/>
                    </w:rPr>
                    <w:t>距离（m）</w:t>
                  </w:r>
                </w:p>
              </w:tc>
              <w:tc>
                <w:tcPr>
                  <w:tcW w:w="817" w:type="dxa"/>
                  <w:vAlign w:val="center"/>
                </w:tcPr>
                <w:p>
                  <w:pPr>
                    <w:jc w:val="center"/>
                    <w:rPr>
                      <w:rFonts w:ascii="Times New Roman" w:hAnsi="Times New Roman"/>
                      <w:szCs w:val="21"/>
                    </w:rPr>
                  </w:pPr>
                  <w:r>
                    <w:rPr>
                      <w:rFonts w:ascii="Times New Roman" w:hAnsi="Times New Roman"/>
                      <w:szCs w:val="21"/>
                    </w:rPr>
                    <w:t>55</w:t>
                  </w:r>
                </w:p>
              </w:tc>
              <w:tc>
                <w:tcPr>
                  <w:tcW w:w="939" w:type="dxa"/>
                  <w:vAlign w:val="center"/>
                </w:tcPr>
                <w:p>
                  <w:pPr>
                    <w:jc w:val="center"/>
                    <w:rPr>
                      <w:rFonts w:ascii="Times New Roman" w:hAnsi="Times New Roman"/>
                      <w:szCs w:val="21"/>
                    </w:rPr>
                  </w:pPr>
                  <w:r>
                    <w:rPr>
                      <w:rFonts w:ascii="Times New Roman" w:hAnsi="Times New Roman"/>
                      <w:szCs w:val="21"/>
                    </w:rPr>
                    <w:t>105</w:t>
                  </w:r>
                </w:p>
              </w:tc>
              <w:tc>
                <w:tcPr>
                  <w:tcW w:w="723" w:type="dxa"/>
                  <w:vAlign w:val="center"/>
                </w:tcPr>
                <w:p>
                  <w:pPr>
                    <w:jc w:val="center"/>
                    <w:rPr>
                      <w:rFonts w:ascii="Times New Roman" w:hAnsi="Times New Roman"/>
                      <w:szCs w:val="21"/>
                    </w:rPr>
                  </w:pPr>
                  <w:r>
                    <w:rPr>
                      <w:rFonts w:ascii="Times New Roman" w:hAnsi="Times New Roman"/>
                      <w:szCs w:val="21"/>
                    </w:rPr>
                    <w:t>50</w:t>
                  </w:r>
                </w:p>
              </w:tc>
              <w:tc>
                <w:tcPr>
                  <w:tcW w:w="792" w:type="dxa"/>
                  <w:vAlign w:val="center"/>
                </w:tcPr>
                <w:p>
                  <w:pPr>
                    <w:jc w:val="center"/>
                    <w:rPr>
                      <w:rFonts w:ascii="Times New Roman" w:hAnsi="Times New Roman"/>
                      <w:szCs w:val="21"/>
                    </w:rPr>
                  </w:pPr>
                  <w:r>
                    <w:rPr>
                      <w:rFonts w:ascii="Times New Roman" w:hAnsi="Times New Roman"/>
                      <w:szCs w:val="21"/>
                    </w:rPr>
                    <w:t>100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continue"/>
                  <w:vAlign w:val="center"/>
                </w:tcPr>
                <w:p>
                  <w:pPr>
                    <w:jc w:val="center"/>
                    <w:rPr>
                      <w:rFonts w:ascii="Times New Roman" w:hAnsi="Times New Roman"/>
                    </w:rPr>
                  </w:pPr>
                </w:p>
              </w:tc>
              <w:tc>
                <w:tcPr>
                  <w:tcW w:w="864" w:type="dxa"/>
                  <w:vMerge w:val="continue"/>
                  <w:vAlign w:val="center"/>
                </w:tcPr>
                <w:p>
                  <w:pPr>
                    <w:jc w:val="center"/>
                    <w:rPr>
                      <w:rFonts w:ascii="Times New Roman" w:hAnsi="Times New Roman"/>
                    </w:rPr>
                  </w:pPr>
                </w:p>
              </w:tc>
              <w:tc>
                <w:tcPr>
                  <w:tcW w:w="581" w:type="dxa"/>
                  <w:vMerge w:val="continue"/>
                  <w:vAlign w:val="center"/>
                </w:tcPr>
                <w:p>
                  <w:pPr>
                    <w:jc w:val="center"/>
                    <w:rPr>
                      <w:rFonts w:ascii="Times New Roman" w:hAnsi="Times New Roman"/>
                    </w:rPr>
                  </w:pPr>
                </w:p>
              </w:tc>
              <w:tc>
                <w:tcPr>
                  <w:tcW w:w="552" w:type="dxa"/>
                  <w:vMerge w:val="continue"/>
                  <w:vAlign w:val="center"/>
                </w:tcPr>
                <w:p>
                  <w:pPr>
                    <w:jc w:val="center"/>
                    <w:rPr>
                      <w:rFonts w:ascii="Times New Roman" w:hAnsi="Times New Roman"/>
                    </w:rPr>
                  </w:pPr>
                </w:p>
              </w:tc>
              <w:tc>
                <w:tcPr>
                  <w:tcW w:w="644" w:type="dxa"/>
                  <w:vMerge w:val="continue"/>
                  <w:vAlign w:val="center"/>
                </w:tcPr>
                <w:p>
                  <w:pPr>
                    <w:jc w:val="center"/>
                    <w:rPr>
                      <w:rFonts w:ascii="Times New Roman" w:hAnsi="Times New Roman"/>
                    </w:rPr>
                  </w:pPr>
                </w:p>
              </w:tc>
              <w:tc>
                <w:tcPr>
                  <w:tcW w:w="1382" w:type="dxa"/>
                  <w:vAlign w:val="center"/>
                </w:tcPr>
                <w:p>
                  <w:pPr>
                    <w:jc w:val="center"/>
                    <w:rPr>
                      <w:rFonts w:ascii="Times New Roman" w:hAnsi="Times New Roman"/>
                      <w:szCs w:val="21"/>
                    </w:rPr>
                  </w:pPr>
                  <w:r>
                    <w:rPr>
                      <w:rFonts w:ascii="Times New Roman" w:hAnsi="Times New Roman"/>
                      <w:szCs w:val="21"/>
                    </w:rPr>
                    <w:t>贡献值</w:t>
                  </w:r>
                </w:p>
              </w:tc>
              <w:tc>
                <w:tcPr>
                  <w:tcW w:w="817" w:type="dxa"/>
                  <w:vAlign w:val="center"/>
                </w:tcPr>
                <w:p>
                  <w:pPr>
                    <w:jc w:val="center"/>
                    <w:rPr>
                      <w:rFonts w:ascii="Times New Roman" w:hAnsi="Times New Roman"/>
                      <w:szCs w:val="21"/>
                    </w:rPr>
                  </w:pPr>
                  <w:r>
                    <w:rPr>
                      <w:rFonts w:ascii="Times New Roman" w:hAnsi="Times New Roman"/>
                      <w:szCs w:val="21"/>
                    </w:rPr>
                    <w:t>31.7</w:t>
                  </w:r>
                </w:p>
              </w:tc>
              <w:tc>
                <w:tcPr>
                  <w:tcW w:w="939" w:type="dxa"/>
                  <w:vAlign w:val="center"/>
                </w:tcPr>
                <w:p>
                  <w:pPr>
                    <w:jc w:val="center"/>
                    <w:rPr>
                      <w:rFonts w:ascii="Times New Roman" w:hAnsi="Times New Roman"/>
                      <w:szCs w:val="21"/>
                    </w:rPr>
                  </w:pPr>
                  <w:r>
                    <w:rPr>
                      <w:rFonts w:ascii="Times New Roman" w:hAnsi="Times New Roman"/>
                      <w:szCs w:val="21"/>
                    </w:rPr>
                    <w:t>31.7</w:t>
                  </w:r>
                </w:p>
              </w:tc>
              <w:tc>
                <w:tcPr>
                  <w:tcW w:w="723" w:type="dxa"/>
                  <w:vAlign w:val="center"/>
                </w:tcPr>
                <w:p>
                  <w:pPr>
                    <w:jc w:val="center"/>
                    <w:rPr>
                      <w:rFonts w:ascii="Times New Roman" w:hAnsi="Times New Roman"/>
                      <w:szCs w:val="21"/>
                    </w:rPr>
                  </w:pPr>
                  <w:r>
                    <w:rPr>
                      <w:rFonts w:ascii="Times New Roman" w:hAnsi="Times New Roman"/>
                      <w:szCs w:val="21"/>
                    </w:rPr>
                    <w:t>17</w:t>
                  </w:r>
                </w:p>
              </w:tc>
              <w:tc>
                <w:tcPr>
                  <w:tcW w:w="792" w:type="dxa"/>
                  <w:vAlign w:val="center"/>
                </w:tcPr>
                <w:p>
                  <w:pPr>
                    <w:jc w:val="center"/>
                    <w:rPr>
                      <w:rFonts w:ascii="Times New Roman" w:hAnsi="Times New Roman"/>
                      <w:szCs w:val="21"/>
                    </w:rPr>
                  </w:pPr>
                  <w:r>
                    <w:rPr>
                      <w:rFonts w:ascii="Times New Roman" w:hAnsi="Times New Roman"/>
                      <w:szCs w:val="21"/>
                    </w:rPr>
                    <w:t>17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restart"/>
                  <w:vAlign w:val="center"/>
                </w:tcPr>
                <w:p>
                  <w:pPr>
                    <w:jc w:val="center"/>
                    <w:rPr>
                      <w:rFonts w:ascii="Times New Roman" w:hAnsi="Times New Roman"/>
                      <w:szCs w:val="21"/>
                    </w:rPr>
                  </w:pPr>
                  <w:r>
                    <w:rPr>
                      <w:rFonts w:ascii="Times New Roman" w:hAnsi="Times New Roman"/>
                      <w:bCs/>
                      <w:szCs w:val="21"/>
                    </w:rPr>
                    <w:t>7</w:t>
                  </w:r>
                </w:p>
              </w:tc>
              <w:tc>
                <w:tcPr>
                  <w:tcW w:w="864" w:type="dxa"/>
                  <w:vMerge w:val="restart"/>
                  <w:vAlign w:val="center"/>
                </w:tcPr>
                <w:p>
                  <w:pPr>
                    <w:jc w:val="center"/>
                    <w:rPr>
                      <w:rFonts w:ascii="Times New Roman" w:hAnsi="Times New Roman"/>
                      <w:szCs w:val="21"/>
                    </w:rPr>
                  </w:pPr>
                  <w:r>
                    <w:rPr>
                      <w:rFonts w:hint="eastAsia" w:ascii="Times New Roman" w:hAnsi="Times New Roman"/>
                      <w:color w:val="000000"/>
                    </w:rPr>
                    <w:t>剪板机</w:t>
                  </w:r>
                </w:p>
              </w:tc>
              <w:tc>
                <w:tcPr>
                  <w:tcW w:w="581" w:type="dxa"/>
                  <w:vMerge w:val="restart"/>
                  <w:vAlign w:val="center"/>
                </w:tcPr>
                <w:p>
                  <w:pPr>
                    <w:jc w:val="center"/>
                    <w:rPr>
                      <w:rFonts w:ascii="Times New Roman" w:hAnsi="Times New Roman"/>
                      <w:szCs w:val="21"/>
                    </w:rPr>
                  </w:pPr>
                  <w:r>
                    <w:rPr>
                      <w:rFonts w:ascii="Times New Roman" w:hAnsi="Times New Roman"/>
                      <w:szCs w:val="21"/>
                    </w:rPr>
                    <w:t>70</w:t>
                  </w:r>
                </w:p>
              </w:tc>
              <w:tc>
                <w:tcPr>
                  <w:tcW w:w="552" w:type="dxa"/>
                  <w:vMerge w:val="continue"/>
                  <w:vAlign w:val="center"/>
                </w:tcPr>
                <w:p>
                  <w:pPr>
                    <w:jc w:val="center"/>
                    <w:rPr>
                      <w:rFonts w:ascii="Times New Roman" w:hAnsi="Times New Roman"/>
                      <w:szCs w:val="21"/>
                    </w:rPr>
                  </w:pPr>
                </w:p>
              </w:tc>
              <w:tc>
                <w:tcPr>
                  <w:tcW w:w="644" w:type="dxa"/>
                  <w:vMerge w:val="restart"/>
                  <w:vAlign w:val="center"/>
                </w:tcPr>
                <w:p>
                  <w:pPr>
                    <w:jc w:val="center"/>
                    <w:rPr>
                      <w:rFonts w:ascii="Times New Roman" w:hAnsi="Times New Roman"/>
                      <w:szCs w:val="21"/>
                    </w:rPr>
                  </w:pPr>
                  <w:r>
                    <w:rPr>
                      <w:rFonts w:ascii="Times New Roman" w:hAnsi="Times New Roman"/>
                      <w:szCs w:val="21"/>
                    </w:rPr>
                    <w:t>50</w:t>
                  </w:r>
                </w:p>
              </w:tc>
              <w:tc>
                <w:tcPr>
                  <w:tcW w:w="1382" w:type="dxa"/>
                  <w:vAlign w:val="center"/>
                </w:tcPr>
                <w:p>
                  <w:pPr>
                    <w:jc w:val="center"/>
                    <w:rPr>
                      <w:rFonts w:ascii="Times New Roman" w:hAnsi="Times New Roman"/>
                      <w:szCs w:val="21"/>
                    </w:rPr>
                  </w:pPr>
                  <w:r>
                    <w:rPr>
                      <w:rFonts w:ascii="Times New Roman" w:hAnsi="Times New Roman"/>
                      <w:szCs w:val="21"/>
                    </w:rPr>
                    <w:t>距离（m）</w:t>
                  </w:r>
                </w:p>
              </w:tc>
              <w:tc>
                <w:tcPr>
                  <w:tcW w:w="817" w:type="dxa"/>
                  <w:vAlign w:val="center"/>
                </w:tcPr>
                <w:p>
                  <w:pPr>
                    <w:jc w:val="center"/>
                    <w:rPr>
                      <w:rFonts w:ascii="Times New Roman" w:hAnsi="Times New Roman"/>
                      <w:szCs w:val="21"/>
                    </w:rPr>
                  </w:pPr>
                  <w:r>
                    <w:rPr>
                      <w:rFonts w:ascii="Times New Roman" w:hAnsi="Times New Roman"/>
                      <w:szCs w:val="21"/>
                    </w:rPr>
                    <w:t>100</w:t>
                  </w:r>
                </w:p>
              </w:tc>
              <w:tc>
                <w:tcPr>
                  <w:tcW w:w="939" w:type="dxa"/>
                  <w:vAlign w:val="center"/>
                </w:tcPr>
                <w:p>
                  <w:pPr>
                    <w:jc w:val="center"/>
                    <w:rPr>
                      <w:rFonts w:ascii="Times New Roman" w:hAnsi="Times New Roman"/>
                      <w:szCs w:val="21"/>
                    </w:rPr>
                  </w:pPr>
                  <w:r>
                    <w:rPr>
                      <w:rFonts w:ascii="Times New Roman" w:hAnsi="Times New Roman"/>
                      <w:szCs w:val="21"/>
                    </w:rPr>
                    <w:t>85</w:t>
                  </w:r>
                </w:p>
              </w:tc>
              <w:tc>
                <w:tcPr>
                  <w:tcW w:w="723" w:type="dxa"/>
                  <w:vAlign w:val="center"/>
                </w:tcPr>
                <w:p>
                  <w:pPr>
                    <w:jc w:val="center"/>
                    <w:rPr>
                      <w:rFonts w:ascii="Times New Roman" w:hAnsi="Times New Roman"/>
                      <w:szCs w:val="21"/>
                    </w:rPr>
                  </w:pPr>
                  <w:r>
                    <w:rPr>
                      <w:rFonts w:ascii="Times New Roman" w:hAnsi="Times New Roman"/>
                      <w:szCs w:val="21"/>
                    </w:rPr>
                    <w:t>80</w:t>
                  </w:r>
                </w:p>
              </w:tc>
              <w:tc>
                <w:tcPr>
                  <w:tcW w:w="792" w:type="dxa"/>
                  <w:vAlign w:val="center"/>
                </w:tcPr>
                <w:p>
                  <w:pPr>
                    <w:jc w:val="center"/>
                    <w:rPr>
                      <w:rFonts w:ascii="Times New Roman" w:hAnsi="Times New Roman"/>
                      <w:szCs w:val="21"/>
                    </w:rPr>
                  </w:pPr>
                  <w:r>
                    <w:rPr>
                      <w:rFonts w:ascii="Times New Roman" w:hAnsi="Times New Roman"/>
                      <w:szCs w:val="21"/>
                    </w:rPr>
                    <w:t>50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960" w:type="dxa"/>
                  <w:vMerge w:val="continue"/>
                  <w:vAlign w:val="center"/>
                </w:tcPr>
                <w:p>
                  <w:pPr>
                    <w:jc w:val="center"/>
                    <w:rPr>
                      <w:rFonts w:ascii="Times New Roman" w:hAnsi="Times New Roman"/>
                    </w:rPr>
                  </w:pPr>
                </w:p>
              </w:tc>
              <w:tc>
                <w:tcPr>
                  <w:tcW w:w="864" w:type="dxa"/>
                  <w:vMerge w:val="continue"/>
                  <w:vAlign w:val="center"/>
                </w:tcPr>
                <w:p>
                  <w:pPr>
                    <w:jc w:val="center"/>
                    <w:rPr>
                      <w:rFonts w:ascii="Times New Roman" w:hAnsi="Times New Roman"/>
                    </w:rPr>
                  </w:pPr>
                </w:p>
              </w:tc>
              <w:tc>
                <w:tcPr>
                  <w:tcW w:w="581" w:type="dxa"/>
                  <w:vMerge w:val="continue"/>
                  <w:vAlign w:val="center"/>
                </w:tcPr>
                <w:p>
                  <w:pPr>
                    <w:jc w:val="center"/>
                    <w:rPr>
                      <w:rFonts w:ascii="Times New Roman" w:hAnsi="Times New Roman"/>
                    </w:rPr>
                  </w:pPr>
                </w:p>
              </w:tc>
              <w:tc>
                <w:tcPr>
                  <w:tcW w:w="552" w:type="dxa"/>
                  <w:vMerge w:val="continue"/>
                  <w:vAlign w:val="center"/>
                </w:tcPr>
                <w:p>
                  <w:pPr>
                    <w:jc w:val="center"/>
                    <w:rPr>
                      <w:rFonts w:ascii="Times New Roman" w:hAnsi="Times New Roman"/>
                    </w:rPr>
                  </w:pPr>
                </w:p>
              </w:tc>
              <w:tc>
                <w:tcPr>
                  <w:tcW w:w="644" w:type="dxa"/>
                  <w:vMerge w:val="continue"/>
                  <w:vAlign w:val="center"/>
                </w:tcPr>
                <w:p>
                  <w:pPr>
                    <w:jc w:val="center"/>
                    <w:rPr>
                      <w:rFonts w:ascii="Times New Roman" w:hAnsi="Times New Roman"/>
                    </w:rPr>
                  </w:pPr>
                </w:p>
              </w:tc>
              <w:tc>
                <w:tcPr>
                  <w:tcW w:w="1382" w:type="dxa"/>
                  <w:vAlign w:val="center"/>
                </w:tcPr>
                <w:p>
                  <w:pPr>
                    <w:jc w:val="center"/>
                    <w:rPr>
                      <w:rFonts w:ascii="Times New Roman" w:hAnsi="Times New Roman"/>
                      <w:szCs w:val="21"/>
                    </w:rPr>
                  </w:pPr>
                  <w:r>
                    <w:rPr>
                      <w:rFonts w:ascii="Times New Roman" w:hAnsi="Times New Roman"/>
                      <w:szCs w:val="21"/>
                    </w:rPr>
                    <w:t>贡献值</w:t>
                  </w:r>
                </w:p>
              </w:tc>
              <w:tc>
                <w:tcPr>
                  <w:tcW w:w="817" w:type="dxa"/>
                  <w:vAlign w:val="center"/>
                </w:tcPr>
                <w:p>
                  <w:pPr>
                    <w:jc w:val="center"/>
                    <w:rPr>
                      <w:rFonts w:ascii="Times New Roman" w:hAnsi="Times New Roman"/>
                      <w:szCs w:val="21"/>
                    </w:rPr>
                  </w:pPr>
                  <w:r>
                    <w:rPr>
                      <w:rFonts w:ascii="Times New Roman" w:hAnsi="Times New Roman"/>
                      <w:szCs w:val="21"/>
                    </w:rPr>
                    <w:t>37</w:t>
                  </w:r>
                </w:p>
              </w:tc>
              <w:tc>
                <w:tcPr>
                  <w:tcW w:w="939" w:type="dxa"/>
                  <w:vAlign w:val="center"/>
                </w:tcPr>
                <w:p>
                  <w:pPr>
                    <w:jc w:val="center"/>
                    <w:rPr>
                      <w:rFonts w:ascii="Times New Roman" w:hAnsi="Times New Roman"/>
                      <w:szCs w:val="21"/>
                    </w:rPr>
                  </w:pPr>
                  <w:r>
                    <w:rPr>
                      <w:rFonts w:ascii="Times New Roman" w:hAnsi="Times New Roman"/>
                      <w:szCs w:val="21"/>
                    </w:rPr>
                    <w:t>37</w:t>
                  </w:r>
                </w:p>
              </w:tc>
              <w:tc>
                <w:tcPr>
                  <w:tcW w:w="723" w:type="dxa"/>
                  <w:vAlign w:val="center"/>
                </w:tcPr>
                <w:p>
                  <w:pPr>
                    <w:jc w:val="center"/>
                    <w:rPr>
                      <w:rFonts w:ascii="Times New Roman" w:hAnsi="Times New Roman"/>
                      <w:szCs w:val="21"/>
                    </w:rPr>
                  </w:pPr>
                  <w:r>
                    <w:rPr>
                      <w:rFonts w:ascii="Times New Roman" w:hAnsi="Times New Roman"/>
                      <w:szCs w:val="21"/>
                    </w:rPr>
                    <w:t>22.2</w:t>
                  </w:r>
                </w:p>
              </w:tc>
              <w:tc>
                <w:tcPr>
                  <w:tcW w:w="792" w:type="dxa"/>
                  <w:vAlign w:val="center"/>
                </w:tcPr>
                <w:p>
                  <w:pPr>
                    <w:jc w:val="center"/>
                    <w:rPr>
                      <w:rFonts w:ascii="Times New Roman" w:hAnsi="Times New Roman"/>
                      <w:szCs w:val="21"/>
                    </w:rPr>
                  </w:pPr>
                  <w:r>
                    <w:rPr>
                      <w:rFonts w:ascii="Times New Roman" w:hAnsi="Times New Roman"/>
                      <w:szCs w:val="21"/>
                    </w:rPr>
                    <w:t>22.2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restart"/>
                  <w:vAlign w:val="center"/>
                </w:tcPr>
                <w:p>
                  <w:pPr>
                    <w:jc w:val="center"/>
                    <w:rPr>
                      <w:rFonts w:ascii="Times New Roman" w:hAnsi="Times New Roman"/>
                    </w:rPr>
                  </w:pPr>
                  <w:r>
                    <w:rPr>
                      <w:rFonts w:ascii="Times New Roman" w:hAnsi="Times New Roman"/>
                    </w:rPr>
                    <w:t>8</w:t>
                  </w:r>
                </w:p>
              </w:tc>
              <w:tc>
                <w:tcPr>
                  <w:tcW w:w="864" w:type="dxa"/>
                  <w:vMerge w:val="restart"/>
                  <w:vAlign w:val="center"/>
                </w:tcPr>
                <w:p>
                  <w:pPr>
                    <w:jc w:val="center"/>
                    <w:rPr>
                      <w:rFonts w:ascii="Times New Roman" w:hAnsi="Times New Roman"/>
                    </w:rPr>
                  </w:pPr>
                  <w:r>
                    <w:rPr>
                      <w:rFonts w:hint="eastAsia" w:ascii="Times New Roman" w:hAnsi="Times New Roman"/>
                      <w:color w:val="000000"/>
                    </w:rPr>
                    <w:t>静电喷塑机</w:t>
                  </w:r>
                </w:p>
              </w:tc>
              <w:tc>
                <w:tcPr>
                  <w:tcW w:w="581" w:type="dxa"/>
                  <w:vMerge w:val="restart"/>
                  <w:vAlign w:val="center"/>
                </w:tcPr>
                <w:p>
                  <w:pPr>
                    <w:jc w:val="center"/>
                    <w:rPr>
                      <w:rFonts w:ascii="Times New Roman" w:hAnsi="Times New Roman"/>
                    </w:rPr>
                  </w:pPr>
                  <w:r>
                    <w:rPr>
                      <w:rFonts w:ascii="Times New Roman" w:hAnsi="Times New Roman"/>
                    </w:rPr>
                    <w:t>80</w:t>
                  </w:r>
                </w:p>
              </w:tc>
              <w:tc>
                <w:tcPr>
                  <w:tcW w:w="552" w:type="dxa"/>
                  <w:vMerge w:val="continue"/>
                  <w:vAlign w:val="center"/>
                </w:tcPr>
                <w:p>
                  <w:pPr>
                    <w:jc w:val="center"/>
                    <w:rPr>
                      <w:rFonts w:ascii="Times New Roman" w:hAnsi="Times New Roman"/>
                    </w:rPr>
                  </w:pPr>
                </w:p>
              </w:tc>
              <w:tc>
                <w:tcPr>
                  <w:tcW w:w="644" w:type="dxa"/>
                  <w:vMerge w:val="restart"/>
                  <w:vAlign w:val="center"/>
                </w:tcPr>
                <w:p>
                  <w:pPr>
                    <w:jc w:val="center"/>
                    <w:rPr>
                      <w:rFonts w:ascii="Times New Roman" w:hAnsi="Times New Roman"/>
                    </w:rPr>
                  </w:pPr>
                  <w:r>
                    <w:rPr>
                      <w:rFonts w:ascii="Times New Roman" w:hAnsi="Times New Roman"/>
                    </w:rPr>
                    <w:t>60</w:t>
                  </w:r>
                </w:p>
              </w:tc>
              <w:tc>
                <w:tcPr>
                  <w:tcW w:w="1382" w:type="dxa"/>
                  <w:vAlign w:val="center"/>
                </w:tcPr>
                <w:p>
                  <w:pPr>
                    <w:jc w:val="center"/>
                    <w:rPr>
                      <w:rFonts w:ascii="Times New Roman" w:hAnsi="Times New Roman"/>
                      <w:szCs w:val="21"/>
                    </w:rPr>
                  </w:pPr>
                  <w:r>
                    <w:rPr>
                      <w:rFonts w:ascii="Times New Roman" w:hAnsi="Times New Roman"/>
                      <w:szCs w:val="21"/>
                    </w:rPr>
                    <w:t>距离（m）</w:t>
                  </w:r>
                </w:p>
              </w:tc>
              <w:tc>
                <w:tcPr>
                  <w:tcW w:w="817" w:type="dxa"/>
                  <w:vAlign w:val="center"/>
                </w:tcPr>
                <w:p>
                  <w:pPr>
                    <w:snapToGrid w:val="0"/>
                    <w:jc w:val="center"/>
                    <w:rPr>
                      <w:rFonts w:ascii="Times New Roman" w:hAnsi="Times New Roman"/>
                      <w:szCs w:val="21"/>
                    </w:rPr>
                  </w:pPr>
                  <w:r>
                    <w:rPr>
                      <w:rFonts w:ascii="Times New Roman" w:hAnsi="Times New Roman"/>
                      <w:szCs w:val="21"/>
                    </w:rPr>
                    <w:t>22</w:t>
                  </w:r>
                </w:p>
              </w:tc>
              <w:tc>
                <w:tcPr>
                  <w:tcW w:w="939" w:type="dxa"/>
                  <w:vAlign w:val="center"/>
                </w:tcPr>
                <w:p>
                  <w:pPr>
                    <w:snapToGrid w:val="0"/>
                    <w:jc w:val="center"/>
                    <w:rPr>
                      <w:rFonts w:ascii="Times New Roman" w:hAnsi="Times New Roman"/>
                      <w:szCs w:val="21"/>
                    </w:rPr>
                  </w:pPr>
                  <w:r>
                    <w:rPr>
                      <w:rFonts w:ascii="Times New Roman" w:hAnsi="Times New Roman"/>
                      <w:szCs w:val="21"/>
                    </w:rPr>
                    <w:t>108</w:t>
                  </w:r>
                </w:p>
              </w:tc>
              <w:tc>
                <w:tcPr>
                  <w:tcW w:w="723" w:type="dxa"/>
                  <w:vAlign w:val="center"/>
                </w:tcPr>
                <w:p>
                  <w:pPr>
                    <w:snapToGrid w:val="0"/>
                    <w:jc w:val="center"/>
                    <w:rPr>
                      <w:rFonts w:ascii="Times New Roman" w:hAnsi="Times New Roman"/>
                      <w:szCs w:val="21"/>
                    </w:rPr>
                  </w:pPr>
                  <w:r>
                    <w:rPr>
                      <w:rFonts w:ascii="Times New Roman" w:hAnsi="Times New Roman"/>
                      <w:szCs w:val="21"/>
                    </w:rPr>
                    <w:t>60</w:t>
                  </w:r>
                </w:p>
              </w:tc>
              <w:tc>
                <w:tcPr>
                  <w:tcW w:w="792" w:type="dxa"/>
                  <w:vAlign w:val="center"/>
                </w:tcPr>
                <w:p>
                  <w:pPr>
                    <w:snapToGrid w:val="0"/>
                    <w:jc w:val="center"/>
                    <w:rPr>
                      <w:rFonts w:ascii="Times New Roman" w:hAnsi="Times New Roman"/>
                      <w:szCs w:val="21"/>
                    </w:rPr>
                  </w:pPr>
                  <w:r>
                    <w:rPr>
                      <w:rFonts w:ascii="Times New Roman" w:hAnsi="Times New Roman"/>
                      <w:szCs w:val="21"/>
                    </w:rPr>
                    <w:t>81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continue"/>
                  <w:vAlign w:val="center"/>
                </w:tcPr>
                <w:p>
                  <w:pPr>
                    <w:jc w:val="center"/>
                    <w:rPr>
                      <w:rFonts w:ascii="Times New Roman" w:hAnsi="Times New Roman"/>
                    </w:rPr>
                  </w:pPr>
                </w:p>
              </w:tc>
              <w:tc>
                <w:tcPr>
                  <w:tcW w:w="864" w:type="dxa"/>
                  <w:vMerge w:val="continue"/>
                  <w:vAlign w:val="center"/>
                </w:tcPr>
                <w:p>
                  <w:pPr>
                    <w:jc w:val="center"/>
                    <w:rPr>
                      <w:rFonts w:ascii="Times New Roman" w:hAnsi="Times New Roman"/>
                    </w:rPr>
                  </w:pPr>
                </w:p>
              </w:tc>
              <w:tc>
                <w:tcPr>
                  <w:tcW w:w="581" w:type="dxa"/>
                  <w:vMerge w:val="continue"/>
                  <w:vAlign w:val="center"/>
                </w:tcPr>
                <w:p>
                  <w:pPr>
                    <w:jc w:val="center"/>
                    <w:rPr>
                      <w:rFonts w:ascii="Times New Roman" w:hAnsi="Times New Roman"/>
                    </w:rPr>
                  </w:pPr>
                </w:p>
              </w:tc>
              <w:tc>
                <w:tcPr>
                  <w:tcW w:w="552" w:type="dxa"/>
                  <w:vMerge w:val="continue"/>
                  <w:vAlign w:val="center"/>
                </w:tcPr>
                <w:p>
                  <w:pPr>
                    <w:jc w:val="center"/>
                    <w:rPr>
                      <w:rFonts w:ascii="Times New Roman" w:hAnsi="Times New Roman"/>
                    </w:rPr>
                  </w:pPr>
                </w:p>
              </w:tc>
              <w:tc>
                <w:tcPr>
                  <w:tcW w:w="644" w:type="dxa"/>
                  <w:vMerge w:val="continue"/>
                  <w:vAlign w:val="center"/>
                </w:tcPr>
                <w:p>
                  <w:pPr>
                    <w:jc w:val="center"/>
                    <w:rPr>
                      <w:rFonts w:ascii="Times New Roman" w:hAnsi="Times New Roman"/>
                    </w:rPr>
                  </w:pPr>
                </w:p>
              </w:tc>
              <w:tc>
                <w:tcPr>
                  <w:tcW w:w="1382" w:type="dxa"/>
                  <w:vAlign w:val="center"/>
                </w:tcPr>
                <w:p>
                  <w:pPr>
                    <w:jc w:val="center"/>
                    <w:rPr>
                      <w:rFonts w:ascii="Times New Roman" w:hAnsi="Times New Roman"/>
                      <w:szCs w:val="21"/>
                    </w:rPr>
                  </w:pPr>
                  <w:r>
                    <w:rPr>
                      <w:rFonts w:ascii="Times New Roman" w:hAnsi="Times New Roman"/>
                      <w:szCs w:val="21"/>
                    </w:rPr>
                    <w:t>贡献值</w:t>
                  </w:r>
                </w:p>
              </w:tc>
              <w:tc>
                <w:tcPr>
                  <w:tcW w:w="817" w:type="dxa"/>
                  <w:vAlign w:val="center"/>
                </w:tcPr>
                <w:p>
                  <w:pPr>
                    <w:snapToGrid w:val="0"/>
                    <w:jc w:val="center"/>
                    <w:rPr>
                      <w:rFonts w:ascii="Times New Roman" w:hAnsi="Times New Roman"/>
                      <w:szCs w:val="21"/>
                    </w:rPr>
                  </w:pPr>
                  <w:r>
                    <w:rPr>
                      <w:rFonts w:ascii="Times New Roman" w:hAnsi="Times New Roman"/>
                      <w:szCs w:val="21"/>
                    </w:rPr>
                    <w:t>38.2</w:t>
                  </w:r>
                </w:p>
              </w:tc>
              <w:tc>
                <w:tcPr>
                  <w:tcW w:w="939" w:type="dxa"/>
                  <w:vAlign w:val="center"/>
                </w:tcPr>
                <w:p>
                  <w:pPr>
                    <w:snapToGrid w:val="0"/>
                    <w:jc w:val="center"/>
                    <w:rPr>
                      <w:rFonts w:ascii="Times New Roman" w:hAnsi="Times New Roman"/>
                      <w:szCs w:val="21"/>
                    </w:rPr>
                  </w:pPr>
                  <w:r>
                    <w:rPr>
                      <w:rFonts w:ascii="Times New Roman" w:hAnsi="Times New Roman"/>
                      <w:szCs w:val="21"/>
                    </w:rPr>
                    <w:t>24.3</w:t>
                  </w:r>
                </w:p>
              </w:tc>
              <w:tc>
                <w:tcPr>
                  <w:tcW w:w="723" w:type="dxa"/>
                  <w:vAlign w:val="center"/>
                </w:tcPr>
                <w:p>
                  <w:pPr>
                    <w:snapToGrid w:val="0"/>
                    <w:jc w:val="center"/>
                    <w:rPr>
                      <w:rFonts w:ascii="Times New Roman" w:hAnsi="Times New Roman"/>
                      <w:szCs w:val="21"/>
                    </w:rPr>
                  </w:pPr>
                  <w:r>
                    <w:rPr>
                      <w:rFonts w:ascii="Times New Roman" w:hAnsi="Times New Roman"/>
                      <w:szCs w:val="21"/>
                    </w:rPr>
                    <w:t>29.3</w:t>
                  </w:r>
                </w:p>
              </w:tc>
              <w:tc>
                <w:tcPr>
                  <w:tcW w:w="792" w:type="dxa"/>
                  <w:vAlign w:val="center"/>
                </w:tcPr>
                <w:p>
                  <w:pPr>
                    <w:snapToGrid w:val="0"/>
                    <w:jc w:val="center"/>
                    <w:rPr>
                      <w:rFonts w:ascii="Times New Roman" w:hAnsi="Times New Roman"/>
                      <w:szCs w:val="21"/>
                    </w:rPr>
                  </w:pPr>
                  <w:r>
                    <w:rPr>
                      <w:rFonts w:ascii="Times New Roman" w:hAnsi="Times New Roman"/>
                      <w:szCs w:val="21"/>
                    </w:rPr>
                    <w:t>26.8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restart"/>
                  <w:vAlign w:val="center"/>
                </w:tcPr>
                <w:p>
                  <w:pPr>
                    <w:jc w:val="center"/>
                    <w:rPr>
                      <w:rFonts w:ascii="Times New Roman" w:hAnsi="Times New Roman"/>
                    </w:rPr>
                  </w:pPr>
                  <w:r>
                    <w:rPr>
                      <w:rFonts w:ascii="Times New Roman" w:hAnsi="Times New Roman"/>
                    </w:rPr>
                    <w:t>9</w:t>
                  </w:r>
                </w:p>
              </w:tc>
              <w:tc>
                <w:tcPr>
                  <w:tcW w:w="864" w:type="dxa"/>
                  <w:vMerge w:val="restart"/>
                </w:tcPr>
                <w:p>
                  <w:pPr>
                    <w:pStyle w:val="65"/>
                    <w:jc w:val="center"/>
                    <w:rPr>
                      <w:rFonts w:ascii="Times New Roman" w:hAnsi="Times New Roman" w:cs="Times New Roman"/>
                      <w:lang w:val="en-US"/>
                    </w:rPr>
                  </w:pPr>
                  <w:r>
                    <w:rPr>
                      <w:rFonts w:hint="eastAsia" w:ascii="Times New Roman" w:hAnsi="Times New Roman" w:cs="Times New Roman"/>
                      <w:lang w:val="en-US"/>
                    </w:rPr>
                    <w:t>电动振动器</w:t>
                  </w:r>
                </w:p>
              </w:tc>
              <w:tc>
                <w:tcPr>
                  <w:tcW w:w="581" w:type="dxa"/>
                  <w:vMerge w:val="restart"/>
                  <w:vAlign w:val="center"/>
                </w:tcPr>
                <w:p>
                  <w:pPr>
                    <w:pStyle w:val="65"/>
                    <w:jc w:val="center"/>
                    <w:rPr>
                      <w:rFonts w:ascii="Times New Roman" w:hAnsi="Times New Roman" w:cs="Times New Roman"/>
                      <w:lang w:val="en-US"/>
                    </w:rPr>
                  </w:pPr>
                  <w:r>
                    <w:rPr>
                      <w:rFonts w:ascii="Times New Roman" w:hAnsi="Times New Roman" w:cs="Times New Roman"/>
                      <w:lang w:val="en-US"/>
                    </w:rPr>
                    <w:t>85</w:t>
                  </w:r>
                </w:p>
              </w:tc>
              <w:tc>
                <w:tcPr>
                  <w:tcW w:w="552" w:type="dxa"/>
                  <w:vMerge w:val="continue"/>
                  <w:vAlign w:val="center"/>
                </w:tcPr>
                <w:p>
                  <w:pPr>
                    <w:jc w:val="center"/>
                    <w:rPr>
                      <w:rFonts w:ascii="Times New Roman" w:hAnsi="Times New Roman"/>
                    </w:rPr>
                  </w:pPr>
                </w:p>
              </w:tc>
              <w:tc>
                <w:tcPr>
                  <w:tcW w:w="644" w:type="dxa"/>
                  <w:vMerge w:val="restart"/>
                  <w:vAlign w:val="center"/>
                </w:tcPr>
                <w:p>
                  <w:pPr>
                    <w:jc w:val="center"/>
                    <w:rPr>
                      <w:rFonts w:ascii="Times New Roman" w:hAnsi="Times New Roman"/>
                    </w:rPr>
                  </w:pPr>
                  <w:r>
                    <w:rPr>
                      <w:rFonts w:ascii="Times New Roman" w:hAnsi="Times New Roman"/>
                    </w:rPr>
                    <w:t>65</w:t>
                  </w:r>
                </w:p>
              </w:tc>
              <w:tc>
                <w:tcPr>
                  <w:tcW w:w="1382" w:type="dxa"/>
                  <w:vAlign w:val="center"/>
                </w:tcPr>
                <w:p>
                  <w:pPr>
                    <w:jc w:val="center"/>
                    <w:rPr>
                      <w:rFonts w:ascii="Times New Roman" w:hAnsi="Times New Roman"/>
                      <w:szCs w:val="21"/>
                    </w:rPr>
                  </w:pPr>
                  <w:r>
                    <w:rPr>
                      <w:rFonts w:ascii="Times New Roman" w:hAnsi="Times New Roman"/>
                      <w:szCs w:val="21"/>
                    </w:rPr>
                    <w:t>距离（m）</w:t>
                  </w:r>
                </w:p>
              </w:tc>
              <w:tc>
                <w:tcPr>
                  <w:tcW w:w="817" w:type="dxa"/>
                  <w:vAlign w:val="center"/>
                </w:tcPr>
                <w:p>
                  <w:pPr>
                    <w:snapToGrid w:val="0"/>
                    <w:jc w:val="center"/>
                    <w:rPr>
                      <w:rFonts w:ascii="Times New Roman" w:hAnsi="Times New Roman"/>
                      <w:szCs w:val="21"/>
                    </w:rPr>
                  </w:pPr>
                  <w:r>
                    <w:rPr>
                      <w:rFonts w:ascii="Times New Roman" w:hAnsi="Times New Roman"/>
                      <w:szCs w:val="21"/>
                    </w:rPr>
                    <w:t>23</w:t>
                  </w:r>
                </w:p>
              </w:tc>
              <w:tc>
                <w:tcPr>
                  <w:tcW w:w="939" w:type="dxa"/>
                  <w:vAlign w:val="center"/>
                </w:tcPr>
                <w:p>
                  <w:pPr>
                    <w:snapToGrid w:val="0"/>
                    <w:jc w:val="center"/>
                    <w:rPr>
                      <w:rFonts w:ascii="Times New Roman" w:hAnsi="Times New Roman"/>
                      <w:szCs w:val="21"/>
                    </w:rPr>
                  </w:pPr>
                  <w:r>
                    <w:rPr>
                      <w:rFonts w:ascii="Times New Roman" w:hAnsi="Times New Roman"/>
                      <w:szCs w:val="21"/>
                    </w:rPr>
                    <w:t>109</w:t>
                  </w:r>
                </w:p>
              </w:tc>
              <w:tc>
                <w:tcPr>
                  <w:tcW w:w="723" w:type="dxa"/>
                  <w:vAlign w:val="center"/>
                </w:tcPr>
                <w:p>
                  <w:pPr>
                    <w:snapToGrid w:val="0"/>
                    <w:jc w:val="center"/>
                    <w:rPr>
                      <w:rFonts w:ascii="Times New Roman" w:hAnsi="Times New Roman"/>
                      <w:szCs w:val="21"/>
                    </w:rPr>
                  </w:pPr>
                  <w:r>
                    <w:rPr>
                      <w:rFonts w:ascii="Times New Roman" w:hAnsi="Times New Roman"/>
                      <w:szCs w:val="21"/>
                    </w:rPr>
                    <w:t>51</w:t>
                  </w:r>
                </w:p>
              </w:tc>
              <w:tc>
                <w:tcPr>
                  <w:tcW w:w="792" w:type="dxa"/>
                  <w:vAlign w:val="center"/>
                </w:tcPr>
                <w:p>
                  <w:pPr>
                    <w:snapToGrid w:val="0"/>
                    <w:jc w:val="center"/>
                    <w:rPr>
                      <w:rFonts w:ascii="Times New Roman" w:hAnsi="Times New Roman"/>
                      <w:szCs w:val="21"/>
                    </w:rPr>
                  </w:pPr>
                  <w:r>
                    <w:rPr>
                      <w:rFonts w:ascii="Times New Roman" w:hAnsi="Times New Roman"/>
                      <w:szCs w:val="21"/>
                    </w:rPr>
                    <w:t>78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continue"/>
                  <w:vAlign w:val="center"/>
                </w:tcPr>
                <w:p>
                  <w:pPr>
                    <w:jc w:val="center"/>
                    <w:rPr>
                      <w:rFonts w:ascii="Times New Roman" w:hAnsi="Times New Roman"/>
                    </w:rPr>
                  </w:pPr>
                </w:p>
              </w:tc>
              <w:tc>
                <w:tcPr>
                  <w:tcW w:w="864" w:type="dxa"/>
                  <w:vMerge w:val="continue"/>
                  <w:vAlign w:val="center"/>
                </w:tcPr>
                <w:p>
                  <w:pPr>
                    <w:jc w:val="center"/>
                    <w:rPr>
                      <w:rFonts w:ascii="Times New Roman" w:hAnsi="Times New Roman"/>
                    </w:rPr>
                  </w:pPr>
                </w:p>
              </w:tc>
              <w:tc>
                <w:tcPr>
                  <w:tcW w:w="581" w:type="dxa"/>
                  <w:vMerge w:val="continue"/>
                  <w:vAlign w:val="center"/>
                </w:tcPr>
                <w:p>
                  <w:pPr>
                    <w:jc w:val="center"/>
                    <w:rPr>
                      <w:rFonts w:ascii="Times New Roman" w:hAnsi="Times New Roman"/>
                    </w:rPr>
                  </w:pPr>
                </w:p>
              </w:tc>
              <w:tc>
                <w:tcPr>
                  <w:tcW w:w="552" w:type="dxa"/>
                  <w:vMerge w:val="continue"/>
                  <w:vAlign w:val="center"/>
                </w:tcPr>
                <w:p>
                  <w:pPr>
                    <w:jc w:val="center"/>
                    <w:rPr>
                      <w:rFonts w:ascii="Times New Roman" w:hAnsi="Times New Roman"/>
                    </w:rPr>
                  </w:pPr>
                </w:p>
              </w:tc>
              <w:tc>
                <w:tcPr>
                  <w:tcW w:w="644" w:type="dxa"/>
                  <w:vMerge w:val="continue"/>
                  <w:vAlign w:val="center"/>
                </w:tcPr>
                <w:p>
                  <w:pPr>
                    <w:jc w:val="center"/>
                    <w:rPr>
                      <w:rFonts w:ascii="Times New Roman" w:hAnsi="Times New Roman"/>
                    </w:rPr>
                  </w:pPr>
                </w:p>
              </w:tc>
              <w:tc>
                <w:tcPr>
                  <w:tcW w:w="1382" w:type="dxa"/>
                  <w:vAlign w:val="center"/>
                </w:tcPr>
                <w:p>
                  <w:pPr>
                    <w:jc w:val="center"/>
                    <w:rPr>
                      <w:rFonts w:ascii="Times New Roman" w:hAnsi="Times New Roman"/>
                      <w:szCs w:val="21"/>
                    </w:rPr>
                  </w:pPr>
                  <w:r>
                    <w:rPr>
                      <w:rFonts w:ascii="Times New Roman" w:hAnsi="Times New Roman"/>
                      <w:szCs w:val="21"/>
                    </w:rPr>
                    <w:t>贡献值</w:t>
                  </w:r>
                </w:p>
              </w:tc>
              <w:tc>
                <w:tcPr>
                  <w:tcW w:w="817" w:type="dxa"/>
                  <w:vAlign w:val="center"/>
                </w:tcPr>
                <w:p>
                  <w:pPr>
                    <w:snapToGrid w:val="0"/>
                    <w:jc w:val="center"/>
                    <w:rPr>
                      <w:rFonts w:ascii="Times New Roman" w:hAnsi="Times New Roman"/>
                      <w:szCs w:val="21"/>
                    </w:rPr>
                  </w:pPr>
                  <w:r>
                    <w:rPr>
                      <w:rFonts w:ascii="Times New Roman" w:hAnsi="Times New Roman"/>
                      <w:szCs w:val="21"/>
                    </w:rPr>
                    <w:t>32.8</w:t>
                  </w:r>
                </w:p>
              </w:tc>
              <w:tc>
                <w:tcPr>
                  <w:tcW w:w="939" w:type="dxa"/>
                  <w:vAlign w:val="center"/>
                </w:tcPr>
                <w:p>
                  <w:pPr>
                    <w:snapToGrid w:val="0"/>
                    <w:jc w:val="center"/>
                    <w:rPr>
                      <w:rFonts w:ascii="Times New Roman" w:hAnsi="Times New Roman"/>
                      <w:szCs w:val="21"/>
                    </w:rPr>
                  </w:pPr>
                  <w:r>
                    <w:rPr>
                      <w:rFonts w:ascii="Times New Roman" w:hAnsi="Times New Roman"/>
                      <w:szCs w:val="21"/>
                    </w:rPr>
                    <w:t>19.3</w:t>
                  </w:r>
                </w:p>
              </w:tc>
              <w:tc>
                <w:tcPr>
                  <w:tcW w:w="723" w:type="dxa"/>
                  <w:vAlign w:val="center"/>
                </w:tcPr>
                <w:p>
                  <w:pPr>
                    <w:snapToGrid w:val="0"/>
                    <w:jc w:val="center"/>
                    <w:rPr>
                      <w:rFonts w:ascii="Times New Roman" w:hAnsi="Times New Roman"/>
                      <w:szCs w:val="21"/>
                    </w:rPr>
                  </w:pPr>
                  <w:r>
                    <w:rPr>
                      <w:rFonts w:ascii="Times New Roman" w:hAnsi="Times New Roman"/>
                      <w:szCs w:val="21"/>
                    </w:rPr>
                    <w:t>25.8</w:t>
                  </w:r>
                </w:p>
              </w:tc>
              <w:tc>
                <w:tcPr>
                  <w:tcW w:w="792" w:type="dxa"/>
                  <w:vAlign w:val="center"/>
                </w:tcPr>
                <w:p>
                  <w:pPr>
                    <w:snapToGrid w:val="0"/>
                    <w:jc w:val="center"/>
                    <w:rPr>
                      <w:rFonts w:ascii="Times New Roman" w:hAnsi="Times New Roman"/>
                      <w:szCs w:val="21"/>
                    </w:rPr>
                  </w:pPr>
                  <w:r>
                    <w:rPr>
                      <w:rFonts w:ascii="Times New Roman" w:hAnsi="Times New Roman"/>
                      <w:szCs w:val="21"/>
                    </w:rPr>
                    <w:t>22.2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restart"/>
                  <w:vAlign w:val="center"/>
                </w:tcPr>
                <w:p>
                  <w:pPr>
                    <w:jc w:val="center"/>
                    <w:rPr>
                      <w:rFonts w:ascii="Times New Roman" w:hAnsi="Times New Roman"/>
                    </w:rPr>
                  </w:pPr>
                  <w:r>
                    <w:rPr>
                      <w:rFonts w:ascii="Times New Roman" w:hAnsi="Times New Roman"/>
                    </w:rPr>
                    <w:t>10</w:t>
                  </w:r>
                </w:p>
              </w:tc>
              <w:tc>
                <w:tcPr>
                  <w:tcW w:w="864" w:type="dxa"/>
                  <w:vMerge w:val="restart"/>
                </w:tcPr>
                <w:p>
                  <w:pPr>
                    <w:pStyle w:val="65"/>
                    <w:jc w:val="center"/>
                    <w:rPr>
                      <w:rFonts w:ascii="Times New Roman" w:hAnsi="Times New Roman" w:cs="Times New Roman"/>
                    </w:rPr>
                  </w:pPr>
                  <w:r>
                    <w:rPr>
                      <w:rFonts w:hint="eastAsia" w:ascii="Times New Roman" w:hAnsi="Times New Roman" w:cs="Times New Roman"/>
                    </w:rPr>
                    <w:t>混合机</w:t>
                  </w:r>
                </w:p>
              </w:tc>
              <w:tc>
                <w:tcPr>
                  <w:tcW w:w="581" w:type="dxa"/>
                  <w:vMerge w:val="restart"/>
                  <w:vAlign w:val="center"/>
                </w:tcPr>
                <w:p>
                  <w:pPr>
                    <w:pStyle w:val="65"/>
                    <w:jc w:val="center"/>
                    <w:rPr>
                      <w:rFonts w:ascii="Times New Roman" w:hAnsi="Times New Roman" w:cs="Times New Roman"/>
                      <w:lang w:val="en-US"/>
                    </w:rPr>
                  </w:pPr>
                  <w:r>
                    <w:rPr>
                      <w:rFonts w:ascii="Times New Roman" w:hAnsi="Times New Roman" w:cs="Times New Roman"/>
                      <w:lang w:val="en-US"/>
                    </w:rPr>
                    <w:t>85</w:t>
                  </w:r>
                </w:p>
              </w:tc>
              <w:tc>
                <w:tcPr>
                  <w:tcW w:w="552" w:type="dxa"/>
                  <w:vMerge w:val="continue"/>
                  <w:vAlign w:val="center"/>
                </w:tcPr>
                <w:p>
                  <w:pPr>
                    <w:jc w:val="center"/>
                    <w:rPr>
                      <w:rFonts w:ascii="Times New Roman" w:hAnsi="Times New Roman"/>
                    </w:rPr>
                  </w:pPr>
                </w:p>
              </w:tc>
              <w:tc>
                <w:tcPr>
                  <w:tcW w:w="644" w:type="dxa"/>
                  <w:vMerge w:val="restart"/>
                  <w:vAlign w:val="center"/>
                </w:tcPr>
                <w:p>
                  <w:pPr>
                    <w:jc w:val="center"/>
                    <w:rPr>
                      <w:rFonts w:ascii="Times New Roman" w:hAnsi="Times New Roman"/>
                    </w:rPr>
                  </w:pPr>
                  <w:r>
                    <w:rPr>
                      <w:rFonts w:ascii="Times New Roman" w:hAnsi="Times New Roman"/>
                    </w:rPr>
                    <w:t>65</w:t>
                  </w:r>
                </w:p>
              </w:tc>
              <w:tc>
                <w:tcPr>
                  <w:tcW w:w="1382" w:type="dxa"/>
                  <w:vAlign w:val="center"/>
                </w:tcPr>
                <w:p>
                  <w:pPr>
                    <w:jc w:val="center"/>
                    <w:rPr>
                      <w:rFonts w:ascii="Times New Roman" w:hAnsi="Times New Roman"/>
                      <w:szCs w:val="21"/>
                    </w:rPr>
                  </w:pPr>
                  <w:r>
                    <w:rPr>
                      <w:rFonts w:ascii="Times New Roman" w:hAnsi="Times New Roman"/>
                      <w:szCs w:val="21"/>
                    </w:rPr>
                    <w:t>距离（m）</w:t>
                  </w:r>
                </w:p>
              </w:tc>
              <w:tc>
                <w:tcPr>
                  <w:tcW w:w="817" w:type="dxa"/>
                  <w:vAlign w:val="center"/>
                </w:tcPr>
                <w:p>
                  <w:pPr>
                    <w:snapToGrid w:val="0"/>
                    <w:jc w:val="center"/>
                    <w:rPr>
                      <w:rFonts w:ascii="Times New Roman" w:hAnsi="Times New Roman"/>
                      <w:szCs w:val="21"/>
                    </w:rPr>
                  </w:pPr>
                  <w:r>
                    <w:rPr>
                      <w:rFonts w:ascii="Times New Roman" w:hAnsi="Times New Roman"/>
                      <w:szCs w:val="21"/>
                    </w:rPr>
                    <w:t>23</w:t>
                  </w:r>
                </w:p>
              </w:tc>
              <w:tc>
                <w:tcPr>
                  <w:tcW w:w="939" w:type="dxa"/>
                  <w:vAlign w:val="center"/>
                </w:tcPr>
                <w:p>
                  <w:pPr>
                    <w:snapToGrid w:val="0"/>
                    <w:jc w:val="center"/>
                    <w:rPr>
                      <w:rFonts w:ascii="Times New Roman" w:hAnsi="Times New Roman"/>
                      <w:szCs w:val="21"/>
                    </w:rPr>
                  </w:pPr>
                  <w:r>
                    <w:rPr>
                      <w:rFonts w:ascii="Times New Roman" w:hAnsi="Times New Roman"/>
                      <w:szCs w:val="21"/>
                    </w:rPr>
                    <w:t>111</w:t>
                  </w:r>
                </w:p>
              </w:tc>
              <w:tc>
                <w:tcPr>
                  <w:tcW w:w="723" w:type="dxa"/>
                  <w:vAlign w:val="center"/>
                </w:tcPr>
                <w:p>
                  <w:pPr>
                    <w:snapToGrid w:val="0"/>
                    <w:jc w:val="center"/>
                    <w:rPr>
                      <w:rFonts w:ascii="Times New Roman" w:hAnsi="Times New Roman"/>
                      <w:szCs w:val="21"/>
                    </w:rPr>
                  </w:pPr>
                  <w:r>
                    <w:rPr>
                      <w:rFonts w:ascii="Times New Roman" w:hAnsi="Times New Roman"/>
                      <w:szCs w:val="21"/>
                    </w:rPr>
                    <w:t>51</w:t>
                  </w:r>
                </w:p>
              </w:tc>
              <w:tc>
                <w:tcPr>
                  <w:tcW w:w="792" w:type="dxa"/>
                  <w:vAlign w:val="center"/>
                </w:tcPr>
                <w:p>
                  <w:pPr>
                    <w:snapToGrid w:val="0"/>
                    <w:jc w:val="center"/>
                    <w:rPr>
                      <w:rFonts w:ascii="Times New Roman" w:hAnsi="Times New Roman"/>
                      <w:szCs w:val="21"/>
                    </w:rPr>
                  </w:pPr>
                  <w:r>
                    <w:rPr>
                      <w:rFonts w:ascii="Times New Roman" w:hAnsi="Times New Roman"/>
                      <w:szCs w:val="21"/>
                    </w:rPr>
                    <w:t>76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continue"/>
                  <w:vAlign w:val="center"/>
                </w:tcPr>
                <w:p>
                  <w:pPr>
                    <w:jc w:val="center"/>
                    <w:rPr>
                      <w:rFonts w:ascii="Times New Roman" w:hAnsi="Times New Roman"/>
                    </w:rPr>
                  </w:pPr>
                </w:p>
              </w:tc>
              <w:tc>
                <w:tcPr>
                  <w:tcW w:w="864" w:type="dxa"/>
                  <w:vMerge w:val="continue"/>
                  <w:vAlign w:val="center"/>
                </w:tcPr>
                <w:p>
                  <w:pPr>
                    <w:jc w:val="center"/>
                    <w:rPr>
                      <w:rFonts w:ascii="Times New Roman" w:hAnsi="Times New Roman"/>
                    </w:rPr>
                  </w:pPr>
                </w:p>
              </w:tc>
              <w:tc>
                <w:tcPr>
                  <w:tcW w:w="581" w:type="dxa"/>
                  <w:vMerge w:val="continue"/>
                  <w:vAlign w:val="center"/>
                </w:tcPr>
                <w:p>
                  <w:pPr>
                    <w:jc w:val="center"/>
                    <w:rPr>
                      <w:rFonts w:ascii="Times New Roman" w:hAnsi="Times New Roman"/>
                    </w:rPr>
                  </w:pPr>
                </w:p>
              </w:tc>
              <w:tc>
                <w:tcPr>
                  <w:tcW w:w="552" w:type="dxa"/>
                  <w:vMerge w:val="continue"/>
                  <w:vAlign w:val="center"/>
                </w:tcPr>
                <w:p>
                  <w:pPr>
                    <w:jc w:val="center"/>
                    <w:rPr>
                      <w:rFonts w:ascii="Times New Roman" w:hAnsi="Times New Roman"/>
                    </w:rPr>
                  </w:pPr>
                </w:p>
              </w:tc>
              <w:tc>
                <w:tcPr>
                  <w:tcW w:w="644" w:type="dxa"/>
                  <w:vMerge w:val="continue"/>
                  <w:vAlign w:val="center"/>
                </w:tcPr>
                <w:p>
                  <w:pPr>
                    <w:jc w:val="center"/>
                    <w:rPr>
                      <w:rFonts w:ascii="Times New Roman" w:hAnsi="Times New Roman"/>
                    </w:rPr>
                  </w:pPr>
                </w:p>
              </w:tc>
              <w:tc>
                <w:tcPr>
                  <w:tcW w:w="1382" w:type="dxa"/>
                  <w:vAlign w:val="center"/>
                </w:tcPr>
                <w:p>
                  <w:pPr>
                    <w:jc w:val="center"/>
                    <w:rPr>
                      <w:rFonts w:ascii="Times New Roman" w:hAnsi="Times New Roman"/>
                      <w:szCs w:val="21"/>
                    </w:rPr>
                  </w:pPr>
                  <w:r>
                    <w:rPr>
                      <w:rFonts w:ascii="Times New Roman" w:hAnsi="Times New Roman"/>
                      <w:szCs w:val="21"/>
                    </w:rPr>
                    <w:t>贡献值</w:t>
                  </w:r>
                </w:p>
              </w:tc>
              <w:tc>
                <w:tcPr>
                  <w:tcW w:w="817" w:type="dxa"/>
                  <w:vAlign w:val="center"/>
                </w:tcPr>
                <w:p>
                  <w:pPr>
                    <w:snapToGrid w:val="0"/>
                    <w:jc w:val="center"/>
                    <w:rPr>
                      <w:rFonts w:ascii="Times New Roman" w:hAnsi="Times New Roman"/>
                      <w:szCs w:val="21"/>
                    </w:rPr>
                  </w:pPr>
                  <w:r>
                    <w:rPr>
                      <w:rFonts w:ascii="Times New Roman" w:hAnsi="Times New Roman"/>
                      <w:szCs w:val="21"/>
                    </w:rPr>
                    <w:t>37.8</w:t>
                  </w:r>
                </w:p>
              </w:tc>
              <w:tc>
                <w:tcPr>
                  <w:tcW w:w="939" w:type="dxa"/>
                  <w:vAlign w:val="center"/>
                </w:tcPr>
                <w:p>
                  <w:pPr>
                    <w:snapToGrid w:val="0"/>
                    <w:jc w:val="center"/>
                    <w:rPr>
                      <w:rFonts w:ascii="Times New Roman" w:hAnsi="Times New Roman"/>
                      <w:szCs w:val="21"/>
                    </w:rPr>
                  </w:pPr>
                  <w:r>
                    <w:rPr>
                      <w:rFonts w:ascii="Times New Roman" w:hAnsi="Times New Roman"/>
                      <w:szCs w:val="21"/>
                    </w:rPr>
                    <w:t>24.1</w:t>
                  </w:r>
                </w:p>
              </w:tc>
              <w:tc>
                <w:tcPr>
                  <w:tcW w:w="723" w:type="dxa"/>
                  <w:vAlign w:val="center"/>
                </w:tcPr>
                <w:p>
                  <w:pPr>
                    <w:snapToGrid w:val="0"/>
                    <w:jc w:val="center"/>
                    <w:rPr>
                      <w:rFonts w:ascii="Times New Roman" w:hAnsi="Times New Roman"/>
                      <w:szCs w:val="21"/>
                    </w:rPr>
                  </w:pPr>
                  <w:r>
                    <w:rPr>
                      <w:rFonts w:ascii="Times New Roman" w:hAnsi="Times New Roman"/>
                      <w:szCs w:val="21"/>
                    </w:rPr>
                    <w:t>30.8</w:t>
                  </w:r>
                </w:p>
              </w:tc>
              <w:tc>
                <w:tcPr>
                  <w:tcW w:w="792" w:type="dxa"/>
                  <w:vAlign w:val="center"/>
                </w:tcPr>
                <w:p>
                  <w:pPr>
                    <w:snapToGrid w:val="0"/>
                    <w:jc w:val="center"/>
                    <w:rPr>
                      <w:rFonts w:ascii="Times New Roman" w:hAnsi="Times New Roman"/>
                      <w:szCs w:val="21"/>
                    </w:rPr>
                  </w:pPr>
                  <w:r>
                    <w:rPr>
                      <w:rFonts w:ascii="Times New Roman" w:hAnsi="Times New Roman"/>
                      <w:szCs w:val="21"/>
                    </w:rPr>
                    <w:t>27.4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0" w:type="dxa"/>
                  <w:vMerge w:val="restart"/>
                  <w:vAlign w:val="center"/>
                </w:tcPr>
                <w:p>
                  <w:pPr>
                    <w:jc w:val="center"/>
                    <w:rPr>
                      <w:rFonts w:ascii="Times New Roman" w:hAnsi="Times New Roman"/>
                    </w:rPr>
                  </w:pPr>
                  <w:r>
                    <w:rPr>
                      <w:rFonts w:ascii="Times New Roman" w:hAnsi="Times New Roman"/>
                    </w:rPr>
                    <w:t>11</w:t>
                  </w:r>
                </w:p>
              </w:tc>
              <w:tc>
                <w:tcPr>
                  <w:tcW w:w="864" w:type="dxa"/>
                  <w:vMerge w:val="restart"/>
                </w:tcPr>
                <w:p>
                  <w:pPr>
                    <w:pStyle w:val="65"/>
                    <w:jc w:val="center"/>
                    <w:rPr>
                      <w:rFonts w:ascii="Times New Roman" w:hAnsi="Times New Roman" w:cs="Times New Roman"/>
                    </w:rPr>
                  </w:pPr>
                  <w:r>
                    <w:rPr>
                      <w:rFonts w:hint="eastAsia" w:ascii="Times New Roman" w:hAnsi="Times New Roman" w:cs="Times New Roman"/>
                    </w:rPr>
                    <w:t>包装机</w:t>
                  </w:r>
                </w:p>
              </w:tc>
              <w:tc>
                <w:tcPr>
                  <w:tcW w:w="581" w:type="dxa"/>
                  <w:vMerge w:val="restart"/>
                  <w:vAlign w:val="center"/>
                </w:tcPr>
                <w:p>
                  <w:pPr>
                    <w:pStyle w:val="65"/>
                    <w:jc w:val="center"/>
                    <w:rPr>
                      <w:rFonts w:ascii="Times New Roman" w:hAnsi="Times New Roman" w:cs="Times New Roman"/>
                      <w:lang w:val="en-US"/>
                    </w:rPr>
                  </w:pPr>
                  <w:r>
                    <w:rPr>
                      <w:rFonts w:ascii="Times New Roman" w:hAnsi="Times New Roman" w:cs="Times New Roman"/>
                      <w:lang w:val="en-US"/>
                    </w:rPr>
                    <w:t>90</w:t>
                  </w:r>
                </w:p>
              </w:tc>
              <w:tc>
                <w:tcPr>
                  <w:tcW w:w="552" w:type="dxa"/>
                  <w:vMerge w:val="continue"/>
                  <w:vAlign w:val="center"/>
                </w:tcPr>
                <w:p>
                  <w:pPr>
                    <w:jc w:val="center"/>
                    <w:rPr>
                      <w:rFonts w:ascii="Times New Roman" w:hAnsi="Times New Roman"/>
                    </w:rPr>
                  </w:pPr>
                </w:p>
              </w:tc>
              <w:tc>
                <w:tcPr>
                  <w:tcW w:w="644" w:type="dxa"/>
                  <w:vMerge w:val="restart"/>
                  <w:vAlign w:val="center"/>
                </w:tcPr>
                <w:p>
                  <w:pPr>
                    <w:jc w:val="center"/>
                    <w:rPr>
                      <w:rFonts w:ascii="Times New Roman" w:hAnsi="Times New Roman"/>
                    </w:rPr>
                  </w:pPr>
                  <w:r>
                    <w:rPr>
                      <w:rFonts w:ascii="Times New Roman" w:hAnsi="Times New Roman"/>
                    </w:rPr>
                    <w:t>70</w:t>
                  </w:r>
                </w:p>
              </w:tc>
              <w:tc>
                <w:tcPr>
                  <w:tcW w:w="1382" w:type="dxa"/>
                  <w:vAlign w:val="center"/>
                </w:tcPr>
                <w:p>
                  <w:pPr>
                    <w:jc w:val="center"/>
                    <w:rPr>
                      <w:rFonts w:ascii="Times New Roman" w:hAnsi="Times New Roman"/>
                      <w:szCs w:val="21"/>
                    </w:rPr>
                  </w:pPr>
                  <w:r>
                    <w:rPr>
                      <w:rFonts w:ascii="Times New Roman" w:hAnsi="Times New Roman"/>
                      <w:szCs w:val="21"/>
                    </w:rPr>
                    <w:t>距离（m）</w:t>
                  </w:r>
                </w:p>
              </w:tc>
              <w:tc>
                <w:tcPr>
                  <w:tcW w:w="817" w:type="dxa"/>
                  <w:vAlign w:val="center"/>
                </w:tcPr>
                <w:p>
                  <w:pPr>
                    <w:snapToGrid w:val="0"/>
                    <w:jc w:val="center"/>
                    <w:rPr>
                      <w:rFonts w:ascii="Times New Roman" w:hAnsi="Times New Roman"/>
                      <w:szCs w:val="21"/>
                    </w:rPr>
                  </w:pPr>
                  <w:r>
                    <w:rPr>
                      <w:rFonts w:ascii="Times New Roman" w:hAnsi="Times New Roman"/>
                      <w:szCs w:val="21"/>
                    </w:rPr>
                    <w:t>25</w:t>
                  </w:r>
                </w:p>
              </w:tc>
              <w:tc>
                <w:tcPr>
                  <w:tcW w:w="939" w:type="dxa"/>
                  <w:vAlign w:val="center"/>
                </w:tcPr>
                <w:p>
                  <w:pPr>
                    <w:snapToGrid w:val="0"/>
                    <w:jc w:val="center"/>
                    <w:rPr>
                      <w:rFonts w:ascii="Times New Roman" w:hAnsi="Times New Roman"/>
                      <w:szCs w:val="21"/>
                    </w:rPr>
                  </w:pPr>
                  <w:r>
                    <w:rPr>
                      <w:rFonts w:ascii="Times New Roman" w:hAnsi="Times New Roman"/>
                      <w:szCs w:val="21"/>
                    </w:rPr>
                    <w:t>115</w:t>
                  </w:r>
                </w:p>
              </w:tc>
              <w:tc>
                <w:tcPr>
                  <w:tcW w:w="723" w:type="dxa"/>
                  <w:vAlign w:val="center"/>
                </w:tcPr>
                <w:p>
                  <w:pPr>
                    <w:snapToGrid w:val="0"/>
                    <w:jc w:val="center"/>
                    <w:rPr>
                      <w:rFonts w:ascii="Times New Roman" w:hAnsi="Times New Roman"/>
                      <w:szCs w:val="21"/>
                    </w:rPr>
                  </w:pPr>
                  <w:r>
                    <w:rPr>
                      <w:rFonts w:ascii="Times New Roman" w:hAnsi="Times New Roman"/>
                      <w:szCs w:val="21"/>
                    </w:rPr>
                    <w:t>53</w:t>
                  </w:r>
                </w:p>
              </w:tc>
              <w:tc>
                <w:tcPr>
                  <w:tcW w:w="792" w:type="dxa"/>
                  <w:vAlign w:val="center"/>
                </w:tcPr>
                <w:p>
                  <w:pPr>
                    <w:snapToGrid w:val="0"/>
                    <w:jc w:val="center"/>
                    <w:rPr>
                      <w:rFonts w:ascii="Times New Roman" w:hAnsi="Times New Roman"/>
                      <w:szCs w:val="21"/>
                    </w:rPr>
                  </w:pPr>
                  <w:r>
                    <w:rPr>
                      <w:rFonts w:ascii="Times New Roman" w:hAnsi="Times New Roman"/>
                      <w:szCs w:val="21"/>
                    </w:rPr>
                    <w:t>72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960" w:type="dxa"/>
                  <w:vMerge w:val="continue"/>
                  <w:vAlign w:val="center"/>
                </w:tcPr>
                <w:p>
                  <w:pPr>
                    <w:jc w:val="center"/>
                    <w:rPr>
                      <w:rFonts w:ascii="Times New Roman" w:hAnsi="Times New Roman"/>
                    </w:rPr>
                  </w:pPr>
                </w:p>
              </w:tc>
              <w:tc>
                <w:tcPr>
                  <w:tcW w:w="864" w:type="dxa"/>
                  <w:vMerge w:val="continue"/>
                  <w:vAlign w:val="center"/>
                </w:tcPr>
                <w:p>
                  <w:pPr>
                    <w:jc w:val="center"/>
                    <w:rPr>
                      <w:rFonts w:ascii="Times New Roman" w:hAnsi="Times New Roman"/>
                    </w:rPr>
                  </w:pPr>
                </w:p>
              </w:tc>
              <w:tc>
                <w:tcPr>
                  <w:tcW w:w="581" w:type="dxa"/>
                  <w:vMerge w:val="continue"/>
                  <w:vAlign w:val="center"/>
                </w:tcPr>
                <w:p>
                  <w:pPr>
                    <w:jc w:val="center"/>
                    <w:rPr>
                      <w:rFonts w:ascii="Times New Roman" w:hAnsi="Times New Roman"/>
                    </w:rPr>
                  </w:pPr>
                </w:p>
              </w:tc>
              <w:tc>
                <w:tcPr>
                  <w:tcW w:w="552" w:type="dxa"/>
                  <w:vMerge w:val="continue"/>
                  <w:vAlign w:val="center"/>
                </w:tcPr>
                <w:p>
                  <w:pPr>
                    <w:jc w:val="center"/>
                    <w:rPr>
                      <w:rFonts w:ascii="Times New Roman" w:hAnsi="Times New Roman"/>
                    </w:rPr>
                  </w:pPr>
                </w:p>
              </w:tc>
              <w:tc>
                <w:tcPr>
                  <w:tcW w:w="644" w:type="dxa"/>
                  <w:vMerge w:val="continue"/>
                  <w:vAlign w:val="center"/>
                </w:tcPr>
                <w:p>
                  <w:pPr>
                    <w:jc w:val="center"/>
                    <w:rPr>
                      <w:rFonts w:ascii="Times New Roman" w:hAnsi="Times New Roman"/>
                    </w:rPr>
                  </w:pPr>
                </w:p>
              </w:tc>
              <w:tc>
                <w:tcPr>
                  <w:tcW w:w="1382" w:type="dxa"/>
                  <w:vAlign w:val="center"/>
                </w:tcPr>
                <w:p>
                  <w:pPr>
                    <w:jc w:val="center"/>
                    <w:rPr>
                      <w:rFonts w:ascii="Times New Roman" w:hAnsi="Times New Roman"/>
                      <w:szCs w:val="21"/>
                    </w:rPr>
                  </w:pPr>
                  <w:r>
                    <w:rPr>
                      <w:rFonts w:ascii="Times New Roman" w:hAnsi="Times New Roman"/>
                      <w:szCs w:val="21"/>
                    </w:rPr>
                    <w:t>贡献值</w:t>
                  </w:r>
                </w:p>
              </w:tc>
              <w:tc>
                <w:tcPr>
                  <w:tcW w:w="817" w:type="dxa"/>
                  <w:vAlign w:val="center"/>
                </w:tcPr>
                <w:p>
                  <w:pPr>
                    <w:snapToGrid w:val="0"/>
                    <w:jc w:val="center"/>
                    <w:rPr>
                      <w:rFonts w:ascii="Times New Roman" w:hAnsi="Times New Roman"/>
                      <w:szCs w:val="21"/>
                    </w:rPr>
                  </w:pPr>
                  <w:r>
                    <w:rPr>
                      <w:rFonts w:ascii="Times New Roman" w:hAnsi="Times New Roman"/>
                      <w:szCs w:val="21"/>
                    </w:rPr>
                    <w:t>47.0</w:t>
                  </w:r>
                </w:p>
              </w:tc>
              <w:tc>
                <w:tcPr>
                  <w:tcW w:w="939" w:type="dxa"/>
                  <w:vAlign w:val="center"/>
                </w:tcPr>
                <w:p>
                  <w:pPr>
                    <w:snapToGrid w:val="0"/>
                    <w:jc w:val="center"/>
                    <w:rPr>
                      <w:rFonts w:ascii="Times New Roman" w:hAnsi="Times New Roman"/>
                      <w:szCs w:val="21"/>
                    </w:rPr>
                  </w:pPr>
                  <w:r>
                    <w:rPr>
                      <w:rFonts w:ascii="Times New Roman" w:hAnsi="Times New Roman"/>
                      <w:szCs w:val="21"/>
                    </w:rPr>
                    <w:t>33.8</w:t>
                  </w:r>
                </w:p>
              </w:tc>
              <w:tc>
                <w:tcPr>
                  <w:tcW w:w="723" w:type="dxa"/>
                  <w:vAlign w:val="center"/>
                </w:tcPr>
                <w:p>
                  <w:pPr>
                    <w:snapToGrid w:val="0"/>
                    <w:jc w:val="center"/>
                    <w:rPr>
                      <w:rFonts w:ascii="Times New Roman" w:hAnsi="Times New Roman"/>
                      <w:szCs w:val="21"/>
                    </w:rPr>
                  </w:pPr>
                  <w:r>
                    <w:rPr>
                      <w:rFonts w:ascii="Times New Roman" w:hAnsi="Times New Roman"/>
                      <w:szCs w:val="21"/>
                    </w:rPr>
                    <w:t>40.5</w:t>
                  </w:r>
                </w:p>
              </w:tc>
              <w:tc>
                <w:tcPr>
                  <w:tcW w:w="792" w:type="dxa"/>
                  <w:vAlign w:val="center"/>
                </w:tcPr>
                <w:p>
                  <w:pPr>
                    <w:snapToGrid w:val="0"/>
                    <w:jc w:val="center"/>
                    <w:rPr>
                      <w:rFonts w:ascii="Times New Roman" w:hAnsi="Times New Roman"/>
                      <w:szCs w:val="21"/>
                    </w:rPr>
                  </w:pPr>
                  <w:r>
                    <w:rPr>
                      <w:rFonts w:ascii="Times New Roman" w:hAnsi="Times New Roman"/>
                      <w:szCs w:val="21"/>
                    </w:rPr>
                    <w:t>37.9</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83" w:type="dxa"/>
                  <w:gridSpan w:val="6"/>
                  <w:vAlign w:val="center"/>
                </w:tcPr>
                <w:p>
                  <w:pPr>
                    <w:jc w:val="center"/>
                    <w:rPr>
                      <w:rFonts w:ascii="Times New Roman" w:hAnsi="Times New Roman"/>
                      <w:szCs w:val="21"/>
                    </w:rPr>
                  </w:pPr>
                  <w:r>
                    <w:rPr>
                      <w:rFonts w:ascii="Times New Roman" w:hAnsi="Times New Roman"/>
                      <w:szCs w:val="21"/>
                    </w:rPr>
                    <w:t>背景值</w:t>
                  </w:r>
                </w:p>
              </w:tc>
              <w:tc>
                <w:tcPr>
                  <w:tcW w:w="817" w:type="dxa"/>
                  <w:vAlign w:val="center"/>
                </w:tcPr>
                <w:p>
                  <w:pPr>
                    <w:jc w:val="center"/>
                    <w:rPr>
                      <w:rFonts w:ascii="Times New Roman" w:hAnsi="Times New Roman"/>
                      <w:szCs w:val="21"/>
                    </w:rPr>
                  </w:pPr>
                  <w:r>
                    <w:rPr>
                      <w:rFonts w:ascii="Times New Roman" w:hAnsi="Times New Roman"/>
                      <w:szCs w:val="21"/>
                    </w:rPr>
                    <w:t>58.2</w:t>
                  </w:r>
                </w:p>
              </w:tc>
              <w:tc>
                <w:tcPr>
                  <w:tcW w:w="939" w:type="dxa"/>
                  <w:vAlign w:val="center"/>
                </w:tcPr>
                <w:p>
                  <w:pPr>
                    <w:jc w:val="center"/>
                    <w:rPr>
                      <w:rFonts w:ascii="Times New Roman" w:hAnsi="Times New Roman"/>
                      <w:szCs w:val="21"/>
                    </w:rPr>
                  </w:pPr>
                  <w:r>
                    <w:rPr>
                      <w:rFonts w:ascii="Times New Roman" w:hAnsi="Times New Roman"/>
                      <w:szCs w:val="21"/>
                    </w:rPr>
                    <w:t>57.7</w:t>
                  </w:r>
                </w:p>
              </w:tc>
              <w:tc>
                <w:tcPr>
                  <w:tcW w:w="723" w:type="dxa"/>
                  <w:vAlign w:val="center"/>
                </w:tcPr>
                <w:p>
                  <w:pPr>
                    <w:jc w:val="center"/>
                    <w:rPr>
                      <w:rFonts w:ascii="Times New Roman" w:hAnsi="Times New Roman"/>
                      <w:szCs w:val="21"/>
                    </w:rPr>
                  </w:pPr>
                  <w:r>
                    <w:rPr>
                      <w:rFonts w:ascii="Times New Roman" w:hAnsi="Times New Roman"/>
                      <w:szCs w:val="21"/>
                    </w:rPr>
                    <w:t>56.3</w:t>
                  </w:r>
                </w:p>
              </w:tc>
              <w:tc>
                <w:tcPr>
                  <w:tcW w:w="792" w:type="dxa"/>
                  <w:vAlign w:val="center"/>
                </w:tcPr>
                <w:p>
                  <w:pPr>
                    <w:jc w:val="center"/>
                    <w:rPr>
                      <w:rFonts w:ascii="Times New Roman" w:hAnsi="Times New Roman"/>
                      <w:szCs w:val="21"/>
                    </w:rPr>
                  </w:pPr>
                  <w:r>
                    <w:rPr>
                      <w:rFonts w:ascii="Times New Roman" w:hAnsi="Times New Roman"/>
                      <w:szCs w:val="21"/>
                    </w:rPr>
                    <w:t>46.1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83" w:type="dxa"/>
                  <w:gridSpan w:val="6"/>
                  <w:vAlign w:val="center"/>
                </w:tcPr>
                <w:p>
                  <w:pPr>
                    <w:jc w:val="center"/>
                    <w:rPr>
                      <w:rFonts w:ascii="Times New Roman" w:hAnsi="Times New Roman"/>
                      <w:szCs w:val="21"/>
                    </w:rPr>
                  </w:pPr>
                  <w:r>
                    <w:rPr>
                      <w:rFonts w:ascii="Times New Roman" w:hAnsi="Times New Roman"/>
                      <w:szCs w:val="21"/>
                    </w:rPr>
                    <w:t>总体贡献值</w:t>
                  </w:r>
                </w:p>
              </w:tc>
              <w:tc>
                <w:tcPr>
                  <w:tcW w:w="817" w:type="dxa"/>
                  <w:vAlign w:val="center"/>
                </w:tcPr>
                <w:p>
                  <w:pPr>
                    <w:jc w:val="center"/>
                    <w:rPr>
                      <w:rFonts w:ascii="Times New Roman" w:hAnsi="Times New Roman"/>
                      <w:szCs w:val="21"/>
                    </w:rPr>
                  </w:pPr>
                  <w:r>
                    <w:rPr>
                      <w:rFonts w:ascii="Times New Roman" w:hAnsi="Times New Roman"/>
                      <w:szCs w:val="21"/>
                    </w:rPr>
                    <w:t>52.3</w:t>
                  </w:r>
                </w:p>
              </w:tc>
              <w:tc>
                <w:tcPr>
                  <w:tcW w:w="939" w:type="dxa"/>
                  <w:vAlign w:val="center"/>
                </w:tcPr>
                <w:p>
                  <w:pPr>
                    <w:jc w:val="center"/>
                    <w:rPr>
                      <w:rFonts w:ascii="Times New Roman" w:hAnsi="Times New Roman"/>
                      <w:szCs w:val="21"/>
                    </w:rPr>
                  </w:pPr>
                  <w:r>
                    <w:rPr>
                      <w:rFonts w:ascii="Times New Roman" w:hAnsi="Times New Roman"/>
                      <w:szCs w:val="21"/>
                    </w:rPr>
                    <w:t>45.13</w:t>
                  </w:r>
                </w:p>
              </w:tc>
              <w:tc>
                <w:tcPr>
                  <w:tcW w:w="723" w:type="dxa"/>
                  <w:vAlign w:val="center"/>
                </w:tcPr>
                <w:p>
                  <w:pPr>
                    <w:jc w:val="center"/>
                    <w:rPr>
                      <w:rFonts w:ascii="Times New Roman" w:hAnsi="Times New Roman"/>
                      <w:szCs w:val="21"/>
                    </w:rPr>
                  </w:pPr>
                  <w:r>
                    <w:rPr>
                      <w:rFonts w:ascii="Times New Roman" w:hAnsi="Times New Roman"/>
                      <w:szCs w:val="21"/>
                    </w:rPr>
                    <w:t>44.49</w:t>
                  </w:r>
                </w:p>
              </w:tc>
              <w:tc>
                <w:tcPr>
                  <w:tcW w:w="792" w:type="dxa"/>
                  <w:vAlign w:val="center"/>
                </w:tcPr>
                <w:p>
                  <w:pPr>
                    <w:jc w:val="center"/>
                    <w:rPr>
                      <w:rFonts w:ascii="Times New Roman" w:hAnsi="Times New Roman"/>
                      <w:szCs w:val="21"/>
                    </w:rPr>
                  </w:pPr>
                  <w:r>
                    <w:rPr>
                      <w:rFonts w:ascii="Times New Roman" w:hAnsi="Times New Roman"/>
                      <w:szCs w:val="21"/>
                    </w:rPr>
                    <w:t>46.01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83" w:type="dxa"/>
                  <w:gridSpan w:val="6"/>
                  <w:vAlign w:val="center"/>
                </w:tcPr>
                <w:p>
                  <w:pPr>
                    <w:jc w:val="center"/>
                    <w:rPr>
                      <w:rFonts w:ascii="Times New Roman" w:hAnsi="Times New Roman"/>
                      <w:szCs w:val="21"/>
                    </w:rPr>
                  </w:pPr>
                  <w:r>
                    <w:rPr>
                      <w:rFonts w:ascii="Times New Roman" w:hAnsi="Times New Roman"/>
                      <w:szCs w:val="21"/>
                    </w:rPr>
                    <w:t>最终预测值</w:t>
                  </w:r>
                </w:p>
              </w:tc>
              <w:tc>
                <w:tcPr>
                  <w:tcW w:w="817" w:type="dxa"/>
                  <w:vAlign w:val="center"/>
                </w:tcPr>
                <w:p>
                  <w:pPr>
                    <w:jc w:val="center"/>
                    <w:rPr>
                      <w:rFonts w:ascii="Times New Roman" w:hAnsi="Times New Roman"/>
                      <w:szCs w:val="21"/>
                    </w:rPr>
                  </w:pPr>
                  <w:r>
                    <w:rPr>
                      <w:rFonts w:ascii="Times New Roman" w:hAnsi="Times New Roman"/>
                      <w:szCs w:val="21"/>
                    </w:rPr>
                    <w:t>59.23</w:t>
                  </w:r>
                </w:p>
              </w:tc>
              <w:tc>
                <w:tcPr>
                  <w:tcW w:w="939" w:type="dxa"/>
                  <w:vAlign w:val="center"/>
                </w:tcPr>
                <w:p>
                  <w:pPr>
                    <w:jc w:val="center"/>
                    <w:rPr>
                      <w:rFonts w:ascii="Times New Roman" w:hAnsi="Times New Roman"/>
                      <w:szCs w:val="21"/>
                    </w:rPr>
                  </w:pPr>
                  <w:r>
                    <w:rPr>
                      <w:rFonts w:ascii="Times New Roman" w:hAnsi="Times New Roman"/>
                      <w:szCs w:val="21"/>
                    </w:rPr>
                    <w:t>57.98</w:t>
                  </w:r>
                </w:p>
              </w:tc>
              <w:tc>
                <w:tcPr>
                  <w:tcW w:w="723" w:type="dxa"/>
                  <w:vAlign w:val="center"/>
                </w:tcPr>
                <w:p>
                  <w:pPr>
                    <w:jc w:val="center"/>
                    <w:rPr>
                      <w:rFonts w:ascii="Times New Roman" w:hAnsi="Times New Roman"/>
                      <w:szCs w:val="21"/>
                    </w:rPr>
                  </w:pPr>
                  <w:r>
                    <w:rPr>
                      <w:rFonts w:ascii="Times New Roman" w:hAnsi="Times New Roman"/>
                      <w:szCs w:val="21"/>
                    </w:rPr>
                    <w:t>56.64</w:t>
                  </w:r>
                </w:p>
              </w:tc>
              <w:tc>
                <w:tcPr>
                  <w:tcW w:w="792" w:type="dxa"/>
                  <w:vAlign w:val="center"/>
                </w:tcPr>
                <w:p>
                  <w:pPr>
                    <w:jc w:val="center"/>
                    <w:rPr>
                      <w:rFonts w:ascii="Times New Roman" w:hAnsi="Times New Roman"/>
                      <w:szCs w:val="21"/>
                    </w:rPr>
                  </w:pPr>
                  <w:r>
                    <w:rPr>
                      <w:rFonts w:ascii="Times New Roman" w:hAnsi="Times New Roman"/>
                      <w:szCs w:val="21"/>
                    </w:rPr>
                    <w:t>49.42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83" w:type="dxa"/>
                  <w:gridSpan w:val="6"/>
                  <w:vAlign w:val="center"/>
                </w:tcPr>
                <w:p>
                  <w:pPr>
                    <w:jc w:val="center"/>
                    <w:rPr>
                      <w:rFonts w:ascii="Times New Roman" w:hAnsi="Times New Roman"/>
                      <w:szCs w:val="21"/>
                    </w:rPr>
                  </w:pPr>
                  <w:r>
                    <w:rPr>
                      <w:rFonts w:ascii="Times New Roman" w:hAnsi="Times New Roman"/>
                      <w:szCs w:val="21"/>
                    </w:rPr>
                    <w:t>《工业企业厂界环境噪声排放标准》（GB12348-2008）3类标准</w:t>
                  </w:r>
                </w:p>
              </w:tc>
              <w:tc>
                <w:tcPr>
                  <w:tcW w:w="817" w:type="dxa"/>
                  <w:vAlign w:val="center"/>
                </w:tcPr>
                <w:p>
                  <w:pPr>
                    <w:jc w:val="center"/>
                    <w:rPr>
                      <w:rFonts w:ascii="Times New Roman" w:hAnsi="Times New Roman"/>
                      <w:szCs w:val="21"/>
                    </w:rPr>
                  </w:pPr>
                  <w:r>
                    <w:rPr>
                      <w:rFonts w:ascii="Times New Roman" w:hAnsi="Times New Roman"/>
                      <w:szCs w:val="21"/>
                    </w:rPr>
                    <w:t>65</w:t>
                  </w:r>
                </w:p>
              </w:tc>
              <w:tc>
                <w:tcPr>
                  <w:tcW w:w="939" w:type="dxa"/>
                  <w:vAlign w:val="center"/>
                </w:tcPr>
                <w:p>
                  <w:pPr>
                    <w:jc w:val="center"/>
                    <w:rPr>
                      <w:rFonts w:ascii="Times New Roman" w:hAnsi="Times New Roman"/>
                      <w:szCs w:val="21"/>
                    </w:rPr>
                  </w:pPr>
                  <w:r>
                    <w:rPr>
                      <w:rFonts w:ascii="Times New Roman" w:hAnsi="Times New Roman"/>
                      <w:szCs w:val="21"/>
                    </w:rPr>
                    <w:t>65</w:t>
                  </w:r>
                </w:p>
              </w:tc>
              <w:tc>
                <w:tcPr>
                  <w:tcW w:w="723" w:type="dxa"/>
                  <w:vAlign w:val="center"/>
                </w:tcPr>
                <w:p>
                  <w:pPr>
                    <w:jc w:val="center"/>
                    <w:rPr>
                      <w:rFonts w:ascii="Times New Roman" w:hAnsi="Times New Roman"/>
                      <w:szCs w:val="21"/>
                    </w:rPr>
                  </w:pPr>
                  <w:r>
                    <w:rPr>
                      <w:rFonts w:ascii="Times New Roman" w:hAnsi="Times New Roman"/>
                      <w:szCs w:val="21"/>
                    </w:rPr>
                    <w:t>65</w:t>
                  </w:r>
                </w:p>
              </w:tc>
              <w:tc>
                <w:tcPr>
                  <w:tcW w:w="792" w:type="dxa"/>
                  <w:vAlign w:val="center"/>
                </w:tcPr>
                <w:p>
                  <w:pPr>
                    <w:jc w:val="center"/>
                    <w:rPr>
                      <w:rFonts w:ascii="Times New Roman" w:hAnsi="Times New Roman"/>
                      <w:szCs w:val="21"/>
                    </w:rPr>
                  </w:pPr>
                  <w:r>
                    <w:rPr>
                      <w:rFonts w:ascii="Times New Roman" w:hAnsi="Times New Roman"/>
                      <w:szCs w:val="21"/>
                    </w:rPr>
                    <w:t>65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83" w:type="dxa"/>
                  <w:gridSpan w:val="6"/>
                  <w:vAlign w:val="center"/>
                </w:tcPr>
                <w:p>
                  <w:pPr>
                    <w:jc w:val="center"/>
                    <w:rPr>
                      <w:rFonts w:ascii="Times New Roman" w:hAnsi="Times New Roman"/>
                      <w:szCs w:val="21"/>
                    </w:rPr>
                  </w:pPr>
                  <w:r>
                    <w:rPr>
                      <w:rFonts w:ascii="Times New Roman" w:hAnsi="Times New Roman"/>
                      <w:szCs w:val="21"/>
                    </w:rPr>
                    <w:t>是否超标</w:t>
                  </w:r>
                </w:p>
              </w:tc>
              <w:tc>
                <w:tcPr>
                  <w:tcW w:w="817" w:type="dxa"/>
                  <w:vAlign w:val="center"/>
                </w:tcPr>
                <w:p>
                  <w:pPr>
                    <w:jc w:val="center"/>
                    <w:rPr>
                      <w:rFonts w:ascii="Times New Roman" w:hAnsi="Times New Roman"/>
                      <w:szCs w:val="21"/>
                    </w:rPr>
                  </w:pPr>
                  <w:r>
                    <w:rPr>
                      <w:rFonts w:ascii="Times New Roman" w:hAnsi="Times New Roman"/>
                      <w:szCs w:val="21"/>
                    </w:rPr>
                    <w:t>否</w:t>
                  </w:r>
                </w:p>
              </w:tc>
              <w:tc>
                <w:tcPr>
                  <w:tcW w:w="939" w:type="dxa"/>
                  <w:vAlign w:val="center"/>
                </w:tcPr>
                <w:p>
                  <w:pPr>
                    <w:jc w:val="center"/>
                    <w:rPr>
                      <w:rFonts w:ascii="Times New Roman" w:hAnsi="Times New Roman"/>
                      <w:szCs w:val="21"/>
                    </w:rPr>
                  </w:pPr>
                  <w:r>
                    <w:rPr>
                      <w:rFonts w:ascii="Times New Roman" w:hAnsi="Times New Roman"/>
                      <w:szCs w:val="21"/>
                    </w:rPr>
                    <w:t>否</w:t>
                  </w:r>
                </w:p>
              </w:tc>
              <w:tc>
                <w:tcPr>
                  <w:tcW w:w="723" w:type="dxa"/>
                  <w:vAlign w:val="center"/>
                </w:tcPr>
                <w:p>
                  <w:pPr>
                    <w:jc w:val="center"/>
                    <w:rPr>
                      <w:rFonts w:ascii="Times New Roman" w:hAnsi="Times New Roman"/>
                      <w:szCs w:val="21"/>
                    </w:rPr>
                  </w:pPr>
                  <w:r>
                    <w:rPr>
                      <w:rFonts w:ascii="Times New Roman" w:hAnsi="Times New Roman"/>
                      <w:szCs w:val="21"/>
                    </w:rPr>
                    <w:t>否</w:t>
                  </w:r>
                </w:p>
              </w:tc>
              <w:tc>
                <w:tcPr>
                  <w:tcW w:w="792" w:type="dxa"/>
                  <w:vAlign w:val="center"/>
                </w:tcPr>
                <w:p>
                  <w:pPr>
                    <w:jc w:val="center"/>
                    <w:rPr>
                      <w:rFonts w:ascii="Times New Roman" w:hAnsi="Times New Roman"/>
                      <w:szCs w:val="21"/>
                    </w:rPr>
                  </w:pPr>
                  <w:r>
                    <w:rPr>
                      <w:rFonts w:ascii="Times New Roman" w:hAnsi="Times New Roman"/>
                      <w:szCs w:val="21"/>
                    </w:rPr>
                    <w:t>否</w:t>
                  </w:r>
                </w:p>
              </w:tc>
            </w:tr>
          </w:tbl>
          <w:p>
            <w:pPr>
              <w:snapToGrid w:val="0"/>
              <w:spacing w:line="360" w:lineRule="auto"/>
              <w:ind w:firstLine="480" w:firstLineChars="200"/>
              <w:rPr>
                <w:rFonts w:ascii="Times New Roman" w:hAnsi="Times New Roman"/>
                <w:sz w:val="24"/>
              </w:rPr>
            </w:pPr>
            <w:r>
              <w:rPr>
                <w:rFonts w:ascii="Times New Roman" w:hAnsi="Times New Roman"/>
                <w:sz w:val="24"/>
              </w:rPr>
              <w:t>根据上表分析可知，本项目厂界四周噪声均可达到《工业企业厂界环境噪声排放标准》（GB12348-2008）3类标准昼间限值要求。厂界噪声对外界声环境的影响，建议建设方采取如下措施：</w:t>
            </w:r>
          </w:p>
          <w:p>
            <w:pPr>
              <w:snapToGrid w:val="0"/>
              <w:spacing w:line="360" w:lineRule="auto"/>
              <w:ind w:firstLine="480" w:firstLineChars="200"/>
              <w:rPr>
                <w:rFonts w:ascii="Times New Roman" w:hAnsi="Times New Roman"/>
                <w:sz w:val="24"/>
              </w:rPr>
            </w:pPr>
            <w:r>
              <w:rPr>
                <w:rFonts w:ascii="Times New Roman" w:hAnsi="Times New Roman"/>
                <w:sz w:val="24"/>
              </w:rPr>
              <w:t>①对设备进行有效地减震隔声处理；</w:t>
            </w:r>
          </w:p>
          <w:p>
            <w:pPr>
              <w:snapToGrid w:val="0"/>
              <w:spacing w:line="360" w:lineRule="auto"/>
              <w:ind w:firstLine="480" w:firstLineChars="200"/>
              <w:rPr>
                <w:rFonts w:ascii="Times New Roman" w:hAnsi="Times New Roman"/>
                <w:sz w:val="24"/>
              </w:rPr>
            </w:pPr>
            <w:r>
              <w:rPr>
                <w:rFonts w:ascii="Times New Roman" w:hAnsi="Times New Roman"/>
                <w:sz w:val="24"/>
              </w:rPr>
              <w:t>②生产过程中应加强生产设备的保养、检修与润滑，保证设备处于良好的运转状态；提高机械装配精度，减少机械振动和摩擦产生的噪声，防止共振；</w:t>
            </w:r>
          </w:p>
          <w:p>
            <w:pPr>
              <w:snapToGrid w:val="0"/>
              <w:spacing w:line="360" w:lineRule="auto"/>
              <w:ind w:firstLine="480" w:firstLineChars="200"/>
              <w:rPr>
                <w:rFonts w:ascii="Times New Roman" w:hAnsi="Times New Roman"/>
                <w:sz w:val="24"/>
              </w:rPr>
            </w:pPr>
            <w:r>
              <w:rPr>
                <w:rFonts w:ascii="Times New Roman" w:hAnsi="Times New Roman"/>
                <w:sz w:val="24"/>
              </w:rPr>
              <w:t>③加强员工培训，实施精细化生产，所有零部件及设备均需轻拿轻放，避免偶发噪声产生。</w:t>
            </w:r>
          </w:p>
          <w:p>
            <w:pPr>
              <w:pStyle w:val="2"/>
              <w:spacing w:line="360" w:lineRule="auto"/>
              <w:ind w:firstLine="480" w:firstLineChars="200"/>
              <w:rPr>
                <w:rFonts w:ascii="Times New Roman" w:hAnsi="Times New Roman"/>
                <w:sz w:val="24"/>
                <w:szCs w:val="24"/>
              </w:rPr>
            </w:pPr>
            <w:r>
              <w:rPr>
                <w:rFonts w:ascii="Times New Roman" w:hAnsi="Times New Roman"/>
                <w:sz w:val="24"/>
                <w:szCs w:val="24"/>
              </w:rPr>
              <w:t>④夜间严格贯彻文明生产，尽可能降低施工噪声对周围居民日常生活影响。</w:t>
            </w:r>
          </w:p>
          <w:p>
            <w:pPr>
              <w:pStyle w:val="7"/>
              <w:numPr>
                <w:ilvl w:val="2"/>
                <w:numId w:val="0"/>
              </w:numPr>
              <w:rPr>
                <w:rFonts w:ascii="Times New Roman" w:hAnsi="Times New Roman" w:eastAsia="黑体"/>
                <w:b/>
                <w:bCs w:val="0"/>
              </w:rPr>
            </w:pPr>
            <w:r>
              <w:rPr>
                <w:rFonts w:ascii="Times New Roman" w:hAnsi="Times New Roman" w:eastAsia="黑体"/>
                <w:b/>
                <w:bCs w:val="0"/>
              </w:rPr>
              <w:t>7.2.4 固体废物环境影响</w:t>
            </w:r>
            <w:bookmarkEnd w:id="29"/>
            <w:bookmarkEnd w:id="30"/>
            <w:r>
              <w:rPr>
                <w:rFonts w:ascii="Times New Roman" w:hAnsi="Times New Roman" w:eastAsia="黑体"/>
                <w:b/>
                <w:bCs w:val="0"/>
              </w:rPr>
              <w:t>评价</w:t>
            </w:r>
          </w:p>
          <w:p>
            <w:pPr>
              <w:pStyle w:val="8"/>
              <w:numPr>
                <w:ilvl w:val="0"/>
                <w:numId w:val="11"/>
              </w:numPr>
              <w:ind w:firstLine="480"/>
              <w:rPr>
                <w:rFonts w:ascii="Times New Roman" w:hAnsi="Times New Roman"/>
              </w:rPr>
            </w:pPr>
            <w:r>
              <w:rPr>
                <w:rFonts w:ascii="Times New Roman" w:hAnsi="Times New Roman"/>
              </w:rPr>
              <w:t>生活垃圾</w:t>
            </w:r>
          </w:p>
          <w:p>
            <w:pPr>
              <w:pStyle w:val="8"/>
              <w:ind w:firstLine="480"/>
              <w:rPr>
                <w:rFonts w:ascii="Times New Roman" w:hAnsi="Times New Roman"/>
                <w:szCs w:val="24"/>
              </w:rPr>
            </w:pPr>
            <w:r>
              <w:rPr>
                <w:rFonts w:ascii="Times New Roman" w:hAnsi="Times New Roman"/>
                <w:bCs/>
              </w:rPr>
              <w:t>本项目厂区垃圾暂存间产生生活垃圾量约为</w:t>
            </w:r>
            <w:r>
              <w:rPr>
                <w:rFonts w:ascii="Times New Roman" w:hAnsi="Times New Roman"/>
                <w:szCs w:val="24"/>
              </w:rPr>
              <w:t>25t/a，生活垃圾每天分类收集并进行袋装，暂存在园区生活垃圾站内，由当地环卫部门定期清运</w:t>
            </w:r>
          </w:p>
          <w:p>
            <w:pPr>
              <w:pStyle w:val="8"/>
              <w:numPr>
                <w:ilvl w:val="0"/>
                <w:numId w:val="11"/>
              </w:numPr>
              <w:ind w:firstLine="480"/>
              <w:rPr>
                <w:rFonts w:ascii="Times New Roman" w:hAnsi="Times New Roman"/>
                <w:szCs w:val="24"/>
              </w:rPr>
            </w:pPr>
            <w:r>
              <w:rPr>
                <w:rFonts w:ascii="Times New Roman" w:hAnsi="Times New Roman"/>
                <w:szCs w:val="24"/>
              </w:rPr>
              <w:t>一般固废</w:t>
            </w:r>
          </w:p>
          <w:p>
            <w:pPr>
              <w:pStyle w:val="8"/>
              <w:ind w:firstLine="496"/>
              <w:rPr>
                <w:rFonts w:ascii="Times New Roman" w:hAnsi="Times New Roman"/>
                <w:spacing w:val="4"/>
                <w:szCs w:val="24"/>
              </w:rPr>
            </w:pPr>
            <w:r>
              <w:rPr>
                <w:rFonts w:ascii="Times New Roman" w:hAnsi="Times New Roman"/>
                <w:spacing w:val="4"/>
                <w:szCs w:val="24"/>
              </w:rPr>
              <w:t>本项目边角料及焊渣产量约为15.2t/a，统一收集后作为一般资源外售；布袋除尘器收集的粉尘量为447.757t/a，全部回用于生产。</w:t>
            </w:r>
          </w:p>
          <w:p>
            <w:pPr>
              <w:spacing w:line="360" w:lineRule="auto"/>
              <w:ind w:firstLine="496" w:firstLineChars="200"/>
              <w:rPr>
                <w:rFonts w:ascii="Times New Roman" w:hAnsi="Times New Roman"/>
                <w:spacing w:val="4"/>
                <w:sz w:val="24"/>
                <w:szCs w:val="24"/>
              </w:rPr>
            </w:pPr>
            <w:r>
              <w:rPr>
                <w:rFonts w:ascii="Times New Roman" w:hAnsi="Times New Roman"/>
                <w:spacing w:val="4"/>
                <w:sz w:val="24"/>
                <w:szCs w:val="24"/>
              </w:rPr>
              <w:t>（3）危险废物</w:t>
            </w:r>
          </w:p>
          <w:p>
            <w:pPr>
              <w:spacing w:line="360" w:lineRule="auto"/>
              <w:ind w:firstLine="436" w:firstLineChars="200"/>
              <w:rPr>
                <w:rFonts w:ascii="Times New Roman" w:hAnsi="Times New Roman"/>
                <w:sz w:val="24"/>
                <w:szCs w:val="24"/>
              </w:rPr>
            </w:pPr>
            <w:r>
              <w:rPr>
                <w:rFonts w:ascii="Times New Roman" w:hAnsi="Times New Roman"/>
                <w:spacing w:val="4"/>
                <w:szCs w:val="24"/>
              </w:rPr>
              <w:t>本项目</w:t>
            </w:r>
            <w:r>
              <w:rPr>
                <w:rFonts w:ascii="Times New Roman" w:hAnsi="Times New Roman"/>
                <w:sz w:val="24"/>
                <w:szCs w:val="24"/>
              </w:rPr>
              <w:t>本项目废矿物油类危险废物包括：废活性炭、废溶剂桶（废原料桶）、废矿物油空桶、废矿物油，年产生量约0.5t/a。危废类型代码为HW08 900-2-49-08，收集后存放至危废暂存间，交由有资质的单位处理。</w:t>
            </w:r>
          </w:p>
          <w:p>
            <w:pPr>
              <w:spacing w:line="360" w:lineRule="auto"/>
              <w:ind w:firstLine="480" w:firstLineChars="200"/>
              <w:rPr>
                <w:rFonts w:ascii="Times New Roman" w:hAnsi="Times New Roman"/>
                <w:spacing w:val="4"/>
                <w:szCs w:val="24"/>
              </w:rPr>
            </w:pPr>
            <w:r>
              <w:rPr>
                <w:rFonts w:ascii="Times New Roman" w:hAnsi="Times New Roman"/>
                <w:sz w:val="24"/>
              </w:rPr>
              <w:t>综上分析可知，项目产生的固体废物可得到妥善处置，对周边环境影响较小。</w:t>
            </w:r>
          </w:p>
          <w:p>
            <w:pPr>
              <w:pStyle w:val="5"/>
              <w:numPr>
                <w:ilvl w:val="1"/>
                <w:numId w:val="0"/>
              </w:numPr>
              <w:rPr>
                <w:rFonts w:ascii="Times New Roman" w:hAnsi="Times New Roman"/>
                <w:b/>
                <w:bCs w:val="0"/>
                <w:sz w:val="28"/>
                <w:szCs w:val="28"/>
              </w:rPr>
            </w:pPr>
            <w:r>
              <w:rPr>
                <w:rFonts w:ascii="Times New Roman" w:hAnsi="Times New Roman"/>
                <w:b/>
                <w:bCs w:val="0"/>
                <w:sz w:val="28"/>
                <w:szCs w:val="28"/>
              </w:rPr>
              <w:t>7.3环境风险影响分析</w:t>
            </w:r>
          </w:p>
          <w:p>
            <w:pPr>
              <w:pStyle w:val="8"/>
              <w:ind w:firstLine="480"/>
              <w:rPr>
                <w:rFonts w:ascii="Times New Roman" w:hAnsi="Times New Roman"/>
                <w:szCs w:val="24"/>
              </w:rPr>
            </w:pPr>
            <w:r>
              <w:rPr>
                <w:rFonts w:ascii="Times New Roman" w:hAnsi="Times New Roman"/>
                <w:szCs w:val="24"/>
              </w:rPr>
              <w:t>根据《建设项目环境风险评价技术导则》（HJ/T169-2018），根据建设项目涉及的物质及工艺系统危险性和所在地点环境敏感性确定环境风险潜势，按照（HJ/T169-2018）中表1确定评价工作等级。环境风险评价工作等级分为一级、二级、三级。风险潜势为Ⅳ级以上，进行一级评价；风险潜势为Ⅲ，进行二级评价；风险潜势为Ⅱ，进行三级评价；风险潜势为Ⅰ，进行简单分析即可。</w:t>
            </w:r>
          </w:p>
          <w:p>
            <w:pPr>
              <w:pStyle w:val="49"/>
              <w:rPr>
                <w:rFonts w:ascii="Times New Roman" w:hAnsi="Times New Roman"/>
                <w:szCs w:val="24"/>
              </w:rPr>
            </w:pPr>
            <w:r>
              <w:rPr>
                <w:rFonts w:ascii="Times New Roman" w:hAnsi="Times New Roman"/>
                <w:szCs w:val="24"/>
              </w:rPr>
              <w:t>表7.3-1  评价工作等级划分</w:t>
            </w:r>
          </w:p>
          <w:tbl>
            <w:tblPr>
              <w:tblStyle w:val="30"/>
              <w:tblW w:w="86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1720"/>
              <w:gridCol w:w="1720"/>
              <w:gridCol w:w="1721"/>
              <w:gridCol w:w="1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19" w:type="dxa"/>
                  <w:tcBorders>
                    <w:tl2br w:val="nil"/>
                    <w:tr2bl w:val="nil"/>
                  </w:tcBorders>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环境风险潜势</w:t>
                  </w:r>
                </w:p>
              </w:tc>
              <w:tc>
                <w:tcPr>
                  <w:tcW w:w="1720" w:type="dxa"/>
                  <w:tcBorders>
                    <w:tl2br w:val="nil"/>
                    <w:tr2bl w:val="nil"/>
                  </w:tcBorders>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Ⅳ、Ⅳ</w:t>
                  </w:r>
                  <w:r>
                    <w:rPr>
                      <w:rFonts w:ascii="Times New Roman" w:hAnsi="Times New Roman"/>
                      <w:sz w:val="21"/>
                      <w:szCs w:val="21"/>
                      <w:vertAlign w:val="superscript"/>
                    </w:rPr>
                    <w:t>+</w:t>
                  </w:r>
                </w:p>
              </w:tc>
              <w:tc>
                <w:tcPr>
                  <w:tcW w:w="1720" w:type="dxa"/>
                  <w:tcBorders>
                    <w:tl2br w:val="nil"/>
                    <w:tr2bl w:val="nil"/>
                  </w:tcBorders>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Ⅲ</w:t>
                  </w:r>
                </w:p>
              </w:tc>
              <w:tc>
                <w:tcPr>
                  <w:tcW w:w="1721" w:type="dxa"/>
                  <w:tcBorders>
                    <w:tl2br w:val="nil"/>
                    <w:tr2bl w:val="nil"/>
                  </w:tcBorders>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Ⅱ</w:t>
                  </w:r>
                </w:p>
              </w:tc>
              <w:tc>
                <w:tcPr>
                  <w:tcW w:w="1720" w:type="dxa"/>
                  <w:tcBorders>
                    <w:tl2br w:val="nil"/>
                    <w:tr2bl w:val="nil"/>
                  </w:tcBorders>
                </w:tcPr>
                <w:p>
                  <w:pPr>
                    <w:pStyle w:val="80"/>
                    <w:spacing w:line="240" w:lineRule="auto"/>
                    <w:ind w:firstLine="0" w:firstLineChars="0"/>
                    <w:jc w:val="center"/>
                    <w:rPr>
                      <w:rFonts w:ascii="Times New Roman" w:hAnsi="Times New Roman"/>
                      <w:b/>
                      <w:bCs w:val="0"/>
                      <w:sz w:val="21"/>
                      <w:szCs w:val="21"/>
                    </w:rPr>
                  </w:pPr>
                  <w:r>
                    <w:rPr>
                      <w:rFonts w:ascii="Times New Roman" w:hAnsi="Times New Roman"/>
                      <w:b/>
                      <w:bCs w:val="0"/>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19" w:type="dxa"/>
                  <w:tcBorders>
                    <w:tl2br w:val="nil"/>
                    <w:tr2bl w:val="nil"/>
                  </w:tcBorders>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评价工作等级</w:t>
                  </w:r>
                </w:p>
              </w:tc>
              <w:tc>
                <w:tcPr>
                  <w:tcW w:w="1720" w:type="dxa"/>
                  <w:tcBorders>
                    <w:tl2br w:val="nil"/>
                    <w:tr2bl w:val="nil"/>
                  </w:tcBorders>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一</w:t>
                  </w:r>
                </w:p>
              </w:tc>
              <w:tc>
                <w:tcPr>
                  <w:tcW w:w="1720" w:type="dxa"/>
                  <w:tcBorders>
                    <w:tl2br w:val="nil"/>
                    <w:tr2bl w:val="nil"/>
                  </w:tcBorders>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二</w:t>
                  </w:r>
                </w:p>
              </w:tc>
              <w:tc>
                <w:tcPr>
                  <w:tcW w:w="1721" w:type="dxa"/>
                  <w:tcBorders>
                    <w:tl2br w:val="nil"/>
                    <w:tr2bl w:val="nil"/>
                  </w:tcBorders>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三</w:t>
                  </w:r>
                </w:p>
              </w:tc>
              <w:tc>
                <w:tcPr>
                  <w:tcW w:w="1720" w:type="dxa"/>
                  <w:tcBorders>
                    <w:tl2br w:val="nil"/>
                    <w:tr2bl w:val="nil"/>
                  </w:tcBorders>
                </w:tcPr>
                <w:p>
                  <w:pPr>
                    <w:pStyle w:val="80"/>
                    <w:spacing w:line="240" w:lineRule="auto"/>
                    <w:ind w:firstLine="0" w:firstLineChars="0"/>
                    <w:jc w:val="center"/>
                    <w:rPr>
                      <w:rFonts w:ascii="Times New Roman" w:hAnsi="Times New Roman"/>
                      <w:b/>
                      <w:bCs w:val="0"/>
                      <w:sz w:val="21"/>
                      <w:szCs w:val="21"/>
                    </w:rPr>
                  </w:pPr>
                  <w:r>
                    <w:rPr>
                      <w:rFonts w:ascii="Times New Roman" w:hAnsi="Times New Roman"/>
                      <w:b/>
                      <w:bCs w:val="0"/>
                      <w:sz w:val="21"/>
                      <w:szCs w:val="21"/>
                    </w:rPr>
                    <w:t>简单分析</w:t>
                  </w:r>
                  <w:r>
                    <w:rPr>
                      <w:rFonts w:ascii="Times New Roman" w:hAnsi="Times New Roman"/>
                      <w:b/>
                      <w:bCs w:val="0"/>
                      <w:sz w:val="21"/>
                      <w:szCs w:val="21"/>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00" w:type="dxa"/>
                  <w:gridSpan w:val="5"/>
                  <w:tcBorders>
                    <w:tl2br w:val="nil"/>
                    <w:tr2bl w:val="nil"/>
                  </w:tcBorders>
                </w:tcPr>
                <w:p>
                  <w:pPr>
                    <w:pStyle w:val="80"/>
                    <w:spacing w:line="240" w:lineRule="auto"/>
                    <w:ind w:firstLine="0" w:firstLineChars="0"/>
                    <w:jc w:val="left"/>
                    <w:rPr>
                      <w:rFonts w:ascii="Times New Roman" w:hAnsi="Times New Roman"/>
                      <w:sz w:val="21"/>
                      <w:szCs w:val="21"/>
                    </w:rPr>
                  </w:pPr>
                  <w:r>
                    <w:rPr>
                      <w:rFonts w:ascii="Times New Roman" w:hAnsi="Times New Roman"/>
                      <w:sz w:val="21"/>
                      <w:szCs w:val="21"/>
                    </w:rPr>
                    <w:t>a.是相对于详细评价工作内容而言，在描述危险物质、环境影响途径、环境危害后果、风险防范措施等方面给出定性说明。见（HJ/T169-2018）附录A。</w:t>
                  </w:r>
                </w:p>
              </w:tc>
            </w:tr>
          </w:tbl>
          <w:p>
            <w:pPr>
              <w:pStyle w:val="8"/>
              <w:spacing w:line="240" w:lineRule="auto"/>
              <w:ind w:firstLine="480"/>
              <w:jc w:val="center"/>
              <w:rPr>
                <w:rFonts w:ascii="Times New Roman" w:hAnsi="Times New Roman" w:eastAsia="黑体"/>
                <w:szCs w:val="24"/>
              </w:rPr>
            </w:pPr>
          </w:p>
          <w:p>
            <w:pPr>
              <w:pStyle w:val="8"/>
              <w:spacing w:line="240" w:lineRule="auto"/>
              <w:ind w:firstLine="480"/>
              <w:jc w:val="center"/>
              <w:rPr>
                <w:rFonts w:ascii="Times New Roman" w:hAnsi="Times New Roman" w:eastAsia="黑体"/>
                <w:szCs w:val="24"/>
              </w:rPr>
            </w:pPr>
            <w:r>
              <w:rPr>
                <w:rFonts w:ascii="Times New Roman" w:hAnsi="Times New Roman" w:eastAsia="黑体"/>
                <w:szCs w:val="24"/>
              </w:rPr>
              <w:t>表7.3-2 建设项目环境风险潜势划分</w:t>
            </w:r>
          </w:p>
          <w:tbl>
            <w:tblPr>
              <w:tblStyle w:val="30"/>
              <w:tblW w:w="86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631"/>
              <w:gridCol w:w="1632"/>
              <w:gridCol w:w="1631"/>
              <w:gridCol w:w="18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6" w:type="dxa"/>
                  <w:vMerge w:val="restart"/>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环境敏感程度（E）</w:t>
                  </w:r>
                </w:p>
              </w:tc>
              <w:tc>
                <w:tcPr>
                  <w:tcW w:w="6694" w:type="dxa"/>
                  <w:gridSpan w:val="4"/>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6" w:type="dxa"/>
                  <w:vMerge w:val="continue"/>
                  <w:tcBorders>
                    <w:tl2br w:val="nil"/>
                    <w:tr2bl w:val="nil"/>
                  </w:tcBorders>
                  <w:vAlign w:val="center"/>
                </w:tcPr>
                <w:p>
                  <w:pPr>
                    <w:pStyle w:val="80"/>
                    <w:spacing w:line="240" w:lineRule="auto"/>
                    <w:ind w:firstLine="0" w:firstLineChars="0"/>
                    <w:jc w:val="center"/>
                    <w:rPr>
                      <w:rFonts w:ascii="Times New Roman" w:hAnsi="Times New Roman"/>
                      <w:sz w:val="21"/>
                      <w:szCs w:val="21"/>
                    </w:rPr>
                  </w:pPr>
                </w:p>
              </w:tc>
              <w:tc>
                <w:tcPr>
                  <w:tcW w:w="1631"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极高危害（P1）</w:t>
                  </w:r>
                </w:p>
              </w:tc>
              <w:tc>
                <w:tcPr>
                  <w:tcW w:w="1632"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高度危害（P2）</w:t>
                  </w:r>
                </w:p>
              </w:tc>
              <w:tc>
                <w:tcPr>
                  <w:tcW w:w="1631"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中度危害（P3）</w:t>
                  </w:r>
                </w:p>
              </w:tc>
              <w:tc>
                <w:tcPr>
                  <w:tcW w:w="1800"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6"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环境高度敏感区（E1）</w:t>
                  </w:r>
                </w:p>
              </w:tc>
              <w:tc>
                <w:tcPr>
                  <w:tcW w:w="1631"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Ⅳ+</w:t>
                  </w:r>
                </w:p>
              </w:tc>
              <w:tc>
                <w:tcPr>
                  <w:tcW w:w="1632"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Ⅳ</w:t>
                  </w:r>
                </w:p>
              </w:tc>
              <w:tc>
                <w:tcPr>
                  <w:tcW w:w="1631"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Ⅲ</w:t>
                  </w:r>
                </w:p>
              </w:tc>
              <w:tc>
                <w:tcPr>
                  <w:tcW w:w="1800"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6"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环境中度敏感区（E2）</w:t>
                  </w:r>
                </w:p>
              </w:tc>
              <w:tc>
                <w:tcPr>
                  <w:tcW w:w="1631"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Ⅳ</w:t>
                  </w:r>
                </w:p>
              </w:tc>
              <w:tc>
                <w:tcPr>
                  <w:tcW w:w="1632"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Ⅲ</w:t>
                  </w:r>
                </w:p>
              </w:tc>
              <w:tc>
                <w:tcPr>
                  <w:tcW w:w="1631"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Ⅲ</w:t>
                  </w:r>
                </w:p>
              </w:tc>
              <w:tc>
                <w:tcPr>
                  <w:tcW w:w="1800"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6"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环境低度敏感区（E3）</w:t>
                  </w:r>
                </w:p>
              </w:tc>
              <w:tc>
                <w:tcPr>
                  <w:tcW w:w="1631"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Ⅲ</w:t>
                  </w:r>
                </w:p>
              </w:tc>
              <w:tc>
                <w:tcPr>
                  <w:tcW w:w="1632"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Ⅲ</w:t>
                  </w:r>
                </w:p>
              </w:tc>
              <w:tc>
                <w:tcPr>
                  <w:tcW w:w="1631"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Ⅱ</w:t>
                  </w:r>
                </w:p>
              </w:tc>
              <w:tc>
                <w:tcPr>
                  <w:tcW w:w="1800"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00" w:type="dxa"/>
                  <w:gridSpan w:val="5"/>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注：Ⅳ+为极高环境风险。</w:t>
                  </w:r>
                </w:p>
              </w:tc>
            </w:tr>
          </w:tbl>
          <w:p>
            <w:pPr>
              <w:pStyle w:val="8"/>
              <w:numPr>
                <w:ilvl w:val="1"/>
                <w:numId w:val="0"/>
              </w:numPr>
              <w:ind w:firstLine="480" w:firstLineChars="200"/>
              <w:rPr>
                <w:rFonts w:ascii="Times New Roman" w:hAnsi="Times New Roman"/>
                <w:szCs w:val="24"/>
              </w:rPr>
            </w:pPr>
            <w:r>
              <w:rPr>
                <w:rFonts w:ascii="Times New Roman" w:hAnsi="Times New Roman"/>
                <w:szCs w:val="24"/>
              </w:rPr>
              <w:t>建设项目环境风险潜势由危险物质及工艺系统危险性（P）和环境敏感程度（E）判定。危险物质及工艺系统危险性（P）按（HJ/T169-2018）附录C中的方法进行判定，环境敏感程度（E）按（HJ/T169-2018）附录D中的方法进行判定。</w:t>
            </w:r>
          </w:p>
          <w:p>
            <w:pPr>
              <w:pStyle w:val="8"/>
              <w:numPr>
                <w:ilvl w:val="1"/>
                <w:numId w:val="0"/>
              </w:numPr>
              <w:rPr>
                <w:rFonts w:ascii="Times New Roman" w:hAnsi="Times New Roman" w:eastAsia="黑体"/>
                <w:b/>
                <w:bCs/>
                <w:szCs w:val="24"/>
              </w:rPr>
            </w:pPr>
            <w:r>
              <w:rPr>
                <w:rFonts w:ascii="Times New Roman" w:hAnsi="Times New Roman" w:eastAsia="黑体"/>
                <w:b/>
                <w:bCs/>
                <w:szCs w:val="24"/>
              </w:rPr>
              <w:t>7.3.1物质风险性识别</w:t>
            </w:r>
          </w:p>
          <w:p>
            <w:pPr>
              <w:spacing w:line="360" w:lineRule="auto"/>
              <w:ind w:firstLine="480" w:firstLineChars="200"/>
              <w:rPr>
                <w:rFonts w:ascii="Times New Roman" w:hAnsi="Times New Roman"/>
                <w:sz w:val="24"/>
                <w:szCs w:val="24"/>
              </w:rPr>
            </w:pPr>
            <w:r>
              <w:rPr>
                <w:rFonts w:ascii="Times New Roman" w:hAnsi="Times New Roman"/>
                <w:sz w:val="24"/>
                <w:szCs w:val="24"/>
              </w:rPr>
              <w:t>本项目为机械加工类项目，生产过程中涉及的风险物质为塑粉、氩气。根据《建设项目环境风险评价技术导则》（HJ/T169-2018）附录 B，本项目涉及到环境风险的危险物质见表7.3-3。</w:t>
            </w:r>
          </w:p>
          <w:p>
            <w:pPr>
              <w:pStyle w:val="49"/>
              <w:spacing w:line="240" w:lineRule="auto"/>
              <w:rPr>
                <w:rFonts w:ascii="Times New Roman" w:hAnsi="Times New Roman"/>
                <w:szCs w:val="24"/>
              </w:rPr>
            </w:pPr>
            <w:r>
              <w:rPr>
                <w:rFonts w:ascii="Times New Roman" w:hAnsi="Times New Roman"/>
                <w:szCs w:val="24"/>
              </w:rPr>
              <w:t>表7.3-3   本项目化学品危险特性一览表</w:t>
            </w:r>
          </w:p>
          <w:tbl>
            <w:tblPr>
              <w:tblStyle w:val="30"/>
              <w:tblW w:w="860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85"/>
              <w:gridCol w:w="1061"/>
              <w:gridCol w:w="1484"/>
              <w:gridCol w:w="752"/>
              <w:gridCol w:w="1073"/>
              <w:gridCol w:w="1341"/>
              <w:gridCol w:w="877"/>
              <w:gridCol w:w="92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1085"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物料名称</w:t>
                  </w:r>
                </w:p>
              </w:tc>
              <w:tc>
                <w:tcPr>
                  <w:tcW w:w="1061"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危险化学品分类</w:t>
                  </w:r>
                </w:p>
              </w:tc>
              <w:tc>
                <w:tcPr>
                  <w:tcW w:w="1484"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密度（g/mL）</w:t>
                  </w:r>
                </w:p>
              </w:tc>
              <w:tc>
                <w:tcPr>
                  <w:tcW w:w="752"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闪点</w:t>
                  </w:r>
                </w:p>
              </w:tc>
              <w:tc>
                <w:tcPr>
                  <w:tcW w:w="1073"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沸点</w:t>
                  </w:r>
                </w:p>
              </w:tc>
              <w:tc>
                <w:tcPr>
                  <w:tcW w:w="1341"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毒性等级</w:t>
                  </w:r>
                </w:p>
              </w:tc>
              <w:tc>
                <w:tcPr>
                  <w:tcW w:w="877"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爆炸极限</w:t>
                  </w:r>
                </w:p>
              </w:tc>
              <w:tc>
                <w:tcPr>
                  <w:tcW w:w="927"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危险特性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97" w:hRule="atLeast"/>
                <w:jc w:val="center"/>
              </w:trPr>
              <w:tc>
                <w:tcPr>
                  <w:tcW w:w="1085"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塑粉</w:t>
                  </w:r>
                </w:p>
              </w:tc>
              <w:tc>
                <w:tcPr>
                  <w:tcW w:w="1061"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有毒有害</w:t>
                  </w:r>
                </w:p>
              </w:tc>
              <w:tc>
                <w:tcPr>
                  <w:tcW w:w="1484"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752"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1073"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1341"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VI（轻度毒害）</w:t>
                  </w:r>
                </w:p>
              </w:tc>
              <w:tc>
                <w:tcPr>
                  <w:tcW w:w="877"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927"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有毒有害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97" w:hRule="atLeast"/>
                <w:jc w:val="center"/>
              </w:trPr>
              <w:tc>
                <w:tcPr>
                  <w:tcW w:w="1085"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氩气</w:t>
                  </w:r>
                </w:p>
              </w:tc>
              <w:tc>
                <w:tcPr>
                  <w:tcW w:w="1061"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有毒有害</w:t>
                  </w:r>
                </w:p>
              </w:tc>
              <w:tc>
                <w:tcPr>
                  <w:tcW w:w="1484" w:type="dxa"/>
                  <w:tcBorders>
                    <w:tl2br w:val="nil"/>
                    <w:tr2bl w:val="nil"/>
                  </w:tcBorders>
                  <w:vAlign w:val="center"/>
                </w:tcPr>
                <w:p>
                  <w:pPr>
                    <w:pStyle w:val="80"/>
                    <w:spacing w:line="240" w:lineRule="auto"/>
                    <w:ind w:firstLine="0" w:firstLineChars="0"/>
                    <w:rPr>
                      <w:rFonts w:ascii="Times New Roman" w:hAnsi="Times New Roman"/>
                      <w:sz w:val="21"/>
                      <w:szCs w:val="21"/>
                    </w:rPr>
                  </w:pPr>
                  <w:r>
                    <w:rPr>
                      <w:rFonts w:ascii="Times New Roman" w:hAnsi="Times New Roman"/>
                      <w:color w:val="333333"/>
                      <w:sz w:val="21"/>
                      <w:szCs w:val="21"/>
                      <w:shd w:val="clear" w:color="auto" w:fill="FFFFFF"/>
                    </w:rPr>
                    <w:t>1.7841kg/m</w:t>
                  </w:r>
                  <w:r>
                    <w:rPr>
                      <w:rFonts w:ascii="Times New Roman" w:hAnsi="Times New Roman"/>
                      <w:color w:val="333333"/>
                      <w:sz w:val="21"/>
                      <w:szCs w:val="21"/>
                      <w:shd w:val="clear" w:color="auto" w:fill="FFFFFF"/>
                      <w:vertAlign w:val="superscript"/>
                    </w:rPr>
                    <w:t xml:space="preserve">3 </w:t>
                  </w:r>
                </w:p>
              </w:tc>
              <w:tc>
                <w:tcPr>
                  <w:tcW w:w="752"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1073"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VI（轻度毒害）</w:t>
                  </w:r>
                </w:p>
              </w:tc>
              <w:tc>
                <w:tcPr>
                  <w:tcW w:w="1341"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VI（轻度毒害）</w:t>
                  </w:r>
                </w:p>
              </w:tc>
              <w:tc>
                <w:tcPr>
                  <w:tcW w:w="877"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927"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有毒有害</w:t>
                  </w:r>
                </w:p>
              </w:tc>
            </w:tr>
          </w:tbl>
          <w:p>
            <w:pPr>
              <w:rPr>
                <w:rFonts w:ascii="Times New Roman" w:hAnsi="Times New Roman" w:eastAsia="黑体"/>
                <w:b/>
                <w:bCs/>
                <w:color w:val="000000" w:themeColor="text1"/>
                <w:sz w:val="24"/>
                <w:szCs w:val="24"/>
                <w14:textFill>
                  <w14:solidFill>
                    <w14:schemeClr w14:val="tx1"/>
                  </w14:solidFill>
                </w14:textFill>
              </w:rPr>
            </w:pPr>
            <w:r>
              <w:rPr>
                <w:rFonts w:ascii="Times New Roman" w:hAnsi="Times New Roman" w:eastAsia="黑体"/>
                <w:b/>
                <w:bCs/>
                <w:color w:val="000000" w:themeColor="text1"/>
                <w:kern w:val="0"/>
                <w:sz w:val="24"/>
                <w:szCs w:val="24"/>
                <w14:textFill>
                  <w14:solidFill>
                    <w14:schemeClr w14:val="tx1"/>
                  </w14:solidFill>
                </w14:textFill>
              </w:rPr>
              <w:t>7.3.2环境风险评价工作等级判定</w:t>
            </w:r>
          </w:p>
          <w:p>
            <w:pPr>
              <w:pStyle w:val="2"/>
              <w:spacing w:line="360" w:lineRule="auto"/>
              <w:ind w:firstLine="480" w:firstLineChars="20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①危险物质数量与临界量比值（Q）</w:t>
            </w:r>
          </w:p>
          <w:p>
            <w:pPr>
              <w:pStyle w:val="2"/>
              <w:spacing w:line="360" w:lineRule="auto"/>
              <w:ind w:firstLine="480" w:firstLineChars="20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对照《建设项目环境风险评价技术导则》（HJ169－2018））中附录B中危险物质临界量</w:t>
            </w:r>
          </w:p>
          <w:p>
            <w:pPr>
              <w:pStyle w:val="2"/>
              <w:spacing w:line="360" w:lineRule="auto"/>
              <w:ind w:firstLine="480" w:firstLineChars="20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按照下式计算危险物质数量与其临界量比值Q：</w:t>
            </w:r>
          </w:p>
          <w:p>
            <w:pPr>
              <w:pStyle w:val="2"/>
              <w:spacing w:line="360" w:lineRule="auto"/>
              <w:ind w:firstLine="480" w:firstLineChars="20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Q=q</w:t>
            </w:r>
            <w:r>
              <w:rPr>
                <w:rFonts w:ascii="Times New Roman" w:hAnsi="Times New Roman"/>
                <w:color w:val="000000" w:themeColor="text1"/>
                <w:sz w:val="24"/>
                <w:szCs w:val="24"/>
                <w:vertAlign w:val="subscript"/>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n</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n</w:t>
            </w:r>
          </w:p>
          <w:p>
            <w:pPr>
              <w:pStyle w:val="2"/>
              <w:spacing w:line="360" w:lineRule="auto"/>
              <w:ind w:firstLine="480" w:firstLineChars="20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式中：q</w:t>
            </w:r>
            <w:r>
              <w:rPr>
                <w:rFonts w:ascii="Times New Roman" w:hAnsi="Times New Roman"/>
                <w:color w:val="000000" w:themeColor="text1"/>
                <w:sz w:val="24"/>
                <w:szCs w:val="24"/>
                <w:vertAlign w:val="subscript"/>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n</w:t>
            </w:r>
            <w:r>
              <w:rPr>
                <w:rFonts w:ascii="Times New Roman" w:hAnsi="Times New Roman"/>
                <w:color w:val="000000" w:themeColor="text1"/>
                <w:sz w:val="24"/>
                <w:szCs w:val="24"/>
                <w14:textFill>
                  <w14:solidFill>
                    <w14:schemeClr w14:val="tx1"/>
                  </w14:solidFill>
                </w14:textFill>
              </w:rPr>
              <w:t>———每种危险物质的最大存在总量，t；</w:t>
            </w:r>
          </w:p>
          <w:p>
            <w:pPr>
              <w:pStyle w:val="2"/>
              <w:spacing w:line="360" w:lineRule="auto"/>
              <w:ind w:firstLine="480" w:firstLineChars="20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n</w:t>
            </w:r>
            <w:r>
              <w:rPr>
                <w:rFonts w:ascii="Times New Roman" w:hAnsi="Times New Roman"/>
                <w:color w:val="000000" w:themeColor="text1"/>
                <w:sz w:val="24"/>
                <w:szCs w:val="24"/>
                <w14:textFill>
                  <w14:solidFill>
                    <w14:schemeClr w14:val="tx1"/>
                  </w14:solidFill>
                </w14:textFill>
              </w:rPr>
              <w:t>———每种危险物质的临界量，t。</w:t>
            </w:r>
          </w:p>
          <w:p>
            <w:pPr>
              <w:pStyle w:val="2"/>
              <w:spacing w:line="360" w:lineRule="auto"/>
              <w:ind w:firstLine="480" w:firstLineChars="20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当Q≥1时，将Q值划分为（1）1≤Q﹤10；（2）10≤Q﹤100；（3）Q≥100</w:t>
            </w:r>
          </w:p>
          <w:p>
            <w:pPr>
              <w:pStyle w:val="49"/>
              <w:ind w:firstLine="480" w:firstLineChars="200"/>
              <w:rPr>
                <w:rFonts w:ascii="Times New Roman" w:hAnsi="Times New Roman"/>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本项目废水、废气治理所需风险物质依托厂区现有贮存设施，因此本次环境风险评价考虑全厂的风险物质存在的环境风险。根据《建设项目环境风险评价技术导则》（HJ169－2018））附录B中风险物质临界量计算，本项目Q值计算结果如下</w:t>
            </w:r>
          </w:p>
          <w:p>
            <w:pPr>
              <w:pStyle w:val="49"/>
              <w:spacing w:line="240" w:lineRule="auto"/>
              <w:rPr>
                <w:rFonts w:ascii="Times New Roman" w:hAnsi="Times New Roman"/>
                <w:szCs w:val="24"/>
              </w:rPr>
            </w:pPr>
            <w:r>
              <w:rPr>
                <w:rFonts w:ascii="Times New Roman" w:hAnsi="Times New Roman"/>
                <w:szCs w:val="24"/>
              </w:rPr>
              <w:t>表7.3-4 危险物质数量与临界量的比值</w:t>
            </w:r>
          </w:p>
          <w:tbl>
            <w:tblPr>
              <w:tblStyle w:val="30"/>
              <w:tblW w:w="8600"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347"/>
              <w:gridCol w:w="1626"/>
              <w:gridCol w:w="1589"/>
              <w:gridCol w:w="2168"/>
              <w:gridCol w:w="187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347"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物料名称</w:t>
                  </w:r>
                </w:p>
              </w:tc>
              <w:tc>
                <w:tcPr>
                  <w:tcW w:w="1626"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存储区</w:t>
                  </w:r>
                </w:p>
              </w:tc>
              <w:tc>
                <w:tcPr>
                  <w:tcW w:w="1589"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 xml:space="preserve">  临界量（t）</w:t>
                  </w:r>
                </w:p>
              </w:tc>
              <w:tc>
                <w:tcPr>
                  <w:tcW w:w="2168"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最大贮存量（t）</w:t>
                  </w:r>
                </w:p>
              </w:tc>
              <w:tc>
                <w:tcPr>
                  <w:tcW w:w="1870"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Q值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1347"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塑粉</w:t>
                  </w:r>
                </w:p>
              </w:tc>
              <w:tc>
                <w:tcPr>
                  <w:tcW w:w="1626"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rPr>
                    <w:t>2号车间</w:t>
                  </w:r>
                </w:p>
              </w:tc>
              <w:tc>
                <w:tcPr>
                  <w:tcW w:w="1589"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2168"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1870"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0.6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1347"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氩气</w:t>
                  </w:r>
                </w:p>
              </w:tc>
              <w:tc>
                <w:tcPr>
                  <w:tcW w:w="1626"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rPr>
                    <w:t>2号车间</w:t>
                  </w:r>
                </w:p>
              </w:tc>
              <w:tc>
                <w:tcPr>
                  <w:tcW w:w="1589"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50</w:t>
                  </w:r>
                </w:p>
              </w:tc>
              <w:tc>
                <w:tcPr>
                  <w:tcW w:w="2168"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1870" w:type="dxa"/>
                  <w:tcBorders>
                    <w:tl2br w:val="nil"/>
                    <w:tr2bl w:val="nil"/>
                  </w:tcBorders>
                  <w:vAlign w:val="center"/>
                </w:tcPr>
                <w:p>
                  <w:pPr>
                    <w:pStyle w:val="80"/>
                    <w:spacing w:line="240" w:lineRule="auto"/>
                    <w:ind w:firstLine="0" w:firstLineChars="0"/>
                    <w:jc w:val="center"/>
                    <w:rPr>
                      <w:rFonts w:ascii="Times New Roman" w:hAnsi="Times New Roman"/>
                      <w:sz w:val="21"/>
                      <w:szCs w:val="21"/>
                    </w:rPr>
                  </w:pPr>
                  <w:r>
                    <w:rPr>
                      <w:rFonts w:ascii="Times New Roman" w:hAnsi="Times New Roman"/>
                      <w:sz w:val="21"/>
                      <w:szCs w:val="21"/>
                    </w:rPr>
                    <w:t>0.02</w:t>
                  </w:r>
                </w:p>
              </w:tc>
            </w:tr>
          </w:tbl>
          <w:p>
            <w:pPr>
              <w:spacing w:line="360" w:lineRule="auto"/>
              <w:ind w:firstLine="480" w:firstLineChars="200"/>
              <w:rPr>
                <w:rFonts w:ascii="Times New Roman" w:hAnsi="Times New Roman"/>
                <w:sz w:val="24"/>
                <w:szCs w:val="24"/>
              </w:rPr>
            </w:pPr>
            <w:r>
              <w:rPr>
                <w:rFonts w:ascii="Times New Roman" w:hAnsi="Times New Roman"/>
                <w:sz w:val="24"/>
                <w:szCs w:val="24"/>
              </w:rPr>
              <w:t>②环境风险潜势与评价等级判定</w:t>
            </w:r>
          </w:p>
          <w:p>
            <w:pPr>
              <w:spacing w:line="360" w:lineRule="auto"/>
              <w:ind w:firstLine="480" w:firstLineChars="200"/>
              <w:rPr>
                <w:rFonts w:ascii="Times New Roman" w:hAnsi="Times New Roman"/>
                <w:sz w:val="24"/>
                <w:szCs w:val="24"/>
              </w:rPr>
            </w:pPr>
            <w:r>
              <w:rPr>
                <w:rFonts w:ascii="Times New Roman" w:hAnsi="Times New Roman"/>
                <w:sz w:val="24"/>
                <w:szCs w:val="24"/>
              </w:rPr>
              <w:t>经计算，项目危险物质数量与临界量比值（Q）=0.62&lt;1。根据《建设项目环境风险评价技术导则》（HJ/T169-2018）附录C“险物质数量及工艺系统危险性（P）分级”中C.1.1规定：当Q&lt;1时，项目风险潜势为I。本项目的环境风险评价可开展简要分析。</w:t>
            </w:r>
          </w:p>
          <w:p>
            <w:pPr>
              <w:numPr>
                <w:ilvl w:val="1"/>
                <w:numId w:val="0"/>
              </w:numPr>
              <w:spacing w:line="360" w:lineRule="auto"/>
              <w:ind w:firstLine="482" w:firstLineChars="200"/>
              <w:rPr>
                <w:rFonts w:ascii="Times New Roman" w:hAnsi="Times New Roman" w:eastAsia="黑体"/>
                <w:b/>
                <w:bCs/>
                <w:color w:val="000000" w:themeColor="text1"/>
                <w:kern w:val="0"/>
                <w:sz w:val="24"/>
                <w:szCs w:val="24"/>
                <w14:textFill>
                  <w14:solidFill>
                    <w14:schemeClr w14:val="tx1"/>
                  </w14:solidFill>
                </w14:textFill>
              </w:rPr>
            </w:pPr>
            <w:r>
              <w:rPr>
                <w:rFonts w:ascii="Times New Roman" w:hAnsi="Times New Roman" w:eastAsia="黑体"/>
                <w:b/>
                <w:bCs/>
                <w:color w:val="000000" w:themeColor="text1"/>
                <w:sz w:val="24"/>
                <w:szCs w:val="24"/>
                <w14:textFill>
                  <w14:solidFill>
                    <w14:schemeClr w14:val="tx1"/>
                  </w14:solidFill>
                </w14:textFill>
              </w:rPr>
              <w:t>7.3.3</w:t>
            </w:r>
            <w:r>
              <w:rPr>
                <w:rFonts w:ascii="Times New Roman" w:hAnsi="Times New Roman" w:eastAsia="黑体"/>
                <w:b/>
                <w:bCs/>
                <w:color w:val="000000" w:themeColor="text1"/>
                <w:kern w:val="0"/>
                <w:sz w:val="24"/>
                <w:szCs w:val="24"/>
                <w14:textFill>
                  <w14:solidFill>
                    <w14:schemeClr w14:val="tx1"/>
                  </w14:solidFill>
                </w14:textFill>
              </w:rPr>
              <w:t>环境风险事故的影响分析</w:t>
            </w:r>
          </w:p>
          <w:p>
            <w:pPr>
              <w:spacing w:line="360" w:lineRule="auto"/>
              <w:ind w:firstLine="480" w:firstLineChars="200"/>
              <w:rPr>
                <w:rFonts w:ascii="Times New Roman" w:hAnsi="Times New Roman"/>
                <w:sz w:val="24"/>
                <w:szCs w:val="24"/>
              </w:rPr>
            </w:pPr>
            <w:r>
              <w:rPr>
                <w:rFonts w:ascii="Times New Roman" w:hAnsi="Times New Roman"/>
                <w:sz w:val="24"/>
                <w:szCs w:val="24"/>
              </w:rPr>
              <w:t>根据《建设项目环境风险评价技术导则》（HJ/T169-2018）附录A中表A.1的内容填写下表：</w:t>
            </w:r>
          </w:p>
          <w:p>
            <w:pPr>
              <w:pStyle w:val="49"/>
              <w:spacing w:line="240" w:lineRule="auto"/>
              <w:rPr>
                <w:rFonts w:ascii="Times New Roman" w:hAnsi="Times New Roman"/>
              </w:rPr>
            </w:pPr>
            <w:r>
              <w:rPr>
                <w:rFonts w:ascii="Times New Roman" w:hAnsi="Times New Roman"/>
              </w:rPr>
              <w:t>表7-3  建设项目环境风险简单分析内容表</w:t>
            </w:r>
          </w:p>
          <w:tbl>
            <w:tblPr>
              <w:tblStyle w:val="30"/>
              <w:tblW w:w="8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1288"/>
              <w:gridCol w:w="1287"/>
              <w:gridCol w:w="1452"/>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7" w:type="dxa"/>
                  <w:vAlign w:val="center"/>
                </w:tcPr>
                <w:p>
                  <w:pPr>
                    <w:tabs>
                      <w:tab w:val="left" w:pos="8820"/>
                      <w:tab w:val="left" w:pos="9000"/>
                    </w:tabs>
                    <w:jc w:val="center"/>
                    <w:rPr>
                      <w:rFonts w:ascii="Times New Roman" w:hAnsi="Times New Roman"/>
                      <w:b/>
                      <w:szCs w:val="21"/>
                    </w:rPr>
                  </w:pPr>
                  <w:r>
                    <w:rPr>
                      <w:rFonts w:ascii="Times New Roman" w:hAnsi="Times New Roman"/>
                      <w:b/>
                      <w:szCs w:val="21"/>
                    </w:rPr>
                    <w:t>建设项目名称</w:t>
                  </w:r>
                </w:p>
              </w:tc>
              <w:tc>
                <w:tcPr>
                  <w:tcW w:w="6443" w:type="dxa"/>
                  <w:gridSpan w:val="4"/>
                  <w:vAlign w:val="center"/>
                </w:tcPr>
                <w:p>
                  <w:pPr>
                    <w:tabs>
                      <w:tab w:val="left" w:pos="8820"/>
                      <w:tab w:val="left" w:pos="9000"/>
                    </w:tabs>
                    <w:ind w:firstLine="420"/>
                    <w:jc w:val="center"/>
                    <w:rPr>
                      <w:rFonts w:ascii="Times New Roman" w:hAnsi="Times New Roman"/>
                      <w:szCs w:val="21"/>
                    </w:rPr>
                  </w:pPr>
                  <w:r>
                    <w:rPr>
                      <w:rFonts w:ascii="Times New Roman" w:hAnsi="Times New Roman"/>
                      <w:color w:val="000000" w:themeColor="text1"/>
                      <w:szCs w:val="21"/>
                      <w14:textFill>
                        <w14:solidFill>
                          <w14:schemeClr w14:val="tx1"/>
                        </w14:solidFill>
                      </w14:textFill>
                    </w:rPr>
                    <w:t>年产20万平方米建筑铝合金模板、30万吨薄抹腻子建设项目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7" w:type="dxa"/>
                  <w:vAlign w:val="center"/>
                </w:tcPr>
                <w:p>
                  <w:pPr>
                    <w:tabs>
                      <w:tab w:val="left" w:pos="8820"/>
                      <w:tab w:val="left" w:pos="9000"/>
                    </w:tabs>
                    <w:jc w:val="center"/>
                    <w:rPr>
                      <w:rFonts w:ascii="Times New Roman" w:hAnsi="Times New Roman"/>
                      <w:b/>
                      <w:szCs w:val="21"/>
                    </w:rPr>
                  </w:pPr>
                  <w:r>
                    <w:rPr>
                      <w:rFonts w:ascii="Times New Roman" w:hAnsi="Times New Roman"/>
                      <w:b/>
                      <w:szCs w:val="21"/>
                    </w:rPr>
                    <w:t>建设地点</w:t>
                  </w:r>
                </w:p>
              </w:tc>
              <w:tc>
                <w:tcPr>
                  <w:tcW w:w="1288" w:type="dxa"/>
                  <w:vAlign w:val="center"/>
                </w:tcPr>
                <w:p>
                  <w:pPr>
                    <w:tabs>
                      <w:tab w:val="left" w:pos="8820"/>
                      <w:tab w:val="left" w:pos="9000"/>
                    </w:tabs>
                    <w:jc w:val="center"/>
                    <w:rPr>
                      <w:rFonts w:ascii="Times New Roman" w:hAnsi="Times New Roman"/>
                      <w:szCs w:val="21"/>
                    </w:rPr>
                  </w:pPr>
                  <w:r>
                    <w:rPr>
                      <w:rFonts w:ascii="Times New Roman" w:hAnsi="Times New Roman"/>
                      <w:szCs w:val="21"/>
                    </w:rPr>
                    <w:t>（湖南）省</w:t>
                  </w:r>
                </w:p>
              </w:tc>
              <w:tc>
                <w:tcPr>
                  <w:tcW w:w="1287" w:type="dxa"/>
                  <w:vAlign w:val="center"/>
                </w:tcPr>
                <w:p>
                  <w:pPr>
                    <w:tabs>
                      <w:tab w:val="left" w:pos="8820"/>
                      <w:tab w:val="left" w:pos="9000"/>
                    </w:tabs>
                    <w:jc w:val="center"/>
                    <w:rPr>
                      <w:rFonts w:ascii="Times New Roman" w:hAnsi="Times New Roman"/>
                      <w:szCs w:val="21"/>
                    </w:rPr>
                  </w:pPr>
                  <w:r>
                    <w:rPr>
                      <w:rFonts w:ascii="Times New Roman" w:hAnsi="Times New Roman"/>
                      <w:szCs w:val="21"/>
                    </w:rPr>
                    <w:t>（岳阳）市</w:t>
                  </w:r>
                </w:p>
              </w:tc>
              <w:tc>
                <w:tcPr>
                  <w:tcW w:w="1452" w:type="dxa"/>
                  <w:vAlign w:val="center"/>
                </w:tcPr>
                <w:p>
                  <w:pPr>
                    <w:tabs>
                      <w:tab w:val="left" w:pos="8820"/>
                      <w:tab w:val="left" w:pos="9000"/>
                    </w:tabs>
                    <w:jc w:val="center"/>
                    <w:rPr>
                      <w:rFonts w:ascii="Times New Roman" w:hAnsi="Times New Roman"/>
                      <w:szCs w:val="21"/>
                    </w:rPr>
                  </w:pPr>
                  <w:r>
                    <w:rPr>
                      <w:rFonts w:ascii="Times New Roman" w:hAnsi="Times New Roman"/>
                      <w:szCs w:val="21"/>
                    </w:rPr>
                    <w:t>（湘阴）县</w:t>
                  </w:r>
                </w:p>
              </w:tc>
              <w:tc>
                <w:tcPr>
                  <w:tcW w:w="2416" w:type="dxa"/>
                  <w:vAlign w:val="center"/>
                </w:tcPr>
                <w:p>
                  <w:pPr>
                    <w:tabs>
                      <w:tab w:val="left" w:pos="8820"/>
                      <w:tab w:val="left" w:pos="9000"/>
                    </w:tabs>
                    <w:jc w:val="center"/>
                    <w:rPr>
                      <w:rFonts w:ascii="Times New Roman" w:hAnsi="Times New Roman"/>
                      <w:szCs w:val="21"/>
                    </w:rPr>
                  </w:pPr>
                  <w:r>
                    <w:rPr>
                      <w:rFonts w:ascii="Times New Roman" w:hAnsi="Times New Roman"/>
                      <w:szCs w:val="21"/>
                    </w:rPr>
                    <w:t>（湘阴工业园）园区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7" w:type="dxa"/>
                  <w:vAlign w:val="center"/>
                </w:tcPr>
                <w:p>
                  <w:pPr>
                    <w:tabs>
                      <w:tab w:val="left" w:pos="8820"/>
                      <w:tab w:val="left" w:pos="9000"/>
                    </w:tabs>
                    <w:jc w:val="center"/>
                    <w:rPr>
                      <w:rFonts w:ascii="Times New Roman" w:hAnsi="Times New Roman"/>
                      <w:b/>
                      <w:szCs w:val="21"/>
                    </w:rPr>
                  </w:pPr>
                  <w:r>
                    <w:rPr>
                      <w:rFonts w:ascii="Times New Roman" w:hAnsi="Times New Roman"/>
                      <w:b/>
                      <w:szCs w:val="21"/>
                    </w:rPr>
                    <w:t>主要危险物质及分布</w:t>
                  </w:r>
                </w:p>
              </w:tc>
              <w:tc>
                <w:tcPr>
                  <w:tcW w:w="6443" w:type="dxa"/>
                  <w:gridSpan w:val="4"/>
                  <w:vAlign w:val="center"/>
                </w:tcPr>
                <w:p>
                  <w:pPr>
                    <w:pStyle w:val="81"/>
                    <w:tabs>
                      <w:tab w:val="left" w:pos="8820"/>
                      <w:tab w:val="left" w:pos="9000"/>
                      <w:tab w:val="clear" w:pos="1021"/>
                      <w:tab w:val="clear" w:pos="1320"/>
                    </w:tabs>
                    <w:spacing w:line="240" w:lineRule="auto"/>
                    <w:ind w:firstLine="0" w:firstLineChars="0"/>
                    <w:jc w:val="left"/>
                    <w:rPr>
                      <w:rFonts w:ascii="Times New Roman" w:hAnsi="Times New Roman"/>
                      <w:sz w:val="21"/>
                      <w:szCs w:val="21"/>
                    </w:rPr>
                  </w:pPr>
                  <w:r>
                    <w:rPr>
                      <w:rFonts w:ascii="Times New Roman" w:hAnsi="Times New Roman"/>
                      <w:sz w:val="21"/>
                      <w:szCs w:val="21"/>
                    </w:rPr>
                    <w:t>①风险物质：塑粉、氩气</w:t>
                  </w:r>
                </w:p>
                <w:p>
                  <w:pPr>
                    <w:pStyle w:val="81"/>
                    <w:tabs>
                      <w:tab w:val="left" w:pos="8820"/>
                      <w:tab w:val="left" w:pos="9000"/>
                      <w:tab w:val="clear" w:pos="1021"/>
                      <w:tab w:val="clear" w:pos="1320"/>
                    </w:tabs>
                    <w:spacing w:line="240" w:lineRule="auto"/>
                    <w:ind w:firstLine="0" w:firstLineChars="0"/>
                    <w:jc w:val="left"/>
                    <w:rPr>
                      <w:rFonts w:ascii="Times New Roman" w:hAnsi="Times New Roman"/>
                      <w:sz w:val="21"/>
                      <w:szCs w:val="21"/>
                    </w:rPr>
                  </w:pPr>
                  <w:r>
                    <w:rPr>
                      <w:rFonts w:ascii="Times New Roman" w:hAnsi="Times New Roman"/>
                      <w:sz w:val="21"/>
                      <w:szCs w:val="21"/>
                    </w:rPr>
                    <w:t>②分布情况：2号生产车间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2177" w:type="dxa"/>
                  <w:vAlign w:val="center"/>
                </w:tcPr>
                <w:p>
                  <w:pPr>
                    <w:tabs>
                      <w:tab w:val="left" w:pos="8820"/>
                      <w:tab w:val="left" w:pos="9000"/>
                    </w:tabs>
                    <w:jc w:val="center"/>
                    <w:rPr>
                      <w:rFonts w:ascii="Times New Roman" w:hAnsi="Times New Roman"/>
                      <w:b/>
                      <w:szCs w:val="21"/>
                    </w:rPr>
                  </w:pPr>
                  <w:r>
                    <w:rPr>
                      <w:rFonts w:ascii="Times New Roman" w:hAnsi="Times New Roman"/>
                      <w:b/>
                      <w:szCs w:val="21"/>
                    </w:rPr>
                    <w:t>环境影响途径及危害后果（大气、地表水、地下水等）</w:t>
                  </w:r>
                </w:p>
              </w:tc>
              <w:tc>
                <w:tcPr>
                  <w:tcW w:w="6443" w:type="dxa"/>
                  <w:gridSpan w:val="4"/>
                  <w:vAlign w:val="center"/>
                </w:tcPr>
                <w:p>
                  <w:pPr>
                    <w:pStyle w:val="81"/>
                    <w:tabs>
                      <w:tab w:val="left" w:pos="8820"/>
                      <w:tab w:val="left" w:pos="9000"/>
                      <w:tab w:val="clear" w:pos="1021"/>
                      <w:tab w:val="clear" w:pos="1320"/>
                    </w:tabs>
                    <w:spacing w:line="240" w:lineRule="auto"/>
                    <w:ind w:firstLine="0" w:firstLineChars="0"/>
                    <w:jc w:val="left"/>
                    <w:rPr>
                      <w:rFonts w:ascii="Times New Roman" w:hAnsi="Times New Roman"/>
                      <w:sz w:val="21"/>
                      <w:szCs w:val="21"/>
                    </w:rPr>
                  </w:pPr>
                  <w:r>
                    <w:rPr>
                      <w:rFonts w:ascii="Times New Roman" w:hAnsi="Times New Roman"/>
                      <w:sz w:val="21"/>
                      <w:szCs w:val="21"/>
                    </w:rPr>
                    <w:t>①</w:t>
                  </w:r>
                  <w:r>
                    <w:rPr>
                      <w:rFonts w:ascii="Times New Roman" w:hAnsi="Times New Roman"/>
                      <w:sz w:val="21"/>
                      <w:szCs w:val="21"/>
                      <w:lang w:val="zh-CN"/>
                    </w:rPr>
                    <w:t>发生火灾爆炸造成的次生环境风险事件，产生大量浓烟及有害气体，污染大气环境</w:t>
                  </w:r>
                  <w:r>
                    <w:rPr>
                      <w:rStyle w:val="41"/>
                      <w:rFonts w:ascii="Times New Roman" w:hAnsi="Times New Roman"/>
                    </w:rPr>
                    <w:t>，消防废水污染水环境。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7" w:type="dxa"/>
                  <w:vAlign w:val="center"/>
                </w:tcPr>
                <w:p>
                  <w:pPr>
                    <w:tabs>
                      <w:tab w:val="left" w:pos="8820"/>
                      <w:tab w:val="left" w:pos="9000"/>
                    </w:tabs>
                    <w:jc w:val="center"/>
                    <w:rPr>
                      <w:rFonts w:ascii="Times New Roman" w:hAnsi="Times New Roman"/>
                      <w:b/>
                      <w:szCs w:val="21"/>
                    </w:rPr>
                  </w:pPr>
                  <w:r>
                    <w:rPr>
                      <w:rFonts w:ascii="Times New Roman" w:hAnsi="Times New Roman"/>
                      <w:b/>
                      <w:szCs w:val="21"/>
                    </w:rPr>
                    <w:t>风险防范措施要求</w:t>
                  </w:r>
                </w:p>
              </w:tc>
              <w:tc>
                <w:tcPr>
                  <w:tcW w:w="6443" w:type="dxa"/>
                  <w:gridSpan w:val="4"/>
                  <w:vAlign w:val="center"/>
                </w:tcPr>
                <w:p>
                  <w:pPr>
                    <w:pStyle w:val="81"/>
                    <w:tabs>
                      <w:tab w:val="left" w:pos="8820"/>
                      <w:tab w:val="left" w:pos="9000"/>
                      <w:tab w:val="clear" w:pos="1021"/>
                      <w:tab w:val="clear" w:pos="1320"/>
                    </w:tabs>
                    <w:spacing w:line="240" w:lineRule="auto"/>
                    <w:ind w:firstLine="0" w:firstLineChars="0"/>
                    <w:jc w:val="left"/>
                    <w:rPr>
                      <w:rFonts w:ascii="Times New Roman" w:hAnsi="Times New Roman"/>
                      <w:sz w:val="21"/>
                      <w:szCs w:val="21"/>
                    </w:rPr>
                  </w:pPr>
                  <w:r>
                    <w:rPr>
                      <w:rFonts w:ascii="Times New Roman" w:hAnsi="Times New Roman"/>
                      <w:sz w:val="21"/>
                      <w:szCs w:val="21"/>
                    </w:rPr>
                    <w:t>①均采用硬化防渗工艺处理，发生火灾时应采用灭火器材、消防沙、灭火毯等进行灭火，项目对外造成的水污染处于可控范围。</w:t>
                  </w:r>
                </w:p>
                <w:p>
                  <w:pPr>
                    <w:pStyle w:val="81"/>
                    <w:tabs>
                      <w:tab w:val="left" w:pos="8820"/>
                      <w:tab w:val="left" w:pos="9000"/>
                      <w:tab w:val="clear" w:pos="1021"/>
                      <w:tab w:val="clear" w:pos="1320"/>
                    </w:tabs>
                    <w:spacing w:line="240" w:lineRule="auto"/>
                    <w:ind w:firstLine="0" w:firstLineChars="0"/>
                    <w:rPr>
                      <w:rFonts w:ascii="Times New Roman" w:hAnsi="Times New Roman"/>
                      <w:bCs/>
                      <w:snapToGrid w:val="0"/>
                      <w:sz w:val="21"/>
                      <w:szCs w:val="21"/>
                    </w:rPr>
                  </w:pPr>
                  <w:r>
                    <w:rPr>
                      <w:rFonts w:ascii="Times New Roman" w:hAnsi="Times New Roman"/>
                      <w:sz w:val="21"/>
                      <w:szCs w:val="21"/>
                    </w:rPr>
                    <w:t>②</w:t>
                  </w:r>
                  <w:r>
                    <w:rPr>
                      <w:rFonts w:ascii="Times New Roman" w:hAnsi="Times New Roman"/>
                      <w:bCs/>
                      <w:snapToGrid w:val="0"/>
                      <w:sz w:val="21"/>
                      <w:szCs w:val="21"/>
                    </w:rPr>
                    <w:t>加强职工的安全教育，提高安全防范风险的意识。</w:t>
                  </w:r>
                </w:p>
                <w:p>
                  <w:pPr>
                    <w:pStyle w:val="8"/>
                    <w:spacing w:line="240" w:lineRule="auto"/>
                    <w:ind w:firstLine="0" w:firstLineChars="0"/>
                    <w:rPr>
                      <w:rFonts w:ascii="Times New Roman" w:hAnsi="Times New Roman"/>
                      <w:sz w:val="21"/>
                      <w:szCs w:val="21"/>
                    </w:rPr>
                  </w:pPr>
                  <w:r>
                    <w:rPr>
                      <w:rFonts w:ascii="Times New Roman" w:hAnsi="Times New Roman"/>
                      <w:bCs/>
                      <w:snapToGrid w:val="0"/>
                      <w:sz w:val="21"/>
                      <w:szCs w:val="21"/>
                    </w:rPr>
                    <w:t>③编制环境风险应急预案。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6" w:hRule="atLeast"/>
              </w:trPr>
              <w:tc>
                <w:tcPr>
                  <w:tcW w:w="8620" w:type="dxa"/>
                  <w:gridSpan w:val="5"/>
                  <w:vAlign w:val="center"/>
                </w:tcPr>
                <w:p>
                  <w:pPr>
                    <w:tabs>
                      <w:tab w:val="left" w:pos="8820"/>
                      <w:tab w:val="left" w:pos="9000"/>
                    </w:tabs>
                    <w:rPr>
                      <w:rFonts w:ascii="Times New Roman" w:hAnsi="Times New Roman"/>
                      <w:b/>
                      <w:szCs w:val="21"/>
                    </w:rPr>
                  </w:pPr>
                  <w:r>
                    <w:rPr>
                      <w:rFonts w:ascii="Times New Roman" w:hAnsi="Times New Roman"/>
                      <w:b/>
                      <w:szCs w:val="21"/>
                    </w:rPr>
                    <w:t>填表说明（列出项目相关信息及评价说明）：</w:t>
                  </w:r>
                </w:p>
                <w:p>
                  <w:pPr>
                    <w:tabs>
                      <w:tab w:val="left" w:pos="8820"/>
                      <w:tab w:val="left" w:pos="9000"/>
                    </w:tabs>
                    <w:spacing w:line="360" w:lineRule="auto"/>
                    <w:rPr>
                      <w:rFonts w:ascii="Times New Roman" w:hAnsi="Times New Roman"/>
                      <w:szCs w:val="21"/>
                    </w:rPr>
                  </w:pPr>
                  <w:r>
                    <w:rPr>
                      <w:rFonts w:ascii="Times New Roman" w:hAnsi="Times New Roman"/>
                      <w:szCs w:val="21"/>
                    </w:rPr>
                    <w:t xml:space="preserve">   </w:t>
                  </w:r>
                  <w:r>
                    <w:rPr>
                      <w:rFonts w:ascii="Times New Roman" w:hAnsi="Times New Roman"/>
                      <w:sz w:val="24"/>
                      <w:szCs w:val="24"/>
                    </w:rPr>
                    <w:t xml:space="preserve">  本项目的环境风险物质主要是塑粉、氩气，根据前文的分析，项目Q值为00.62，属于1≤</w:t>
                  </w:r>
                  <w:r>
                    <w:rPr>
                      <w:rFonts w:ascii="Times New Roman" w:hAnsi="Times New Roman"/>
                      <w:i/>
                      <w:sz w:val="24"/>
                      <w:szCs w:val="24"/>
                    </w:rPr>
                    <w:t>Q</w:t>
                  </w:r>
                  <w:r>
                    <w:rPr>
                      <w:rFonts w:ascii="Times New Roman" w:hAnsi="Times New Roman"/>
                      <w:sz w:val="24"/>
                      <w:szCs w:val="24"/>
                    </w:rPr>
                    <w:t>＜10，根据上述P的分级为P4，大气环境敏感程度分级为E3，地表水环境敏感程度分级为E3。故判别本项目的环境风险潜势为Ⅰ级，进行简单分析。只要建设单位及时落实本表中提出的风险防范措施要求，本项目的环境风险可控。</w:t>
                  </w:r>
                </w:p>
              </w:tc>
            </w:tr>
          </w:tbl>
          <w:p>
            <w:pPr>
              <w:pStyle w:val="4"/>
              <w:numPr>
                <w:ilvl w:val="255"/>
                <w:numId w:val="0"/>
              </w:numPr>
              <w:rPr>
                <w:rFonts w:ascii="Times New Roman" w:hAnsi="Times New Roman"/>
              </w:rPr>
            </w:pPr>
          </w:p>
          <w:p>
            <w:pPr>
              <w:pStyle w:val="8"/>
              <w:ind w:firstLine="0" w:firstLineChars="0"/>
              <w:rPr>
                <w:rFonts w:ascii="Times New Roman" w:hAnsi="Times New Roman" w:eastAsia="黑体"/>
                <w:b/>
                <w:sz w:val="28"/>
                <w:szCs w:val="28"/>
              </w:rPr>
            </w:pPr>
            <w:r>
              <w:rPr>
                <w:rFonts w:ascii="Times New Roman" w:hAnsi="Times New Roman" w:eastAsia="黑体"/>
                <w:b/>
                <w:sz w:val="28"/>
                <w:szCs w:val="28"/>
              </w:rPr>
              <w:t>7.4环境管理与环境监测计划</w:t>
            </w:r>
          </w:p>
          <w:p>
            <w:pPr>
              <w:pStyle w:val="8"/>
              <w:ind w:firstLine="0" w:firstLineChars="0"/>
              <w:rPr>
                <w:rFonts w:ascii="Times New Roman" w:hAnsi="Times New Roman" w:eastAsia="黑体"/>
                <w:b/>
                <w:bCs/>
              </w:rPr>
            </w:pPr>
            <w:r>
              <w:rPr>
                <w:rFonts w:ascii="Times New Roman" w:hAnsi="Times New Roman" w:eastAsia="黑体"/>
                <w:b/>
                <w:bCs/>
              </w:rPr>
              <w:t>7.4.1环境管理</w:t>
            </w:r>
          </w:p>
          <w:p>
            <w:pPr>
              <w:spacing w:line="360" w:lineRule="auto"/>
              <w:ind w:firstLine="480" w:firstLineChars="200"/>
              <w:rPr>
                <w:rFonts w:ascii="Times New Roman" w:hAnsi="Times New Roman"/>
                <w:sz w:val="24"/>
              </w:rPr>
            </w:pPr>
            <w:r>
              <w:rPr>
                <w:rFonts w:ascii="Times New Roman" w:hAnsi="Times New Roman"/>
                <w:sz w:val="24"/>
              </w:rPr>
              <w:t>环境管理是企业管理的重要组成部分，同生产管理、劳动管理、财务管理、销售管理一样，是企业管理不可缺少的部分。企业要通过环境管理，协调经济与环境的关系，加强污染内部监控，实现资源的充分利用，达到发展生产提高经济效益、控制污染保护生态环境的目的，主要环境管理措施如下：</w:t>
            </w:r>
          </w:p>
          <w:p>
            <w:pPr>
              <w:spacing w:line="360" w:lineRule="auto"/>
              <w:ind w:firstLine="480" w:firstLineChars="200"/>
              <w:rPr>
                <w:rFonts w:ascii="Times New Roman" w:hAnsi="Times New Roman"/>
                <w:sz w:val="24"/>
              </w:rPr>
            </w:pPr>
            <w:r>
              <w:rPr>
                <w:rFonts w:ascii="Times New Roman" w:hAnsi="Times New Roman"/>
                <w:sz w:val="24"/>
              </w:rPr>
              <w:t>（1）成立环境管理机构，负责组织协调、监督实施全场区环境管理工作。设置环保科，编制1人，并由一名副经理分管。</w:t>
            </w:r>
          </w:p>
          <w:p>
            <w:pPr>
              <w:spacing w:line="360" w:lineRule="auto"/>
              <w:ind w:firstLine="480" w:firstLineChars="200"/>
              <w:rPr>
                <w:rFonts w:ascii="Times New Roman" w:hAnsi="Times New Roman"/>
                <w:sz w:val="24"/>
              </w:rPr>
            </w:pPr>
            <w:r>
              <w:rPr>
                <w:rFonts w:ascii="Times New Roman" w:hAnsi="Times New Roman"/>
                <w:sz w:val="24"/>
              </w:rPr>
              <w:t>（2）加强环境保护法规政策学习和宣传，落实可持续发展战略。</w:t>
            </w:r>
          </w:p>
          <w:p>
            <w:pPr>
              <w:spacing w:line="360" w:lineRule="auto"/>
              <w:ind w:firstLine="480" w:firstLineChars="200"/>
              <w:rPr>
                <w:rFonts w:ascii="Times New Roman" w:hAnsi="Times New Roman"/>
                <w:sz w:val="24"/>
              </w:rPr>
            </w:pPr>
            <w:r>
              <w:rPr>
                <w:rFonts w:ascii="Times New Roman" w:hAnsi="Times New Roman"/>
                <w:sz w:val="24"/>
              </w:rPr>
              <w:t>（3）制定本企业环境保护规划、计划、考核办法，将环境保护指标落实到每个生产和管理岗位。</w:t>
            </w:r>
          </w:p>
          <w:p>
            <w:pPr>
              <w:spacing w:line="360" w:lineRule="auto"/>
              <w:ind w:firstLine="480" w:firstLineChars="200"/>
              <w:rPr>
                <w:rFonts w:ascii="Times New Roman" w:hAnsi="Times New Roman"/>
                <w:sz w:val="24"/>
              </w:rPr>
            </w:pPr>
            <w:r>
              <w:rPr>
                <w:rFonts w:ascii="Times New Roman" w:hAnsi="Times New Roman"/>
                <w:sz w:val="24"/>
              </w:rPr>
              <w:t>（4）负责企业日常环境管理，组织现场监测和检查，开展污染控制，防止跑冒滴漏，确保污染物达标排放。</w:t>
            </w:r>
          </w:p>
          <w:p>
            <w:pPr>
              <w:spacing w:line="360" w:lineRule="auto"/>
              <w:ind w:firstLine="480" w:firstLineChars="200"/>
              <w:rPr>
                <w:rFonts w:ascii="Times New Roman" w:hAnsi="Times New Roman"/>
                <w:sz w:val="24"/>
              </w:rPr>
            </w:pPr>
            <w:r>
              <w:rPr>
                <w:rFonts w:ascii="Times New Roman" w:hAnsi="Times New Roman"/>
                <w:sz w:val="24"/>
              </w:rPr>
              <w:t>（5）及时向当地环保部门报告企业环保情况，并协助环保部门进行现场检查和污染纠纷的调处，同时做好危险废物转移联单的管理工作。</w:t>
            </w:r>
          </w:p>
          <w:p>
            <w:pPr>
              <w:pStyle w:val="8"/>
              <w:ind w:firstLine="0" w:firstLineChars="0"/>
              <w:rPr>
                <w:rFonts w:ascii="Times New Roman" w:hAnsi="Times New Roman" w:eastAsia="黑体"/>
                <w:b/>
                <w:bCs/>
              </w:rPr>
            </w:pPr>
            <w:r>
              <w:rPr>
                <w:rFonts w:ascii="Times New Roman" w:hAnsi="Times New Roman" w:eastAsia="黑体"/>
                <w:b/>
                <w:bCs/>
              </w:rPr>
              <w:t>7.4.2环境监测计划</w:t>
            </w:r>
          </w:p>
          <w:p>
            <w:pPr>
              <w:spacing w:line="360" w:lineRule="auto"/>
              <w:ind w:firstLine="480" w:firstLineChars="200"/>
              <w:rPr>
                <w:rFonts w:ascii="Times New Roman" w:hAnsi="Times New Roman"/>
                <w:sz w:val="24"/>
              </w:rPr>
            </w:pPr>
            <w:r>
              <w:rPr>
                <w:rFonts w:ascii="Times New Roman" w:hAnsi="Times New Roman"/>
                <w:sz w:val="24"/>
              </w:rPr>
              <w:t>环境监测的目的主要是及时了解本企业污染源排放状况、环保设施运转状况及本企业对厂区周围大气、声环境影响情况，为企业环境管理提供依据。</w:t>
            </w:r>
          </w:p>
          <w:p>
            <w:pPr>
              <w:spacing w:line="360" w:lineRule="auto"/>
              <w:ind w:firstLine="480" w:firstLineChars="200"/>
              <w:rPr>
                <w:rFonts w:ascii="Times New Roman" w:hAnsi="Times New Roman"/>
                <w:b/>
                <w:bCs/>
              </w:rPr>
            </w:pPr>
            <w:r>
              <w:rPr>
                <w:rFonts w:ascii="Times New Roman" w:hAnsi="Times New Roman"/>
                <w:sz w:val="24"/>
              </w:rPr>
              <w:t>根据项目污染物排放特征，拟定的监测计划列于下表7.4-1。</w:t>
            </w:r>
          </w:p>
          <w:p>
            <w:pPr>
              <w:pStyle w:val="8"/>
              <w:overflowPunct w:val="0"/>
              <w:autoSpaceDE w:val="0"/>
              <w:autoSpaceDN w:val="0"/>
              <w:snapToGrid/>
              <w:spacing w:line="240" w:lineRule="auto"/>
              <w:ind w:firstLine="482" w:firstLineChars="0"/>
              <w:jc w:val="center"/>
              <w:rPr>
                <w:rFonts w:ascii="Times New Roman" w:hAnsi="Times New Roman"/>
                <w:b/>
                <w:bCs/>
              </w:rPr>
            </w:pPr>
            <w:r>
              <w:rPr>
                <w:rFonts w:ascii="Times New Roman" w:hAnsi="Times New Roman"/>
                <w:b/>
                <w:bCs/>
              </w:rPr>
              <w:t>表7.4-1  监测工作计划表</w:t>
            </w:r>
          </w:p>
          <w:tbl>
            <w:tblPr>
              <w:tblStyle w:val="30"/>
              <w:tblW w:w="8509" w:type="dxa"/>
              <w:jc w:val="center"/>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33"/>
              <w:gridCol w:w="1076"/>
              <w:gridCol w:w="2113"/>
              <w:gridCol w:w="1809"/>
              <w:gridCol w:w="1439"/>
              <w:gridCol w:w="143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center"/>
              </w:trPr>
              <w:tc>
                <w:tcPr>
                  <w:tcW w:w="1709" w:type="dxa"/>
                  <w:gridSpan w:val="2"/>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监测项目</w:t>
                  </w:r>
                </w:p>
              </w:tc>
              <w:tc>
                <w:tcPr>
                  <w:tcW w:w="2113" w:type="dxa"/>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监测因子</w:t>
                  </w:r>
                </w:p>
              </w:tc>
              <w:tc>
                <w:tcPr>
                  <w:tcW w:w="1809" w:type="dxa"/>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监测点位</w:t>
                  </w:r>
                </w:p>
              </w:tc>
              <w:tc>
                <w:tcPr>
                  <w:tcW w:w="1439" w:type="dxa"/>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监测频率</w:t>
                  </w:r>
                </w:p>
              </w:tc>
              <w:tc>
                <w:tcPr>
                  <w:tcW w:w="1439" w:type="dxa"/>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监测机构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567" w:hRule="exact"/>
                <w:jc w:val="center"/>
              </w:trPr>
              <w:tc>
                <w:tcPr>
                  <w:tcW w:w="633" w:type="dxa"/>
                  <w:vMerge w:val="restart"/>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营运期</w:t>
                  </w:r>
                </w:p>
              </w:tc>
              <w:tc>
                <w:tcPr>
                  <w:tcW w:w="1076" w:type="dxa"/>
                  <w:vMerge w:val="restart"/>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废气</w:t>
                  </w:r>
                </w:p>
              </w:tc>
              <w:tc>
                <w:tcPr>
                  <w:tcW w:w="2113" w:type="dxa"/>
                  <w:tcBorders>
                    <w:bottom w:val="single" w:color="auto" w:sz="4" w:space="0"/>
                  </w:tcBorders>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颗粒物</w:t>
                  </w:r>
                </w:p>
              </w:tc>
              <w:tc>
                <w:tcPr>
                  <w:tcW w:w="1809" w:type="dxa"/>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spacing w:val="4"/>
                      <w:sz w:val="21"/>
                      <w:szCs w:val="21"/>
                    </w:rPr>
                    <w:t>#1排气筒进出口</w:t>
                  </w:r>
                </w:p>
              </w:tc>
              <w:tc>
                <w:tcPr>
                  <w:tcW w:w="1439" w:type="dxa"/>
                  <w:vMerge w:val="restart"/>
                  <w:vAlign w:val="center"/>
                </w:tcPr>
                <w:p>
                  <w:pPr>
                    <w:widowControl/>
                    <w:adjustRightInd w:val="0"/>
                    <w:snapToGrid w:val="0"/>
                    <w:jc w:val="center"/>
                    <w:rPr>
                      <w:rFonts w:ascii="Times New Roman" w:hAnsi="Times New Roman"/>
                      <w:bCs/>
                      <w:spacing w:val="4"/>
                      <w:szCs w:val="21"/>
                    </w:rPr>
                  </w:pPr>
                  <w:r>
                    <w:rPr>
                      <w:rFonts w:ascii="Times New Roman" w:hAnsi="Times New Roman"/>
                      <w:bCs/>
                      <w:spacing w:val="4"/>
                      <w:szCs w:val="21"/>
                    </w:rPr>
                    <w:t>一年一次</w:t>
                  </w:r>
                </w:p>
              </w:tc>
              <w:tc>
                <w:tcPr>
                  <w:tcW w:w="1439" w:type="dxa"/>
                  <w:vMerge w:val="restart"/>
                  <w:vAlign w:val="center"/>
                </w:tcPr>
                <w:p>
                  <w:pPr>
                    <w:widowControl/>
                    <w:adjustRightInd w:val="0"/>
                    <w:snapToGrid w:val="0"/>
                    <w:jc w:val="center"/>
                    <w:rPr>
                      <w:rFonts w:ascii="Times New Roman" w:hAnsi="Times New Roman"/>
                      <w:bCs/>
                      <w:spacing w:val="4"/>
                      <w:szCs w:val="21"/>
                    </w:rPr>
                  </w:pPr>
                  <w:r>
                    <w:rPr>
                      <w:rFonts w:ascii="Times New Roman" w:hAnsi="Times New Roman"/>
                      <w:bCs/>
                      <w:spacing w:val="4"/>
                      <w:szCs w:val="21"/>
                    </w:rPr>
                    <w:t>委托有资质的单位</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center"/>
              </w:trPr>
              <w:tc>
                <w:tcPr>
                  <w:tcW w:w="633" w:type="dxa"/>
                  <w:vMerge w:val="continue"/>
                  <w:vAlign w:val="center"/>
                </w:tcPr>
                <w:p>
                  <w:pPr>
                    <w:pStyle w:val="25"/>
                    <w:widowControl/>
                    <w:adjustRightInd w:val="0"/>
                    <w:snapToGrid w:val="0"/>
                    <w:ind w:firstLine="0"/>
                    <w:jc w:val="center"/>
                    <w:rPr>
                      <w:rFonts w:ascii="Times New Roman" w:hAnsi="Times New Roman"/>
                      <w:b w:val="0"/>
                      <w:bCs/>
                      <w:spacing w:val="4"/>
                      <w:sz w:val="21"/>
                      <w:szCs w:val="21"/>
                    </w:rPr>
                  </w:pPr>
                </w:p>
              </w:tc>
              <w:tc>
                <w:tcPr>
                  <w:tcW w:w="1076" w:type="dxa"/>
                  <w:vMerge w:val="continue"/>
                  <w:vAlign w:val="center"/>
                </w:tcPr>
                <w:p>
                  <w:pPr>
                    <w:pStyle w:val="25"/>
                    <w:widowControl/>
                    <w:adjustRightInd w:val="0"/>
                    <w:snapToGrid w:val="0"/>
                    <w:ind w:firstLine="0"/>
                    <w:jc w:val="center"/>
                    <w:rPr>
                      <w:rFonts w:ascii="Times New Roman" w:hAnsi="Times New Roman"/>
                      <w:b w:val="0"/>
                      <w:bCs/>
                      <w:spacing w:val="4"/>
                      <w:sz w:val="21"/>
                      <w:szCs w:val="21"/>
                    </w:rPr>
                  </w:pPr>
                </w:p>
              </w:tc>
              <w:tc>
                <w:tcPr>
                  <w:tcW w:w="2113" w:type="dxa"/>
                  <w:tcBorders>
                    <w:top w:val="single" w:color="auto" w:sz="4" w:space="0"/>
                  </w:tcBorders>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spacing w:val="4"/>
                      <w:sz w:val="21"/>
                      <w:szCs w:val="21"/>
                    </w:rPr>
                    <w:t>颗粒物</w:t>
                  </w:r>
                </w:p>
              </w:tc>
              <w:tc>
                <w:tcPr>
                  <w:tcW w:w="1809" w:type="dxa"/>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spacing w:val="4"/>
                      <w:sz w:val="21"/>
                      <w:szCs w:val="21"/>
                    </w:rPr>
                    <w:t>厂界</w:t>
                  </w:r>
                </w:p>
              </w:tc>
              <w:tc>
                <w:tcPr>
                  <w:tcW w:w="1439" w:type="dxa"/>
                  <w:vMerge w:val="continue"/>
                  <w:vAlign w:val="center"/>
                </w:tcPr>
                <w:p>
                  <w:pPr>
                    <w:widowControl/>
                    <w:adjustRightInd w:val="0"/>
                    <w:snapToGrid w:val="0"/>
                    <w:jc w:val="center"/>
                    <w:rPr>
                      <w:rFonts w:ascii="Times New Roman" w:hAnsi="Times New Roman"/>
                      <w:bCs/>
                      <w:spacing w:val="4"/>
                      <w:szCs w:val="21"/>
                    </w:rPr>
                  </w:pPr>
                </w:p>
              </w:tc>
              <w:tc>
                <w:tcPr>
                  <w:tcW w:w="1439" w:type="dxa"/>
                  <w:vMerge w:val="continue"/>
                  <w:vAlign w:val="center"/>
                </w:tcPr>
                <w:p>
                  <w:pPr>
                    <w:widowControl/>
                    <w:adjustRightInd w:val="0"/>
                    <w:snapToGrid w:val="0"/>
                    <w:jc w:val="center"/>
                    <w:rPr>
                      <w:rFonts w:ascii="Times New Roman" w:hAnsi="Times New Roman"/>
                      <w:bCs/>
                      <w:spacing w:val="4"/>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center"/>
              </w:trPr>
              <w:tc>
                <w:tcPr>
                  <w:tcW w:w="633" w:type="dxa"/>
                  <w:vMerge w:val="continue"/>
                  <w:vAlign w:val="center"/>
                </w:tcPr>
                <w:p>
                  <w:pPr>
                    <w:pStyle w:val="25"/>
                    <w:widowControl/>
                    <w:adjustRightInd w:val="0"/>
                    <w:snapToGrid w:val="0"/>
                    <w:ind w:firstLine="0"/>
                    <w:jc w:val="center"/>
                    <w:rPr>
                      <w:rFonts w:ascii="Times New Roman" w:hAnsi="Times New Roman"/>
                      <w:b w:val="0"/>
                      <w:bCs/>
                      <w:spacing w:val="4"/>
                      <w:sz w:val="21"/>
                      <w:szCs w:val="21"/>
                    </w:rPr>
                  </w:pPr>
                </w:p>
              </w:tc>
              <w:tc>
                <w:tcPr>
                  <w:tcW w:w="1076" w:type="dxa"/>
                  <w:vMerge w:val="continue"/>
                  <w:vAlign w:val="center"/>
                </w:tcPr>
                <w:p>
                  <w:pPr>
                    <w:pStyle w:val="25"/>
                    <w:widowControl/>
                    <w:adjustRightInd w:val="0"/>
                    <w:snapToGrid w:val="0"/>
                    <w:ind w:firstLine="0"/>
                    <w:jc w:val="center"/>
                    <w:rPr>
                      <w:rFonts w:ascii="Times New Roman" w:hAnsi="Times New Roman"/>
                      <w:b w:val="0"/>
                      <w:bCs/>
                      <w:spacing w:val="4"/>
                      <w:sz w:val="21"/>
                      <w:szCs w:val="21"/>
                    </w:rPr>
                  </w:pPr>
                </w:p>
              </w:tc>
              <w:tc>
                <w:tcPr>
                  <w:tcW w:w="2113" w:type="dxa"/>
                  <w:tcBorders>
                    <w:top w:val="single" w:color="auto" w:sz="4" w:space="0"/>
                  </w:tcBorders>
                  <w:vAlign w:val="center"/>
                </w:tcPr>
                <w:p>
                  <w:pPr>
                    <w:pStyle w:val="25"/>
                    <w:widowControl/>
                    <w:adjustRightInd w:val="0"/>
                    <w:snapToGrid w:val="0"/>
                    <w:ind w:firstLine="0"/>
                    <w:jc w:val="center"/>
                    <w:rPr>
                      <w:rFonts w:ascii="Times New Roman" w:hAnsi="Times New Roman"/>
                      <w:b w:val="0"/>
                      <w:spacing w:val="4"/>
                      <w:sz w:val="21"/>
                      <w:szCs w:val="21"/>
                      <w:u w:val="single"/>
                    </w:rPr>
                  </w:pPr>
                  <w:r>
                    <w:rPr>
                      <w:rFonts w:ascii="Times New Roman" w:hAnsi="Times New Roman"/>
                      <w:b w:val="0"/>
                      <w:spacing w:val="4"/>
                      <w:sz w:val="21"/>
                      <w:szCs w:val="21"/>
                      <w:u w:val="single"/>
                    </w:rPr>
                    <w:t>VOC</w:t>
                  </w:r>
                  <w:r>
                    <w:rPr>
                      <w:rFonts w:ascii="Times New Roman" w:hAnsi="Times New Roman"/>
                      <w:b w:val="0"/>
                      <w:spacing w:val="4"/>
                      <w:sz w:val="21"/>
                      <w:szCs w:val="21"/>
                      <w:u w:val="single"/>
                      <w:vertAlign w:val="subscript"/>
                    </w:rPr>
                    <w:t>S</w:t>
                  </w:r>
                </w:p>
              </w:tc>
              <w:tc>
                <w:tcPr>
                  <w:tcW w:w="1809" w:type="dxa"/>
                  <w:vAlign w:val="center"/>
                </w:tcPr>
                <w:p>
                  <w:pPr>
                    <w:pStyle w:val="25"/>
                    <w:widowControl/>
                    <w:adjustRightInd w:val="0"/>
                    <w:snapToGrid w:val="0"/>
                    <w:ind w:firstLine="0"/>
                    <w:jc w:val="center"/>
                    <w:rPr>
                      <w:rFonts w:ascii="Times New Roman" w:hAnsi="Times New Roman"/>
                      <w:b w:val="0"/>
                      <w:spacing w:val="4"/>
                      <w:sz w:val="21"/>
                      <w:szCs w:val="21"/>
                      <w:u w:val="single"/>
                    </w:rPr>
                  </w:pPr>
                  <w:r>
                    <w:rPr>
                      <w:rFonts w:ascii="Times New Roman" w:hAnsi="Times New Roman"/>
                      <w:b w:val="0"/>
                      <w:spacing w:val="4"/>
                      <w:sz w:val="21"/>
                      <w:szCs w:val="21"/>
                      <w:u w:val="single"/>
                    </w:rPr>
                    <w:t>#2排气筒进出口</w:t>
                  </w:r>
                </w:p>
              </w:tc>
              <w:tc>
                <w:tcPr>
                  <w:tcW w:w="1439" w:type="dxa"/>
                  <w:vMerge w:val="continue"/>
                  <w:vAlign w:val="center"/>
                </w:tcPr>
                <w:p>
                  <w:pPr>
                    <w:widowControl/>
                    <w:adjustRightInd w:val="0"/>
                    <w:snapToGrid w:val="0"/>
                    <w:jc w:val="center"/>
                    <w:rPr>
                      <w:rFonts w:ascii="Times New Roman" w:hAnsi="Times New Roman"/>
                      <w:bCs/>
                      <w:spacing w:val="4"/>
                      <w:szCs w:val="21"/>
                    </w:rPr>
                  </w:pPr>
                </w:p>
              </w:tc>
              <w:tc>
                <w:tcPr>
                  <w:tcW w:w="1439" w:type="dxa"/>
                  <w:vMerge w:val="continue"/>
                  <w:vAlign w:val="center"/>
                </w:tcPr>
                <w:p>
                  <w:pPr>
                    <w:widowControl/>
                    <w:adjustRightInd w:val="0"/>
                    <w:snapToGrid w:val="0"/>
                    <w:jc w:val="center"/>
                    <w:rPr>
                      <w:rFonts w:ascii="Times New Roman" w:hAnsi="Times New Roman"/>
                      <w:bCs/>
                      <w:spacing w:val="4"/>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center"/>
              </w:trPr>
              <w:tc>
                <w:tcPr>
                  <w:tcW w:w="633" w:type="dxa"/>
                  <w:vMerge w:val="continue"/>
                  <w:vAlign w:val="center"/>
                </w:tcPr>
                <w:p>
                  <w:pPr>
                    <w:pStyle w:val="25"/>
                    <w:widowControl/>
                    <w:adjustRightInd w:val="0"/>
                    <w:snapToGrid w:val="0"/>
                    <w:ind w:firstLine="0"/>
                    <w:jc w:val="center"/>
                    <w:rPr>
                      <w:rFonts w:ascii="Times New Roman" w:hAnsi="Times New Roman"/>
                      <w:b w:val="0"/>
                      <w:bCs/>
                      <w:spacing w:val="4"/>
                      <w:sz w:val="21"/>
                      <w:szCs w:val="21"/>
                    </w:rPr>
                  </w:pPr>
                </w:p>
              </w:tc>
              <w:tc>
                <w:tcPr>
                  <w:tcW w:w="1076" w:type="dxa"/>
                  <w:vMerge w:val="continue"/>
                  <w:vAlign w:val="center"/>
                </w:tcPr>
                <w:p>
                  <w:pPr>
                    <w:pStyle w:val="25"/>
                    <w:widowControl/>
                    <w:adjustRightInd w:val="0"/>
                    <w:snapToGrid w:val="0"/>
                    <w:ind w:firstLine="0"/>
                    <w:jc w:val="center"/>
                    <w:rPr>
                      <w:rFonts w:ascii="Times New Roman" w:hAnsi="Times New Roman"/>
                      <w:b w:val="0"/>
                      <w:bCs/>
                      <w:spacing w:val="4"/>
                      <w:sz w:val="21"/>
                      <w:szCs w:val="21"/>
                    </w:rPr>
                  </w:pPr>
                </w:p>
              </w:tc>
              <w:tc>
                <w:tcPr>
                  <w:tcW w:w="2113" w:type="dxa"/>
                  <w:tcBorders>
                    <w:top w:val="single" w:color="auto" w:sz="4" w:space="0"/>
                  </w:tcBorders>
                  <w:vAlign w:val="center"/>
                </w:tcPr>
                <w:p>
                  <w:pPr>
                    <w:pStyle w:val="25"/>
                    <w:widowControl/>
                    <w:adjustRightInd w:val="0"/>
                    <w:snapToGrid w:val="0"/>
                    <w:ind w:firstLine="0"/>
                    <w:jc w:val="center"/>
                    <w:rPr>
                      <w:rFonts w:ascii="Times New Roman" w:hAnsi="Times New Roman"/>
                      <w:b w:val="0"/>
                      <w:spacing w:val="4"/>
                      <w:sz w:val="21"/>
                      <w:szCs w:val="21"/>
                      <w:u w:val="single"/>
                    </w:rPr>
                  </w:pPr>
                  <w:r>
                    <w:rPr>
                      <w:rFonts w:ascii="Times New Roman" w:hAnsi="Times New Roman"/>
                      <w:b w:val="0"/>
                      <w:spacing w:val="4"/>
                      <w:sz w:val="21"/>
                      <w:szCs w:val="21"/>
                      <w:u w:val="single"/>
                    </w:rPr>
                    <w:t>VOC</w:t>
                  </w:r>
                  <w:r>
                    <w:rPr>
                      <w:rFonts w:ascii="Times New Roman" w:hAnsi="Times New Roman"/>
                      <w:b w:val="0"/>
                      <w:spacing w:val="4"/>
                      <w:sz w:val="21"/>
                      <w:szCs w:val="21"/>
                      <w:u w:val="single"/>
                      <w:vertAlign w:val="subscript"/>
                    </w:rPr>
                    <w:t>S</w:t>
                  </w:r>
                </w:p>
              </w:tc>
              <w:tc>
                <w:tcPr>
                  <w:tcW w:w="1809" w:type="dxa"/>
                  <w:vAlign w:val="center"/>
                </w:tcPr>
                <w:p>
                  <w:pPr>
                    <w:pStyle w:val="25"/>
                    <w:widowControl/>
                    <w:adjustRightInd w:val="0"/>
                    <w:snapToGrid w:val="0"/>
                    <w:ind w:firstLine="0"/>
                    <w:jc w:val="center"/>
                    <w:rPr>
                      <w:rFonts w:ascii="Times New Roman" w:hAnsi="Times New Roman"/>
                      <w:b w:val="0"/>
                      <w:spacing w:val="4"/>
                      <w:sz w:val="21"/>
                      <w:szCs w:val="21"/>
                      <w:u w:val="single"/>
                    </w:rPr>
                  </w:pPr>
                  <w:r>
                    <w:rPr>
                      <w:rFonts w:ascii="Times New Roman" w:hAnsi="Times New Roman"/>
                      <w:b w:val="0"/>
                      <w:spacing w:val="4"/>
                      <w:sz w:val="21"/>
                      <w:szCs w:val="21"/>
                      <w:u w:val="single"/>
                    </w:rPr>
                    <w:t>厂界</w:t>
                  </w:r>
                </w:p>
              </w:tc>
              <w:tc>
                <w:tcPr>
                  <w:tcW w:w="1439" w:type="dxa"/>
                  <w:vMerge w:val="continue"/>
                  <w:vAlign w:val="center"/>
                </w:tcPr>
                <w:p>
                  <w:pPr>
                    <w:widowControl/>
                    <w:adjustRightInd w:val="0"/>
                    <w:snapToGrid w:val="0"/>
                    <w:jc w:val="center"/>
                    <w:rPr>
                      <w:rFonts w:ascii="Times New Roman" w:hAnsi="Times New Roman"/>
                      <w:bCs/>
                      <w:spacing w:val="4"/>
                      <w:szCs w:val="21"/>
                    </w:rPr>
                  </w:pPr>
                </w:p>
              </w:tc>
              <w:tc>
                <w:tcPr>
                  <w:tcW w:w="1439" w:type="dxa"/>
                  <w:vMerge w:val="continue"/>
                  <w:vAlign w:val="center"/>
                </w:tcPr>
                <w:p>
                  <w:pPr>
                    <w:widowControl/>
                    <w:adjustRightInd w:val="0"/>
                    <w:snapToGrid w:val="0"/>
                    <w:jc w:val="center"/>
                    <w:rPr>
                      <w:rFonts w:ascii="Times New Roman" w:hAnsi="Times New Roman"/>
                      <w:bCs/>
                      <w:spacing w:val="4"/>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448" w:hRule="exact"/>
                <w:jc w:val="center"/>
              </w:trPr>
              <w:tc>
                <w:tcPr>
                  <w:tcW w:w="633" w:type="dxa"/>
                  <w:vMerge w:val="continue"/>
                  <w:vAlign w:val="center"/>
                </w:tcPr>
                <w:p>
                  <w:pPr>
                    <w:pStyle w:val="25"/>
                    <w:widowControl/>
                    <w:adjustRightInd w:val="0"/>
                    <w:snapToGrid w:val="0"/>
                    <w:ind w:firstLine="0"/>
                    <w:jc w:val="center"/>
                    <w:rPr>
                      <w:rFonts w:ascii="Times New Roman" w:hAnsi="Times New Roman"/>
                      <w:b w:val="0"/>
                      <w:bCs/>
                      <w:spacing w:val="4"/>
                      <w:sz w:val="21"/>
                      <w:szCs w:val="21"/>
                    </w:rPr>
                  </w:pPr>
                </w:p>
              </w:tc>
              <w:tc>
                <w:tcPr>
                  <w:tcW w:w="1076" w:type="dxa"/>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噪声</w:t>
                  </w:r>
                </w:p>
              </w:tc>
              <w:tc>
                <w:tcPr>
                  <w:tcW w:w="2113" w:type="dxa"/>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dB(A)</w:t>
                  </w:r>
                </w:p>
              </w:tc>
              <w:tc>
                <w:tcPr>
                  <w:tcW w:w="1809" w:type="dxa"/>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厂界</w:t>
                  </w:r>
                </w:p>
              </w:tc>
              <w:tc>
                <w:tcPr>
                  <w:tcW w:w="1439" w:type="dxa"/>
                  <w:vAlign w:val="center"/>
                </w:tcPr>
                <w:p>
                  <w:pPr>
                    <w:widowControl/>
                    <w:adjustRightInd w:val="0"/>
                    <w:snapToGrid w:val="0"/>
                    <w:jc w:val="center"/>
                    <w:rPr>
                      <w:rFonts w:ascii="Times New Roman" w:hAnsi="Times New Roman"/>
                      <w:bCs/>
                      <w:spacing w:val="4"/>
                      <w:szCs w:val="21"/>
                    </w:rPr>
                  </w:pPr>
                  <w:r>
                    <w:rPr>
                      <w:rFonts w:ascii="Times New Roman" w:hAnsi="Times New Roman"/>
                      <w:bCs/>
                      <w:spacing w:val="4"/>
                      <w:szCs w:val="21"/>
                    </w:rPr>
                    <w:t>一年一次</w:t>
                  </w:r>
                </w:p>
              </w:tc>
              <w:tc>
                <w:tcPr>
                  <w:tcW w:w="1439" w:type="dxa"/>
                  <w:vMerge w:val="continue"/>
                  <w:vAlign w:val="center"/>
                </w:tcPr>
                <w:p>
                  <w:pPr>
                    <w:widowControl/>
                    <w:adjustRightInd w:val="0"/>
                    <w:snapToGrid w:val="0"/>
                    <w:jc w:val="center"/>
                    <w:rPr>
                      <w:rFonts w:ascii="Times New Roman" w:hAnsi="Times New Roman"/>
                      <w:bCs/>
                      <w:spacing w:val="4"/>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600" w:hRule="exact"/>
                <w:jc w:val="center"/>
              </w:trPr>
              <w:tc>
                <w:tcPr>
                  <w:tcW w:w="633" w:type="dxa"/>
                  <w:vMerge w:val="restart"/>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施工期</w:t>
                  </w:r>
                </w:p>
              </w:tc>
              <w:tc>
                <w:tcPr>
                  <w:tcW w:w="1076" w:type="dxa"/>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废气</w:t>
                  </w:r>
                </w:p>
              </w:tc>
              <w:tc>
                <w:tcPr>
                  <w:tcW w:w="2113" w:type="dxa"/>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 xml:space="preserve">TSP </w:t>
                  </w:r>
                </w:p>
              </w:tc>
              <w:tc>
                <w:tcPr>
                  <w:tcW w:w="1809" w:type="dxa"/>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厂界</w:t>
                  </w:r>
                </w:p>
              </w:tc>
              <w:tc>
                <w:tcPr>
                  <w:tcW w:w="1439" w:type="dxa"/>
                  <w:vAlign w:val="center"/>
                </w:tcPr>
                <w:p>
                  <w:pPr>
                    <w:widowControl/>
                    <w:adjustRightInd w:val="0"/>
                    <w:snapToGrid w:val="0"/>
                    <w:jc w:val="center"/>
                    <w:rPr>
                      <w:rFonts w:ascii="Times New Roman" w:hAnsi="Times New Roman"/>
                      <w:bCs/>
                      <w:spacing w:val="4"/>
                      <w:szCs w:val="21"/>
                    </w:rPr>
                  </w:pPr>
                  <w:r>
                    <w:rPr>
                      <w:rFonts w:ascii="Times New Roman" w:hAnsi="Times New Roman"/>
                    </w:rPr>
                    <w:t xml:space="preserve">正常施工时监测一次 </w:t>
                  </w:r>
                </w:p>
              </w:tc>
              <w:tc>
                <w:tcPr>
                  <w:tcW w:w="1439" w:type="dxa"/>
                  <w:vMerge w:val="restart"/>
                  <w:vAlign w:val="center"/>
                </w:tcPr>
                <w:p>
                  <w:pPr>
                    <w:widowControl/>
                    <w:adjustRightInd w:val="0"/>
                    <w:snapToGrid w:val="0"/>
                    <w:jc w:val="center"/>
                    <w:rPr>
                      <w:rFonts w:ascii="Times New Roman" w:hAnsi="Times New Roman"/>
                      <w:bCs/>
                      <w:spacing w:val="4"/>
                      <w:szCs w:val="21"/>
                    </w:rPr>
                  </w:pPr>
                  <w:r>
                    <w:rPr>
                      <w:rFonts w:ascii="Times New Roman" w:hAnsi="Times New Roman"/>
                      <w:bCs/>
                      <w:spacing w:val="4"/>
                      <w:szCs w:val="21"/>
                    </w:rPr>
                    <w:t>委托有资质的单位</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Ex>
              <w:trPr>
                <w:trHeight w:val="584" w:hRule="exact"/>
                <w:jc w:val="center"/>
              </w:trPr>
              <w:tc>
                <w:tcPr>
                  <w:tcW w:w="633" w:type="dxa"/>
                  <w:vMerge w:val="continue"/>
                  <w:vAlign w:val="center"/>
                </w:tcPr>
                <w:p>
                  <w:pPr>
                    <w:pStyle w:val="25"/>
                    <w:widowControl/>
                    <w:adjustRightInd w:val="0"/>
                    <w:snapToGrid w:val="0"/>
                    <w:ind w:firstLine="0"/>
                    <w:jc w:val="center"/>
                    <w:rPr>
                      <w:rFonts w:ascii="Times New Roman" w:hAnsi="Times New Roman"/>
                      <w:b w:val="0"/>
                      <w:bCs/>
                      <w:spacing w:val="4"/>
                      <w:sz w:val="21"/>
                      <w:szCs w:val="21"/>
                    </w:rPr>
                  </w:pPr>
                </w:p>
              </w:tc>
              <w:tc>
                <w:tcPr>
                  <w:tcW w:w="1076" w:type="dxa"/>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噪声</w:t>
                  </w:r>
                </w:p>
              </w:tc>
              <w:tc>
                <w:tcPr>
                  <w:tcW w:w="2113" w:type="dxa"/>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pacing w:val="4"/>
                      <w:sz w:val="21"/>
                      <w:szCs w:val="21"/>
                    </w:rPr>
                    <w:t>dB(A)</w:t>
                  </w:r>
                </w:p>
              </w:tc>
              <w:tc>
                <w:tcPr>
                  <w:tcW w:w="1809" w:type="dxa"/>
                  <w:vAlign w:val="center"/>
                </w:tcPr>
                <w:p>
                  <w:pPr>
                    <w:pStyle w:val="25"/>
                    <w:widowControl/>
                    <w:adjustRightInd w:val="0"/>
                    <w:snapToGrid w:val="0"/>
                    <w:ind w:firstLine="0"/>
                    <w:jc w:val="center"/>
                    <w:rPr>
                      <w:rFonts w:ascii="Times New Roman" w:hAnsi="Times New Roman"/>
                      <w:b w:val="0"/>
                      <w:bCs/>
                      <w:spacing w:val="4"/>
                      <w:sz w:val="21"/>
                      <w:szCs w:val="21"/>
                    </w:rPr>
                  </w:pPr>
                  <w:r>
                    <w:rPr>
                      <w:rFonts w:ascii="Times New Roman" w:hAnsi="Times New Roman"/>
                      <w:b w:val="0"/>
                      <w:bCs/>
                      <w:sz w:val="21"/>
                      <w:szCs w:val="21"/>
                    </w:rPr>
                    <w:t xml:space="preserve">厂界 </w:t>
                  </w:r>
                </w:p>
              </w:tc>
              <w:tc>
                <w:tcPr>
                  <w:tcW w:w="1439" w:type="dxa"/>
                  <w:vAlign w:val="center"/>
                </w:tcPr>
                <w:p>
                  <w:pPr>
                    <w:widowControl/>
                    <w:adjustRightInd w:val="0"/>
                    <w:snapToGrid w:val="0"/>
                    <w:jc w:val="center"/>
                    <w:rPr>
                      <w:rFonts w:ascii="Times New Roman" w:hAnsi="Times New Roman"/>
                      <w:bCs/>
                      <w:spacing w:val="4"/>
                      <w:szCs w:val="21"/>
                    </w:rPr>
                  </w:pPr>
                  <w:r>
                    <w:rPr>
                      <w:rFonts w:ascii="Times New Roman" w:hAnsi="Times New Roman"/>
                    </w:rPr>
                    <w:t xml:space="preserve">施工时间内1天两次 </w:t>
                  </w:r>
                </w:p>
              </w:tc>
              <w:tc>
                <w:tcPr>
                  <w:tcW w:w="1439" w:type="dxa"/>
                  <w:vMerge w:val="continue"/>
                  <w:vAlign w:val="center"/>
                </w:tcPr>
                <w:p>
                  <w:pPr>
                    <w:widowControl/>
                    <w:adjustRightInd w:val="0"/>
                    <w:snapToGrid w:val="0"/>
                    <w:jc w:val="center"/>
                    <w:rPr>
                      <w:rFonts w:ascii="Times New Roman" w:hAnsi="Times New Roman"/>
                      <w:bCs/>
                      <w:spacing w:val="4"/>
                      <w:szCs w:val="21"/>
                    </w:rPr>
                  </w:pPr>
                </w:p>
              </w:tc>
            </w:tr>
          </w:tbl>
          <w:p>
            <w:pPr>
              <w:pStyle w:val="8"/>
              <w:ind w:firstLine="0" w:firstLineChars="0"/>
              <w:rPr>
                <w:rFonts w:ascii="Times New Roman" w:hAnsi="Times New Roman" w:eastAsia="黑体"/>
                <w:b/>
                <w:sz w:val="28"/>
                <w:szCs w:val="28"/>
              </w:rPr>
            </w:pPr>
          </w:p>
          <w:p>
            <w:pPr>
              <w:pStyle w:val="8"/>
              <w:ind w:firstLine="0" w:firstLineChars="0"/>
              <w:rPr>
                <w:rFonts w:ascii="Times New Roman" w:hAnsi="Times New Roman" w:eastAsia="黑体"/>
                <w:b/>
                <w:sz w:val="28"/>
                <w:szCs w:val="28"/>
              </w:rPr>
            </w:pPr>
            <w:r>
              <w:rPr>
                <w:rFonts w:ascii="Times New Roman" w:hAnsi="Times New Roman" w:eastAsia="黑体"/>
                <w:b/>
                <w:sz w:val="28"/>
                <w:szCs w:val="28"/>
              </w:rPr>
              <w:t>7.5项目建设的可行性分析</w:t>
            </w:r>
          </w:p>
          <w:p>
            <w:pPr>
              <w:pStyle w:val="8"/>
              <w:ind w:firstLine="0" w:firstLineChars="0"/>
              <w:rPr>
                <w:rFonts w:ascii="Times New Roman" w:hAnsi="Times New Roman" w:eastAsia="黑体"/>
                <w:b/>
                <w:bCs/>
              </w:rPr>
            </w:pPr>
            <w:r>
              <w:rPr>
                <w:rFonts w:ascii="Times New Roman" w:hAnsi="Times New Roman" w:eastAsia="黑体"/>
                <w:b/>
                <w:bCs/>
              </w:rPr>
              <w:t>7.</w:t>
            </w:r>
            <w:r>
              <w:rPr>
                <w:rFonts w:ascii="Times New Roman" w:hAnsi="Times New Roman" w:eastAsia="黑体"/>
                <w:b/>
                <w:bCs/>
                <w:szCs w:val="32"/>
              </w:rPr>
              <w:t>5</w:t>
            </w:r>
            <w:r>
              <w:rPr>
                <w:rFonts w:ascii="Times New Roman" w:hAnsi="Times New Roman" w:eastAsia="黑体"/>
                <w:b/>
                <w:bCs/>
              </w:rPr>
              <w:t>.1产业政策符合性分析</w:t>
            </w:r>
          </w:p>
          <w:p>
            <w:pPr>
              <w:tabs>
                <w:tab w:val="left" w:pos="5400"/>
              </w:tabs>
              <w:spacing w:line="360" w:lineRule="auto"/>
              <w:ind w:firstLine="480" w:firstLineChars="200"/>
              <w:rPr>
                <w:rFonts w:ascii="Times New Roman" w:hAnsi="Times New Roman"/>
                <w:szCs w:val="24"/>
              </w:rPr>
            </w:pPr>
            <w:r>
              <w:rPr>
                <w:rFonts w:ascii="Times New Roman" w:hAnsi="Times New Roman"/>
                <w:sz w:val="24"/>
              </w:rPr>
              <w:t>本项目为铝合金模板、薄抹腻子生产，不属于《国家发展改革委关于修改&lt;产业结构调整指导目录(2011年本)有关条款的决定》(自2013年5月1日起施行)文件中规定的鼓励类、限制类和淘汰类生产项目，属于允许类生产项目。因此本项目符合国家产业政策。</w:t>
            </w:r>
          </w:p>
          <w:p>
            <w:pPr>
              <w:pStyle w:val="8"/>
              <w:ind w:firstLine="0" w:firstLineChars="0"/>
              <w:rPr>
                <w:rFonts w:ascii="Times New Roman" w:hAnsi="Times New Roman"/>
                <w:b/>
                <w:bCs/>
              </w:rPr>
            </w:pPr>
            <w:r>
              <w:rPr>
                <w:rFonts w:ascii="Times New Roman" w:hAnsi="Times New Roman" w:eastAsia="黑体"/>
                <w:b/>
                <w:bCs/>
                <w:szCs w:val="24"/>
              </w:rPr>
              <w:t>7</w:t>
            </w:r>
            <w:r>
              <w:rPr>
                <w:rFonts w:ascii="Times New Roman" w:hAnsi="Times New Roman" w:eastAsia="黑体"/>
                <w:b/>
                <w:bCs/>
                <w:szCs w:val="32"/>
              </w:rPr>
              <w:t>.5</w:t>
            </w:r>
            <w:r>
              <w:rPr>
                <w:rFonts w:ascii="Times New Roman" w:hAnsi="Times New Roman" w:eastAsia="黑体"/>
                <w:b/>
                <w:bCs/>
                <w:szCs w:val="24"/>
              </w:rPr>
              <w:t>.2</w:t>
            </w:r>
            <w:r>
              <w:rPr>
                <w:rFonts w:ascii="Times New Roman" w:hAnsi="Times New Roman" w:eastAsia="黑体"/>
                <w:b/>
                <w:bCs/>
              </w:rPr>
              <w:t>规划及选址合理性分析</w:t>
            </w:r>
          </w:p>
          <w:p>
            <w:pPr>
              <w:pStyle w:val="8"/>
              <w:ind w:firstLine="480"/>
              <w:rPr>
                <w:rFonts w:ascii="Times New Roman" w:hAnsi="Times New Roman"/>
                <w:u w:val="single"/>
              </w:rPr>
            </w:pPr>
            <w:r>
              <w:rPr>
                <w:rFonts w:ascii="Times New Roman" w:hAnsi="Times New Roman"/>
                <w:u w:val="single"/>
              </w:rPr>
              <w:t>项目位于湘阴县工业园内，顺天大道北侧，</w:t>
            </w:r>
            <w:r>
              <w:rPr>
                <w:rFonts w:hint="eastAsia" w:ascii="Times New Roman" w:hAnsi="Times New Roman"/>
                <w:u w:val="single"/>
              </w:rPr>
              <w:t>区位优势明显</w:t>
            </w:r>
            <w:r>
              <w:rPr>
                <w:rFonts w:ascii="Times New Roman" w:hAnsi="Times New Roman"/>
                <w:u w:val="single"/>
              </w:rPr>
              <w:t>：北依湘阴县城、经长湘公路半小时车程可抵达黄花国际机场、长沙新港、京广铁路长沙北站和京珠高速公路、G107国道，水陆交通便利，区位优势明显。</w:t>
            </w:r>
          </w:p>
          <w:p>
            <w:pPr>
              <w:pStyle w:val="8"/>
              <w:ind w:firstLine="480"/>
              <w:rPr>
                <w:rFonts w:ascii="Times New Roman" w:hAnsi="Times New Roman"/>
                <w:u w:val="single"/>
              </w:rPr>
            </w:pPr>
            <w:r>
              <w:rPr>
                <w:rFonts w:ascii="Times New Roman" w:hAnsi="Times New Roman"/>
                <w:u w:val="single"/>
              </w:rPr>
              <w:t>湘阴工业园属于二类工业用地，项目属于机械加工类项目，符合湘阴工业园以轻工机械、环保设备、食品加工设备、照明及照明器具、家具、塑料加工、新材料、生物工程和环保工业为主导的总体规划要求，本项目符合工业园用地规划；评价区内空气、纳污水体环境质量、声环境质量基本能满足相应功能要求，有一定的环境容量；项目技术先进成熟，产品市场畅销，本项目投产后可以为当地农民创造更多的就业机会，带动当地经济发展；该项目技术优势明显，环保设备能达标稳定运行，项目投产后对周边环境的影响较小。</w:t>
            </w:r>
          </w:p>
          <w:p>
            <w:pPr>
              <w:pStyle w:val="8"/>
              <w:ind w:firstLine="480"/>
              <w:rPr>
                <w:rFonts w:ascii="Times New Roman" w:hAnsi="Times New Roman"/>
              </w:rPr>
            </w:pPr>
            <w:r>
              <w:rPr>
                <w:rFonts w:ascii="Times New Roman" w:hAnsi="Times New Roman"/>
              </w:rPr>
              <w:t>综上所述，本项目的区位优势明显，符合规划、环保等方面的相关要求，选址合理。</w:t>
            </w:r>
          </w:p>
          <w:p>
            <w:pPr>
              <w:pStyle w:val="8"/>
              <w:ind w:firstLine="0" w:firstLineChars="0"/>
              <w:rPr>
                <w:rFonts w:ascii="Times New Roman" w:hAnsi="Times New Roman" w:eastAsia="黑体"/>
                <w:b/>
                <w:bCs/>
              </w:rPr>
            </w:pPr>
            <w:r>
              <w:rPr>
                <w:rFonts w:ascii="Times New Roman" w:hAnsi="Times New Roman" w:eastAsia="黑体"/>
                <w:b/>
                <w:bCs/>
              </w:rPr>
              <w:t>7.5.3平面布局合理性分析</w:t>
            </w:r>
          </w:p>
          <w:p>
            <w:pPr>
              <w:spacing w:line="360" w:lineRule="auto"/>
              <w:ind w:firstLine="480" w:firstLineChars="200"/>
              <w:jc w:val="left"/>
              <w:rPr>
                <w:rFonts w:ascii="Times New Roman" w:hAnsi="Times New Roman"/>
                <w:sz w:val="24"/>
                <w:szCs w:val="24"/>
              </w:rPr>
            </w:pPr>
            <w:r>
              <w:rPr>
                <w:rFonts w:ascii="Times New Roman" w:hAnsi="Times New Roman"/>
                <w:sz w:val="24"/>
                <w:szCs w:val="24"/>
              </w:rPr>
              <w:t>湖南三湘和新材料有限公司位湖南省湘阴县湘阴工业园顺天大道北侧，本项目用地呈矩形，厂界西侧设有货物出入口、厂界北侧设有消防出入口，厂界南侧设有生活出入口，并在生活出入口出设置传达室，厂区自北至南分别为1号生产车、1号成品库、2号生产车间、2号成品库、研发中心、设备房、办公楼、综合楼（食堂及员工宿舍设置在综合楼内部），综合楼北侧设有消防水池及泵房；各用房之间设有硬化道路，以便工作人员及车辆通行。本项目生产车间排气筒设置在生产车间西侧，远离本项目东侧湖南金惠农业科技发展有限公司，从而减少对周边企业的污染。</w:t>
            </w:r>
          </w:p>
          <w:p>
            <w:pPr>
              <w:pStyle w:val="29"/>
              <w:spacing w:line="360" w:lineRule="auto"/>
              <w:ind w:left="0" w:leftChars="0" w:firstLine="480"/>
              <w:jc w:val="left"/>
              <w:rPr>
                <w:rFonts w:ascii="Times New Roman" w:hAnsi="Times New Roman"/>
                <w:sz w:val="24"/>
                <w:szCs w:val="24"/>
              </w:rPr>
            </w:pPr>
            <w:r>
              <w:rPr>
                <w:rFonts w:ascii="Times New Roman" w:hAnsi="Times New Roman"/>
                <w:sz w:val="24"/>
                <w:szCs w:val="24"/>
              </w:rPr>
              <w:t>综上所述，本项目总体布局和功能分区充分考虑了位置、朝向等各个因素，各类污染物防治措施布局合理可行，保证了污染物的达标排放及合理处置，总体来说，项目总平面布置基本合理，功能区分明确，人流物流畅通，基本能达到企业生产组织的需求及环保要求。</w:t>
            </w:r>
          </w:p>
          <w:p>
            <w:pPr>
              <w:pStyle w:val="8"/>
              <w:ind w:firstLine="0" w:firstLineChars="0"/>
              <w:rPr>
                <w:rFonts w:ascii="Times New Roman" w:hAnsi="Times New Roman" w:eastAsia="黑体"/>
                <w:b/>
                <w:bCs/>
                <w:u w:val="single"/>
              </w:rPr>
            </w:pPr>
            <w:r>
              <w:rPr>
                <w:rFonts w:ascii="Times New Roman" w:hAnsi="Times New Roman" w:eastAsia="黑体"/>
                <w:b/>
                <w:bCs/>
                <w:u w:val="single"/>
              </w:rPr>
              <w:t>7.5.</w:t>
            </w:r>
            <w:r>
              <w:rPr>
                <w:rFonts w:hint="eastAsia" w:ascii="Times New Roman" w:hAnsi="Times New Roman" w:eastAsia="黑体"/>
                <w:b/>
                <w:bCs/>
                <w:u w:val="single"/>
                <w:lang w:val="en-US" w:eastAsia="zh-CN"/>
              </w:rPr>
              <w:t>4</w:t>
            </w:r>
            <w:r>
              <w:rPr>
                <w:rFonts w:ascii="Times New Roman" w:hAnsi="Times New Roman" w:eastAsia="黑体"/>
                <w:b/>
                <w:bCs/>
                <w:u w:val="single"/>
              </w:rPr>
              <w:t>本项目与重点行业挥发性有机物综合治理方案符合性分析</w:t>
            </w:r>
          </w:p>
          <w:p>
            <w:pPr>
              <w:pStyle w:val="29"/>
              <w:spacing w:line="360" w:lineRule="auto"/>
              <w:ind w:left="0" w:leftChars="0" w:firstLine="480"/>
              <w:jc w:val="left"/>
              <w:rPr>
                <w:rFonts w:ascii="Times New Roman" w:hAnsi="Times New Roman"/>
                <w:sz w:val="24"/>
                <w:szCs w:val="24"/>
                <w:u w:val="single"/>
              </w:rPr>
            </w:pPr>
            <w:r>
              <w:rPr>
                <w:rFonts w:ascii="Times New Roman" w:hAnsi="Times New Roman"/>
                <w:sz w:val="24"/>
                <w:szCs w:val="24"/>
                <w:u w:val="single"/>
              </w:rPr>
              <w:t>结合《重点行业挥发性有机物综合治理方案》提出的相关要求，本项目采用塑粉作为原料不涉及溶剂型涂料、油墨、胶粘剂、清洗剂等，符合方案提出的从源头减少VOCs产生的要求。</w:t>
            </w:r>
          </w:p>
          <w:p>
            <w:pPr>
              <w:pStyle w:val="29"/>
              <w:spacing w:line="360" w:lineRule="auto"/>
              <w:ind w:left="0" w:leftChars="0" w:firstLine="480"/>
              <w:jc w:val="left"/>
              <w:rPr>
                <w:rFonts w:ascii="Times New Roman" w:hAnsi="Times New Roman"/>
                <w:sz w:val="24"/>
                <w:szCs w:val="24"/>
                <w:u w:val="single"/>
              </w:rPr>
            </w:pPr>
            <w:r>
              <w:rPr>
                <w:rFonts w:ascii="Times New Roman" w:hAnsi="Times New Roman"/>
                <w:sz w:val="24"/>
                <w:szCs w:val="24"/>
                <w:u w:val="single"/>
              </w:rPr>
              <w:t>本项目VOCs采用集气罩收集经活性炭装置处理后经15米排气筒排放；符合方案提出的“应收尽收、分质收集”的原则，科学设计废气收集系统，将无组织排放转变为有组织排放进行控制。</w:t>
            </w:r>
          </w:p>
          <w:p>
            <w:pPr>
              <w:pStyle w:val="29"/>
              <w:spacing w:line="360" w:lineRule="auto"/>
              <w:ind w:left="0" w:leftChars="0" w:firstLine="480"/>
              <w:jc w:val="left"/>
              <w:rPr>
                <w:rFonts w:ascii="Times New Roman" w:hAnsi="Times New Roman"/>
                <w:sz w:val="24"/>
                <w:szCs w:val="24"/>
                <w:u w:val="single"/>
              </w:rPr>
            </w:pPr>
            <w:r>
              <w:rPr>
                <w:rFonts w:ascii="Times New Roman" w:hAnsi="Times New Roman"/>
                <w:sz w:val="24"/>
                <w:szCs w:val="24"/>
                <w:u w:val="single"/>
              </w:rPr>
              <w:t>本项目未使用非水溶性的VOCs废气禁止采用水或水溶液喷淋吸收处理，而采用活性炭吸附，定期更换活性炭，废旧活性炭应再生或处理处置，符合方案提出的推进建设适宜高效的治污设施的要求。</w:t>
            </w:r>
          </w:p>
          <w:p>
            <w:pPr>
              <w:pStyle w:val="29"/>
              <w:spacing w:line="360" w:lineRule="auto"/>
              <w:ind w:left="0" w:leftChars="0" w:firstLine="480"/>
              <w:jc w:val="left"/>
              <w:rPr>
                <w:rFonts w:ascii="Times New Roman" w:hAnsi="Times New Roman"/>
                <w:sz w:val="24"/>
                <w:szCs w:val="24"/>
                <w:u w:val="single"/>
              </w:rPr>
            </w:pPr>
            <w:r>
              <w:rPr>
                <w:rFonts w:ascii="Times New Roman" w:hAnsi="Times New Roman"/>
                <w:sz w:val="24"/>
                <w:szCs w:val="24"/>
                <w:u w:val="single"/>
              </w:rPr>
              <w:t>综上所述，本项目基本符合《重点行业挥发性有机物综合治理方案》中的要求及规范。</w:t>
            </w:r>
          </w:p>
          <w:p>
            <w:pPr>
              <w:pStyle w:val="29"/>
              <w:spacing w:line="360" w:lineRule="auto"/>
              <w:ind w:left="0" w:leftChars="0" w:firstLine="0" w:firstLineChars="0"/>
              <w:jc w:val="left"/>
              <w:rPr>
                <w:rFonts w:hint="eastAsia" w:ascii="黑体" w:hAnsi="黑体" w:eastAsia="黑体" w:cs="黑体"/>
                <w:b/>
                <w:bCs/>
                <w:sz w:val="24"/>
                <w:szCs w:val="24"/>
                <w:u w:val="single"/>
              </w:rPr>
            </w:pPr>
            <w:r>
              <w:rPr>
                <w:rFonts w:hint="eastAsia" w:ascii="黑体" w:hAnsi="黑体" w:eastAsia="黑体" w:cs="黑体"/>
                <w:b/>
                <w:bCs/>
                <w:sz w:val="24"/>
                <w:szCs w:val="24"/>
                <w:u w:val="single"/>
              </w:rPr>
              <w:t>7.5.</w:t>
            </w:r>
            <w:r>
              <w:rPr>
                <w:rFonts w:hint="eastAsia" w:ascii="黑体" w:hAnsi="黑体" w:eastAsia="黑体" w:cs="黑体"/>
                <w:b/>
                <w:bCs/>
                <w:sz w:val="24"/>
                <w:szCs w:val="24"/>
                <w:u w:val="single"/>
                <w:lang w:val="en-US" w:eastAsia="zh-CN"/>
              </w:rPr>
              <w:t>5</w:t>
            </w:r>
            <w:r>
              <w:rPr>
                <w:rFonts w:hint="eastAsia" w:ascii="黑体" w:hAnsi="黑体" w:eastAsia="黑体" w:cs="黑体"/>
                <w:b/>
                <w:bCs/>
                <w:sz w:val="24"/>
                <w:szCs w:val="24"/>
                <w:u w:val="single"/>
              </w:rPr>
              <w:t>与“三线一单”的相符性分析</w:t>
            </w:r>
          </w:p>
          <w:p>
            <w:pPr>
              <w:autoSpaceDE w:val="0"/>
              <w:autoSpaceDN w:val="0"/>
              <w:adjustRightInd w:val="0"/>
              <w:spacing w:line="360" w:lineRule="auto"/>
              <w:ind w:firstLine="480" w:firstLineChars="200"/>
              <w:jc w:val="left"/>
              <w:rPr>
                <w:rFonts w:ascii="Times New Roman" w:hAnsi="Times New Roman"/>
                <w:sz w:val="24"/>
              </w:rPr>
            </w:pPr>
            <w:r>
              <w:rPr>
                <w:rFonts w:hint="eastAsia" w:ascii="Times New Roman" w:hAnsi="Times New Roman"/>
                <w:sz w:val="24"/>
              </w:rPr>
              <w:t>（1）</w:t>
            </w:r>
            <w:r>
              <w:rPr>
                <w:rFonts w:ascii="Times New Roman" w:hAnsi="Times New Roman"/>
                <w:sz w:val="24"/>
              </w:rPr>
              <w:t>生态红线</w:t>
            </w:r>
          </w:p>
          <w:p>
            <w:pPr>
              <w:autoSpaceDE w:val="0"/>
              <w:autoSpaceDN w:val="0"/>
              <w:adjustRightInd w:val="0"/>
              <w:spacing w:line="360" w:lineRule="auto"/>
              <w:ind w:firstLine="480" w:firstLineChars="200"/>
              <w:jc w:val="left"/>
              <w:rPr>
                <w:rFonts w:ascii="Times New Roman" w:hAnsi="Times New Roman"/>
                <w:sz w:val="24"/>
              </w:rPr>
            </w:pPr>
            <w:r>
              <w:rPr>
                <w:rFonts w:ascii="Times New Roman" w:hAnsi="Times New Roman"/>
                <w:sz w:val="24"/>
              </w:rPr>
              <w:t>本项目选址位于</w:t>
            </w:r>
            <w:r>
              <w:rPr>
                <w:rFonts w:hint="eastAsia" w:ascii="Times New Roman" w:hAnsi="Times New Roman"/>
                <w:sz w:val="24"/>
              </w:rPr>
              <w:t>湘阴工业园内</w:t>
            </w:r>
            <w:r>
              <w:rPr>
                <w:rFonts w:ascii="Times New Roman" w:hAnsi="Times New Roman"/>
                <w:sz w:val="24"/>
              </w:rPr>
              <w:t>，不占用基本农田，项目生活污水</w:t>
            </w:r>
            <w:r>
              <w:rPr>
                <w:rFonts w:hint="eastAsia" w:ascii="Times New Roman" w:hAnsi="Times New Roman"/>
                <w:sz w:val="24"/>
              </w:rPr>
              <w:t>达标排放</w:t>
            </w:r>
            <w:r>
              <w:rPr>
                <w:rFonts w:ascii="Times New Roman" w:hAnsi="Times New Roman"/>
                <w:sz w:val="24"/>
              </w:rPr>
              <w:t>；固体废物均得到合理处置；废气经处理后达标排放。综上所述，本项目建设对周边环境影响较小，根据</w:t>
            </w:r>
            <w:r>
              <w:rPr>
                <w:rFonts w:hint="eastAsia" w:ascii="Times New Roman" w:hAnsi="Times New Roman"/>
                <w:sz w:val="24"/>
              </w:rPr>
              <w:t>湘阴县城乡规划局出具的《规划设计条件通知书》湘阴规调字（2019）29号（详见附件3）本项目不在生态红线范围内</w:t>
            </w:r>
            <w:r>
              <w:rPr>
                <w:rFonts w:ascii="Times New Roman" w:hAnsi="Times New Roman"/>
                <w:sz w:val="24"/>
              </w:rPr>
              <w:t>，本项目行为符合管控要求，本项目的建设符合</w:t>
            </w:r>
            <w:r>
              <w:rPr>
                <w:rFonts w:hint="eastAsia" w:ascii="Times New Roman" w:hAnsi="Times New Roman"/>
                <w:sz w:val="24"/>
              </w:rPr>
              <w:t>湘阴县</w:t>
            </w:r>
            <w:r>
              <w:rPr>
                <w:rFonts w:ascii="Times New Roman" w:hAnsi="Times New Roman"/>
                <w:sz w:val="24"/>
              </w:rPr>
              <w:t>生态红线区域保护规划。</w:t>
            </w:r>
          </w:p>
          <w:p>
            <w:pPr>
              <w:autoSpaceDE w:val="0"/>
              <w:autoSpaceDN w:val="0"/>
              <w:adjustRightInd w:val="0"/>
              <w:spacing w:line="360" w:lineRule="auto"/>
              <w:ind w:firstLine="480" w:firstLineChars="200"/>
              <w:jc w:val="left"/>
              <w:rPr>
                <w:rFonts w:ascii="Times New Roman" w:hAnsi="Times New Roman"/>
                <w:sz w:val="24"/>
              </w:rPr>
            </w:pPr>
            <w:r>
              <w:rPr>
                <w:rFonts w:ascii="Times New Roman" w:hAnsi="Times New Roman"/>
                <w:sz w:val="24"/>
              </w:rPr>
              <w:t>②环境质量底线</w:t>
            </w:r>
          </w:p>
          <w:p>
            <w:pPr>
              <w:autoSpaceDE w:val="0"/>
              <w:autoSpaceDN w:val="0"/>
              <w:adjustRightInd w:val="0"/>
              <w:spacing w:line="360" w:lineRule="auto"/>
              <w:ind w:firstLine="480" w:firstLineChars="200"/>
              <w:jc w:val="left"/>
              <w:rPr>
                <w:rFonts w:ascii="Times New Roman" w:hAnsi="Times New Roman"/>
                <w:sz w:val="24"/>
              </w:rPr>
            </w:pPr>
            <w:r>
              <w:rPr>
                <w:rFonts w:ascii="Times New Roman" w:hAnsi="Times New Roman"/>
                <w:sz w:val="24"/>
              </w:rPr>
              <w:t>项目所在地大气环境满足《环境空气质量标准》(GB3095-2012)中二级标准；地表水满足《地表水环境质量标准》（GB3838-2002）中的Ⅲ类水质标准；项目区噪声监测指标均符合《声环境质量标准》（GB3096-2008）</w:t>
            </w:r>
            <w:r>
              <w:rPr>
                <w:rFonts w:hint="eastAsia" w:ascii="Times New Roman" w:hAnsi="Times New Roman"/>
                <w:sz w:val="24"/>
              </w:rPr>
              <w:t>3</w:t>
            </w:r>
            <w:r>
              <w:rPr>
                <w:rFonts w:ascii="Times New Roman" w:hAnsi="Times New Roman"/>
                <w:sz w:val="24"/>
              </w:rPr>
              <w:t>类标准要求。本项目废气经妥善处理后能达标排放；生活污水</w:t>
            </w:r>
            <w:r>
              <w:rPr>
                <w:rFonts w:hint="eastAsia" w:ascii="Times New Roman" w:hAnsi="Times New Roman"/>
                <w:sz w:val="24"/>
              </w:rPr>
              <w:t>达标</w:t>
            </w:r>
            <w:r>
              <w:rPr>
                <w:rFonts w:ascii="Times New Roman" w:hAnsi="Times New Roman"/>
                <w:sz w:val="24"/>
              </w:rPr>
              <w:t>；固废得到合理处置，噪声对周边影响较小，不会突破项目所在地的环境质量底线，因此本项目的建设符合环境质量底线要求。</w:t>
            </w:r>
          </w:p>
          <w:p>
            <w:pPr>
              <w:autoSpaceDE w:val="0"/>
              <w:autoSpaceDN w:val="0"/>
              <w:adjustRightInd w:val="0"/>
              <w:spacing w:line="360" w:lineRule="auto"/>
              <w:ind w:firstLine="480" w:firstLineChars="200"/>
              <w:jc w:val="left"/>
              <w:rPr>
                <w:rFonts w:ascii="Times New Roman" w:hAnsi="Times New Roman"/>
                <w:sz w:val="24"/>
              </w:rPr>
            </w:pPr>
            <w:r>
              <w:rPr>
                <w:rFonts w:ascii="Times New Roman" w:hAnsi="Times New Roman"/>
                <w:sz w:val="24"/>
              </w:rPr>
              <w:t>③资源利用上线</w:t>
            </w:r>
          </w:p>
          <w:p>
            <w:pPr>
              <w:autoSpaceDE w:val="0"/>
              <w:autoSpaceDN w:val="0"/>
              <w:adjustRightInd w:val="0"/>
              <w:spacing w:line="360" w:lineRule="auto"/>
              <w:ind w:firstLine="480" w:firstLineChars="200"/>
              <w:jc w:val="left"/>
              <w:rPr>
                <w:rFonts w:ascii="Times New Roman" w:hAnsi="Times New Roman"/>
                <w:sz w:val="24"/>
              </w:rPr>
            </w:pPr>
            <w:r>
              <w:rPr>
                <w:rFonts w:ascii="Times New Roman" w:hAnsi="Times New Roman"/>
                <w:sz w:val="24"/>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和要求，为规划编制和审批决策提供重要依据。</w:t>
            </w:r>
          </w:p>
          <w:p>
            <w:pPr>
              <w:autoSpaceDE w:val="0"/>
              <w:autoSpaceDN w:val="0"/>
              <w:adjustRightInd w:val="0"/>
              <w:spacing w:line="360" w:lineRule="auto"/>
              <w:ind w:firstLine="480" w:firstLineChars="200"/>
              <w:jc w:val="left"/>
              <w:rPr>
                <w:rFonts w:ascii="Times New Roman" w:hAnsi="Times New Roman"/>
                <w:sz w:val="24"/>
              </w:rPr>
            </w:pPr>
            <w:r>
              <w:rPr>
                <w:rFonts w:ascii="Times New Roman" w:hAnsi="Times New Roman"/>
                <w:sz w:val="24"/>
              </w:rPr>
              <w:t>本区域内已铺设自来水管网且水源充足，锅炉和生活用水均使用自来水，冷却水采用河水；能源主要电网供电系统，属于清洁能源；项目不占用基本农田，土地资源消耗符合要求。</w:t>
            </w:r>
          </w:p>
          <w:p>
            <w:pPr>
              <w:autoSpaceDE w:val="0"/>
              <w:autoSpaceDN w:val="0"/>
              <w:adjustRightInd w:val="0"/>
              <w:spacing w:line="360" w:lineRule="auto"/>
              <w:ind w:firstLine="480" w:firstLineChars="200"/>
              <w:jc w:val="left"/>
              <w:rPr>
                <w:rFonts w:ascii="Times New Roman" w:hAnsi="Times New Roman"/>
                <w:sz w:val="24"/>
              </w:rPr>
            </w:pPr>
            <w:r>
              <w:rPr>
                <w:rFonts w:ascii="Times New Roman" w:hAnsi="Times New Roman"/>
                <w:sz w:val="24"/>
              </w:rPr>
              <w:t>因此，项目资源利用满足要求。</w:t>
            </w:r>
          </w:p>
          <w:p>
            <w:pPr>
              <w:autoSpaceDE w:val="0"/>
              <w:autoSpaceDN w:val="0"/>
              <w:adjustRightInd w:val="0"/>
              <w:spacing w:line="360" w:lineRule="auto"/>
              <w:ind w:firstLine="480" w:firstLineChars="200"/>
              <w:jc w:val="left"/>
              <w:rPr>
                <w:rFonts w:ascii="Times New Roman" w:hAnsi="Times New Roman"/>
                <w:sz w:val="24"/>
              </w:rPr>
            </w:pPr>
            <w:r>
              <w:rPr>
                <w:rFonts w:ascii="Times New Roman" w:hAnsi="Times New Roman"/>
                <w:sz w:val="24"/>
              </w:rPr>
              <w:t>④环境准入负面清单</w:t>
            </w:r>
          </w:p>
          <w:p>
            <w:pPr>
              <w:autoSpaceDE w:val="0"/>
              <w:autoSpaceDN w:val="0"/>
              <w:adjustRightInd w:val="0"/>
              <w:spacing w:line="360" w:lineRule="auto"/>
              <w:ind w:firstLine="480" w:firstLineChars="200"/>
              <w:jc w:val="left"/>
              <w:rPr>
                <w:rFonts w:ascii="Times New Roman" w:hAnsi="Times New Roman"/>
                <w:sz w:val="24"/>
              </w:rPr>
            </w:pPr>
            <w:r>
              <w:rPr>
                <w:rFonts w:ascii="Times New Roman" w:hAnsi="Times New Roman"/>
                <w:sz w:val="24"/>
              </w:rPr>
              <w:t>本项目位于湖南省临湘市桃林镇金盆村，根据《湖南省贯彻落实〈水污染防治行动计划〉实施方案（2016—2020年）》指出，根据流域水质目标和主体功能区规划要求，明确区域环境准入条件，细化功能分区，实施差别化环境准入政策。严格钢铁、水泥、电解铝、平板玻璃、船舶等产能严重过剩行业新增产能项目审核。本项目经核实确认不属于以上产能严重过剩行业的项目。因此本项目为不属于环境准入负面清单项目。</w:t>
            </w:r>
          </w:p>
          <w:p>
            <w:pPr>
              <w:autoSpaceDE w:val="0"/>
              <w:autoSpaceDN w:val="0"/>
              <w:adjustRightInd w:val="0"/>
              <w:spacing w:line="360" w:lineRule="auto"/>
              <w:ind w:firstLine="480" w:firstLineChars="200"/>
              <w:jc w:val="left"/>
              <w:rPr>
                <w:rFonts w:ascii="Times New Roman" w:hAnsi="Times New Roman"/>
                <w:sz w:val="24"/>
              </w:rPr>
            </w:pPr>
            <w:r>
              <w:rPr>
                <w:rFonts w:ascii="Times New Roman" w:hAnsi="Times New Roman"/>
                <w:sz w:val="24"/>
              </w:rPr>
              <w:t>因此，从环保角度分析，本项目选址可行。</w:t>
            </w:r>
          </w:p>
          <w:p>
            <w:pPr>
              <w:autoSpaceDE w:val="0"/>
              <w:autoSpaceDN w:val="0"/>
              <w:adjustRightInd w:val="0"/>
              <w:spacing w:line="360" w:lineRule="auto"/>
              <w:ind w:firstLine="480" w:firstLineChars="200"/>
              <w:jc w:val="left"/>
              <w:rPr>
                <w:rFonts w:ascii="Times New Roman" w:hAnsi="Times New Roman"/>
                <w:sz w:val="24"/>
              </w:rPr>
            </w:pPr>
            <w:r>
              <w:rPr>
                <w:rFonts w:ascii="Times New Roman" w:hAnsi="Times New Roman"/>
                <w:sz w:val="24"/>
              </w:rPr>
              <w:t>⑤四至情况</w:t>
            </w:r>
          </w:p>
          <w:p>
            <w:pPr>
              <w:spacing w:line="360" w:lineRule="auto"/>
              <w:ind w:firstLine="480" w:firstLineChars="200"/>
              <w:jc w:val="left"/>
              <w:rPr>
                <w:rStyle w:val="41"/>
                <w:rFonts w:ascii="Times New Roman" w:hAnsi="Times New Roman"/>
                <w:sz w:val="24"/>
                <w:szCs w:val="24"/>
              </w:rPr>
            </w:pPr>
            <w:r>
              <w:rPr>
                <w:rFonts w:ascii="Times New Roman" w:hAnsi="Times New Roman"/>
                <w:sz w:val="24"/>
              </w:rPr>
              <w:t>项目北侧为少量居民；东侧、西侧为农田；南侧为林地。</w:t>
            </w:r>
          </w:p>
          <w:p>
            <w:pPr>
              <w:pStyle w:val="2"/>
              <w:spacing w:line="360" w:lineRule="auto"/>
              <w:ind w:firstLine="480" w:firstLineChars="200"/>
              <w:rPr>
                <w:rFonts w:ascii="Times New Roman" w:hAnsi="Times New Roman"/>
                <w:sz w:val="24"/>
                <w:szCs w:val="24"/>
              </w:rPr>
            </w:pPr>
            <w:r>
              <w:rPr>
                <w:rStyle w:val="41"/>
                <w:rFonts w:ascii="Times New Roman" w:hAnsi="Times New Roman"/>
                <w:sz w:val="24"/>
                <w:szCs w:val="24"/>
              </w:rPr>
              <w:t>根据本次对本项目的三线一单符合性分析，本项</w:t>
            </w:r>
            <w:r>
              <w:rPr>
                <w:rStyle w:val="41"/>
                <w:rFonts w:hint="eastAsia" w:ascii="Times New Roman" w:hAnsi="Times New Roman"/>
                <w:sz w:val="24"/>
                <w:szCs w:val="24"/>
                <w:lang w:val="en-US" w:eastAsia="zh-CN"/>
              </w:rPr>
              <w:t>2</w:t>
            </w:r>
            <w:r>
              <w:rPr>
                <w:rStyle w:val="41"/>
                <w:rFonts w:ascii="Times New Roman" w:hAnsi="Times New Roman"/>
                <w:sz w:val="24"/>
                <w:szCs w:val="24"/>
              </w:rPr>
              <w:t>目符合“三线一单”要求。</w:t>
            </w:r>
          </w:p>
          <w:p>
            <w:pPr>
              <w:pStyle w:val="29"/>
              <w:spacing w:line="360" w:lineRule="auto"/>
              <w:ind w:left="0" w:leftChars="0" w:firstLine="0" w:firstLineChars="0"/>
              <w:jc w:val="left"/>
              <w:rPr>
                <w:rFonts w:hint="default" w:ascii="Times New Roman" w:hAnsi="Times New Roman" w:eastAsia="黑体" w:cs="Times New Roman"/>
                <w:b/>
                <w:bCs/>
                <w:sz w:val="24"/>
                <w:szCs w:val="24"/>
                <w:u w:val="single"/>
                <w:lang w:val="en-US" w:eastAsia="zh-CN"/>
              </w:rPr>
            </w:pPr>
            <w:r>
              <w:rPr>
                <w:rFonts w:hint="default" w:ascii="Times New Roman" w:hAnsi="Times New Roman" w:eastAsia="黑体"/>
                <w:b/>
                <w:bCs/>
                <w:sz w:val="24"/>
                <w:szCs w:val="24"/>
                <w:u w:val="single"/>
                <w:lang w:val="en-US" w:eastAsia="zh-CN"/>
              </w:rPr>
              <w:t>7.5.6排气筒高度核算及合理性分析</w:t>
            </w:r>
          </w:p>
          <w:p>
            <w:pPr>
              <w:pStyle w:val="29"/>
              <w:spacing w:line="360" w:lineRule="auto"/>
              <w:ind w:left="0" w:leftChars="0" w:firstLine="480" w:firstLineChars="200"/>
              <w:jc w:val="left"/>
              <w:rPr>
                <w:rFonts w:hint="default" w:ascii="Times New Roman" w:hAnsi="Times New Roman" w:eastAsia="宋体" w:cs="Times New Roman"/>
                <w:b w:val="0"/>
                <w:bCs w:val="0"/>
                <w:sz w:val="24"/>
                <w:szCs w:val="24"/>
                <w:u w:val="single"/>
                <w:lang w:val="en-US" w:eastAsia="zh-CN"/>
              </w:rPr>
            </w:pPr>
            <w:r>
              <w:rPr>
                <w:rFonts w:hint="default" w:ascii="Times New Roman" w:hAnsi="Times New Roman" w:eastAsia="宋体" w:cs="Times New Roman"/>
                <w:b w:val="0"/>
                <w:bCs w:val="0"/>
                <w:sz w:val="24"/>
                <w:szCs w:val="24"/>
                <w:u w:val="single"/>
                <w:lang w:val="en-US" w:eastAsia="zh-CN"/>
              </w:rPr>
              <w:t>本项目共设置两个排气筒,在本环评中分别以1#与2#表示，根据《制定地方大气污染物排放标准的技术方法》（GB/T13201-91）的要求，排气筒出口处烟气流速VS不得小于按照下式计算得出的风速VC的1.5倍。</w:t>
            </w:r>
          </w:p>
          <w:p>
            <w:pPr>
              <w:pStyle w:val="29"/>
              <w:spacing w:line="360" w:lineRule="auto"/>
              <w:ind w:left="0" w:leftChars="0" w:firstLine="480" w:firstLineChars="200"/>
              <w:jc w:val="left"/>
              <w:rPr>
                <w:rFonts w:hint="default" w:ascii="Times New Roman" w:hAnsi="Times New Roman" w:eastAsia="宋体" w:cs="Times New Roman"/>
                <w:b w:val="0"/>
                <w:bCs w:val="0"/>
                <w:sz w:val="24"/>
                <w:szCs w:val="24"/>
                <w:u w:val="single"/>
                <w:lang w:val="en-US" w:eastAsia="zh-CN"/>
              </w:rPr>
            </w:pPr>
            <w:r>
              <w:rPr>
                <w:rFonts w:hint="default" w:ascii="Times New Roman" w:hAnsi="Times New Roman" w:eastAsia="宋体" w:cs="Times New Roman"/>
                <w:b w:val="0"/>
                <w:bCs w:val="0"/>
                <w:sz w:val="24"/>
                <w:szCs w:val="24"/>
                <w:u w:val="single"/>
                <w:lang w:val="en-US" w:eastAsia="zh-CN"/>
              </w:rPr>
              <w:t>VC=V*(2.303)</w:t>
            </w:r>
            <w:r>
              <w:rPr>
                <w:rFonts w:hint="default" w:ascii="Times New Roman" w:hAnsi="Times New Roman" w:eastAsia="宋体" w:cs="Times New Roman"/>
                <w:b w:val="0"/>
                <w:bCs w:val="0"/>
                <w:sz w:val="24"/>
                <w:szCs w:val="24"/>
                <w:u w:val="single"/>
                <w:vertAlign w:val="superscript"/>
                <w:lang w:val="en-US" w:eastAsia="zh-CN"/>
              </w:rPr>
              <w:t>1/K</w:t>
            </w:r>
            <w:r>
              <w:rPr>
                <w:rFonts w:hint="default" w:ascii="Times New Roman" w:hAnsi="Times New Roman" w:eastAsia="宋体" w:cs="Times New Roman"/>
                <w:b w:val="0"/>
                <w:bCs w:val="0"/>
                <w:sz w:val="24"/>
                <w:szCs w:val="24"/>
                <w:u w:val="single"/>
                <w:lang w:val="en-US" w:eastAsia="zh-CN"/>
              </w:rPr>
              <w:t>/r(1+1/k)</w:t>
            </w:r>
          </w:p>
          <w:p>
            <w:pPr>
              <w:pStyle w:val="29"/>
              <w:spacing w:line="360" w:lineRule="auto"/>
              <w:ind w:left="0" w:leftChars="0" w:firstLine="480" w:firstLineChars="200"/>
              <w:jc w:val="left"/>
              <w:rPr>
                <w:rFonts w:hint="default" w:ascii="Times New Roman" w:hAnsi="Times New Roman" w:eastAsia="宋体" w:cs="Times New Roman"/>
                <w:b w:val="0"/>
                <w:bCs w:val="0"/>
                <w:sz w:val="24"/>
                <w:szCs w:val="24"/>
                <w:u w:val="single"/>
                <w:lang w:val="en-US" w:eastAsia="zh-CN"/>
              </w:rPr>
            </w:pPr>
            <w:r>
              <w:rPr>
                <w:rFonts w:hint="default" w:ascii="Times New Roman" w:hAnsi="Times New Roman" w:eastAsia="宋体" w:cs="Times New Roman"/>
                <w:b w:val="0"/>
                <w:bCs w:val="0"/>
                <w:sz w:val="24"/>
                <w:szCs w:val="24"/>
                <w:u w:val="single"/>
                <w:lang w:val="en-US" w:eastAsia="zh-CN"/>
              </w:rPr>
              <w:t>K=0.74+0.19V</w:t>
            </w:r>
          </w:p>
          <w:p>
            <w:pPr>
              <w:pStyle w:val="29"/>
              <w:spacing w:line="360" w:lineRule="auto"/>
              <w:ind w:left="0" w:leftChars="0" w:firstLine="480" w:firstLineChars="200"/>
              <w:jc w:val="left"/>
              <w:rPr>
                <w:rFonts w:hint="default" w:ascii="Times New Roman" w:hAnsi="Times New Roman" w:eastAsia="宋体" w:cs="Times New Roman"/>
                <w:b w:val="0"/>
                <w:bCs w:val="0"/>
                <w:sz w:val="24"/>
                <w:szCs w:val="24"/>
                <w:u w:val="single"/>
                <w:lang w:val="en-US" w:eastAsia="zh-CN"/>
              </w:rPr>
            </w:pPr>
            <w:r>
              <w:rPr>
                <w:rFonts w:hint="default" w:ascii="Times New Roman" w:hAnsi="Times New Roman" w:eastAsia="宋体" w:cs="Times New Roman"/>
                <w:b w:val="0"/>
                <w:bCs w:val="0"/>
                <w:sz w:val="24"/>
                <w:szCs w:val="24"/>
                <w:u w:val="single"/>
                <w:lang w:val="en-US" w:eastAsia="zh-CN"/>
              </w:rPr>
              <w:t>式中：</w:t>
            </w:r>
            <w:r>
              <w:rPr>
                <w:rFonts w:hint="default" w:ascii="Times New Roman" w:hAnsi="Times New Roman" w:eastAsia="宋体" w:cs="Times New Roman"/>
                <w:b w:val="0"/>
                <w:bCs w:val="0"/>
                <w:sz w:val="24"/>
                <w:szCs w:val="24"/>
                <w:u w:val="single"/>
                <w:lang w:val="en-US" w:eastAsia="zh-CN"/>
              </w:rPr>
              <w:br w:type="textWrapping"/>
            </w:r>
            <w:r>
              <w:rPr>
                <w:rFonts w:hint="default" w:ascii="Times New Roman" w:hAnsi="Times New Roman" w:eastAsia="宋体" w:cs="Times New Roman"/>
                <w:b w:val="0"/>
                <w:bCs w:val="0"/>
                <w:sz w:val="24"/>
                <w:szCs w:val="24"/>
                <w:u w:val="single"/>
                <w:lang w:val="en-US" w:eastAsia="zh-CN"/>
              </w:rPr>
              <w:t>V=排气筒出口高度处环境多年年平均风速，m/s</w:t>
            </w:r>
          </w:p>
          <w:p>
            <w:pPr>
              <w:pStyle w:val="29"/>
              <w:spacing w:line="360" w:lineRule="auto"/>
              <w:ind w:left="0" w:leftChars="0" w:firstLine="480" w:firstLineChars="200"/>
              <w:jc w:val="left"/>
              <w:rPr>
                <w:rFonts w:hint="default" w:ascii="Times New Roman" w:hAnsi="Times New Roman" w:eastAsia="宋体" w:cs="Times New Roman"/>
                <w:b w:val="0"/>
                <w:bCs w:val="0"/>
                <w:sz w:val="24"/>
                <w:szCs w:val="24"/>
                <w:u w:val="single"/>
                <w:lang w:val="en-US" w:eastAsia="zh-CN"/>
              </w:rPr>
            </w:pPr>
            <w:r>
              <w:rPr>
                <w:rFonts w:hint="default" w:ascii="Times New Roman" w:hAnsi="Times New Roman" w:eastAsia="宋体" w:cs="Times New Roman"/>
                <w:b w:val="0"/>
                <w:bCs w:val="0"/>
                <w:sz w:val="24"/>
                <w:szCs w:val="24"/>
                <w:u w:val="single"/>
                <w:lang w:val="en-US" w:eastAsia="zh-CN"/>
              </w:rPr>
              <w:t>K：韦伯斜率；</w:t>
            </w:r>
          </w:p>
          <w:p>
            <w:pPr>
              <w:pStyle w:val="29"/>
              <w:spacing w:line="360" w:lineRule="auto"/>
              <w:ind w:left="0" w:leftChars="0" w:firstLine="480" w:firstLineChars="200"/>
              <w:jc w:val="left"/>
              <w:rPr>
                <w:rFonts w:hint="default" w:ascii="Times New Roman" w:hAnsi="Times New Roman" w:eastAsia="宋体" w:cs="Times New Roman"/>
                <w:b w:val="0"/>
                <w:bCs w:val="0"/>
                <w:sz w:val="24"/>
                <w:szCs w:val="24"/>
                <w:u w:val="single"/>
                <w:lang w:val="en-US" w:eastAsia="zh-CN"/>
              </w:rPr>
            </w:pPr>
            <w:r>
              <w:rPr>
                <w:rFonts w:hint="default" w:ascii="Times New Roman" w:hAnsi="Times New Roman" w:eastAsia="宋体" w:cs="Times New Roman"/>
                <w:b w:val="0"/>
                <w:bCs w:val="0"/>
                <w:sz w:val="24"/>
                <w:szCs w:val="24"/>
                <w:u w:val="single"/>
                <w:lang w:val="en-US" w:eastAsia="zh-CN"/>
              </w:rPr>
              <w:t>r(λ):r函数,λ=1+1/k</w:t>
            </w:r>
          </w:p>
          <w:p>
            <w:pPr>
              <w:pStyle w:val="29"/>
              <w:spacing w:line="360" w:lineRule="auto"/>
              <w:ind w:left="0" w:leftChars="0" w:firstLine="480" w:firstLineChars="200"/>
              <w:jc w:val="left"/>
              <w:rPr>
                <w:rFonts w:hint="default" w:ascii="Times New Roman" w:hAnsi="Times New Roman" w:eastAsia="宋体" w:cs="Times New Roman"/>
                <w:b w:val="0"/>
                <w:bCs w:val="0"/>
                <w:sz w:val="24"/>
                <w:szCs w:val="24"/>
                <w:u w:val="single"/>
                <w:lang w:val="en-US" w:eastAsia="zh-CN"/>
              </w:rPr>
            </w:pPr>
            <w:r>
              <w:rPr>
                <w:rFonts w:hint="default" w:ascii="Times New Roman" w:hAnsi="Times New Roman" w:eastAsia="宋体" w:cs="Times New Roman"/>
                <w:b w:val="0"/>
                <w:bCs w:val="0"/>
                <w:sz w:val="24"/>
                <w:szCs w:val="24"/>
                <w:u w:val="single"/>
                <w:lang w:val="en-US" w:eastAsia="zh-CN"/>
              </w:rPr>
              <w:t>具体计算结果见表7.5-1</w:t>
            </w:r>
          </w:p>
          <w:p>
            <w:pPr>
              <w:pStyle w:val="29"/>
              <w:spacing w:line="240" w:lineRule="auto"/>
              <w:ind w:left="0" w:leftChars="0" w:firstLine="0" w:firstLineChars="0"/>
              <w:jc w:val="center"/>
              <w:rPr>
                <w:rFonts w:hint="default" w:ascii="Times New Roman" w:hAnsi="Times New Roman" w:eastAsia="黑体" w:cs="Times New Roman"/>
                <w:b/>
                <w:bCs/>
                <w:sz w:val="24"/>
                <w:szCs w:val="24"/>
                <w:u w:val="single"/>
                <w:lang w:val="en-US" w:eastAsia="zh-CN"/>
              </w:rPr>
            </w:pPr>
            <w:r>
              <w:rPr>
                <w:rFonts w:hint="default" w:ascii="Times New Roman" w:hAnsi="Times New Roman" w:eastAsia="黑体" w:cs="Times New Roman"/>
                <w:b/>
                <w:bCs/>
                <w:sz w:val="24"/>
                <w:szCs w:val="24"/>
                <w:u w:val="single"/>
                <w:lang w:val="en-US" w:eastAsia="zh-CN"/>
              </w:rPr>
              <w:t>表7.5-1     排气筒高度分析</w:t>
            </w:r>
          </w:p>
          <w:tbl>
            <w:tblPr>
              <w:tblStyle w:val="31"/>
              <w:tblW w:w="863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530"/>
              <w:gridCol w:w="1230"/>
              <w:gridCol w:w="1140"/>
              <w:gridCol w:w="157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0" w:type="dxa"/>
                </w:tcPr>
                <w:p>
                  <w:pPr>
                    <w:pStyle w:val="29"/>
                    <w:spacing w:line="360" w:lineRule="auto"/>
                    <w:ind w:left="0" w:leftChars="0" w:firstLine="0" w:firstLineChars="0"/>
                    <w:jc w:val="left"/>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序号</w:t>
                  </w:r>
                </w:p>
              </w:tc>
              <w:tc>
                <w:tcPr>
                  <w:tcW w:w="1530" w:type="dxa"/>
                </w:tcPr>
                <w:p>
                  <w:pPr>
                    <w:pStyle w:val="29"/>
                    <w:spacing w:line="360" w:lineRule="auto"/>
                    <w:ind w:left="0" w:leftChars="0" w:firstLine="0" w:firstLineChars="0"/>
                    <w:jc w:val="left"/>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排气筒高度</w:t>
                  </w:r>
                </w:p>
              </w:tc>
              <w:tc>
                <w:tcPr>
                  <w:tcW w:w="1230" w:type="dxa"/>
                </w:tcPr>
                <w:p>
                  <w:pPr>
                    <w:pStyle w:val="29"/>
                    <w:spacing w:line="360" w:lineRule="auto"/>
                    <w:ind w:left="0" w:leftChars="0" w:firstLine="0" w:firstLineChars="0"/>
                    <w:jc w:val="left"/>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出口直径</w:t>
                  </w:r>
                </w:p>
              </w:tc>
              <w:tc>
                <w:tcPr>
                  <w:tcW w:w="1140" w:type="dxa"/>
                </w:tcPr>
                <w:p>
                  <w:pPr>
                    <w:pStyle w:val="29"/>
                    <w:spacing w:line="360" w:lineRule="auto"/>
                    <w:ind w:left="0" w:leftChars="0" w:firstLine="0" w:firstLineChars="0"/>
                    <w:jc w:val="left"/>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出口烟气流速</w:t>
                  </w:r>
                </w:p>
              </w:tc>
              <w:tc>
                <w:tcPr>
                  <w:tcW w:w="1575" w:type="dxa"/>
                </w:tcPr>
                <w:p>
                  <w:pPr>
                    <w:pStyle w:val="29"/>
                    <w:spacing w:line="360" w:lineRule="auto"/>
                    <w:ind w:left="0" w:leftChars="0" w:firstLine="0" w:firstLineChars="0"/>
                    <w:jc w:val="left"/>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计算得1.5VC</w:t>
                  </w:r>
                </w:p>
              </w:tc>
              <w:tc>
                <w:tcPr>
                  <w:tcW w:w="2125" w:type="dxa"/>
                </w:tcPr>
                <w:p>
                  <w:pPr>
                    <w:pStyle w:val="29"/>
                    <w:spacing w:line="360" w:lineRule="auto"/>
                    <w:ind w:left="210" w:leftChars="0" w:hanging="210" w:hangingChars="100"/>
                    <w:jc w:val="left"/>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分析合理性（VS≥1.5VC）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0" w:type="dxa"/>
                </w:tcPr>
                <w:p>
                  <w:pPr>
                    <w:pStyle w:val="29"/>
                    <w:spacing w:line="360" w:lineRule="auto"/>
                    <w:ind w:left="0" w:leftChars="0" w:firstLine="210" w:firstLineChars="100"/>
                    <w:jc w:val="center"/>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1#</w:t>
                  </w:r>
                </w:p>
              </w:tc>
              <w:tc>
                <w:tcPr>
                  <w:tcW w:w="1530" w:type="dxa"/>
                </w:tcPr>
                <w:p>
                  <w:pPr>
                    <w:pStyle w:val="29"/>
                    <w:spacing w:line="360" w:lineRule="auto"/>
                    <w:ind w:left="0" w:leftChars="0" w:firstLine="0" w:firstLineChars="0"/>
                    <w:jc w:val="center"/>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15</w:t>
                  </w:r>
                </w:p>
              </w:tc>
              <w:tc>
                <w:tcPr>
                  <w:tcW w:w="1230" w:type="dxa"/>
                </w:tcPr>
                <w:p>
                  <w:pPr>
                    <w:pStyle w:val="29"/>
                    <w:spacing w:line="360" w:lineRule="auto"/>
                    <w:ind w:left="0" w:leftChars="0" w:firstLine="0" w:firstLineChars="0"/>
                    <w:jc w:val="center"/>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0.5</w:t>
                  </w:r>
                </w:p>
              </w:tc>
              <w:tc>
                <w:tcPr>
                  <w:tcW w:w="1140" w:type="dxa"/>
                </w:tcPr>
                <w:p>
                  <w:pPr>
                    <w:pStyle w:val="29"/>
                    <w:spacing w:line="360" w:lineRule="auto"/>
                    <w:ind w:left="0" w:leftChars="0" w:firstLine="0" w:firstLineChars="0"/>
                    <w:jc w:val="center"/>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11.0</w:t>
                  </w:r>
                </w:p>
              </w:tc>
              <w:tc>
                <w:tcPr>
                  <w:tcW w:w="1575" w:type="dxa"/>
                </w:tcPr>
                <w:p>
                  <w:pPr>
                    <w:pStyle w:val="29"/>
                    <w:spacing w:line="360" w:lineRule="auto"/>
                    <w:ind w:left="0" w:leftChars="0" w:firstLine="0" w:firstLineChars="0"/>
                    <w:jc w:val="center"/>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4.8237</w:t>
                  </w:r>
                </w:p>
              </w:tc>
              <w:tc>
                <w:tcPr>
                  <w:tcW w:w="2125" w:type="dxa"/>
                </w:tcPr>
                <w:p>
                  <w:pPr>
                    <w:pStyle w:val="29"/>
                    <w:spacing w:line="360" w:lineRule="auto"/>
                    <w:ind w:left="0" w:leftChars="0" w:firstLine="0" w:firstLineChars="0"/>
                    <w:jc w:val="center"/>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0" w:type="dxa"/>
                </w:tcPr>
                <w:p>
                  <w:pPr>
                    <w:pStyle w:val="29"/>
                    <w:spacing w:line="360" w:lineRule="auto"/>
                    <w:ind w:left="0" w:leftChars="0" w:firstLine="210" w:firstLineChars="100"/>
                    <w:jc w:val="center"/>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2#</w:t>
                  </w:r>
                </w:p>
              </w:tc>
              <w:tc>
                <w:tcPr>
                  <w:tcW w:w="1530" w:type="dxa"/>
                </w:tcPr>
                <w:p>
                  <w:pPr>
                    <w:pStyle w:val="29"/>
                    <w:spacing w:line="360" w:lineRule="auto"/>
                    <w:ind w:left="0" w:leftChars="0" w:firstLine="0" w:firstLineChars="0"/>
                    <w:jc w:val="center"/>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15</w:t>
                  </w:r>
                </w:p>
              </w:tc>
              <w:tc>
                <w:tcPr>
                  <w:tcW w:w="1230" w:type="dxa"/>
                </w:tcPr>
                <w:p>
                  <w:pPr>
                    <w:pStyle w:val="29"/>
                    <w:spacing w:line="360" w:lineRule="auto"/>
                    <w:ind w:left="0" w:leftChars="0" w:firstLine="0" w:firstLineChars="0"/>
                    <w:jc w:val="center"/>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0.5</w:t>
                  </w:r>
                </w:p>
              </w:tc>
              <w:tc>
                <w:tcPr>
                  <w:tcW w:w="1140" w:type="dxa"/>
                </w:tcPr>
                <w:p>
                  <w:pPr>
                    <w:pStyle w:val="29"/>
                    <w:spacing w:line="360" w:lineRule="auto"/>
                    <w:ind w:left="0" w:leftChars="0" w:firstLine="0" w:firstLineChars="0"/>
                    <w:jc w:val="center"/>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15.0</w:t>
                  </w:r>
                </w:p>
              </w:tc>
              <w:tc>
                <w:tcPr>
                  <w:tcW w:w="1575" w:type="dxa"/>
                </w:tcPr>
                <w:p>
                  <w:pPr>
                    <w:pStyle w:val="29"/>
                    <w:spacing w:line="360" w:lineRule="auto"/>
                    <w:ind w:left="0" w:leftChars="0" w:firstLine="0" w:firstLineChars="0"/>
                    <w:jc w:val="center"/>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4.8237</w:t>
                  </w:r>
                </w:p>
              </w:tc>
              <w:tc>
                <w:tcPr>
                  <w:tcW w:w="2125" w:type="dxa"/>
                </w:tcPr>
                <w:p>
                  <w:pPr>
                    <w:pStyle w:val="29"/>
                    <w:spacing w:line="360" w:lineRule="auto"/>
                    <w:ind w:left="0" w:leftChars="0" w:firstLine="0" w:firstLineChars="0"/>
                    <w:jc w:val="center"/>
                    <w:rPr>
                      <w:rFonts w:hint="default" w:ascii="Times New Roman" w:hAnsi="Times New Roman" w:eastAsia="宋体" w:cs="Times New Roman"/>
                      <w:b w:val="0"/>
                      <w:bCs w:val="0"/>
                      <w:sz w:val="21"/>
                      <w:szCs w:val="21"/>
                      <w:u w:val="single"/>
                      <w:vertAlign w:val="baseline"/>
                      <w:lang w:val="en-US" w:eastAsia="zh-CN"/>
                    </w:rPr>
                  </w:pPr>
                  <w:r>
                    <w:rPr>
                      <w:rFonts w:hint="default" w:ascii="Times New Roman" w:hAnsi="Times New Roman" w:eastAsia="宋体" w:cs="Times New Roman"/>
                      <w:b w:val="0"/>
                      <w:bCs w:val="0"/>
                      <w:sz w:val="21"/>
                      <w:szCs w:val="21"/>
                      <w:u w:val="single"/>
                      <w:vertAlign w:val="baseline"/>
                      <w:lang w:val="en-US" w:eastAsia="zh-CN"/>
                    </w:rPr>
                    <w:t>合理</w:t>
                  </w:r>
                </w:p>
              </w:tc>
            </w:tr>
          </w:tbl>
          <w:p>
            <w:pPr>
              <w:pStyle w:val="29"/>
              <w:spacing w:line="360" w:lineRule="auto"/>
              <w:ind w:left="0" w:leftChars="0" w:firstLine="480"/>
              <w:jc w:val="left"/>
              <w:rPr>
                <w:rFonts w:hint="default" w:ascii="Times New Roman" w:hAnsi="Times New Roman" w:eastAsia="黑体"/>
                <w:b/>
                <w:bCs/>
                <w:sz w:val="24"/>
                <w:szCs w:val="24"/>
                <w:u w:val="single"/>
                <w:lang w:val="en-US" w:eastAsia="zh-CN"/>
              </w:rPr>
            </w:pPr>
            <w:r>
              <w:rPr>
                <w:rFonts w:hint="default" w:ascii="Times New Roman" w:hAnsi="Times New Roman" w:eastAsia="宋体" w:cs="Times New Roman"/>
                <w:b w:val="0"/>
                <w:bCs w:val="0"/>
                <w:sz w:val="24"/>
                <w:szCs w:val="24"/>
                <w:u w:val="single"/>
                <w:lang w:val="en-US" w:eastAsia="zh-CN"/>
              </w:rPr>
              <w:t>根据上述计算可知，本项目排气筒高度设置合理，污染物排放方式及排放强度合理。</w:t>
            </w:r>
          </w:p>
          <w:p>
            <w:pPr>
              <w:pStyle w:val="8"/>
              <w:ind w:firstLine="0" w:firstLineChars="0"/>
              <w:rPr>
                <w:rFonts w:ascii="Times New Roman" w:hAnsi="Times New Roman" w:eastAsia="黑体"/>
                <w:b/>
                <w:bCs/>
                <w:sz w:val="28"/>
                <w:szCs w:val="28"/>
              </w:rPr>
            </w:pPr>
            <w:r>
              <w:rPr>
                <w:rFonts w:ascii="Times New Roman" w:hAnsi="Times New Roman" w:eastAsia="黑体"/>
                <w:b/>
                <w:bCs/>
                <w:sz w:val="28"/>
                <w:szCs w:val="28"/>
              </w:rPr>
              <w:t>7.6环保投资估算</w:t>
            </w:r>
          </w:p>
          <w:p>
            <w:pPr>
              <w:pStyle w:val="8"/>
              <w:ind w:firstLine="480"/>
              <w:rPr>
                <w:rFonts w:ascii="Times New Roman" w:hAnsi="Times New Roman"/>
              </w:rPr>
            </w:pPr>
            <w:r>
              <w:rPr>
                <w:rFonts w:ascii="Times New Roman" w:hAnsi="Times New Roman"/>
                <w:szCs w:val="24"/>
              </w:rPr>
              <w:t>本项目总投资约为16000万元，</w:t>
            </w:r>
            <w:r>
              <w:rPr>
                <w:rFonts w:ascii="Times New Roman" w:hAnsi="Times New Roman"/>
              </w:rPr>
              <w:t>环保投资估算为267万元，占项目总投资的1.66%。</w:t>
            </w:r>
            <w:r>
              <w:rPr>
                <w:rFonts w:ascii="Times New Roman" w:hAnsi="Times New Roman"/>
                <w:szCs w:val="24"/>
              </w:rPr>
              <w:t>本项目环保投资估算见表7.6-1。</w:t>
            </w:r>
          </w:p>
          <w:p>
            <w:pPr>
              <w:pStyle w:val="49"/>
              <w:spacing w:line="240" w:lineRule="auto"/>
              <w:rPr>
                <w:rFonts w:ascii="Times New Roman" w:hAnsi="Times New Roman"/>
              </w:rPr>
            </w:pPr>
            <w:r>
              <w:rPr>
                <w:rFonts w:ascii="Times New Roman" w:hAnsi="Times New Roman"/>
              </w:rPr>
              <w:t>表7.6-1   项目环保投资估算一览表</w:t>
            </w:r>
          </w:p>
          <w:tbl>
            <w:tblPr>
              <w:tblStyle w:val="31"/>
              <w:tblW w:w="8620"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686"/>
              <w:gridCol w:w="104"/>
              <w:gridCol w:w="790"/>
              <w:gridCol w:w="4237"/>
              <w:gridCol w:w="140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sz w:val="21"/>
                      <w:szCs w:val="21"/>
                    </w:rPr>
                    <w:t>序号</w:t>
                  </w:r>
                </w:p>
              </w:tc>
              <w:tc>
                <w:tcPr>
                  <w:tcW w:w="5817" w:type="dxa"/>
                  <w:gridSpan w:val="4"/>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sz w:val="21"/>
                      <w:szCs w:val="21"/>
                    </w:rPr>
                    <w:t>环保设施</w:t>
                  </w:r>
                </w:p>
              </w:tc>
              <w:tc>
                <w:tcPr>
                  <w:tcW w:w="1405"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sz w:val="21"/>
                      <w:szCs w:val="21"/>
                    </w:rPr>
                    <w:t>总投资（万元）</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restart"/>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1</w:t>
                  </w:r>
                </w:p>
              </w:tc>
              <w:tc>
                <w:tcPr>
                  <w:tcW w:w="790" w:type="dxa"/>
                  <w:gridSpan w:val="2"/>
                  <w:vMerge w:val="restart"/>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固体废物</w:t>
                  </w:r>
                </w:p>
              </w:tc>
              <w:tc>
                <w:tcPr>
                  <w:tcW w:w="790" w:type="dxa"/>
                  <w:vAlign w:val="center"/>
                </w:tcPr>
                <w:p>
                  <w:pPr>
                    <w:jc w:val="center"/>
                    <w:rPr>
                      <w:rFonts w:ascii="Times New Roman" w:hAnsi="Times New Roman"/>
                      <w:szCs w:val="21"/>
                    </w:rPr>
                  </w:pPr>
                  <w:r>
                    <w:rPr>
                      <w:rFonts w:ascii="Times New Roman" w:hAnsi="Times New Roman"/>
                      <w:szCs w:val="21"/>
                    </w:rPr>
                    <w:t>危险废物</w:t>
                  </w:r>
                </w:p>
              </w:tc>
              <w:tc>
                <w:tcPr>
                  <w:tcW w:w="4237" w:type="dxa"/>
                  <w:vAlign w:val="center"/>
                </w:tcPr>
                <w:p>
                  <w:pPr>
                    <w:jc w:val="center"/>
                    <w:rPr>
                      <w:rFonts w:ascii="Times New Roman" w:hAnsi="Times New Roman"/>
                      <w:szCs w:val="21"/>
                    </w:rPr>
                  </w:pPr>
                  <w:r>
                    <w:rPr>
                      <w:rFonts w:ascii="Times New Roman" w:hAnsi="Times New Roman"/>
                      <w:szCs w:val="21"/>
                    </w:rPr>
                    <w:t>设置64m</w:t>
                  </w:r>
                  <w:r>
                    <w:rPr>
                      <w:rFonts w:ascii="Times New Roman" w:hAnsi="Times New Roman"/>
                      <w:szCs w:val="21"/>
                      <w:vertAlign w:val="superscript"/>
                    </w:rPr>
                    <w:t>2</w:t>
                  </w:r>
                  <w:r>
                    <w:rPr>
                      <w:rFonts w:ascii="Times New Roman" w:hAnsi="Times New Roman"/>
                      <w:szCs w:val="21"/>
                    </w:rPr>
                    <w:t>危险废物暂存间，资质单位收集处置</w:t>
                  </w:r>
                </w:p>
              </w:tc>
              <w:tc>
                <w:tcPr>
                  <w:tcW w:w="1405" w:type="dxa"/>
                  <w:vAlign w:val="center"/>
                </w:tcPr>
                <w:p>
                  <w:pPr>
                    <w:jc w:val="center"/>
                    <w:rPr>
                      <w:rFonts w:ascii="Times New Roman" w:hAnsi="Times New Roman" w:eastAsia="黑体"/>
                      <w:szCs w:val="21"/>
                    </w:rPr>
                  </w:pPr>
                  <w:r>
                    <w:rPr>
                      <w:rFonts w:ascii="Times New Roman" w:hAnsi="Times New Roman" w:eastAsia="黑体"/>
                      <w:szCs w:val="21"/>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continue"/>
                  <w:vAlign w:val="center"/>
                </w:tcPr>
                <w:p>
                  <w:pPr>
                    <w:pStyle w:val="8"/>
                    <w:spacing w:line="240" w:lineRule="auto"/>
                    <w:ind w:firstLine="0" w:firstLineChars="0"/>
                    <w:jc w:val="center"/>
                    <w:rPr>
                      <w:rFonts w:ascii="Times New Roman" w:hAnsi="Times New Roman" w:eastAsia="黑体"/>
                      <w:sz w:val="21"/>
                      <w:szCs w:val="21"/>
                    </w:rPr>
                  </w:pPr>
                </w:p>
              </w:tc>
              <w:tc>
                <w:tcPr>
                  <w:tcW w:w="790" w:type="dxa"/>
                  <w:gridSpan w:val="2"/>
                  <w:vMerge w:val="continue"/>
                  <w:vAlign w:val="center"/>
                </w:tcPr>
                <w:p>
                  <w:pPr>
                    <w:pStyle w:val="8"/>
                    <w:spacing w:line="240" w:lineRule="auto"/>
                    <w:ind w:firstLine="0" w:firstLineChars="0"/>
                    <w:jc w:val="center"/>
                    <w:rPr>
                      <w:rFonts w:ascii="Times New Roman" w:hAnsi="Times New Roman"/>
                      <w:sz w:val="21"/>
                      <w:szCs w:val="21"/>
                    </w:rPr>
                  </w:pPr>
                </w:p>
              </w:tc>
              <w:tc>
                <w:tcPr>
                  <w:tcW w:w="790" w:type="dxa"/>
                  <w:vMerge w:val="restart"/>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一般固废</w:t>
                  </w:r>
                </w:p>
              </w:tc>
              <w:tc>
                <w:tcPr>
                  <w:tcW w:w="42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一般固废堆放场所</w:t>
                  </w:r>
                </w:p>
              </w:tc>
              <w:tc>
                <w:tcPr>
                  <w:tcW w:w="1405"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continue"/>
                  <w:vAlign w:val="center"/>
                </w:tcPr>
                <w:p>
                  <w:pPr>
                    <w:pStyle w:val="8"/>
                    <w:spacing w:line="240" w:lineRule="auto"/>
                    <w:ind w:firstLine="0" w:firstLineChars="0"/>
                    <w:jc w:val="center"/>
                    <w:rPr>
                      <w:rFonts w:ascii="Times New Roman" w:hAnsi="Times New Roman"/>
                    </w:rPr>
                  </w:pPr>
                </w:p>
              </w:tc>
              <w:tc>
                <w:tcPr>
                  <w:tcW w:w="790" w:type="dxa"/>
                  <w:gridSpan w:val="2"/>
                  <w:vMerge w:val="continue"/>
                  <w:vAlign w:val="center"/>
                </w:tcPr>
                <w:p>
                  <w:pPr>
                    <w:pStyle w:val="8"/>
                    <w:spacing w:line="240" w:lineRule="auto"/>
                    <w:ind w:firstLine="0" w:firstLineChars="0"/>
                    <w:jc w:val="center"/>
                    <w:rPr>
                      <w:rFonts w:ascii="Times New Roman" w:hAnsi="Times New Roman" w:eastAsia="黑体"/>
                      <w:sz w:val="21"/>
                      <w:szCs w:val="21"/>
                    </w:rPr>
                  </w:pPr>
                </w:p>
              </w:tc>
              <w:tc>
                <w:tcPr>
                  <w:tcW w:w="790" w:type="dxa"/>
                  <w:vMerge w:val="continue"/>
                  <w:vAlign w:val="center"/>
                </w:tcPr>
                <w:p>
                  <w:pPr>
                    <w:pStyle w:val="8"/>
                    <w:spacing w:line="240" w:lineRule="auto"/>
                    <w:ind w:firstLine="0" w:firstLineChars="0"/>
                    <w:jc w:val="center"/>
                    <w:rPr>
                      <w:rFonts w:ascii="Times New Roman" w:hAnsi="Times New Roman"/>
                    </w:rPr>
                  </w:pPr>
                </w:p>
              </w:tc>
              <w:tc>
                <w:tcPr>
                  <w:tcW w:w="42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生活垃圾站</w:t>
                  </w:r>
                </w:p>
              </w:tc>
              <w:tc>
                <w:tcPr>
                  <w:tcW w:w="1405"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continue"/>
                  <w:vAlign w:val="center"/>
                </w:tcPr>
                <w:p>
                  <w:pPr>
                    <w:pStyle w:val="8"/>
                    <w:spacing w:line="240" w:lineRule="auto"/>
                    <w:ind w:firstLine="0" w:firstLineChars="0"/>
                    <w:jc w:val="center"/>
                    <w:rPr>
                      <w:rFonts w:ascii="Times New Roman" w:hAnsi="Times New Roman"/>
                    </w:rPr>
                  </w:pPr>
                </w:p>
              </w:tc>
              <w:tc>
                <w:tcPr>
                  <w:tcW w:w="790" w:type="dxa"/>
                  <w:gridSpan w:val="2"/>
                  <w:vMerge w:val="continue"/>
                  <w:vAlign w:val="center"/>
                </w:tcPr>
                <w:p>
                  <w:pPr>
                    <w:pStyle w:val="8"/>
                    <w:spacing w:line="240" w:lineRule="auto"/>
                    <w:ind w:firstLine="0" w:firstLineChars="0"/>
                    <w:jc w:val="center"/>
                    <w:rPr>
                      <w:rFonts w:ascii="Times New Roman" w:hAnsi="Times New Roman"/>
                      <w:sz w:val="21"/>
                      <w:szCs w:val="21"/>
                    </w:rPr>
                  </w:pPr>
                </w:p>
              </w:tc>
              <w:tc>
                <w:tcPr>
                  <w:tcW w:w="790" w:type="dxa"/>
                  <w:vMerge w:val="continue"/>
                  <w:vAlign w:val="center"/>
                </w:tcPr>
                <w:p>
                  <w:pPr>
                    <w:pStyle w:val="8"/>
                    <w:spacing w:line="240" w:lineRule="auto"/>
                    <w:ind w:firstLine="0" w:firstLineChars="0"/>
                    <w:jc w:val="center"/>
                    <w:rPr>
                      <w:rFonts w:ascii="Times New Roman" w:hAnsi="Times New Roman"/>
                    </w:rPr>
                  </w:pPr>
                </w:p>
              </w:tc>
              <w:tc>
                <w:tcPr>
                  <w:tcW w:w="42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垃圾分类桶</w:t>
                  </w:r>
                </w:p>
              </w:tc>
              <w:tc>
                <w:tcPr>
                  <w:tcW w:w="1405"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restart"/>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2</w:t>
                  </w:r>
                </w:p>
              </w:tc>
              <w:tc>
                <w:tcPr>
                  <w:tcW w:w="790" w:type="dxa"/>
                  <w:gridSpan w:val="2"/>
                  <w:vMerge w:val="restart"/>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废水</w:t>
                  </w:r>
                </w:p>
              </w:tc>
              <w:tc>
                <w:tcPr>
                  <w:tcW w:w="790"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生活污水</w:t>
                  </w:r>
                </w:p>
              </w:tc>
              <w:tc>
                <w:tcPr>
                  <w:tcW w:w="42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化粪池</w:t>
                  </w:r>
                </w:p>
              </w:tc>
              <w:tc>
                <w:tcPr>
                  <w:tcW w:w="1405"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continue"/>
                  <w:vAlign w:val="center"/>
                </w:tcPr>
                <w:p>
                  <w:pPr>
                    <w:pStyle w:val="8"/>
                    <w:spacing w:line="240" w:lineRule="auto"/>
                    <w:ind w:firstLine="0" w:firstLineChars="0"/>
                    <w:jc w:val="center"/>
                    <w:rPr>
                      <w:rFonts w:ascii="Times New Roman" w:hAnsi="Times New Roman" w:eastAsia="黑体"/>
                      <w:sz w:val="21"/>
                      <w:szCs w:val="21"/>
                    </w:rPr>
                  </w:pPr>
                </w:p>
              </w:tc>
              <w:tc>
                <w:tcPr>
                  <w:tcW w:w="790" w:type="dxa"/>
                  <w:gridSpan w:val="2"/>
                  <w:vMerge w:val="continue"/>
                  <w:vAlign w:val="center"/>
                </w:tcPr>
                <w:p>
                  <w:pPr>
                    <w:pStyle w:val="8"/>
                    <w:spacing w:line="240" w:lineRule="auto"/>
                    <w:ind w:firstLine="0" w:firstLineChars="0"/>
                    <w:jc w:val="center"/>
                    <w:rPr>
                      <w:rFonts w:ascii="Times New Roman" w:hAnsi="Times New Roman"/>
                      <w:sz w:val="21"/>
                      <w:szCs w:val="21"/>
                    </w:rPr>
                  </w:pPr>
                </w:p>
              </w:tc>
              <w:tc>
                <w:tcPr>
                  <w:tcW w:w="790"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地面冲洗废水</w:t>
                  </w:r>
                </w:p>
              </w:tc>
              <w:tc>
                <w:tcPr>
                  <w:tcW w:w="4237"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color w:val="000000" w:themeColor="text1"/>
                      <w:sz w:val="21"/>
                      <w:szCs w:val="21"/>
                      <w:u w:val="single"/>
                      <w14:textFill>
                        <w14:solidFill>
                          <w14:schemeClr w14:val="tx1"/>
                        </w14:solidFill>
                      </w14:textFill>
                    </w:rPr>
                    <w:t>经1号隔油池处理后进入化粪池，与生活污水一同</w:t>
                  </w:r>
                  <w:r>
                    <w:rPr>
                      <w:rFonts w:ascii="Times New Roman" w:hAnsi="Times New Roman"/>
                      <w:color w:val="000000" w:themeColor="text1"/>
                      <w:spacing w:val="4"/>
                      <w:sz w:val="21"/>
                      <w:szCs w:val="21"/>
                      <w:u w:val="single"/>
                      <w14:textFill>
                        <w14:solidFill>
                          <w14:schemeClr w14:val="tx1"/>
                        </w14:solidFill>
                      </w14:textFill>
                    </w:rPr>
                    <w:t>进入园区污水管网排往湘阴县第二污水处理厂进行处理</w:t>
                  </w:r>
                </w:p>
              </w:tc>
              <w:tc>
                <w:tcPr>
                  <w:tcW w:w="1405"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continue"/>
                  <w:vAlign w:val="center"/>
                </w:tcPr>
                <w:p>
                  <w:pPr>
                    <w:pStyle w:val="8"/>
                    <w:spacing w:line="240" w:lineRule="auto"/>
                    <w:ind w:firstLine="0" w:firstLineChars="0"/>
                    <w:jc w:val="center"/>
                    <w:rPr>
                      <w:rFonts w:ascii="Times New Roman" w:hAnsi="Times New Roman" w:eastAsia="黑体"/>
                      <w:sz w:val="21"/>
                      <w:szCs w:val="21"/>
                    </w:rPr>
                  </w:pPr>
                </w:p>
              </w:tc>
              <w:tc>
                <w:tcPr>
                  <w:tcW w:w="790" w:type="dxa"/>
                  <w:gridSpan w:val="2"/>
                  <w:vMerge w:val="continue"/>
                  <w:vAlign w:val="center"/>
                </w:tcPr>
                <w:p>
                  <w:pPr>
                    <w:pStyle w:val="8"/>
                    <w:spacing w:line="240" w:lineRule="auto"/>
                    <w:ind w:firstLine="0" w:firstLineChars="0"/>
                    <w:jc w:val="center"/>
                    <w:rPr>
                      <w:rFonts w:ascii="Times New Roman" w:hAnsi="Times New Roman"/>
                      <w:sz w:val="21"/>
                      <w:szCs w:val="21"/>
                    </w:rPr>
                  </w:pPr>
                </w:p>
              </w:tc>
              <w:tc>
                <w:tcPr>
                  <w:tcW w:w="790"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洗板废水</w:t>
                  </w:r>
                </w:p>
              </w:tc>
              <w:tc>
                <w:tcPr>
                  <w:tcW w:w="42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color w:val="000000" w:themeColor="text1"/>
                      <w:sz w:val="21"/>
                      <w:szCs w:val="21"/>
                      <w:u w:val="single"/>
                      <w14:textFill>
                        <w14:solidFill>
                          <w14:schemeClr w14:val="tx1"/>
                        </w14:solidFill>
                      </w14:textFill>
                    </w:rPr>
                    <w:t>经2号隔油池及沉淀池沉淀后循环使用不外排。</w:t>
                  </w:r>
                </w:p>
              </w:tc>
              <w:tc>
                <w:tcPr>
                  <w:tcW w:w="1405"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1398" w:type="dxa"/>
                  <w:vMerge w:val="continue"/>
                  <w:vAlign w:val="center"/>
                </w:tcPr>
                <w:p>
                  <w:pPr>
                    <w:pStyle w:val="8"/>
                    <w:spacing w:line="240" w:lineRule="auto"/>
                    <w:ind w:firstLine="0" w:firstLineChars="0"/>
                    <w:jc w:val="center"/>
                    <w:rPr>
                      <w:rFonts w:ascii="Times New Roman" w:hAnsi="Times New Roman" w:eastAsia="黑体"/>
                      <w:sz w:val="21"/>
                      <w:szCs w:val="21"/>
                    </w:rPr>
                  </w:pPr>
                </w:p>
              </w:tc>
              <w:tc>
                <w:tcPr>
                  <w:tcW w:w="790" w:type="dxa"/>
                  <w:gridSpan w:val="2"/>
                  <w:vMerge w:val="continue"/>
                  <w:vAlign w:val="center"/>
                </w:tcPr>
                <w:p>
                  <w:pPr>
                    <w:pStyle w:val="8"/>
                    <w:spacing w:line="240" w:lineRule="auto"/>
                    <w:ind w:firstLine="0" w:firstLineChars="0"/>
                    <w:jc w:val="center"/>
                    <w:rPr>
                      <w:rFonts w:ascii="Times New Roman" w:hAnsi="Times New Roman"/>
                      <w:sz w:val="21"/>
                      <w:szCs w:val="21"/>
                    </w:rPr>
                  </w:pPr>
                </w:p>
              </w:tc>
              <w:tc>
                <w:tcPr>
                  <w:tcW w:w="790"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食堂废水</w:t>
                  </w:r>
                </w:p>
              </w:tc>
              <w:tc>
                <w:tcPr>
                  <w:tcW w:w="4237"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color w:val="000000" w:themeColor="text1"/>
                      <w:sz w:val="21"/>
                      <w:szCs w:val="21"/>
                      <w14:textFill>
                        <w14:solidFill>
                          <w14:schemeClr w14:val="tx1"/>
                        </w14:solidFill>
                      </w14:textFill>
                    </w:rPr>
                    <w:t>食堂废水经3号隔油池沉淀后与生活污水一并经厂区化粪池处理</w:t>
                  </w:r>
                </w:p>
              </w:tc>
              <w:tc>
                <w:tcPr>
                  <w:tcW w:w="1405"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3</w:t>
                  </w:r>
                </w:p>
              </w:tc>
              <w:tc>
                <w:tcPr>
                  <w:tcW w:w="1580" w:type="dxa"/>
                  <w:gridSpan w:val="3"/>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噪声</w:t>
                  </w:r>
                </w:p>
              </w:tc>
              <w:tc>
                <w:tcPr>
                  <w:tcW w:w="4237"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sz w:val="21"/>
                      <w:szCs w:val="21"/>
                    </w:rPr>
                    <w:t>厂房隔声、设备基础减震</w:t>
                  </w:r>
                </w:p>
              </w:tc>
              <w:tc>
                <w:tcPr>
                  <w:tcW w:w="1405"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restart"/>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4</w:t>
                  </w:r>
                </w:p>
              </w:tc>
              <w:tc>
                <w:tcPr>
                  <w:tcW w:w="686" w:type="dxa"/>
                  <w:vMerge w:val="restart"/>
                  <w:vAlign w:val="center"/>
                </w:tcPr>
                <w:p>
                  <w:pPr>
                    <w:pStyle w:val="8"/>
                    <w:spacing w:line="240" w:lineRule="auto"/>
                    <w:ind w:firstLine="0" w:firstLineChars="0"/>
                    <w:jc w:val="center"/>
                    <w:rPr>
                      <w:rFonts w:ascii="Times New Roman" w:hAnsi="Times New Roman"/>
                      <w:sz w:val="21"/>
                      <w:szCs w:val="21"/>
                    </w:rPr>
                  </w:pPr>
                </w:p>
                <w:p>
                  <w:pPr>
                    <w:pStyle w:val="8"/>
                    <w:spacing w:line="240" w:lineRule="auto"/>
                    <w:ind w:firstLine="0" w:firstLineChars="0"/>
                    <w:jc w:val="center"/>
                    <w:rPr>
                      <w:rFonts w:ascii="Times New Roman" w:hAnsi="Times New Roman"/>
                      <w:sz w:val="21"/>
                      <w:szCs w:val="21"/>
                    </w:rPr>
                  </w:pPr>
                </w:p>
                <w:p>
                  <w:pPr>
                    <w:pStyle w:val="8"/>
                    <w:spacing w:line="240" w:lineRule="auto"/>
                    <w:ind w:firstLine="0" w:firstLineChars="0"/>
                    <w:jc w:val="center"/>
                    <w:rPr>
                      <w:rFonts w:ascii="Times New Roman" w:hAnsi="Times New Roman"/>
                      <w:sz w:val="21"/>
                      <w:szCs w:val="21"/>
                    </w:rPr>
                  </w:pPr>
                </w:p>
                <w:p>
                  <w:pPr>
                    <w:pStyle w:val="8"/>
                    <w:spacing w:line="240" w:lineRule="auto"/>
                    <w:ind w:firstLine="0" w:firstLineChars="0"/>
                    <w:jc w:val="center"/>
                    <w:rPr>
                      <w:rFonts w:ascii="Times New Roman" w:hAnsi="Times New Roman"/>
                      <w:sz w:val="21"/>
                      <w:szCs w:val="21"/>
                    </w:rPr>
                  </w:pPr>
                </w:p>
                <w:p>
                  <w:pPr>
                    <w:pStyle w:val="8"/>
                    <w:spacing w:line="240" w:lineRule="auto"/>
                    <w:ind w:firstLine="0" w:firstLineChars="0"/>
                    <w:jc w:val="center"/>
                    <w:rPr>
                      <w:rFonts w:ascii="Times New Roman" w:hAnsi="Times New Roman"/>
                      <w:sz w:val="21"/>
                      <w:szCs w:val="21"/>
                    </w:rPr>
                  </w:pPr>
                </w:p>
                <w:p>
                  <w:pPr>
                    <w:pStyle w:val="8"/>
                    <w:spacing w:line="240" w:lineRule="auto"/>
                    <w:ind w:firstLine="0" w:firstLineChars="0"/>
                    <w:jc w:val="center"/>
                    <w:rPr>
                      <w:rFonts w:ascii="Times New Roman" w:hAnsi="Times New Roman"/>
                      <w:sz w:val="21"/>
                      <w:szCs w:val="21"/>
                    </w:rPr>
                  </w:pPr>
                </w:p>
                <w:p>
                  <w:pPr>
                    <w:pStyle w:val="8"/>
                    <w:spacing w:line="240" w:lineRule="auto"/>
                    <w:ind w:firstLine="0" w:firstLineChars="0"/>
                    <w:jc w:val="center"/>
                    <w:rPr>
                      <w:rFonts w:ascii="Times New Roman" w:hAnsi="Times New Roman"/>
                      <w:sz w:val="21"/>
                      <w:szCs w:val="21"/>
                    </w:rPr>
                  </w:pPr>
                </w:p>
                <w:p>
                  <w:pPr>
                    <w:pStyle w:val="8"/>
                    <w:spacing w:line="240" w:lineRule="auto"/>
                    <w:ind w:firstLine="0" w:firstLineChars="0"/>
                    <w:jc w:val="center"/>
                    <w:rPr>
                      <w:rFonts w:ascii="Times New Roman" w:hAnsi="Times New Roman"/>
                      <w:sz w:val="21"/>
                      <w:szCs w:val="21"/>
                    </w:rPr>
                  </w:pPr>
                </w:p>
                <w:p>
                  <w:pPr>
                    <w:pStyle w:val="8"/>
                    <w:spacing w:line="240" w:lineRule="auto"/>
                    <w:ind w:firstLine="0" w:firstLineChars="0"/>
                    <w:jc w:val="center"/>
                    <w:rPr>
                      <w:rFonts w:ascii="Times New Roman" w:hAnsi="Times New Roman" w:eastAsia="黑体"/>
                      <w:sz w:val="21"/>
                      <w:szCs w:val="21"/>
                    </w:rPr>
                  </w:pPr>
                  <w:r>
                    <w:rPr>
                      <w:rFonts w:ascii="Times New Roman" w:hAnsi="Times New Roman"/>
                      <w:sz w:val="21"/>
                      <w:szCs w:val="21"/>
                    </w:rPr>
                    <w:t>废气</w:t>
                  </w:r>
                </w:p>
              </w:tc>
              <w:tc>
                <w:tcPr>
                  <w:tcW w:w="894" w:type="dxa"/>
                  <w:gridSpan w:val="2"/>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切割粉尘</w:t>
                  </w:r>
                </w:p>
              </w:tc>
              <w:tc>
                <w:tcPr>
                  <w:tcW w:w="4237"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sz w:val="21"/>
                      <w:szCs w:val="21"/>
                    </w:rPr>
                    <w:t xml:space="preserve">布袋除尘器+排风机 </w:t>
                  </w:r>
                </w:p>
              </w:tc>
              <w:tc>
                <w:tcPr>
                  <w:tcW w:w="1405"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continue"/>
                  <w:vAlign w:val="center"/>
                </w:tcPr>
                <w:p>
                  <w:pPr>
                    <w:pStyle w:val="8"/>
                    <w:spacing w:line="240" w:lineRule="auto"/>
                    <w:ind w:firstLine="0" w:firstLineChars="0"/>
                    <w:jc w:val="center"/>
                    <w:rPr>
                      <w:rFonts w:ascii="Times New Roman" w:hAnsi="Times New Roman" w:eastAsia="黑体"/>
                      <w:sz w:val="21"/>
                      <w:szCs w:val="21"/>
                    </w:rPr>
                  </w:pPr>
                </w:p>
              </w:tc>
              <w:tc>
                <w:tcPr>
                  <w:tcW w:w="686" w:type="dxa"/>
                  <w:vMerge w:val="continue"/>
                  <w:vAlign w:val="center"/>
                </w:tcPr>
                <w:p>
                  <w:pPr>
                    <w:pStyle w:val="8"/>
                    <w:spacing w:line="240" w:lineRule="auto"/>
                    <w:ind w:firstLine="0" w:firstLineChars="0"/>
                    <w:jc w:val="center"/>
                    <w:rPr>
                      <w:rFonts w:ascii="Times New Roman" w:hAnsi="Times New Roman"/>
                      <w:sz w:val="21"/>
                      <w:szCs w:val="21"/>
                    </w:rPr>
                  </w:pPr>
                </w:p>
              </w:tc>
              <w:tc>
                <w:tcPr>
                  <w:tcW w:w="894" w:type="dxa"/>
                  <w:gridSpan w:val="2"/>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焊接烟气</w:t>
                  </w:r>
                </w:p>
              </w:tc>
              <w:tc>
                <w:tcPr>
                  <w:tcW w:w="42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经移动式焊烟净化器处理后无组织排放</w:t>
                  </w:r>
                </w:p>
              </w:tc>
              <w:tc>
                <w:tcPr>
                  <w:tcW w:w="1405"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continue"/>
                  <w:vAlign w:val="center"/>
                </w:tcPr>
                <w:p>
                  <w:pPr>
                    <w:pStyle w:val="8"/>
                    <w:spacing w:line="240" w:lineRule="auto"/>
                    <w:ind w:firstLine="0" w:firstLineChars="0"/>
                    <w:jc w:val="center"/>
                    <w:rPr>
                      <w:rFonts w:ascii="Times New Roman" w:hAnsi="Times New Roman" w:eastAsia="黑体"/>
                      <w:sz w:val="21"/>
                      <w:szCs w:val="21"/>
                    </w:rPr>
                  </w:pPr>
                </w:p>
              </w:tc>
              <w:tc>
                <w:tcPr>
                  <w:tcW w:w="686" w:type="dxa"/>
                  <w:vMerge w:val="continue"/>
                  <w:vAlign w:val="center"/>
                </w:tcPr>
                <w:p>
                  <w:pPr>
                    <w:pStyle w:val="8"/>
                    <w:spacing w:line="240" w:lineRule="auto"/>
                    <w:ind w:firstLine="0" w:firstLineChars="0"/>
                    <w:jc w:val="center"/>
                    <w:rPr>
                      <w:rFonts w:ascii="Times New Roman" w:hAnsi="Times New Roman"/>
                      <w:sz w:val="21"/>
                      <w:szCs w:val="21"/>
                    </w:rPr>
                  </w:pPr>
                </w:p>
              </w:tc>
              <w:tc>
                <w:tcPr>
                  <w:tcW w:w="894" w:type="dxa"/>
                  <w:gridSpan w:val="2"/>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抛丸粉尘</w:t>
                  </w:r>
                </w:p>
              </w:tc>
              <w:tc>
                <w:tcPr>
                  <w:tcW w:w="4237" w:type="dxa"/>
                  <w:vAlign w:val="center"/>
                </w:tcPr>
                <w:p>
                  <w:pPr>
                    <w:ind w:firstLine="420" w:firstLineChars="200"/>
                    <w:jc w:val="center"/>
                    <w:rPr>
                      <w:rFonts w:ascii="Times New Roman" w:hAnsi="Times New Roman"/>
                      <w:szCs w:val="21"/>
                    </w:rPr>
                  </w:pPr>
                  <w:r>
                    <w:rPr>
                      <w:rFonts w:ascii="Times New Roman" w:hAnsi="Times New Roman"/>
                      <w:szCs w:val="21"/>
                    </w:rPr>
                    <w:t>经自带布袋除尘器收集后无组织排放</w:t>
                  </w:r>
                </w:p>
              </w:tc>
              <w:tc>
                <w:tcPr>
                  <w:tcW w:w="1405"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continue"/>
                  <w:vAlign w:val="center"/>
                </w:tcPr>
                <w:p>
                  <w:pPr>
                    <w:pStyle w:val="8"/>
                    <w:spacing w:line="240" w:lineRule="auto"/>
                    <w:ind w:firstLine="0" w:firstLineChars="0"/>
                    <w:jc w:val="center"/>
                    <w:rPr>
                      <w:rFonts w:ascii="Times New Roman" w:hAnsi="Times New Roman" w:eastAsia="黑体"/>
                      <w:sz w:val="21"/>
                      <w:szCs w:val="21"/>
                    </w:rPr>
                  </w:pPr>
                </w:p>
              </w:tc>
              <w:tc>
                <w:tcPr>
                  <w:tcW w:w="686" w:type="dxa"/>
                  <w:vMerge w:val="continue"/>
                  <w:vAlign w:val="center"/>
                </w:tcPr>
                <w:p>
                  <w:pPr>
                    <w:pStyle w:val="8"/>
                    <w:spacing w:line="240" w:lineRule="auto"/>
                    <w:ind w:firstLine="0" w:firstLineChars="0"/>
                    <w:jc w:val="center"/>
                    <w:rPr>
                      <w:rFonts w:ascii="Times New Roman" w:hAnsi="Times New Roman"/>
                      <w:sz w:val="21"/>
                      <w:szCs w:val="21"/>
                    </w:rPr>
                  </w:pPr>
                </w:p>
              </w:tc>
              <w:tc>
                <w:tcPr>
                  <w:tcW w:w="894" w:type="dxa"/>
                  <w:gridSpan w:val="2"/>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喷塑粉尘</w:t>
                  </w:r>
                </w:p>
              </w:tc>
              <w:tc>
                <w:tcPr>
                  <w:tcW w:w="42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集气罩+布袋除尘器+15米排气筒（1#）</w:t>
                  </w:r>
                </w:p>
              </w:tc>
              <w:tc>
                <w:tcPr>
                  <w:tcW w:w="1405"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continue"/>
                  <w:vAlign w:val="center"/>
                </w:tcPr>
                <w:p>
                  <w:pPr>
                    <w:pStyle w:val="8"/>
                    <w:spacing w:line="240" w:lineRule="auto"/>
                    <w:ind w:firstLine="0" w:firstLineChars="0"/>
                    <w:jc w:val="center"/>
                    <w:rPr>
                      <w:rFonts w:ascii="Times New Roman" w:hAnsi="Times New Roman" w:eastAsia="黑体"/>
                      <w:sz w:val="21"/>
                      <w:szCs w:val="21"/>
                    </w:rPr>
                  </w:pPr>
                </w:p>
              </w:tc>
              <w:tc>
                <w:tcPr>
                  <w:tcW w:w="686" w:type="dxa"/>
                  <w:vMerge w:val="continue"/>
                  <w:vAlign w:val="center"/>
                </w:tcPr>
                <w:p>
                  <w:pPr>
                    <w:pStyle w:val="8"/>
                    <w:spacing w:line="240" w:lineRule="auto"/>
                    <w:ind w:firstLine="0" w:firstLineChars="0"/>
                    <w:jc w:val="center"/>
                    <w:rPr>
                      <w:rFonts w:ascii="Times New Roman" w:hAnsi="Times New Roman"/>
                      <w:sz w:val="21"/>
                      <w:szCs w:val="21"/>
                    </w:rPr>
                  </w:pPr>
                </w:p>
              </w:tc>
              <w:tc>
                <w:tcPr>
                  <w:tcW w:w="894" w:type="dxa"/>
                  <w:gridSpan w:val="2"/>
                  <w:vAlign w:val="center"/>
                </w:tcPr>
                <w:p>
                  <w:pPr>
                    <w:pStyle w:val="8"/>
                    <w:spacing w:line="240" w:lineRule="auto"/>
                    <w:ind w:firstLine="0" w:firstLineChars="0"/>
                    <w:jc w:val="center"/>
                    <w:rPr>
                      <w:rFonts w:ascii="Times New Roman" w:hAnsi="Times New Roman"/>
                      <w:sz w:val="21"/>
                      <w:szCs w:val="21"/>
                    </w:rPr>
                  </w:pPr>
                  <w:r>
                    <w:rPr>
                      <w:rFonts w:hint="eastAsia" w:ascii="Times New Roman" w:hAnsi="Times New Roman"/>
                      <w:sz w:val="21"/>
                      <w:szCs w:val="21"/>
                      <w:lang w:eastAsia="zh-CN"/>
                    </w:rPr>
                    <w:t>电烘烤</w:t>
                  </w:r>
                  <w:r>
                    <w:rPr>
                      <w:rFonts w:ascii="Times New Roman" w:hAnsi="Times New Roman"/>
                      <w:sz w:val="21"/>
                      <w:szCs w:val="21"/>
                    </w:rPr>
                    <w:t>废气</w:t>
                  </w:r>
                </w:p>
              </w:tc>
              <w:tc>
                <w:tcPr>
                  <w:tcW w:w="42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集气罩+活性炭装置+15米排气筒（1#）</w:t>
                  </w:r>
                </w:p>
              </w:tc>
              <w:tc>
                <w:tcPr>
                  <w:tcW w:w="1405"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30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continue"/>
                  <w:vAlign w:val="center"/>
                </w:tcPr>
                <w:p>
                  <w:pPr>
                    <w:pStyle w:val="8"/>
                    <w:spacing w:line="240" w:lineRule="auto"/>
                    <w:ind w:firstLine="0" w:firstLineChars="0"/>
                    <w:jc w:val="center"/>
                    <w:rPr>
                      <w:rFonts w:ascii="Times New Roman" w:hAnsi="Times New Roman" w:eastAsia="黑体"/>
                      <w:sz w:val="21"/>
                      <w:szCs w:val="21"/>
                    </w:rPr>
                  </w:pPr>
                </w:p>
              </w:tc>
              <w:tc>
                <w:tcPr>
                  <w:tcW w:w="686" w:type="dxa"/>
                  <w:vMerge w:val="continue"/>
                  <w:vAlign w:val="center"/>
                </w:tcPr>
                <w:p>
                  <w:pPr>
                    <w:pStyle w:val="8"/>
                    <w:spacing w:line="240" w:lineRule="auto"/>
                    <w:ind w:firstLine="0" w:firstLineChars="0"/>
                    <w:jc w:val="center"/>
                    <w:rPr>
                      <w:rFonts w:ascii="Times New Roman" w:hAnsi="Times New Roman"/>
                      <w:sz w:val="21"/>
                      <w:szCs w:val="21"/>
                    </w:rPr>
                  </w:pPr>
                </w:p>
              </w:tc>
              <w:tc>
                <w:tcPr>
                  <w:tcW w:w="894" w:type="dxa"/>
                  <w:gridSpan w:val="2"/>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混合配料称重及卸料粉尘</w:t>
                  </w:r>
                </w:p>
              </w:tc>
              <w:tc>
                <w:tcPr>
                  <w:tcW w:w="42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集气罩+布袋除尘器+15米高排气筒（2#）</w:t>
                  </w:r>
                </w:p>
              </w:tc>
              <w:tc>
                <w:tcPr>
                  <w:tcW w:w="1405"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25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continue"/>
                  <w:vAlign w:val="center"/>
                </w:tcPr>
                <w:p>
                  <w:pPr>
                    <w:pStyle w:val="8"/>
                    <w:spacing w:line="240" w:lineRule="auto"/>
                    <w:ind w:firstLine="0" w:firstLineChars="0"/>
                    <w:jc w:val="center"/>
                    <w:rPr>
                      <w:rFonts w:ascii="Times New Roman" w:hAnsi="Times New Roman" w:eastAsia="黑体"/>
                      <w:sz w:val="21"/>
                      <w:szCs w:val="21"/>
                    </w:rPr>
                  </w:pPr>
                </w:p>
              </w:tc>
              <w:tc>
                <w:tcPr>
                  <w:tcW w:w="686" w:type="dxa"/>
                  <w:vMerge w:val="continue"/>
                  <w:vAlign w:val="center"/>
                </w:tcPr>
                <w:p>
                  <w:pPr>
                    <w:pStyle w:val="8"/>
                    <w:spacing w:line="240" w:lineRule="auto"/>
                    <w:ind w:firstLine="0" w:firstLineChars="0"/>
                    <w:jc w:val="center"/>
                    <w:rPr>
                      <w:rFonts w:ascii="Times New Roman" w:hAnsi="Times New Roman"/>
                      <w:sz w:val="21"/>
                      <w:szCs w:val="21"/>
                    </w:rPr>
                  </w:pPr>
                </w:p>
              </w:tc>
              <w:tc>
                <w:tcPr>
                  <w:tcW w:w="894" w:type="dxa"/>
                  <w:gridSpan w:val="2"/>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原料仓及成品仓粉尘</w:t>
                  </w:r>
                </w:p>
              </w:tc>
              <w:tc>
                <w:tcPr>
                  <w:tcW w:w="42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经自带布袋除尘器收集后无组织排放</w:t>
                  </w:r>
                </w:p>
              </w:tc>
              <w:tc>
                <w:tcPr>
                  <w:tcW w:w="1405"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55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continue"/>
                  <w:vAlign w:val="center"/>
                </w:tcPr>
                <w:p>
                  <w:pPr>
                    <w:pStyle w:val="8"/>
                    <w:spacing w:line="240" w:lineRule="auto"/>
                    <w:ind w:firstLine="0" w:firstLineChars="0"/>
                    <w:jc w:val="center"/>
                    <w:rPr>
                      <w:rFonts w:ascii="Times New Roman" w:hAnsi="Times New Roman" w:eastAsia="黑体"/>
                      <w:sz w:val="21"/>
                      <w:szCs w:val="21"/>
                    </w:rPr>
                  </w:pPr>
                </w:p>
              </w:tc>
              <w:tc>
                <w:tcPr>
                  <w:tcW w:w="686" w:type="dxa"/>
                  <w:vMerge w:val="continue"/>
                  <w:vAlign w:val="center"/>
                </w:tcPr>
                <w:p>
                  <w:pPr>
                    <w:pStyle w:val="8"/>
                    <w:spacing w:line="240" w:lineRule="auto"/>
                    <w:ind w:firstLine="0" w:firstLineChars="0"/>
                    <w:jc w:val="center"/>
                    <w:rPr>
                      <w:rFonts w:ascii="Times New Roman" w:hAnsi="Times New Roman"/>
                      <w:sz w:val="21"/>
                      <w:szCs w:val="21"/>
                    </w:rPr>
                  </w:pPr>
                </w:p>
              </w:tc>
              <w:tc>
                <w:tcPr>
                  <w:tcW w:w="894" w:type="dxa"/>
                  <w:gridSpan w:val="2"/>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外加剂投料粉尘</w:t>
                  </w:r>
                </w:p>
              </w:tc>
              <w:tc>
                <w:tcPr>
                  <w:tcW w:w="42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集气罩+布袋除尘器+15米排气筒（2#）</w:t>
                  </w:r>
                </w:p>
              </w:tc>
              <w:tc>
                <w:tcPr>
                  <w:tcW w:w="1405"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15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continue"/>
                  <w:vAlign w:val="center"/>
                </w:tcPr>
                <w:p>
                  <w:pPr>
                    <w:pStyle w:val="8"/>
                    <w:spacing w:line="240" w:lineRule="auto"/>
                    <w:ind w:firstLine="0" w:firstLineChars="0"/>
                    <w:jc w:val="center"/>
                    <w:rPr>
                      <w:rFonts w:ascii="Times New Roman" w:hAnsi="Times New Roman" w:eastAsia="黑体"/>
                      <w:sz w:val="21"/>
                      <w:szCs w:val="21"/>
                      <w:u w:val="single"/>
                    </w:rPr>
                  </w:pPr>
                </w:p>
              </w:tc>
              <w:tc>
                <w:tcPr>
                  <w:tcW w:w="686" w:type="dxa"/>
                  <w:vMerge w:val="continue"/>
                  <w:vAlign w:val="center"/>
                </w:tcPr>
                <w:p>
                  <w:pPr>
                    <w:pStyle w:val="8"/>
                    <w:spacing w:line="240" w:lineRule="auto"/>
                    <w:ind w:firstLine="0" w:firstLineChars="0"/>
                    <w:jc w:val="center"/>
                    <w:rPr>
                      <w:rFonts w:ascii="Times New Roman" w:hAnsi="Times New Roman"/>
                      <w:sz w:val="21"/>
                      <w:szCs w:val="21"/>
                      <w:u w:val="single"/>
                    </w:rPr>
                  </w:pPr>
                </w:p>
              </w:tc>
              <w:tc>
                <w:tcPr>
                  <w:tcW w:w="894" w:type="dxa"/>
                  <w:gridSpan w:val="2"/>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包装粉尘</w:t>
                  </w:r>
                </w:p>
              </w:tc>
              <w:tc>
                <w:tcPr>
                  <w:tcW w:w="4237"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集气罩+布袋除尘</w:t>
                  </w:r>
                  <w:r>
                    <w:rPr>
                      <w:rFonts w:ascii="Times New Roman" w:hAnsi="Times New Roman"/>
                      <w:sz w:val="21"/>
                      <w:szCs w:val="21"/>
                    </w:rPr>
                    <w:t>+15米排气筒（2#）</w:t>
                  </w:r>
                </w:p>
              </w:tc>
              <w:tc>
                <w:tcPr>
                  <w:tcW w:w="1405" w:type="dxa"/>
                  <w:vAlign w:val="center"/>
                </w:tcPr>
                <w:p>
                  <w:pPr>
                    <w:pStyle w:val="8"/>
                    <w:spacing w:line="240" w:lineRule="auto"/>
                    <w:ind w:firstLine="0" w:firstLineChars="0"/>
                    <w:jc w:val="center"/>
                    <w:rPr>
                      <w:rFonts w:ascii="Times New Roman" w:hAnsi="Times New Roman" w:eastAsia="黑体"/>
                      <w:sz w:val="21"/>
                      <w:szCs w:val="21"/>
                      <w:u w:val="single"/>
                    </w:rPr>
                  </w:pPr>
                  <w:r>
                    <w:rPr>
                      <w:rFonts w:ascii="Times New Roman" w:hAnsi="Times New Roman" w:eastAsia="黑体"/>
                      <w:sz w:val="21"/>
                      <w:szCs w:val="21"/>
                      <w:u w:val="singl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Merge w:val="continue"/>
                  <w:vAlign w:val="center"/>
                </w:tcPr>
                <w:p>
                  <w:pPr>
                    <w:pStyle w:val="8"/>
                    <w:spacing w:line="240" w:lineRule="auto"/>
                    <w:ind w:firstLine="0" w:firstLineChars="0"/>
                    <w:jc w:val="center"/>
                    <w:rPr>
                      <w:rFonts w:ascii="Times New Roman" w:hAnsi="Times New Roman" w:eastAsia="黑体"/>
                      <w:sz w:val="21"/>
                      <w:szCs w:val="21"/>
                    </w:rPr>
                  </w:pPr>
                </w:p>
              </w:tc>
              <w:tc>
                <w:tcPr>
                  <w:tcW w:w="686" w:type="dxa"/>
                  <w:vMerge w:val="continue"/>
                  <w:vAlign w:val="center"/>
                </w:tcPr>
                <w:p>
                  <w:pPr>
                    <w:pStyle w:val="8"/>
                    <w:spacing w:line="240" w:lineRule="auto"/>
                    <w:ind w:firstLine="0" w:firstLineChars="0"/>
                    <w:jc w:val="center"/>
                    <w:rPr>
                      <w:rFonts w:ascii="Times New Roman" w:hAnsi="Times New Roman"/>
                      <w:sz w:val="21"/>
                      <w:szCs w:val="21"/>
                    </w:rPr>
                  </w:pPr>
                </w:p>
              </w:tc>
              <w:tc>
                <w:tcPr>
                  <w:tcW w:w="894" w:type="dxa"/>
                  <w:gridSpan w:val="2"/>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食堂油烟</w:t>
                  </w:r>
                </w:p>
              </w:tc>
              <w:tc>
                <w:tcPr>
                  <w:tcW w:w="42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油烟净化器+高于房顶排气筒</w:t>
                  </w:r>
                </w:p>
              </w:tc>
              <w:tc>
                <w:tcPr>
                  <w:tcW w:w="1405"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5</w:t>
                  </w:r>
                </w:p>
              </w:tc>
              <w:tc>
                <w:tcPr>
                  <w:tcW w:w="5817" w:type="dxa"/>
                  <w:gridSpan w:val="4"/>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sz w:val="21"/>
                      <w:szCs w:val="21"/>
                    </w:rPr>
                    <w:t>地面防渗处理、消防设施、装置区设置围堰</w:t>
                  </w:r>
                </w:p>
              </w:tc>
              <w:tc>
                <w:tcPr>
                  <w:tcW w:w="1405" w:type="dxa"/>
                  <w:vAlign w:val="center"/>
                </w:tcPr>
                <w:p>
                  <w:pPr>
                    <w:pStyle w:val="8"/>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t>30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8"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合计</w:t>
                  </w:r>
                </w:p>
              </w:tc>
              <w:tc>
                <w:tcPr>
                  <w:tcW w:w="5817" w:type="dxa"/>
                  <w:gridSpan w:val="4"/>
                  <w:vAlign w:val="center"/>
                </w:tcPr>
                <w:p>
                  <w:pPr>
                    <w:pStyle w:val="8"/>
                    <w:spacing w:line="240" w:lineRule="auto"/>
                    <w:ind w:firstLine="0" w:firstLineChars="0"/>
                    <w:jc w:val="center"/>
                    <w:rPr>
                      <w:rFonts w:ascii="Times New Roman" w:hAnsi="Times New Roman" w:eastAsia="黑体"/>
                      <w:sz w:val="21"/>
                      <w:szCs w:val="21"/>
                      <w:u w:val="single"/>
                    </w:rPr>
                  </w:pPr>
                  <w:r>
                    <w:rPr>
                      <w:rFonts w:ascii="Times New Roman" w:hAnsi="Times New Roman" w:eastAsia="黑体"/>
                      <w:sz w:val="21"/>
                      <w:szCs w:val="21"/>
                      <w:u w:val="single"/>
                    </w:rPr>
                    <w:t>/</w:t>
                  </w:r>
                </w:p>
              </w:tc>
              <w:tc>
                <w:tcPr>
                  <w:tcW w:w="1405" w:type="dxa"/>
                  <w:vAlign w:val="center"/>
                </w:tcPr>
                <w:p>
                  <w:pPr>
                    <w:pStyle w:val="8"/>
                    <w:spacing w:line="240" w:lineRule="auto"/>
                    <w:ind w:firstLine="0" w:firstLineChars="0"/>
                    <w:jc w:val="center"/>
                    <w:rPr>
                      <w:rFonts w:ascii="Times New Roman" w:hAnsi="Times New Roman" w:eastAsia="黑体"/>
                      <w:sz w:val="21"/>
                      <w:szCs w:val="21"/>
                      <w:u w:val="single"/>
                    </w:rPr>
                  </w:pPr>
                  <w:r>
                    <w:rPr>
                      <w:rFonts w:ascii="Times New Roman" w:hAnsi="Times New Roman" w:eastAsia="黑体"/>
                      <w:sz w:val="21"/>
                      <w:szCs w:val="21"/>
                      <w:u w:val="single"/>
                    </w:rPr>
                    <w:t>267</w:t>
                  </w:r>
                </w:p>
              </w:tc>
            </w:tr>
          </w:tbl>
          <w:p>
            <w:pPr>
              <w:pStyle w:val="8"/>
              <w:ind w:firstLine="0" w:firstLineChars="0"/>
              <w:rPr>
                <w:rFonts w:ascii="Times New Roman" w:hAnsi="Times New Roman" w:eastAsia="黑体"/>
                <w:b/>
                <w:bCs/>
                <w:sz w:val="28"/>
                <w:szCs w:val="28"/>
              </w:rPr>
            </w:pPr>
          </w:p>
          <w:p>
            <w:pPr>
              <w:pStyle w:val="8"/>
              <w:ind w:firstLine="0" w:firstLineChars="0"/>
              <w:rPr>
                <w:rFonts w:ascii="Times New Roman" w:hAnsi="Times New Roman" w:eastAsia="黑体"/>
                <w:b/>
                <w:bCs/>
                <w:sz w:val="28"/>
                <w:szCs w:val="28"/>
              </w:rPr>
            </w:pPr>
            <w:r>
              <w:rPr>
                <w:rFonts w:ascii="Times New Roman" w:hAnsi="Times New Roman" w:eastAsia="黑体"/>
                <w:b/>
                <w:bCs/>
                <w:sz w:val="28"/>
                <w:szCs w:val="28"/>
              </w:rPr>
              <w:t>7.7项目竣工环保验收</w:t>
            </w:r>
          </w:p>
          <w:p>
            <w:pPr>
              <w:pStyle w:val="8"/>
              <w:spacing w:line="240" w:lineRule="auto"/>
              <w:ind w:firstLine="480"/>
              <w:rPr>
                <w:rFonts w:ascii="Times New Roman" w:hAnsi="Times New Roman"/>
              </w:rPr>
            </w:pPr>
            <w:r>
              <w:rPr>
                <w:rFonts w:ascii="Times New Roman" w:hAnsi="Times New Roman"/>
                <w:szCs w:val="24"/>
              </w:rPr>
              <w:t>本项目竣工环保验收的具体要求见表7.7-1所示。</w:t>
            </w:r>
          </w:p>
          <w:p>
            <w:pPr>
              <w:pStyle w:val="49"/>
              <w:spacing w:line="240" w:lineRule="auto"/>
              <w:jc w:val="both"/>
              <w:rPr>
                <w:rFonts w:ascii="Times New Roman" w:hAnsi="Times New Roman"/>
              </w:rPr>
            </w:pPr>
          </w:p>
          <w:p>
            <w:pPr>
              <w:pStyle w:val="49"/>
              <w:spacing w:line="240" w:lineRule="auto"/>
              <w:rPr>
                <w:rFonts w:ascii="Times New Roman" w:hAnsi="Times New Roman"/>
              </w:rPr>
            </w:pPr>
            <w:r>
              <w:rPr>
                <w:rFonts w:ascii="Times New Roman" w:hAnsi="Times New Roman"/>
              </w:rPr>
              <w:t>表7.7-1   项目竣工环保验收一览表</w:t>
            </w:r>
          </w:p>
          <w:tbl>
            <w:tblPr>
              <w:tblStyle w:val="30"/>
              <w:tblW w:w="8660"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
            <w:tblGrid>
              <w:gridCol w:w="562"/>
              <w:gridCol w:w="669"/>
              <w:gridCol w:w="1337"/>
              <w:gridCol w:w="3743"/>
              <w:gridCol w:w="2349"/>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403" w:hRule="atLeast"/>
              </w:trPr>
              <w:tc>
                <w:tcPr>
                  <w:tcW w:w="562" w:type="dxa"/>
                  <w:vAlign w:val="center"/>
                </w:tcPr>
                <w:p>
                  <w:pPr>
                    <w:adjustRightInd w:val="0"/>
                    <w:snapToGrid w:val="0"/>
                    <w:spacing w:line="320" w:lineRule="exact"/>
                    <w:jc w:val="center"/>
                    <w:rPr>
                      <w:rFonts w:ascii="Times New Roman" w:hAnsi="Times New Roman"/>
                      <w:szCs w:val="21"/>
                    </w:rPr>
                  </w:pPr>
                  <w:r>
                    <w:rPr>
                      <w:rFonts w:ascii="Times New Roman" w:hAnsi="Times New Roman"/>
                      <w:szCs w:val="21"/>
                    </w:rPr>
                    <w:t>阶段</w:t>
                  </w:r>
                </w:p>
              </w:tc>
              <w:tc>
                <w:tcPr>
                  <w:tcW w:w="2006" w:type="dxa"/>
                  <w:gridSpan w:val="2"/>
                  <w:vAlign w:val="center"/>
                </w:tcPr>
                <w:p>
                  <w:pPr>
                    <w:pStyle w:val="18"/>
                    <w:adjustRightInd w:val="0"/>
                    <w:snapToGrid w:val="0"/>
                    <w:spacing w:line="320" w:lineRule="exact"/>
                    <w:ind w:left="0" w:leftChars="0"/>
                    <w:jc w:val="center"/>
                    <w:rPr>
                      <w:rFonts w:ascii="Times New Roman" w:hAnsi="Times New Roman"/>
                      <w:szCs w:val="21"/>
                    </w:rPr>
                  </w:pPr>
                  <w:r>
                    <w:rPr>
                      <w:rFonts w:ascii="Times New Roman" w:hAnsi="Times New Roman"/>
                      <w:szCs w:val="21"/>
                    </w:rPr>
                    <w:t>项目</w:t>
                  </w:r>
                </w:p>
              </w:tc>
              <w:tc>
                <w:tcPr>
                  <w:tcW w:w="3743" w:type="dxa"/>
                  <w:vAlign w:val="center"/>
                </w:tcPr>
                <w:p>
                  <w:pPr>
                    <w:pStyle w:val="18"/>
                    <w:adjustRightInd w:val="0"/>
                    <w:snapToGrid w:val="0"/>
                    <w:spacing w:line="320" w:lineRule="exact"/>
                    <w:ind w:left="0" w:leftChars="0"/>
                    <w:jc w:val="center"/>
                    <w:rPr>
                      <w:rFonts w:ascii="Times New Roman" w:hAnsi="Times New Roman"/>
                      <w:szCs w:val="21"/>
                    </w:rPr>
                  </w:pPr>
                  <w:r>
                    <w:rPr>
                      <w:rFonts w:ascii="Times New Roman" w:hAnsi="Times New Roman"/>
                      <w:szCs w:val="21"/>
                    </w:rPr>
                    <w:t>具体环保措施</w:t>
                  </w:r>
                </w:p>
              </w:tc>
              <w:tc>
                <w:tcPr>
                  <w:tcW w:w="2349" w:type="dxa"/>
                  <w:vAlign w:val="center"/>
                </w:tcPr>
                <w:p>
                  <w:pPr>
                    <w:pStyle w:val="18"/>
                    <w:adjustRightInd w:val="0"/>
                    <w:snapToGrid w:val="0"/>
                    <w:spacing w:line="320" w:lineRule="exact"/>
                    <w:ind w:left="0" w:leftChars="0"/>
                    <w:jc w:val="center"/>
                    <w:rPr>
                      <w:rFonts w:ascii="Times New Roman" w:hAnsi="Times New Roman"/>
                      <w:szCs w:val="21"/>
                    </w:rPr>
                  </w:pPr>
                  <w:r>
                    <w:rPr>
                      <w:rFonts w:ascii="Times New Roman" w:hAnsi="Times New Roman"/>
                      <w:szCs w:val="21"/>
                    </w:rPr>
                    <w:t>验收标准</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136" w:hRule="atLeast"/>
              </w:trPr>
              <w:tc>
                <w:tcPr>
                  <w:tcW w:w="562" w:type="dxa"/>
                  <w:vMerge w:val="restart"/>
                  <w:vAlign w:val="center"/>
                </w:tcPr>
                <w:p>
                  <w:pPr>
                    <w:adjustRightInd w:val="0"/>
                    <w:snapToGrid w:val="0"/>
                    <w:spacing w:line="320" w:lineRule="exact"/>
                    <w:jc w:val="center"/>
                    <w:rPr>
                      <w:rFonts w:ascii="Times New Roman" w:hAnsi="Times New Roman"/>
                      <w:szCs w:val="21"/>
                    </w:rPr>
                  </w:pPr>
                  <w:r>
                    <w:rPr>
                      <w:rFonts w:ascii="Times New Roman" w:hAnsi="Times New Roman"/>
                      <w:szCs w:val="21"/>
                    </w:rPr>
                    <w:t>营</w:t>
                  </w:r>
                </w:p>
                <w:p>
                  <w:pPr>
                    <w:adjustRightInd w:val="0"/>
                    <w:snapToGrid w:val="0"/>
                    <w:spacing w:line="320" w:lineRule="exact"/>
                    <w:jc w:val="center"/>
                    <w:rPr>
                      <w:rFonts w:ascii="Times New Roman" w:hAnsi="Times New Roman"/>
                      <w:szCs w:val="21"/>
                    </w:rPr>
                  </w:pPr>
                  <w:r>
                    <w:rPr>
                      <w:rFonts w:ascii="Times New Roman" w:hAnsi="Times New Roman"/>
                      <w:szCs w:val="21"/>
                    </w:rPr>
                    <w:t>运</w:t>
                  </w:r>
                </w:p>
                <w:p>
                  <w:pPr>
                    <w:adjustRightInd w:val="0"/>
                    <w:snapToGrid w:val="0"/>
                    <w:spacing w:line="320" w:lineRule="exact"/>
                    <w:jc w:val="center"/>
                    <w:rPr>
                      <w:rFonts w:ascii="Times New Roman" w:hAnsi="Times New Roman"/>
                      <w:szCs w:val="21"/>
                    </w:rPr>
                  </w:pPr>
                  <w:r>
                    <w:rPr>
                      <w:rFonts w:ascii="Times New Roman" w:hAnsi="Times New Roman"/>
                      <w:szCs w:val="21"/>
                    </w:rPr>
                    <w:t>期</w:t>
                  </w:r>
                </w:p>
              </w:tc>
              <w:tc>
                <w:tcPr>
                  <w:tcW w:w="669" w:type="dxa"/>
                  <w:vMerge w:val="restart"/>
                  <w:vAlign w:val="center"/>
                </w:tcPr>
                <w:p>
                  <w:pPr>
                    <w:pStyle w:val="53"/>
                    <w:adjustRightInd w:val="0"/>
                    <w:snapToGrid w:val="0"/>
                    <w:spacing w:line="32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废水</w:t>
                  </w:r>
                </w:p>
              </w:tc>
              <w:tc>
                <w:tcPr>
                  <w:tcW w:w="1337" w:type="dxa"/>
                  <w:vAlign w:val="center"/>
                </w:tcPr>
                <w:p>
                  <w:pPr>
                    <w:pStyle w:val="53"/>
                    <w:adjustRightInd w:val="0"/>
                    <w:snapToGrid w:val="0"/>
                    <w:spacing w:line="320" w:lineRule="exact"/>
                    <w:ind w:firstLine="0" w:firstLineChars="0"/>
                    <w:jc w:val="center"/>
                    <w:rPr>
                      <w:rFonts w:ascii="Times New Roman" w:hAnsi="Times New Roman" w:cs="Times New Roman"/>
                      <w:sz w:val="21"/>
                      <w:szCs w:val="21"/>
                    </w:rPr>
                  </w:pPr>
                  <w:r>
                    <w:rPr>
                      <w:rFonts w:ascii="Times New Roman" w:hAnsi="Times New Roman" w:cs="Times New Roman"/>
                      <w:spacing w:val="4"/>
                      <w:sz w:val="21"/>
                      <w:szCs w:val="21"/>
                    </w:rPr>
                    <w:t>生活污水</w:t>
                  </w:r>
                </w:p>
              </w:tc>
              <w:tc>
                <w:tcPr>
                  <w:tcW w:w="3743" w:type="dxa"/>
                  <w:vAlign w:val="center"/>
                </w:tcPr>
                <w:p>
                  <w:pPr>
                    <w:adjustRightInd w:val="0"/>
                    <w:snapToGrid w:val="0"/>
                    <w:spacing w:line="320" w:lineRule="exact"/>
                    <w:jc w:val="center"/>
                    <w:rPr>
                      <w:rFonts w:ascii="Times New Roman" w:hAnsi="Times New Roman"/>
                      <w:szCs w:val="21"/>
                    </w:rPr>
                  </w:pPr>
                  <w:r>
                    <w:rPr>
                      <w:rFonts w:ascii="Times New Roman" w:hAnsi="Times New Roman"/>
                      <w:bCs/>
                      <w:color w:val="000000" w:themeColor="text1"/>
                      <w:szCs w:val="21"/>
                      <w14:textFill>
                        <w14:solidFill>
                          <w14:schemeClr w14:val="tx1"/>
                        </w14:solidFill>
                      </w14:textFill>
                    </w:rPr>
                    <w:t>经厂区化粪池处理后能达到</w:t>
                  </w:r>
                  <w:r>
                    <w:rPr>
                      <w:rFonts w:ascii="Times New Roman" w:hAnsi="Times New Roman"/>
                      <w:color w:val="000000" w:themeColor="text1"/>
                      <w:szCs w:val="21"/>
                      <w14:textFill>
                        <w14:solidFill>
                          <w14:schemeClr w14:val="tx1"/>
                        </w14:solidFill>
                      </w14:textFill>
                    </w:rPr>
                    <w:t>《污水综合排放标准》（GB8978-1996）三级标准</w:t>
                  </w:r>
                  <w:r>
                    <w:rPr>
                      <w:rFonts w:ascii="Times New Roman" w:hAnsi="Times New Roman"/>
                      <w:color w:val="000000" w:themeColor="text1"/>
                      <w:spacing w:val="4"/>
                      <w:szCs w:val="21"/>
                      <w14:textFill>
                        <w14:solidFill>
                          <w14:schemeClr w14:val="tx1"/>
                        </w14:solidFill>
                      </w14:textFill>
                    </w:rPr>
                    <w:t>进入园区污水管网排往湘阴县第二污水处理厂进行处理，</w:t>
                  </w:r>
                  <w:r>
                    <w:rPr>
                      <w:rFonts w:ascii="Times New Roman" w:hAnsi="Times New Roman"/>
                      <w:bCs/>
                      <w:color w:val="000000" w:themeColor="text1"/>
                      <w:szCs w:val="21"/>
                      <w14:textFill>
                        <w14:solidFill>
                          <w14:schemeClr w14:val="tx1"/>
                        </w14:solidFill>
                      </w14:textFill>
                    </w:rPr>
                    <w:t>达到《城镇污水处理厂污染物排放标准》（GB18918-2002）中的一级A标准后排至湘江</w:t>
                  </w:r>
                </w:p>
              </w:tc>
              <w:tc>
                <w:tcPr>
                  <w:tcW w:w="2349" w:type="dxa"/>
                  <w:vMerge w:val="restart"/>
                  <w:vAlign w:val="center"/>
                </w:tcPr>
                <w:p>
                  <w:pPr>
                    <w:adjustRightInd w:val="0"/>
                    <w:snapToGrid w:val="0"/>
                    <w:spacing w:line="320" w:lineRule="exact"/>
                    <w:jc w:val="center"/>
                    <w:rPr>
                      <w:rFonts w:ascii="Times New Roman" w:hAnsi="Times New Roman"/>
                      <w:szCs w:val="21"/>
                    </w:rPr>
                  </w:pPr>
                  <w:r>
                    <w:rPr>
                      <w:rFonts w:ascii="Times New Roman" w:hAnsi="Times New Roman"/>
                      <w:szCs w:val="21"/>
                    </w:rPr>
                    <w:t>《污水综合排放标准》（GB8978-1996）三级标准</w:t>
                  </w:r>
                </w:p>
                <w:p>
                  <w:pPr>
                    <w:adjustRightInd w:val="0"/>
                    <w:snapToGrid w:val="0"/>
                    <w:spacing w:line="320" w:lineRule="exact"/>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407" w:hRule="atLeast"/>
              </w:trPr>
              <w:tc>
                <w:tcPr>
                  <w:tcW w:w="562" w:type="dxa"/>
                  <w:vMerge w:val="continue"/>
                  <w:vAlign w:val="center"/>
                </w:tcPr>
                <w:p>
                  <w:pPr>
                    <w:adjustRightInd w:val="0"/>
                    <w:snapToGrid w:val="0"/>
                    <w:spacing w:line="320" w:lineRule="exact"/>
                    <w:jc w:val="center"/>
                    <w:rPr>
                      <w:rFonts w:ascii="Times New Roman" w:hAnsi="Times New Roman"/>
                      <w:szCs w:val="21"/>
                    </w:rPr>
                  </w:pPr>
                </w:p>
              </w:tc>
              <w:tc>
                <w:tcPr>
                  <w:tcW w:w="669" w:type="dxa"/>
                  <w:vMerge w:val="continue"/>
                  <w:vAlign w:val="center"/>
                </w:tcPr>
                <w:p>
                  <w:pPr>
                    <w:pStyle w:val="53"/>
                    <w:adjustRightInd w:val="0"/>
                    <w:snapToGrid w:val="0"/>
                    <w:spacing w:line="320" w:lineRule="exact"/>
                    <w:ind w:firstLine="0" w:firstLineChars="0"/>
                    <w:jc w:val="center"/>
                    <w:rPr>
                      <w:rFonts w:ascii="Times New Roman" w:hAnsi="Times New Roman" w:cs="Times New Roman"/>
                      <w:sz w:val="21"/>
                      <w:szCs w:val="21"/>
                    </w:rPr>
                  </w:pPr>
                </w:p>
              </w:tc>
              <w:tc>
                <w:tcPr>
                  <w:tcW w:w="1337" w:type="dxa"/>
                  <w:vAlign w:val="center"/>
                </w:tcPr>
                <w:p>
                  <w:pPr>
                    <w:pStyle w:val="53"/>
                    <w:adjustRightInd w:val="0"/>
                    <w:snapToGrid w:val="0"/>
                    <w:spacing w:line="320" w:lineRule="exact"/>
                    <w:ind w:firstLine="0" w:firstLineChars="0"/>
                    <w:jc w:val="center"/>
                    <w:rPr>
                      <w:rFonts w:ascii="Times New Roman" w:hAnsi="Times New Roman" w:cs="Times New Roman"/>
                      <w:sz w:val="21"/>
                      <w:szCs w:val="21"/>
                    </w:rPr>
                  </w:pPr>
                  <w:r>
                    <w:rPr>
                      <w:rFonts w:ascii="Times New Roman" w:hAnsi="Times New Roman" w:cs="Times New Roman"/>
                      <w:color w:val="000000" w:themeColor="text1"/>
                      <w:sz w:val="21"/>
                      <w:szCs w:val="21"/>
                      <w14:textFill>
                        <w14:solidFill>
                          <w14:schemeClr w14:val="tx1"/>
                        </w14:solidFill>
                      </w14:textFill>
                    </w:rPr>
                    <w:t>地面清洗废水</w:t>
                  </w:r>
                </w:p>
              </w:tc>
              <w:tc>
                <w:tcPr>
                  <w:tcW w:w="3743" w:type="dxa"/>
                  <w:vAlign w:val="center"/>
                </w:tcPr>
                <w:p>
                  <w:pPr>
                    <w:adjustRightInd w:val="0"/>
                    <w:snapToGrid w:val="0"/>
                    <w:spacing w:line="320" w:lineRule="exact"/>
                    <w:jc w:val="center"/>
                    <w:rPr>
                      <w:rFonts w:ascii="Times New Roman" w:hAnsi="Times New Roman"/>
                      <w:szCs w:val="21"/>
                    </w:rPr>
                  </w:pPr>
                  <w:r>
                    <w:rPr>
                      <w:rFonts w:ascii="Times New Roman" w:hAnsi="Times New Roman"/>
                      <w:szCs w:val="21"/>
                    </w:rPr>
                    <w:t>经1号隔油池处理后进入化粪池，与生活污水一同进入园区污水管网排往湘阴县第二污水处理厂进行处理，达到《城镇污水处理厂污染物排放标准》（GB18918-2002）中的一级A标准后排至湘江。</w:t>
                  </w:r>
                </w:p>
              </w:tc>
              <w:tc>
                <w:tcPr>
                  <w:tcW w:w="2349" w:type="dxa"/>
                  <w:vMerge w:val="continue"/>
                  <w:vAlign w:val="center"/>
                </w:tcPr>
                <w:p>
                  <w:pPr>
                    <w:adjustRightInd w:val="0"/>
                    <w:snapToGrid w:val="0"/>
                    <w:spacing w:line="320" w:lineRule="exact"/>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407" w:hRule="atLeast"/>
              </w:trPr>
              <w:tc>
                <w:tcPr>
                  <w:tcW w:w="562" w:type="dxa"/>
                  <w:vMerge w:val="continue"/>
                  <w:vAlign w:val="center"/>
                </w:tcPr>
                <w:p>
                  <w:pPr>
                    <w:adjustRightInd w:val="0"/>
                    <w:snapToGrid w:val="0"/>
                    <w:spacing w:line="320" w:lineRule="exact"/>
                    <w:jc w:val="center"/>
                    <w:rPr>
                      <w:rFonts w:ascii="Times New Roman" w:hAnsi="Times New Roman"/>
                      <w:szCs w:val="21"/>
                    </w:rPr>
                  </w:pPr>
                </w:p>
              </w:tc>
              <w:tc>
                <w:tcPr>
                  <w:tcW w:w="669" w:type="dxa"/>
                  <w:vMerge w:val="continue"/>
                  <w:vAlign w:val="center"/>
                </w:tcPr>
                <w:p>
                  <w:pPr>
                    <w:pStyle w:val="53"/>
                    <w:adjustRightInd w:val="0"/>
                    <w:snapToGrid w:val="0"/>
                    <w:spacing w:line="320" w:lineRule="exact"/>
                    <w:ind w:firstLine="0" w:firstLineChars="0"/>
                    <w:jc w:val="center"/>
                    <w:rPr>
                      <w:rFonts w:ascii="Times New Roman" w:hAnsi="Times New Roman" w:cs="Times New Roman"/>
                      <w:sz w:val="21"/>
                      <w:szCs w:val="21"/>
                    </w:rPr>
                  </w:pPr>
                </w:p>
              </w:tc>
              <w:tc>
                <w:tcPr>
                  <w:tcW w:w="1337" w:type="dxa"/>
                  <w:vAlign w:val="center"/>
                </w:tcPr>
                <w:p>
                  <w:pPr>
                    <w:pStyle w:val="53"/>
                    <w:adjustRightInd w:val="0"/>
                    <w:snapToGrid w:val="0"/>
                    <w:spacing w:line="320" w:lineRule="exact"/>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 食堂含油废水</w:t>
                  </w:r>
                </w:p>
              </w:tc>
              <w:tc>
                <w:tcPr>
                  <w:tcW w:w="3743" w:type="dxa"/>
                  <w:vAlign w:val="center"/>
                </w:tcPr>
                <w:p>
                  <w:pPr>
                    <w:adjustRightInd w:val="0"/>
                    <w:snapToGrid w:val="0"/>
                    <w:spacing w:line="320" w:lineRule="exact"/>
                    <w:jc w:val="center"/>
                    <w:rPr>
                      <w:rFonts w:ascii="Times New Roman" w:hAnsi="Times New Roman"/>
                      <w:szCs w:val="21"/>
                    </w:rPr>
                  </w:pPr>
                  <w:r>
                    <w:rPr>
                      <w:rFonts w:ascii="Times New Roman" w:hAnsi="Times New Roman"/>
                      <w:color w:val="000000" w:themeColor="text1"/>
                      <w:szCs w:val="21"/>
                      <w14:textFill>
                        <w14:solidFill>
                          <w14:schemeClr w14:val="tx1"/>
                        </w14:solidFill>
                      </w14:textFill>
                    </w:rPr>
                    <w:t>食堂废水经3号隔油池沉淀后与生活污水一并经厂区化粪池处理后能达到《污水综合排放标准》（GB8978-1996）三级标准进入园区污水管网排往湘阴县第二污水处理厂进行处理，达到《城镇污水处理厂污染物排放标准》（GB18918-2002）中的一级A标准后排至湘江。</w:t>
                  </w:r>
                </w:p>
              </w:tc>
              <w:tc>
                <w:tcPr>
                  <w:tcW w:w="2349" w:type="dxa"/>
                  <w:vMerge w:val="continue"/>
                  <w:vAlign w:val="center"/>
                </w:tcPr>
                <w:p>
                  <w:pPr>
                    <w:adjustRightInd w:val="0"/>
                    <w:snapToGrid w:val="0"/>
                    <w:spacing w:line="320" w:lineRule="exact"/>
                    <w:jc w:val="center"/>
                    <w:rPr>
                      <w:rFonts w:ascii="Times New Roman" w:hAnsi="Times New Roman"/>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0" w:hRule="atLeast"/>
              </w:trPr>
              <w:tc>
                <w:tcPr>
                  <w:tcW w:w="562" w:type="dxa"/>
                  <w:vMerge w:val="continue"/>
                  <w:vAlign w:val="center"/>
                </w:tcPr>
                <w:p>
                  <w:pPr>
                    <w:adjustRightInd w:val="0"/>
                    <w:snapToGrid w:val="0"/>
                    <w:spacing w:line="320" w:lineRule="exact"/>
                    <w:jc w:val="center"/>
                    <w:rPr>
                      <w:rFonts w:ascii="Times New Roman" w:hAnsi="Times New Roman"/>
                      <w:szCs w:val="21"/>
                    </w:rPr>
                  </w:pPr>
                </w:p>
              </w:tc>
              <w:tc>
                <w:tcPr>
                  <w:tcW w:w="669" w:type="dxa"/>
                  <w:vMerge w:val="restart"/>
                  <w:vAlign w:val="center"/>
                </w:tcPr>
                <w:p>
                  <w:pPr>
                    <w:pStyle w:val="53"/>
                    <w:adjustRightInd w:val="0"/>
                    <w:snapToGrid w:val="0"/>
                    <w:spacing w:line="320" w:lineRule="exact"/>
                    <w:ind w:firstLine="0" w:firstLineChars="0"/>
                    <w:jc w:val="center"/>
                    <w:rPr>
                      <w:rFonts w:ascii="Times New Roman" w:hAnsi="Times New Roman" w:cs="Times New Roman"/>
                      <w:sz w:val="21"/>
                      <w:szCs w:val="21"/>
                    </w:rPr>
                  </w:pPr>
                </w:p>
                <w:p>
                  <w:pPr>
                    <w:pStyle w:val="53"/>
                    <w:adjustRightInd w:val="0"/>
                    <w:snapToGrid w:val="0"/>
                    <w:spacing w:line="320" w:lineRule="exact"/>
                    <w:ind w:firstLine="0" w:firstLineChars="0"/>
                    <w:jc w:val="center"/>
                    <w:rPr>
                      <w:rFonts w:ascii="Times New Roman" w:hAnsi="Times New Roman" w:cs="Times New Roman"/>
                      <w:sz w:val="21"/>
                      <w:szCs w:val="21"/>
                    </w:rPr>
                  </w:pPr>
                </w:p>
                <w:p>
                  <w:pPr>
                    <w:pStyle w:val="53"/>
                    <w:adjustRightInd w:val="0"/>
                    <w:snapToGrid w:val="0"/>
                    <w:spacing w:line="320" w:lineRule="exact"/>
                    <w:ind w:firstLine="0" w:firstLineChars="0"/>
                    <w:jc w:val="center"/>
                    <w:rPr>
                      <w:rFonts w:ascii="Times New Roman" w:hAnsi="Times New Roman" w:cs="Times New Roman"/>
                      <w:sz w:val="21"/>
                      <w:szCs w:val="21"/>
                    </w:rPr>
                  </w:pPr>
                </w:p>
                <w:p>
                  <w:pPr>
                    <w:pStyle w:val="53"/>
                    <w:adjustRightInd w:val="0"/>
                    <w:snapToGrid w:val="0"/>
                    <w:spacing w:line="32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废气</w:t>
                  </w:r>
                </w:p>
              </w:tc>
              <w:tc>
                <w:tcPr>
                  <w:tcW w:w="13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切割粉尘</w:t>
                  </w:r>
                </w:p>
              </w:tc>
              <w:tc>
                <w:tcPr>
                  <w:tcW w:w="3743"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 xml:space="preserve">经自带布袋除尘器收集后无组织排放 </w:t>
                  </w:r>
                </w:p>
              </w:tc>
              <w:tc>
                <w:tcPr>
                  <w:tcW w:w="2349" w:type="dxa"/>
                  <w:vMerge w:val="restart"/>
                  <w:vAlign w:val="center"/>
                </w:tcPr>
                <w:p>
                  <w:pPr>
                    <w:adjustRightInd w:val="0"/>
                    <w:snapToGrid w:val="0"/>
                    <w:spacing w:line="320" w:lineRule="exact"/>
                    <w:jc w:val="center"/>
                    <w:rPr>
                      <w:rFonts w:ascii="Times New Roman" w:hAnsi="Times New Roman"/>
                      <w:szCs w:val="21"/>
                    </w:rPr>
                  </w:pPr>
                </w:p>
                <w:p>
                  <w:pPr>
                    <w:adjustRightInd w:val="0"/>
                    <w:snapToGrid w:val="0"/>
                    <w:spacing w:line="320" w:lineRule="exact"/>
                    <w:jc w:val="center"/>
                    <w:rPr>
                      <w:rFonts w:ascii="Times New Roman" w:hAnsi="Times New Roman"/>
                      <w:szCs w:val="21"/>
                    </w:rPr>
                  </w:pPr>
                </w:p>
                <w:p>
                  <w:pPr>
                    <w:adjustRightInd w:val="0"/>
                    <w:snapToGrid w:val="0"/>
                    <w:spacing w:line="320" w:lineRule="exact"/>
                    <w:jc w:val="center"/>
                    <w:rPr>
                      <w:rFonts w:ascii="Times New Roman" w:hAnsi="Times New Roman"/>
                      <w:szCs w:val="21"/>
                    </w:rPr>
                  </w:pPr>
                </w:p>
                <w:p>
                  <w:pPr>
                    <w:adjustRightInd w:val="0"/>
                    <w:snapToGrid w:val="0"/>
                    <w:spacing w:line="320" w:lineRule="exact"/>
                    <w:jc w:val="center"/>
                    <w:rPr>
                      <w:rFonts w:ascii="Times New Roman" w:hAnsi="Times New Roman"/>
                      <w:szCs w:val="21"/>
                    </w:rPr>
                  </w:pPr>
                  <w:r>
                    <w:rPr>
                      <w:rFonts w:ascii="Times New Roman" w:hAnsi="Times New Roman"/>
                      <w:szCs w:val="21"/>
                    </w:rPr>
                    <w:t>《大气污染物综合排放标准》（GB16297-1996）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0" w:hRule="atLeast"/>
              </w:trPr>
              <w:tc>
                <w:tcPr>
                  <w:tcW w:w="562" w:type="dxa"/>
                  <w:vMerge w:val="continue"/>
                  <w:vAlign w:val="center"/>
                </w:tcPr>
                <w:p>
                  <w:pPr>
                    <w:pStyle w:val="8"/>
                    <w:spacing w:line="240" w:lineRule="auto"/>
                    <w:ind w:firstLine="0" w:firstLineChars="0"/>
                    <w:jc w:val="center"/>
                    <w:rPr>
                      <w:rFonts w:ascii="Times New Roman" w:hAnsi="Times New Roman"/>
                    </w:rPr>
                  </w:pPr>
                </w:p>
              </w:tc>
              <w:tc>
                <w:tcPr>
                  <w:tcW w:w="669" w:type="dxa"/>
                  <w:vMerge w:val="continue"/>
                  <w:vAlign w:val="center"/>
                </w:tcPr>
                <w:p>
                  <w:pPr>
                    <w:pStyle w:val="8"/>
                    <w:spacing w:line="240" w:lineRule="auto"/>
                    <w:ind w:firstLine="0" w:firstLineChars="0"/>
                    <w:jc w:val="center"/>
                    <w:rPr>
                      <w:rFonts w:ascii="Times New Roman" w:hAnsi="Times New Roman"/>
                    </w:rPr>
                  </w:pPr>
                </w:p>
              </w:tc>
              <w:tc>
                <w:tcPr>
                  <w:tcW w:w="13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焊接烟气</w:t>
                  </w:r>
                </w:p>
              </w:tc>
              <w:tc>
                <w:tcPr>
                  <w:tcW w:w="3743"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经移动式焊烟净化器处理后无组织排放</w:t>
                  </w:r>
                </w:p>
              </w:tc>
              <w:tc>
                <w:tcPr>
                  <w:tcW w:w="2349" w:type="dxa"/>
                  <w:vMerge w:val="continue"/>
                  <w:vAlign w:val="center"/>
                </w:tcPr>
                <w:p>
                  <w:pPr>
                    <w:pStyle w:val="8"/>
                    <w:spacing w:line="240" w:lineRule="auto"/>
                    <w:ind w:firstLine="0" w:firstLineChars="0"/>
                    <w:jc w:val="center"/>
                    <w:rPr>
                      <w:rFonts w:ascii="Times New Roman" w:hAnsi="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0" w:hRule="atLeast"/>
              </w:trPr>
              <w:tc>
                <w:tcPr>
                  <w:tcW w:w="562" w:type="dxa"/>
                  <w:vMerge w:val="continue"/>
                  <w:vAlign w:val="center"/>
                </w:tcPr>
                <w:p>
                  <w:pPr>
                    <w:pStyle w:val="8"/>
                    <w:spacing w:line="240" w:lineRule="auto"/>
                    <w:ind w:firstLine="0" w:firstLineChars="0"/>
                    <w:jc w:val="center"/>
                    <w:rPr>
                      <w:rFonts w:ascii="Times New Roman" w:hAnsi="Times New Roman"/>
                      <w:sz w:val="21"/>
                      <w:szCs w:val="21"/>
                    </w:rPr>
                  </w:pPr>
                </w:p>
              </w:tc>
              <w:tc>
                <w:tcPr>
                  <w:tcW w:w="669" w:type="dxa"/>
                  <w:vMerge w:val="continue"/>
                  <w:vAlign w:val="center"/>
                </w:tcPr>
                <w:p>
                  <w:pPr>
                    <w:pStyle w:val="8"/>
                    <w:spacing w:line="240" w:lineRule="auto"/>
                    <w:ind w:firstLine="0" w:firstLineChars="0"/>
                    <w:jc w:val="center"/>
                    <w:rPr>
                      <w:rFonts w:ascii="Times New Roman" w:hAnsi="Times New Roman"/>
                      <w:sz w:val="21"/>
                      <w:szCs w:val="21"/>
                    </w:rPr>
                  </w:pPr>
                </w:p>
              </w:tc>
              <w:tc>
                <w:tcPr>
                  <w:tcW w:w="13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抛丸粉尘</w:t>
                  </w:r>
                </w:p>
              </w:tc>
              <w:tc>
                <w:tcPr>
                  <w:tcW w:w="3743"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经自带布袋除尘器收集后无组织排放</w:t>
                  </w:r>
                </w:p>
              </w:tc>
              <w:tc>
                <w:tcPr>
                  <w:tcW w:w="2349" w:type="dxa"/>
                  <w:vMerge w:val="continue"/>
                  <w:vAlign w:val="center"/>
                </w:tcPr>
                <w:p>
                  <w:pPr>
                    <w:pStyle w:val="8"/>
                    <w:spacing w:line="240" w:lineRule="auto"/>
                    <w:ind w:firstLine="0" w:firstLineChars="0"/>
                    <w:jc w:val="center"/>
                    <w:rPr>
                      <w:rFonts w:ascii="Times New Roman" w:hAnsi="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0" w:hRule="atLeast"/>
              </w:trPr>
              <w:tc>
                <w:tcPr>
                  <w:tcW w:w="562" w:type="dxa"/>
                  <w:vMerge w:val="continue"/>
                  <w:vAlign w:val="center"/>
                </w:tcPr>
                <w:p>
                  <w:pPr>
                    <w:pStyle w:val="8"/>
                    <w:spacing w:line="240" w:lineRule="auto"/>
                    <w:ind w:firstLine="0" w:firstLineChars="0"/>
                    <w:jc w:val="center"/>
                    <w:rPr>
                      <w:rFonts w:ascii="Times New Roman" w:hAnsi="Times New Roman"/>
                      <w:sz w:val="21"/>
                      <w:szCs w:val="21"/>
                    </w:rPr>
                  </w:pPr>
                </w:p>
              </w:tc>
              <w:tc>
                <w:tcPr>
                  <w:tcW w:w="669" w:type="dxa"/>
                  <w:vMerge w:val="continue"/>
                  <w:vAlign w:val="center"/>
                </w:tcPr>
                <w:p>
                  <w:pPr>
                    <w:pStyle w:val="8"/>
                    <w:spacing w:line="240" w:lineRule="auto"/>
                    <w:ind w:firstLine="0" w:firstLineChars="0"/>
                    <w:jc w:val="center"/>
                    <w:rPr>
                      <w:rFonts w:ascii="Times New Roman" w:hAnsi="Times New Roman"/>
                      <w:sz w:val="21"/>
                      <w:szCs w:val="21"/>
                    </w:rPr>
                  </w:pPr>
                </w:p>
              </w:tc>
              <w:tc>
                <w:tcPr>
                  <w:tcW w:w="13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喷塑粉尘</w:t>
                  </w:r>
                </w:p>
              </w:tc>
              <w:tc>
                <w:tcPr>
                  <w:tcW w:w="3743"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集气罩+布袋除尘器+15米排气筒（1#）</w:t>
                  </w:r>
                </w:p>
              </w:tc>
              <w:tc>
                <w:tcPr>
                  <w:tcW w:w="2349" w:type="dxa"/>
                  <w:vMerge w:val="continue"/>
                  <w:vAlign w:val="center"/>
                </w:tcPr>
                <w:p>
                  <w:pPr>
                    <w:pStyle w:val="8"/>
                    <w:spacing w:line="240" w:lineRule="auto"/>
                    <w:ind w:firstLine="0" w:firstLineChars="0"/>
                    <w:jc w:val="center"/>
                    <w:rPr>
                      <w:rFonts w:ascii="Times New Roman" w:hAnsi="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0" w:hRule="atLeast"/>
              </w:trPr>
              <w:tc>
                <w:tcPr>
                  <w:tcW w:w="562" w:type="dxa"/>
                  <w:vMerge w:val="continue"/>
                  <w:vAlign w:val="center"/>
                </w:tcPr>
                <w:p>
                  <w:pPr>
                    <w:pStyle w:val="8"/>
                    <w:spacing w:line="240" w:lineRule="auto"/>
                    <w:ind w:firstLine="0" w:firstLineChars="0"/>
                    <w:jc w:val="center"/>
                    <w:rPr>
                      <w:rFonts w:ascii="Times New Roman" w:hAnsi="Times New Roman"/>
                      <w:sz w:val="21"/>
                      <w:szCs w:val="21"/>
                    </w:rPr>
                  </w:pPr>
                </w:p>
              </w:tc>
              <w:tc>
                <w:tcPr>
                  <w:tcW w:w="669" w:type="dxa"/>
                  <w:vMerge w:val="continue"/>
                  <w:vAlign w:val="center"/>
                </w:tcPr>
                <w:p>
                  <w:pPr>
                    <w:pStyle w:val="8"/>
                    <w:spacing w:line="240" w:lineRule="auto"/>
                    <w:ind w:firstLine="0" w:firstLineChars="0"/>
                    <w:jc w:val="center"/>
                    <w:rPr>
                      <w:rFonts w:ascii="Times New Roman" w:hAnsi="Times New Roman"/>
                      <w:sz w:val="21"/>
                      <w:szCs w:val="21"/>
                    </w:rPr>
                  </w:pPr>
                </w:p>
              </w:tc>
              <w:tc>
                <w:tcPr>
                  <w:tcW w:w="1337" w:type="dxa"/>
                  <w:vAlign w:val="center"/>
                </w:tcPr>
                <w:p>
                  <w:pPr>
                    <w:pStyle w:val="8"/>
                    <w:spacing w:line="240" w:lineRule="auto"/>
                    <w:ind w:firstLine="0" w:firstLineChars="0"/>
                    <w:jc w:val="center"/>
                    <w:rPr>
                      <w:rFonts w:ascii="Times New Roman" w:hAnsi="Times New Roman"/>
                      <w:sz w:val="21"/>
                      <w:szCs w:val="21"/>
                    </w:rPr>
                  </w:pPr>
                  <w:r>
                    <w:rPr>
                      <w:rFonts w:hint="eastAsia" w:ascii="Times New Roman" w:hAnsi="Times New Roman"/>
                      <w:sz w:val="21"/>
                      <w:szCs w:val="21"/>
                      <w:lang w:eastAsia="zh-CN"/>
                    </w:rPr>
                    <w:t>电烘烤</w:t>
                  </w:r>
                  <w:r>
                    <w:rPr>
                      <w:rFonts w:ascii="Times New Roman" w:hAnsi="Times New Roman"/>
                      <w:sz w:val="21"/>
                      <w:szCs w:val="21"/>
                    </w:rPr>
                    <w:t>废气</w:t>
                  </w:r>
                </w:p>
              </w:tc>
              <w:tc>
                <w:tcPr>
                  <w:tcW w:w="3743"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集气罩+活性炭装置+15米排气筒（1#）</w:t>
                  </w:r>
                </w:p>
              </w:tc>
              <w:tc>
                <w:tcPr>
                  <w:tcW w:w="2349" w:type="dxa"/>
                  <w:vMerge w:val="continue"/>
                  <w:vAlign w:val="center"/>
                </w:tcPr>
                <w:p>
                  <w:pPr>
                    <w:pStyle w:val="8"/>
                    <w:spacing w:line="240" w:lineRule="auto"/>
                    <w:ind w:firstLine="0" w:firstLineChars="0"/>
                    <w:jc w:val="center"/>
                    <w:rPr>
                      <w:rFonts w:ascii="Times New Roman" w:hAnsi="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0" w:hRule="atLeast"/>
              </w:trPr>
              <w:tc>
                <w:tcPr>
                  <w:tcW w:w="562" w:type="dxa"/>
                  <w:vMerge w:val="continue"/>
                  <w:vAlign w:val="center"/>
                </w:tcPr>
                <w:p>
                  <w:pPr>
                    <w:pStyle w:val="8"/>
                    <w:spacing w:line="240" w:lineRule="auto"/>
                    <w:ind w:firstLine="0" w:firstLineChars="0"/>
                    <w:jc w:val="center"/>
                    <w:rPr>
                      <w:rFonts w:ascii="Times New Roman" w:hAnsi="Times New Roman"/>
                      <w:sz w:val="21"/>
                      <w:szCs w:val="21"/>
                    </w:rPr>
                  </w:pPr>
                </w:p>
              </w:tc>
              <w:tc>
                <w:tcPr>
                  <w:tcW w:w="669" w:type="dxa"/>
                  <w:vMerge w:val="continue"/>
                  <w:vAlign w:val="center"/>
                </w:tcPr>
                <w:p>
                  <w:pPr>
                    <w:pStyle w:val="8"/>
                    <w:spacing w:line="240" w:lineRule="auto"/>
                    <w:ind w:firstLine="0" w:firstLineChars="0"/>
                    <w:jc w:val="center"/>
                    <w:rPr>
                      <w:rFonts w:ascii="Times New Roman" w:hAnsi="Times New Roman"/>
                      <w:sz w:val="21"/>
                      <w:szCs w:val="21"/>
                    </w:rPr>
                  </w:pPr>
                </w:p>
              </w:tc>
              <w:tc>
                <w:tcPr>
                  <w:tcW w:w="13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混合配料称重及卸料粉尘</w:t>
                  </w:r>
                </w:p>
              </w:tc>
              <w:tc>
                <w:tcPr>
                  <w:tcW w:w="3743"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集气罩+布袋除尘器+15米高排气筒（2#）</w:t>
                  </w:r>
                </w:p>
              </w:tc>
              <w:tc>
                <w:tcPr>
                  <w:tcW w:w="2349" w:type="dxa"/>
                  <w:vMerge w:val="continue"/>
                  <w:vAlign w:val="center"/>
                </w:tcPr>
                <w:p>
                  <w:pPr>
                    <w:pStyle w:val="8"/>
                    <w:spacing w:line="240" w:lineRule="auto"/>
                    <w:ind w:firstLine="0" w:firstLineChars="0"/>
                    <w:jc w:val="center"/>
                    <w:rPr>
                      <w:rFonts w:ascii="Times New Roman" w:hAnsi="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0" w:hRule="atLeast"/>
              </w:trPr>
              <w:tc>
                <w:tcPr>
                  <w:tcW w:w="562" w:type="dxa"/>
                  <w:vMerge w:val="continue"/>
                  <w:vAlign w:val="center"/>
                </w:tcPr>
                <w:p>
                  <w:pPr>
                    <w:pStyle w:val="8"/>
                    <w:spacing w:line="240" w:lineRule="auto"/>
                    <w:ind w:firstLine="0" w:firstLineChars="0"/>
                    <w:jc w:val="center"/>
                    <w:rPr>
                      <w:rFonts w:ascii="Times New Roman" w:hAnsi="Times New Roman"/>
                      <w:sz w:val="21"/>
                      <w:szCs w:val="21"/>
                    </w:rPr>
                  </w:pPr>
                </w:p>
              </w:tc>
              <w:tc>
                <w:tcPr>
                  <w:tcW w:w="669" w:type="dxa"/>
                  <w:vMerge w:val="continue"/>
                  <w:vAlign w:val="center"/>
                </w:tcPr>
                <w:p>
                  <w:pPr>
                    <w:pStyle w:val="8"/>
                    <w:spacing w:line="240" w:lineRule="auto"/>
                    <w:ind w:firstLine="0" w:firstLineChars="0"/>
                    <w:jc w:val="center"/>
                    <w:rPr>
                      <w:rFonts w:ascii="Times New Roman" w:hAnsi="Times New Roman"/>
                      <w:sz w:val="21"/>
                      <w:szCs w:val="21"/>
                    </w:rPr>
                  </w:pPr>
                </w:p>
              </w:tc>
              <w:tc>
                <w:tcPr>
                  <w:tcW w:w="13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原料仓及成品仓粉尘</w:t>
                  </w:r>
                </w:p>
              </w:tc>
              <w:tc>
                <w:tcPr>
                  <w:tcW w:w="3743"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经自带布袋除尘器收集后无组织排放</w:t>
                  </w:r>
                </w:p>
              </w:tc>
              <w:tc>
                <w:tcPr>
                  <w:tcW w:w="2349" w:type="dxa"/>
                  <w:vMerge w:val="continue"/>
                  <w:vAlign w:val="center"/>
                </w:tcPr>
                <w:p>
                  <w:pPr>
                    <w:pStyle w:val="8"/>
                    <w:spacing w:line="240" w:lineRule="auto"/>
                    <w:ind w:firstLine="0" w:firstLineChars="0"/>
                    <w:jc w:val="center"/>
                    <w:rPr>
                      <w:rFonts w:ascii="Times New Roman" w:hAnsi="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0" w:hRule="atLeast"/>
              </w:trPr>
              <w:tc>
                <w:tcPr>
                  <w:tcW w:w="562" w:type="dxa"/>
                  <w:vMerge w:val="continue"/>
                  <w:vAlign w:val="center"/>
                </w:tcPr>
                <w:p>
                  <w:pPr>
                    <w:pStyle w:val="8"/>
                    <w:spacing w:line="240" w:lineRule="auto"/>
                    <w:ind w:firstLine="0" w:firstLineChars="0"/>
                    <w:jc w:val="center"/>
                    <w:rPr>
                      <w:rFonts w:ascii="Times New Roman" w:hAnsi="Times New Roman"/>
                      <w:sz w:val="21"/>
                      <w:szCs w:val="21"/>
                    </w:rPr>
                  </w:pPr>
                </w:p>
              </w:tc>
              <w:tc>
                <w:tcPr>
                  <w:tcW w:w="669" w:type="dxa"/>
                  <w:vMerge w:val="continue"/>
                  <w:vAlign w:val="center"/>
                </w:tcPr>
                <w:p>
                  <w:pPr>
                    <w:pStyle w:val="8"/>
                    <w:spacing w:line="240" w:lineRule="auto"/>
                    <w:ind w:firstLine="0" w:firstLineChars="0"/>
                    <w:jc w:val="center"/>
                    <w:rPr>
                      <w:rFonts w:ascii="Times New Roman" w:hAnsi="Times New Roman"/>
                      <w:sz w:val="21"/>
                      <w:szCs w:val="21"/>
                    </w:rPr>
                  </w:pPr>
                </w:p>
              </w:tc>
              <w:tc>
                <w:tcPr>
                  <w:tcW w:w="13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外加剂投料粉尘</w:t>
                  </w:r>
                </w:p>
              </w:tc>
              <w:tc>
                <w:tcPr>
                  <w:tcW w:w="3743" w:type="dxa"/>
                  <w:vAlign w:val="center"/>
                </w:tcPr>
                <w:p>
                  <w:pPr>
                    <w:jc w:val="center"/>
                    <w:rPr>
                      <w:rFonts w:ascii="Times New Roman" w:hAnsi="Times New Roman"/>
                      <w:szCs w:val="21"/>
                    </w:rPr>
                  </w:pPr>
                  <w:r>
                    <w:rPr>
                      <w:rFonts w:ascii="Times New Roman" w:hAnsi="Times New Roman"/>
                      <w:szCs w:val="21"/>
                    </w:rPr>
                    <w:t>集气罩+布袋除尘器+15米高排气筒（2#）</w:t>
                  </w:r>
                </w:p>
              </w:tc>
              <w:tc>
                <w:tcPr>
                  <w:tcW w:w="2349" w:type="dxa"/>
                  <w:vMerge w:val="continue"/>
                  <w:vAlign w:val="center"/>
                </w:tcPr>
                <w:p>
                  <w:pPr>
                    <w:pStyle w:val="8"/>
                    <w:spacing w:line="240" w:lineRule="auto"/>
                    <w:ind w:firstLine="0" w:firstLineChars="0"/>
                    <w:jc w:val="center"/>
                    <w:rPr>
                      <w:rFonts w:ascii="Times New Roman" w:hAnsi="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0" w:hRule="atLeast"/>
              </w:trPr>
              <w:tc>
                <w:tcPr>
                  <w:tcW w:w="562" w:type="dxa"/>
                  <w:vMerge w:val="continue"/>
                  <w:vAlign w:val="center"/>
                </w:tcPr>
                <w:p>
                  <w:pPr>
                    <w:pStyle w:val="8"/>
                    <w:spacing w:line="240" w:lineRule="auto"/>
                    <w:ind w:firstLine="0" w:firstLineChars="0"/>
                    <w:jc w:val="center"/>
                    <w:rPr>
                      <w:rFonts w:ascii="Times New Roman" w:hAnsi="Times New Roman"/>
                      <w:sz w:val="21"/>
                      <w:szCs w:val="21"/>
                    </w:rPr>
                  </w:pPr>
                </w:p>
              </w:tc>
              <w:tc>
                <w:tcPr>
                  <w:tcW w:w="669" w:type="dxa"/>
                  <w:vMerge w:val="continue"/>
                  <w:vAlign w:val="center"/>
                </w:tcPr>
                <w:p>
                  <w:pPr>
                    <w:pStyle w:val="8"/>
                    <w:spacing w:line="240" w:lineRule="auto"/>
                    <w:ind w:firstLine="0" w:firstLineChars="0"/>
                    <w:jc w:val="center"/>
                    <w:rPr>
                      <w:rFonts w:ascii="Times New Roman" w:hAnsi="Times New Roman"/>
                      <w:sz w:val="21"/>
                      <w:szCs w:val="21"/>
                    </w:rPr>
                  </w:pPr>
                </w:p>
              </w:tc>
              <w:tc>
                <w:tcPr>
                  <w:tcW w:w="13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包装粉尘</w:t>
                  </w:r>
                </w:p>
              </w:tc>
              <w:tc>
                <w:tcPr>
                  <w:tcW w:w="3743" w:type="dxa"/>
                  <w:vAlign w:val="center"/>
                </w:tcPr>
                <w:p>
                  <w:pPr>
                    <w:pStyle w:val="8"/>
                    <w:tabs>
                      <w:tab w:val="center" w:pos="1926"/>
                      <w:tab w:val="right" w:pos="3733"/>
                    </w:tabs>
                    <w:spacing w:line="240" w:lineRule="auto"/>
                    <w:ind w:firstLine="0" w:firstLineChars="0"/>
                    <w:jc w:val="left"/>
                    <w:rPr>
                      <w:rFonts w:ascii="Times New Roman" w:hAnsi="Times New Roman"/>
                      <w:sz w:val="21"/>
                      <w:szCs w:val="21"/>
                    </w:rPr>
                  </w:pPr>
                  <w:r>
                    <w:rPr>
                      <w:rFonts w:ascii="Times New Roman" w:hAnsi="Times New Roman"/>
                      <w:sz w:val="21"/>
                      <w:szCs w:val="21"/>
                    </w:rPr>
                    <w:tab/>
                  </w:r>
                  <w:r>
                    <w:rPr>
                      <w:rFonts w:ascii="Times New Roman" w:hAnsi="Times New Roman"/>
                      <w:sz w:val="21"/>
                      <w:szCs w:val="21"/>
                    </w:rPr>
                    <w:t>集气罩+布袋除尘+15米排气筒（2#）</w:t>
                  </w:r>
                  <w:r>
                    <w:rPr>
                      <w:rFonts w:ascii="Times New Roman" w:hAnsi="Times New Roman"/>
                      <w:sz w:val="21"/>
                      <w:szCs w:val="21"/>
                    </w:rPr>
                    <w:tab/>
                  </w:r>
                </w:p>
              </w:tc>
              <w:tc>
                <w:tcPr>
                  <w:tcW w:w="2349" w:type="dxa"/>
                  <w:vMerge w:val="continue"/>
                  <w:vAlign w:val="center"/>
                </w:tcPr>
                <w:p>
                  <w:pPr>
                    <w:pStyle w:val="8"/>
                    <w:spacing w:line="240" w:lineRule="auto"/>
                    <w:ind w:firstLine="0" w:firstLineChars="0"/>
                    <w:jc w:val="center"/>
                    <w:rPr>
                      <w:rFonts w:ascii="Times New Roman" w:hAnsi="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0" w:hRule="atLeast"/>
              </w:trPr>
              <w:tc>
                <w:tcPr>
                  <w:tcW w:w="562" w:type="dxa"/>
                  <w:vMerge w:val="continue"/>
                  <w:vAlign w:val="center"/>
                </w:tcPr>
                <w:p>
                  <w:pPr>
                    <w:pStyle w:val="8"/>
                    <w:spacing w:line="240" w:lineRule="auto"/>
                    <w:ind w:firstLine="0" w:firstLineChars="0"/>
                    <w:jc w:val="center"/>
                    <w:rPr>
                      <w:rFonts w:ascii="Times New Roman" w:hAnsi="Times New Roman"/>
                      <w:sz w:val="21"/>
                      <w:szCs w:val="21"/>
                    </w:rPr>
                  </w:pPr>
                </w:p>
              </w:tc>
              <w:tc>
                <w:tcPr>
                  <w:tcW w:w="669" w:type="dxa"/>
                  <w:vAlign w:val="center"/>
                </w:tcPr>
                <w:p>
                  <w:pPr>
                    <w:pStyle w:val="8"/>
                    <w:spacing w:line="240" w:lineRule="auto"/>
                    <w:ind w:firstLine="0" w:firstLineChars="0"/>
                    <w:jc w:val="center"/>
                    <w:rPr>
                      <w:rFonts w:ascii="Times New Roman" w:hAnsi="Times New Roman"/>
                      <w:sz w:val="21"/>
                      <w:szCs w:val="21"/>
                    </w:rPr>
                  </w:pPr>
                </w:p>
              </w:tc>
              <w:tc>
                <w:tcPr>
                  <w:tcW w:w="1337"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食堂油烟</w:t>
                  </w:r>
                </w:p>
              </w:tc>
              <w:tc>
                <w:tcPr>
                  <w:tcW w:w="3743"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油烟净化器+高于房顶排气筒</w:t>
                  </w:r>
                </w:p>
              </w:tc>
              <w:tc>
                <w:tcPr>
                  <w:tcW w:w="2349"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《饮食业油烟排放标准（试行）》（GB18483-2001 ）</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35" w:hRule="atLeast"/>
              </w:trPr>
              <w:tc>
                <w:tcPr>
                  <w:tcW w:w="562" w:type="dxa"/>
                  <w:vMerge w:val="continue"/>
                  <w:vAlign w:val="center"/>
                </w:tcPr>
                <w:p>
                  <w:pPr>
                    <w:pStyle w:val="53"/>
                    <w:adjustRightInd w:val="0"/>
                    <w:snapToGrid w:val="0"/>
                    <w:spacing w:line="320" w:lineRule="exact"/>
                    <w:ind w:firstLine="0" w:firstLineChars="0"/>
                    <w:jc w:val="center"/>
                    <w:rPr>
                      <w:rFonts w:ascii="Times New Roman" w:hAnsi="Times New Roman" w:cs="Times New Roman"/>
                      <w:sz w:val="21"/>
                      <w:szCs w:val="21"/>
                    </w:rPr>
                  </w:pPr>
                </w:p>
              </w:tc>
              <w:tc>
                <w:tcPr>
                  <w:tcW w:w="2006" w:type="dxa"/>
                  <w:gridSpan w:val="2"/>
                  <w:vAlign w:val="center"/>
                </w:tcPr>
                <w:p>
                  <w:pPr>
                    <w:pStyle w:val="53"/>
                    <w:adjustRightInd w:val="0"/>
                    <w:snapToGrid w:val="0"/>
                    <w:spacing w:line="32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噪声</w:t>
                  </w:r>
                </w:p>
              </w:tc>
              <w:tc>
                <w:tcPr>
                  <w:tcW w:w="3743" w:type="dxa"/>
                  <w:vAlign w:val="center"/>
                </w:tcPr>
                <w:p>
                  <w:pPr>
                    <w:adjustRightInd w:val="0"/>
                    <w:snapToGrid w:val="0"/>
                    <w:spacing w:line="320" w:lineRule="exact"/>
                    <w:jc w:val="center"/>
                    <w:rPr>
                      <w:rFonts w:ascii="Times New Roman" w:hAnsi="Times New Roman"/>
                      <w:szCs w:val="21"/>
                    </w:rPr>
                  </w:pPr>
                  <w:r>
                    <w:rPr>
                      <w:rFonts w:ascii="Times New Roman" w:hAnsi="Times New Roman"/>
                      <w:szCs w:val="21"/>
                    </w:rPr>
                    <w:t>厂房隔声、绿化衰减、设备基础减振</w:t>
                  </w:r>
                </w:p>
              </w:tc>
              <w:tc>
                <w:tcPr>
                  <w:tcW w:w="2349" w:type="dxa"/>
                  <w:vAlign w:val="center"/>
                </w:tcPr>
                <w:p>
                  <w:pPr>
                    <w:adjustRightInd w:val="0"/>
                    <w:snapToGrid w:val="0"/>
                    <w:spacing w:line="320" w:lineRule="exact"/>
                    <w:jc w:val="center"/>
                    <w:rPr>
                      <w:rFonts w:ascii="Times New Roman" w:hAnsi="Times New Roman"/>
                      <w:szCs w:val="21"/>
                    </w:rPr>
                  </w:pPr>
                  <w:r>
                    <w:rPr>
                      <w:rFonts w:ascii="Times New Roman" w:hAnsi="Times New Roman"/>
                      <w:szCs w:val="21"/>
                    </w:rPr>
                    <w:t>《工业企业厂界环境噪声排放标准》（GB12348-2008）中的3类标准</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403" w:hRule="atLeast"/>
              </w:trPr>
              <w:tc>
                <w:tcPr>
                  <w:tcW w:w="562" w:type="dxa"/>
                  <w:vMerge w:val="continue"/>
                  <w:vAlign w:val="center"/>
                </w:tcPr>
                <w:p>
                  <w:pPr>
                    <w:adjustRightInd w:val="0"/>
                    <w:snapToGrid w:val="0"/>
                    <w:spacing w:line="320" w:lineRule="exact"/>
                    <w:jc w:val="center"/>
                    <w:rPr>
                      <w:rFonts w:ascii="Times New Roman" w:hAnsi="Times New Roman"/>
                      <w:szCs w:val="21"/>
                    </w:rPr>
                  </w:pPr>
                </w:p>
              </w:tc>
              <w:tc>
                <w:tcPr>
                  <w:tcW w:w="669" w:type="dxa"/>
                  <w:vAlign w:val="center"/>
                </w:tcPr>
                <w:p>
                  <w:pPr>
                    <w:pStyle w:val="17"/>
                    <w:adjustRightInd w:val="0"/>
                    <w:snapToGrid w:val="0"/>
                    <w:spacing w:line="320" w:lineRule="exact"/>
                    <w:jc w:val="center"/>
                    <w:rPr>
                      <w:rFonts w:ascii="Times New Roman" w:hAnsi="Times New Roman"/>
                      <w:szCs w:val="21"/>
                    </w:rPr>
                  </w:pPr>
                  <w:r>
                    <w:rPr>
                      <w:rFonts w:ascii="Times New Roman" w:hAnsi="Times New Roman"/>
                      <w:szCs w:val="21"/>
                    </w:rPr>
                    <w:t>固体废物</w:t>
                  </w:r>
                </w:p>
              </w:tc>
              <w:tc>
                <w:tcPr>
                  <w:tcW w:w="1337" w:type="dxa"/>
                  <w:vAlign w:val="center"/>
                </w:tcPr>
                <w:p>
                  <w:pPr>
                    <w:pStyle w:val="49"/>
                    <w:spacing w:line="240" w:lineRule="auto"/>
                    <w:rPr>
                      <w:rFonts w:ascii="Times New Roman" w:hAnsi="Times New Roman"/>
                      <w:sz w:val="21"/>
                      <w:szCs w:val="21"/>
                    </w:rPr>
                  </w:pPr>
                  <w:r>
                    <w:rPr>
                      <w:rFonts w:ascii="Times New Roman" w:hAnsi="Times New Roman" w:eastAsia="宋体"/>
                      <w:sz w:val="21"/>
                      <w:szCs w:val="21"/>
                    </w:rPr>
                    <w:t>边角料及焊渣</w:t>
                  </w:r>
                </w:p>
              </w:tc>
              <w:tc>
                <w:tcPr>
                  <w:tcW w:w="3743" w:type="dxa"/>
                  <w:vAlign w:val="center"/>
                </w:tcPr>
                <w:p>
                  <w:pPr>
                    <w:pStyle w:val="49"/>
                    <w:spacing w:line="240" w:lineRule="auto"/>
                    <w:rPr>
                      <w:rFonts w:ascii="Times New Roman" w:hAnsi="Times New Roman" w:eastAsia="宋体"/>
                      <w:sz w:val="21"/>
                      <w:szCs w:val="21"/>
                    </w:rPr>
                  </w:pPr>
                  <w:r>
                    <w:rPr>
                      <w:rFonts w:ascii="Times New Roman" w:hAnsi="Times New Roman" w:eastAsia="宋体"/>
                      <w:color w:val="000000" w:themeColor="text1"/>
                      <w:sz w:val="21"/>
                      <w:szCs w:val="21"/>
                      <w14:textFill>
                        <w14:solidFill>
                          <w14:schemeClr w14:val="tx1"/>
                        </w14:solidFill>
                      </w14:textFill>
                    </w:rPr>
                    <w:t>收集后作为一般资源外售</w:t>
                  </w:r>
                </w:p>
              </w:tc>
              <w:tc>
                <w:tcPr>
                  <w:tcW w:w="2349" w:type="dxa"/>
                  <w:vAlign w:val="center"/>
                </w:tcPr>
                <w:p>
                  <w:pPr>
                    <w:adjustRightInd w:val="0"/>
                    <w:snapToGrid w:val="0"/>
                    <w:spacing w:line="320" w:lineRule="exact"/>
                    <w:jc w:val="center"/>
                    <w:rPr>
                      <w:rFonts w:ascii="Times New Roman" w:hAnsi="Times New Roman"/>
                      <w:szCs w:val="21"/>
                    </w:rPr>
                  </w:pPr>
                  <w:r>
                    <w:rPr>
                      <w:rFonts w:ascii="Times New Roman" w:hAnsi="Times New Roman"/>
                      <w:szCs w:val="21"/>
                    </w:rPr>
                    <w:t>资源化</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60" w:hRule="atLeast"/>
              </w:trPr>
              <w:tc>
                <w:tcPr>
                  <w:tcW w:w="562" w:type="dxa"/>
                  <w:vMerge w:val="continue"/>
                  <w:vAlign w:val="center"/>
                </w:tcPr>
                <w:p>
                  <w:pPr>
                    <w:adjustRightInd w:val="0"/>
                    <w:snapToGrid w:val="0"/>
                    <w:spacing w:line="320" w:lineRule="exact"/>
                    <w:jc w:val="center"/>
                    <w:rPr>
                      <w:rFonts w:ascii="Times New Roman" w:hAnsi="Times New Roman"/>
                      <w:szCs w:val="21"/>
                    </w:rPr>
                  </w:pPr>
                </w:p>
              </w:tc>
              <w:tc>
                <w:tcPr>
                  <w:tcW w:w="669" w:type="dxa"/>
                  <w:vMerge w:val="restart"/>
                  <w:vAlign w:val="center"/>
                </w:tcPr>
                <w:p>
                  <w:pPr>
                    <w:pStyle w:val="17"/>
                    <w:adjustRightInd w:val="0"/>
                    <w:snapToGrid w:val="0"/>
                    <w:spacing w:line="320" w:lineRule="exact"/>
                    <w:jc w:val="center"/>
                    <w:rPr>
                      <w:rFonts w:ascii="Times New Roman" w:hAnsi="Times New Roman"/>
                      <w:szCs w:val="21"/>
                    </w:rPr>
                  </w:pPr>
                  <w:r>
                    <w:rPr>
                      <w:rFonts w:ascii="Times New Roman" w:hAnsi="Times New Roman"/>
                      <w:szCs w:val="21"/>
                    </w:rPr>
                    <w:t>危险废物</w:t>
                  </w:r>
                </w:p>
              </w:tc>
              <w:tc>
                <w:tcPr>
                  <w:tcW w:w="1337" w:type="dxa"/>
                  <w:vAlign w:val="center"/>
                </w:tcPr>
                <w:p>
                  <w:pPr>
                    <w:pStyle w:val="49"/>
                    <w:spacing w:line="240" w:lineRule="auto"/>
                    <w:rPr>
                      <w:rFonts w:ascii="Times New Roman" w:hAnsi="Times New Roman"/>
                      <w:sz w:val="21"/>
                      <w:szCs w:val="21"/>
                    </w:rPr>
                  </w:pPr>
                  <w:r>
                    <w:rPr>
                      <w:rFonts w:ascii="Times New Roman" w:hAnsi="Times New Roman" w:eastAsia="宋体"/>
                      <w:color w:val="000000" w:themeColor="text1"/>
                      <w:sz w:val="21"/>
                      <w:szCs w:val="21"/>
                      <w14:textFill>
                        <w14:solidFill>
                          <w14:schemeClr w14:val="tx1"/>
                        </w14:solidFill>
                      </w14:textFill>
                    </w:rPr>
                    <w:t>布袋除尘器收集粉尘</w:t>
                  </w:r>
                </w:p>
              </w:tc>
              <w:tc>
                <w:tcPr>
                  <w:tcW w:w="3743" w:type="dxa"/>
                  <w:vAlign w:val="center"/>
                </w:tcPr>
                <w:p>
                  <w:pPr>
                    <w:pStyle w:val="49"/>
                    <w:spacing w:line="240" w:lineRule="auto"/>
                    <w:rPr>
                      <w:rFonts w:ascii="Times New Roman" w:hAnsi="Times New Roman"/>
                      <w:sz w:val="21"/>
                      <w:szCs w:val="21"/>
                    </w:rPr>
                  </w:pPr>
                  <w:r>
                    <w:rPr>
                      <w:rFonts w:ascii="Times New Roman" w:hAnsi="Times New Roman" w:eastAsia="宋体"/>
                      <w:sz w:val="21"/>
                      <w:szCs w:val="21"/>
                    </w:rPr>
                    <w:t>回用于生产</w:t>
                  </w:r>
                </w:p>
              </w:tc>
              <w:tc>
                <w:tcPr>
                  <w:tcW w:w="2349" w:type="dxa"/>
                  <w:vAlign w:val="center"/>
                </w:tcPr>
                <w:p>
                  <w:pPr>
                    <w:adjustRightInd w:val="0"/>
                    <w:snapToGrid w:val="0"/>
                    <w:spacing w:line="320" w:lineRule="exact"/>
                    <w:jc w:val="center"/>
                    <w:rPr>
                      <w:rFonts w:ascii="Times New Roman" w:hAnsi="Times New Roman"/>
                      <w:szCs w:val="21"/>
                    </w:rPr>
                  </w:pPr>
                  <w:r>
                    <w:rPr>
                      <w:rFonts w:ascii="Times New Roman" w:hAnsi="Times New Roman"/>
                      <w:szCs w:val="21"/>
                    </w:rPr>
                    <w:t>资源化</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cantSplit/>
                <w:trHeight w:val="830" w:hRule="atLeast"/>
              </w:trPr>
              <w:tc>
                <w:tcPr>
                  <w:tcW w:w="562" w:type="dxa"/>
                  <w:vMerge w:val="continue"/>
                  <w:vAlign w:val="center"/>
                </w:tcPr>
                <w:p>
                  <w:pPr>
                    <w:adjustRightInd w:val="0"/>
                    <w:snapToGrid w:val="0"/>
                    <w:spacing w:line="320" w:lineRule="exact"/>
                    <w:jc w:val="center"/>
                    <w:rPr>
                      <w:rFonts w:ascii="Times New Roman" w:hAnsi="Times New Roman"/>
                      <w:szCs w:val="21"/>
                    </w:rPr>
                  </w:pPr>
                </w:p>
              </w:tc>
              <w:tc>
                <w:tcPr>
                  <w:tcW w:w="669" w:type="dxa"/>
                  <w:vMerge w:val="continue"/>
                  <w:vAlign w:val="center"/>
                </w:tcPr>
                <w:p>
                  <w:pPr>
                    <w:pStyle w:val="17"/>
                    <w:adjustRightInd w:val="0"/>
                    <w:snapToGrid w:val="0"/>
                    <w:spacing w:line="320" w:lineRule="exact"/>
                    <w:jc w:val="center"/>
                    <w:rPr>
                      <w:rFonts w:ascii="Times New Roman" w:hAnsi="Times New Roman"/>
                      <w:szCs w:val="21"/>
                    </w:rPr>
                  </w:pPr>
                </w:p>
              </w:tc>
              <w:tc>
                <w:tcPr>
                  <w:tcW w:w="1337" w:type="dxa"/>
                  <w:vAlign w:val="center"/>
                </w:tcPr>
                <w:p>
                  <w:pPr>
                    <w:pStyle w:val="49"/>
                    <w:spacing w:line="240" w:lineRule="auto"/>
                    <w:rPr>
                      <w:rFonts w:ascii="Times New Roman" w:hAnsi="Times New Roman"/>
                      <w:sz w:val="21"/>
                      <w:szCs w:val="21"/>
                    </w:rPr>
                  </w:pPr>
                  <w:r>
                    <w:rPr>
                      <w:rFonts w:ascii="Times New Roman" w:hAnsi="Times New Roman" w:eastAsiaTheme="minorEastAsia"/>
                      <w:sz w:val="21"/>
                      <w:szCs w:val="21"/>
                    </w:rPr>
                    <w:t>废含油抹布、废活性炭、废溶剂桶（废原料桶）、废矿物油空桶、废矿物油</w:t>
                  </w:r>
                </w:p>
              </w:tc>
              <w:tc>
                <w:tcPr>
                  <w:tcW w:w="3743" w:type="dxa"/>
                  <w:vAlign w:val="center"/>
                </w:tcPr>
                <w:p>
                  <w:pPr>
                    <w:pStyle w:val="49"/>
                    <w:spacing w:line="240" w:lineRule="auto"/>
                    <w:rPr>
                      <w:rFonts w:ascii="Times New Roman" w:hAnsi="Times New Roman"/>
                      <w:sz w:val="21"/>
                      <w:szCs w:val="21"/>
                    </w:rPr>
                  </w:pPr>
                  <w:r>
                    <w:rPr>
                      <w:rFonts w:ascii="Times New Roman" w:hAnsi="Times New Roman" w:eastAsia="宋体"/>
                      <w:sz w:val="21"/>
                      <w:szCs w:val="21"/>
                    </w:rPr>
                    <w:t>经厂区64m</w:t>
                  </w:r>
                  <w:r>
                    <w:rPr>
                      <w:rFonts w:ascii="Times New Roman" w:hAnsi="Times New Roman" w:eastAsia="宋体"/>
                      <w:sz w:val="21"/>
                      <w:szCs w:val="21"/>
                      <w:vertAlign w:val="superscript"/>
                    </w:rPr>
                    <w:t>2</w:t>
                  </w:r>
                  <w:r>
                    <w:rPr>
                      <w:rFonts w:ascii="Times New Roman" w:hAnsi="Times New Roman" w:eastAsia="宋体"/>
                      <w:sz w:val="21"/>
                      <w:szCs w:val="21"/>
                    </w:rPr>
                    <w:t>危废暂存间暂存后，交由有资质的的单位进行处理</w:t>
                  </w:r>
                </w:p>
              </w:tc>
              <w:tc>
                <w:tcPr>
                  <w:tcW w:w="2349" w:type="dxa"/>
                  <w:vAlign w:val="center"/>
                </w:tcPr>
                <w:p>
                  <w:pPr>
                    <w:adjustRightInd w:val="0"/>
                    <w:snapToGrid w:val="0"/>
                    <w:spacing w:line="320" w:lineRule="exact"/>
                    <w:jc w:val="center"/>
                    <w:rPr>
                      <w:rFonts w:ascii="Times New Roman" w:hAnsi="Times New Roman"/>
                      <w:szCs w:val="21"/>
                    </w:rPr>
                  </w:pPr>
                  <w:r>
                    <w:rPr>
                      <w:rFonts w:ascii="Times New Roman" w:hAnsi="Times New Roman"/>
                      <w:szCs w:val="21"/>
                    </w:rPr>
                    <w:t>无害化</w:t>
                  </w:r>
                </w:p>
              </w:tc>
            </w:tr>
          </w:tbl>
          <w:p>
            <w:pPr>
              <w:pStyle w:val="8"/>
              <w:ind w:firstLine="0" w:firstLineChars="0"/>
              <w:rPr>
                <w:rFonts w:ascii="Times New Roman" w:hAnsi="Times New Roman"/>
                <w:szCs w:val="24"/>
              </w:rPr>
            </w:pPr>
          </w:p>
        </w:tc>
      </w:tr>
    </w:tbl>
    <w:p>
      <w:pPr>
        <w:pStyle w:val="8"/>
        <w:ind w:firstLine="0" w:firstLineChars="0"/>
        <w:rPr>
          <w:rFonts w:ascii="Times New Roman" w:hAnsi="Times New Roman"/>
        </w:rPr>
      </w:pPr>
      <w:r>
        <w:rPr>
          <w:rFonts w:ascii="Times New Roman" w:hAnsi="Times New Roman"/>
        </w:rPr>
        <w:br w:type="page"/>
      </w:r>
    </w:p>
    <w:p>
      <w:pPr>
        <w:pStyle w:val="4"/>
        <w:numPr>
          <w:ilvl w:val="0"/>
          <w:numId w:val="0"/>
        </w:numPr>
        <w:spacing w:line="240" w:lineRule="auto"/>
        <w:rPr>
          <w:rFonts w:ascii="Times New Roman" w:hAnsi="Times New Roman" w:eastAsia="宋体"/>
          <w:b/>
          <w:bCs w:val="0"/>
          <w:kern w:val="24"/>
          <w:sz w:val="28"/>
          <w:szCs w:val="28"/>
        </w:rPr>
      </w:pPr>
      <w:r>
        <w:rPr>
          <w:rFonts w:ascii="Times New Roman" w:hAnsi="Times New Roman" w:eastAsia="宋体"/>
          <w:b/>
          <w:bCs w:val="0"/>
          <w:sz w:val="28"/>
          <w:szCs w:val="28"/>
        </w:rPr>
        <mc:AlternateContent>
          <mc:Choice Requires="wps">
            <w:drawing>
              <wp:anchor distT="0" distB="0" distL="114300" distR="114300" simplePos="0" relativeHeight="251671552" behindDoc="0" locked="0" layoutInCell="0" allowOverlap="1">
                <wp:simplePos x="0" y="0"/>
                <wp:positionH relativeFrom="column">
                  <wp:posOffset>-6223000</wp:posOffset>
                </wp:positionH>
                <wp:positionV relativeFrom="paragraph">
                  <wp:posOffset>1311275</wp:posOffset>
                </wp:positionV>
                <wp:extent cx="5334000" cy="0"/>
                <wp:effectExtent l="0" t="0" r="0" b="0"/>
                <wp:wrapNone/>
                <wp:docPr id="23" name="直线 13"/>
                <wp:cNvGraphicFramePr/>
                <a:graphic xmlns:a="http://schemas.openxmlformats.org/drawingml/2006/main">
                  <a:graphicData uri="http://schemas.microsoft.com/office/word/2010/wordprocessingShape">
                    <wps:wsp>
                      <wps:cNvCnPr/>
                      <wps:spPr>
                        <a:xfrm>
                          <a:off x="0" y="0"/>
                          <a:ext cx="53340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3" o:spid="_x0000_s1026" o:spt="20" style="position:absolute;left:0pt;margin-left:-490pt;margin-top:103.25pt;height:0pt;width:420pt;z-index:251671552;mso-width-relative:page;mso-height-relative:page;" filled="f" stroked="t" coordsize="21600,21600" o:allowincell="f" o:gfxdata="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CELZLZAAAADQEAAA8AAAAAAAAAAQAgAAAAIgAAAGRy&#10;cy9kb3ducmV2LnhtbFBLAQIUABQAAAAIAIdO4kDuYesKywEAAJEDAAAOAAAAAAAAAAEAIAAAACgB&#10;AABkcnMvZTJvRG9jLnhtbFBLBQYAAAAABgAGAFkBAABlBQAAAAA=&#10;">
                <v:fill on="f" focussize="0,0"/>
                <v:stroke color="#000000" joinstyle="round"/>
                <v:imagedata o:title=""/>
                <o:lock v:ext="edit" aspectratio="f"/>
              </v:line>
            </w:pict>
          </mc:Fallback>
        </mc:AlternateContent>
      </w:r>
      <w:r>
        <w:rPr>
          <w:rFonts w:ascii="Times New Roman" w:hAnsi="Times New Roman" w:eastAsia="宋体"/>
          <w:b/>
          <w:bCs w:val="0"/>
          <w:sz w:val="28"/>
          <w:szCs w:val="28"/>
        </w:rPr>
        <mc:AlternateContent>
          <mc:Choice Requires="wps">
            <w:drawing>
              <wp:anchor distT="0" distB="0" distL="114300" distR="114300" simplePos="0" relativeHeight="251670528" behindDoc="0" locked="0" layoutInCell="0" allowOverlap="1">
                <wp:simplePos x="0" y="0"/>
                <wp:positionH relativeFrom="column">
                  <wp:posOffset>-6578600</wp:posOffset>
                </wp:positionH>
                <wp:positionV relativeFrom="paragraph">
                  <wp:posOffset>949325</wp:posOffset>
                </wp:positionV>
                <wp:extent cx="5422900" cy="0"/>
                <wp:effectExtent l="0" t="0" r="0" b="0"/>
                <wp:wrapNone/>
                <wp:docPr id="22" name="直线 14"/>
                <wp:cNvGraphicFramePr/>
                <a:graphic xmlns:a="http://schemas.openxmlformats.org/drawingml/2006/main">
                  <a:graphicData uri="http://schemas.microsoft.com/office/word/2010/wordprocessingShape">
                    <wps:wsp>
                      <wps:cNvCnPr/>
                      <wps:spPr>
                        <a:xfrm>
                          <a:off x="0" y="0"/>
                          <a:ext cx="5422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4" o:spid="_x0000_s1026" o:spt="20" style="position:absolute;left:0pt;margin-left:-518pt;margin-top:74.75pt;height:0pt;width:427pt;z-index:251670528;mso-width-relative:page;mso-height-relative:page;" filled="f" stroked="t" coordsize="21600,21600" o:allowincell="f" o:gfxdata="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hUD/nZAAAADgEAAA8AAAAAAAAAAQAgAAAAIgAAAGRy&#10;cy9kb3ducmV2LnhtbFBLAQIUABQAAAAIAIdO4kAFaxw2ywEAAJEDAAAOAAAAAAAAAAEAIAAAACgB&#10;AABkcnMvZTJvRG9jLnhtbFBLBQYAAAAABgAGAFkBAABlBQAAAAA=&#10;">
                <v:fill on="f" focussize="0,0"/>
                <v:stroke color="#000000" joinstyle="round"/>
                <v:imagedata o:title=""/>
                <o:lock v:ext="edit" aspectratio="f"/>
              </v:line>
            </w:pict>
          </mc:Fallback>
        </mc:AlternateContent>
      </w:r>
      <w:r>
        <w:rPr>
          <w:rFonts w:ascii="Times New Roman" w:hAnsi="Times New Roman" w:eastAsia="宋体"/>
          <w:b/>
          <w:bCs w:val="0"/>
          <w:sz w:val="28"/>
          <w:szCs w:val="28"/>
        </w:rPr>
        <mc:AlternateContent>
          <mc:Choice Requires="wps">
            <w:drawing>
              <wp:anchor distT="0" distB="0" distL="114300" distR="114300" simplePos="0" relativeHeight="251672576" behindDoc="0" locked="0" layoutInCell="0" allowOverlap="1">
                <wp:simplePos x="0" y="0"/>
                <wp:positionH relativeFrom="column">
                  <wp:posOffset>-6223000</wp:posOffset>
                </wp:positionH>
                <wp:positionV relativeFrom="paragraph">
                  <wp:posOffset>346075</wp:posOffset>
                </wp:positionV>
                <wp:extent cx="4889500" cy="0"/>
                <wp:effectExtent l="0" t="0" r="0" b="0"/>
                <wp:wrapNone/>
                <wp:docPr id="24" name="直线 15"/>
                <wp:cNvGraphicFramePr/>
                <a:graphic xmlns:a="http://schemas.openxmlformats.org/drawingml/2006/main">
                  <a:graphicData uri="http://schemas.microsoft.com/office/word/2010/wordprocessingShape">
                    <wps:wsp>
                      <wps:cNvCnPr/>
                      <wps:spPr>
                        <a:xfrm>
                          <a:off x="0" y="0"/>
                          <a:ext cx="48895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5" o:spid="_x0000_s1026" o:spt="20" style="position:absolute;left:0pt;margin-left:-490pt;margin-top:27.25pt;height:0pt;width:385pt;z-index:251672576;mso-width-relative:page;mso-height-relative:page;" filled="f" stroked="t" coordsize="21600,21600" o:allowincell="f" o:gfxdata="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&#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62cbrYAAAACwEAAA8AAAAAAAAAAQAgAAAAIgAAAGRy&#10;cy9kb3ducmV2LnhtbFBLAQIUABQAAAAIAIdO4kC1+GD2zAEAAJEDAAAOAAAAAAAAAAEAIAAAACcB&#10;AABkcnMvZTJvRG9jLnhtbFBLBQYAAAAABgAGAFkBAABlBQAAAAA=&#10;">
                <v:fill on="f" focussize="0,0"/>
                <v:stroke color="#000000" joinstyle="round"/>
                <v:imagedata o:title=""/>
                <o:lock v:ext="edit" aspectratio="f"/>
              </v:line>
            </w:pict>
          </mc:Fallback>
        </mc:AlternateContent>
      </w:r>
      <w:r>
        <w:rPr>
          <w:rFonts w:ascii="Times New Roman" w:hAnsi="Times New Roman" w:eastAsia="宋体"/>
          <w:b/>
          <w:bCs w:val="0"/>
          <w:sz w:val="28"/>
          <w:szCs w:val="28"/>
        </w:rPr>
        <mc:AlternateContent>
          <mc:Choice Requires="wps">
            <w:drawing>
              <wp:anchor distT="0" distB="0" distL="114300" distR="114300" simplePos="0" relativeHeight="251669504" behindDoc="0" locked="0" layoutInCell="0" allowOverlap="1">
                <wp:simplePos x="0" y="0"/>
                <wp:positionH relativeFrom="column">
                  <wp:posOffset>-7112000</wp:posOffset>
                </wp:positionH>
                <wp:positionV relativeFrom="paragraph">
                  <wp:posOffset>466725</wp:posOffset>
                </wp:positionV>
                <wp:extent cx="5422900" cy="0"/>
                <wp:effectExtent l="0" t="0" r="0" b="0"/>
                <wp:wrapNone/>
                <wp:docPr id="21" name="直线 16"/>
                <wp:cNvGraphicFramePr/>
                <a:graphic xmlns:a="http://schemas.openxmlformats.org/drawingml/2006/main">
                  <a:graphicData uri="http://schemas.microsoft.com/office/word/2010/wordprocessingShape">
                    <wps:wsp>
                      <wps:cNvCnPr/>
                      <wps:spPr>
                        <a:xfrm>
                          <a:off x="0" y="0"/>
                          <a:ext cx="5422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6" o:spid="_x0000_s1026" o:spt="20" style="position:absolute;left:0pt;margin-left:-560pt;margin-top:36.75pt;height:0pt;width:427pt;z-index:251669504;mso-width-relative:page;mso-height-relative:page;" filled="f" stroked="t" coordsize="21600,21600" o:allowincell="f" o:gfxdata="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stei1wAAAAwBAAAPAAAAAAAAAAEAIAAAACIAAABkcnMv&#10;ZG93bnJldi54bWxQSwECFAAUAAAACACHTuJADnpsn8sBAACRAwAADgAAAAAAAAABACAAAAAmAQAA&#10;ZHJzL2Uyb0RvYy54bWxQSwUGAAAAAAYABgBZAQAAYwUAAAAA&#10;">
                <v:fill on="f" focussize="0,0"/>
                <v:stroke color="#000000" joinstyle="round"/>
                <v:imagedata o:title=""/>
                <o:lock v:ext="edit" aspectratio="f"/>
              </v:line>
            </w:pict>
          </mc:Fallback>
        </mc:AlternateContent>
      </w:r>
      <w:bookmarkStart w:id="31" w:name="_Toc476062500"/>
      <w:r>
        <w:rPr>
          <w:rFonts w:ascii="Times New Roman" w:hAnsi="Times New Roman" w:eastAsia="宋体"/>
          <w:b/>
          <w:bCs w:val="0"/>
          <w:sz w:val="28"/>
          <w:szCs w:val="28"/>
        </w:rPr>
        <w:t>八、建设项目拟采取的防治措施及预期治理效果</w:t>
      </w:r>
      <w:bookmarkEnd w:id="31"/>
    </w:p>
    <w:tbl>
      <w:tblPr>
        <w:tblStyle w:val="30"/>
        <w:tblW w:w="87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8"/>
        <w:gridCol w:w="1620"/>
        <w:gridCol w:w="1733"/>
        <w:gridCol w:w="2545"/>
        <w:gridCol w:w="1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9" w:hRule="atLeast"/>
        </w:trPr>
        <w:tc>
          <w:tcPr>
            <w:tcW w:w="1008" w:type="dxa"/>
            <w:vAlign w:val="center"/>
          </w:tcPr>
          <w:p>
            <w:pPr>
              <w:adjustRightInd w:val="0"/>
              <w:snapToGrid w:val="0"/>
              <w:jc w:val="center"/>
              <w:rPr>
                <w:rFonts w:ascii="Times New Roman" w:hAnsi="Times New Roman"/>
                <w:szCs w:val="21"/>
              </w:rPr>
            </w:pPr>
            <w:r>
              <w:rPr>
                <w:rFonts w:ascii="Times New Roman" w:hAnsi="Times New Roman"/>
                <w:szCs w:val="21"/>
              </w:rPr>
              <w:t>类型</w:t>
            </w:r>
          </w:p>
          <w:p>
            <w:pPr>
              <w:adjustRightInd w:val="0"/>
              <w:snapToGrid w:val="0"/>
              <w:jc w:val="center"/>
              <w:rPr>
                <w:rFonts w:ascii="Times New Roman" w:hAnsi="Times New Roman"/>
                <w:szCs w:val="21"/>
              </w:rPr>
            </w:pPr>
            <w:r>
              <w:rPr>
                <w:rFonts w:ascii="Times New Roman" w:hAnsi="Times New Roman"/>
                <w:szCs w:val="21"/>
              </w:rPr>
              <w:t>内容</w:t>
            </w:r>
          </w:p>
        </w:tc>
        <w:tc>
          <w:tcPr>
            <w:tcW w:w="1620" w:type="dxa"/>
            <w:vAlign w:val="center"/>
          </w:tcPr>
          <w:p>
            <w:pPr>
              <w:adjustRightInd w:val="0"/>
              <w:snapToGrid w:val="0"/>
              <w:jc w:val="center"/>
              <w:rPr>
                <w:rFonts w:ascii="Times New Roman" w:hAnsi="Times New Roman"/>
                <w:szCs w:val="21"/>
              </w:rPr>
            </w:pPr>
            <w:r>
              <w:rPr>
                <w:rFonts w:ascii="Times New Roman" w:hAnsi="Times New Roman"/>
                <w:szCs w:val="21"/>
              </w:rPr>
              <w:t>排放源</w:t>
            </w:r>
          </w:p>
          <w:p>
            <w:pPr>
              <w:adjustRightInd w:val="0"/>
              <w:snapToGrid w:val="0"/>
              <w:jc w:val="center"/>
              <w:rPr>
                <w:rFonts w:ascii="Times New Roman" w:hAnsi="Times New Roman"/>
                <w:szCs w:val="21"/>
              </w:rPr>
            </w:pPr>
            <w:r>
              <w:rPr>
                <w:rFonts w:ascii="Times New Roman" w:hAnsi="Times New Roman"/>
                <w:szCs w:val="21"/>
              </w:rPr>
              <w:t>（编号）</w:t>
            </w:r>
          </w:p>
        </w:tc>
        <w:tc>
          <w:tcPr>
            <w:tcW w:w="1733" w:type="dxa"/>
            <w:vAlign w:val="center"/>
          </w:tcPr>
          <w:p>
            <w:pPr>
              <w:adjustRightInd w:val="0"/>
              <w:snapToGrid w:val="0"/>
              <w:jc w:val="center"/>
              <w:rPr>
                <w:rFonts w:ascii="Times New Roman" w:hAnsi="Times New Roman"/>
                <w:szCs w:val="21"/>
              </w:rPr>
            </w:pPr>
            <w:r>
              <w:rPr>
                <w:rFonts w:ascii="Times New Roman" w:hAnsi="Times New Roman"/>
                <w:szCs w:val="21"/>
              </w:rPr>
              <w:t>污染物名称</w:t>
            </w:r>
          </w:p>
        </w:tc>
        <w:tc>
          <w:tcPr>
            <w:tcW w:w="2545" w:type="dxa"/>
            <w:vAlign w:val="center"/>
          </w:tcPr>
          <w:p>
            <w:pPr>
              <w:adjustRightInd w:val="0"/>
              <w:snapToGrid w:val="0"/>
              <w:jc w:val="center"/>
              <w:rPr>
                <w:rFonts w:ascii="Times New Roman" w:hAnsi="Times New Roman"/>
                <w:szCs w:val="21"/>
              </w:rPr>
            </w:pPr>
            <w:r>
              <w:rPr>
                <w:rFonts w:ascii="Times New Roman" w:hAnsi="Times New Roman"/>
                <w:szCs w:val="21"/>
              </w:rPr>
              <w:t>防治措施</w:t>
            </w:r>
          </w:p>
        </w:tc>
        <w:tc>
          <w:tcPr>
            <w:tcW w:w="1849" w:type="dxa"/>
            <w:vAlign w:val="center"/>
          </w:tcPr>
          <w:p>
            <w:pPr>
              <w:adjustRightInd w:val="0"/>
              <w:snapToGrid w:val="0"/>
              <w:jc w:val="center"/>
              <w:rPr>
                <w:rFonts w:ascii="Times New Roman" w:hAnsi="Times New Roman"/>
                <w:szCs w:val="21"/>
              </w:rPr>
            </w:pPr>
            <w:r>
              <w:rPr>
                <w:rFonts w:ascii="Times New Roman" w:hAnsi="Times New Roman"/>
                <w:szCs w:val="21"/>
              </w:rPr>
              <w:t>预期治理效果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9" w:hRule="atLeast"/>
        </w:trPr>
        <w:tc>
          <w:tcPr>
            <w:tcW w:w="1008" w:type="dxa"/>
            <w:vMerge w:val="restart"/>
            <w:vAlign w:val="center"/>
          </w:tcPr>
          <w:p>
            <w:pPr>
              <w:adjustRightInd w:val="0"/>
              <w:snapToGrid w:val="0"/>
              <w:jc w:val="center"/>
              <w:rPr>
                <w:rFonts w:ascii="Times New Roman" w:hAnsi="Times New Roman"/>
                <w:szCs w:val="21"/>
              </w:rPr>
            </w:pPr>
            <w:r>
              <w:rPr>
                <w:rFonts w:ascii="Times New Roman" w:hAnsi="Times New Roman"/>
                <w:szCs w:val="21"/>
              </w:rPr>
              <w:t>大气</w:t>
            </w:r>
          </w:p>
          <w:p>
            <w:pPr>
              <w:adjustRightInd w:val="0"/>
              <w:snapToGrid w:val="0"/>
              <w:jc w:val="center"/>
              <w:rPr>
                <w:rFonts w:ascii="Times New Roman" w:hAnsi="Times New Roman"/>
                <w:szCs w:val="21"/>
              </w:rPr>
            </w:pPr>
            <w:r>
              <w:rPr>
                <w:rFonts w:ascii="Times New Roman" w:hAnsi="Times New Roman"/>
                <w:szCs w:val="21"/>
              </w:rPr>
              <w:t>污染</w:t>
            </w:r>
          </w:p>
          <w:p>
            <w:pPr>
              <w:adjustRightInd w:val="0"/>
              <w:snapToGrid w:val="0"/>
              <w:jc w:val="center"/>
              <w:rPr>
                <w:rFonts w:ascii="Times New Roman" w:hAnsi="Times New Roman"/>
                <w:szCs w:val="21"/>
              </w:rPr>
            </w:pPr>
            <w:r>
              <w:rPr>
                <w:rFonts w:ascii="Times New Roman" w:hAnsi="Times New Roman"/>
                <w:szCs w:val="21"/>
              </w:rPr>
              <w:t>物</w:t>
            </w:r>
          </w:p>
        </w:tc>
        <w:tc>
          <w:tcPr>
            <w:tcW w:w="1620" w:type="dxa"/>
            <w:vAlign w:val="center"/>
          </w:tcPr>
          <w:p>
            <w:pPr>
              <w:pStyle w:val="8"/>
              <w:spacing w:line="240" w:lineRule="auto"/>
              <w:ind w:firstLine="0" w:firstLineChars="0"/>
              <w:jc w:val="center"/>
              <w:rPr>
                <w:rFonts w:ascii="Times New Roman" w:hAnsi="Times New Roman"/>
                <w:szCs w:val="21"/>
              </w:rPr>
            </w:pPr>
            <w:r>
              <w:rPr>
                <w:rFonts w:ascii="Times New Roman" w:hAnsi="Times New Roman"/>
                <w:sz w:val="21"/>
                <w:szCs w:val="21"/>
              </w:rPr>
              <w:t>切割粉尘</w:t>
            </w:r>
          </w:p>
        </w:tc>
        <w:tc>
          <w:tcPr>
            <w:tcW w:w="1733" w:type="dxa"/>
            <w:vAlign w:val="center"/>
          </w:tcPr>
          <w:p>
            <w:pPr>
              <w:pStyle w:val="8"/>
              <w:spacing w:line="240" w:lineRule="auto"/>
              <w:ind w:firstLine="0" w:firstLineChars="0"/>
              <w:jc w:val="center"/>
              <w:rPr>
                <w:rFonts w:ascii="Times New Roman" w:hAnsi="Times New Roman"/>
                <w:kern w:val="0"/>
                <w:szCs w:val="21"/>
              </w:rPr>
            </w:pPr>
            <w:r>
              <w:rPr>
                <w:rFonts w:ascii="Times New Roman" w:hAnsi="Times New Roman"/>
                <w:sz w:val="21"/>
                <w:szCs w:val="21"/>
              </w:rPr>
              <w:t>颗粒物</w:t>
            </w:r>
          </w:p>
        </w:tc>
        <w:tc>
          <w:tcPr>
            <w:tcW w:w="2545" w:type="dxa"/>
            <w:vAlign w:val="center"/>
          </w:tcPr>
          <w:p>
            <w:pPr>
              <w:pStyle w:val="8"/>
              <w:spacing w:line="240" w:lineRule="auto"/>
              <w:ind w:firstLine="0" w:firstLineChars="0"/>
              <w:jc w:val="center"/>
              <w:rPr>
                <w:rFonts w:ascii="Times New Roman" w:hAnsi="Times New Roman"/>
                <w:kern w:val="0"/>
                <w:szCs w:val="21"/>
              </w:rPr>
            </w:pPr>
            <w:r>
              <w:rPr>
                <w:rFonts w:ascii="Times New Roman" w:hAnsi="Times New Roman"/>
                <w:sz w:val="21"/>
                <w:szCs w:val="21"/>
              </w:rPr>
              <w:t>经自带布袋除尘器收集后无组织排放</w:t>
            </w:r>
          </w:p>
        </w:tc>
        <w:tc>
          <w:tcPr>
            <w:tcW w:w="1849" w:type="dxa"/>
            <w:vMerge w:val="restart"/>
            <w:vAlign w:val="center"/>
          </w:tcPr>
          <w:p>
            <w:pPr>
              <w:widowControl/>
              <w:adjustRightInd w:val="0"/>
              <w:snapToGrid w:val="0"/>
              <w:jc w:val="center"/>
              <w:rPr>
                <w:rFonts w:ascii="Times New Roman" w:hAnsi="Times New Roman"/>
                <w:kern w:val="0"/>
                <w:szCs w:val="21"/>
              </w:rPr>
            </w:pPr>
            <w:r>
              <w:rPr>
                <w:rFonts w:ascii="Times New Roman" w:hAnsi="Times New Roman"/>
                <w:szCs w:val="21"/>
              </w:rPr>
              <w:t>大气污染物综合排放标准》（GB16297-1996）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9" w:hRule="atLeast"/>
        </w:trPr>
        <w:tc>
          <w:tcPr>
            <w:tcW w:w="1008" w:type="dxa"/>
            <w:vMerge w:val="continue"/>
            <w:vAlign w:val="center"/>
          </w:tcPr>
          <w:p>
            <w:pPr>
              <w:widowControl/>
              <w:adjustRightInd w:val="0"/>
              <w:snapToGrid w:val="0"/>
              <w:jc w:val="center"/>
              <w:rPr>
                <w:rFonts w:ascii="Times New Roman" w:hAnsi="Times New Roman"/>
              </w:rPr>
            </w:pPr>
          </w:p>
        </w:tc>
        <w:tc>
          <w:tcPr>
            <w:tcW w:w="1620" w:type="dxa"/>
            <w:vAlign w:val="center"/>
          </w:tcPr>
          <w:p>
            <w:pPr>
              <w:pStyle w:val="8"/>
              <w:spacing w:line="240" w:lineRule="auto"/>
              <w:ind w:firstLine="0" w:firstLineChars="0"/>
              <w:jc w:val="center"/>
              <w:rPr>
                <w:rFonts w:ascii="Times New Roman" w:hAnsi="Times New Roman"/>
                <w:szCs w:val="21"/>
              </w:rPr>
            </w:pPr>
            <w:r>
              <w:rPr>
                <w:rFonts w:ascii="Times New Roman" w:hAnsi="Times New Roman"/>
                <w:sz w:val="21"/>
                <w:szCs w:val="21"/>
              </w:rPr>
              <w:t>焊接烟气</w:t>
            </w:r>
          </w:p>
        </w:tc>
        <w:tc>
          <w:tcPr>
            <w:tcW w:w="1733" w:type="dxa"/>
            <w:vAlign w:val="center"/>
          </w:tcPr>
          <w:p>
            <w:pPr>
              <w:jc w:val="center"/>
              <w:rPr>
                <w:rFonts w:ascii="Times New Roman" w:hAnsi="Times New Roman"/>
                <w:szCs w:val="21"/>
              </w:rPr>
            </w:pPr>
            <w:r>
              <w:rPr>
                <w:rFonts w:ascii="Times New Roman" w:hAnsi="Times New Roman"/>
                <w:szCs w:val="21"/>
              </w:rPr>
              <w:t>颗粒物</w:t>
            </w:r>
          </w:p>
        </w:tc>
        <w:tc>
          <w:tcPr>
            <w:tcW w:w="2545" w:type="dxa"/>
            <w:vAlign w:val="center"/>
          </w:tcPr>
          <w:p>
            <w:pPr>
              <w:pStyle w:val="8"/>
              <w:spacing w:line="240" w:lineRule="auto"/>
              <w:ind w:firstLine="0" w:firstLineChars="0"/>
              <w:jc w:val="center"/>
              <w:rPr>
                <w:rFonts w:ascii="Times New Roman" w:hAnsi="Times New Roman"/>
                <w:szCs w:val="21"/>
              </w:rPr>
            </w:pPr>
            <w:r>
              <w:rPr>
                <w:rFonts w:ascii="Times New Roman" w:hAnsi="Times New Roman"/>
                <w:sz w:val="21"/>
                <w:szCs w:val="21"/>
              </w:rPr>
              <w:t>经移动式焊烟净化器处理后无组织排放</w:t>
            </w:r>
          </w:p>
        </w:tc>
        <w:tc>
          <w:tcPr>
            <w:tcW w:w="1849" w:type="dxa"/>
            <w:vMerge w:val="continue"/>
            <w:vAlign w:val="center"/>
          </w:tcPr>
          <w:p>
            <w:pPr>
              <w:widowControl/>
              <w:adjustRightInd w:val="0"/>
              <w:snapToGrid w:val="0"/>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9" w:hRule="atLeast"/>
        </w:trPr>
        <w:tc>
          <w:tcPr>
            <w:tcW w:w="1008" w:type="dxa"/>
            <w:vMerge w:val="continue"/>
            <w:vAlign w:val="center"/>
          </w:tcPr>
          <w:p>
            <w:pPr>
              <w:widowControl/>
              <w:adjustRightInd w:val="0"/>
              <w:snapToGrid w:val="0"/>
              <w:jc w:val="center"/>
              <w:rPr>
                <w:rFonts w:ascii="Times New Roman" w:hAnsi="Times New Roman"/>
                <w:szCs w:val="21"/>
              </w:rPr>
            </w:pPr>
          </w:p>
        </w:tc>
        <w:tc>
          <w:tcPr>
            <w:tcW w:w="1620" w:type="dxa"/>
            <w:vAlign w:val="center"/>
          </w:tcPr>
          <w:p>
            <w:pPr>
              <w:pStyle w:val="8"/>
              <w:spacing w:line="240" w:lineRule="auto"/>
              <w:ind w:firstLine="0" w:firstLineChars="0"/>
              <w:jc w:val="center"/>
              <w:rPr>
                <w:rFonts w:ascii="Times New Roman" w:hAnsi="Times New Roman"/>
                <w:szCs w:val="21"/>
              </w:rPr>
            </w:pPr>
            <w:r>
              <w:rPr>
                <w:rFonts w:ascii="Times New Roman" w:hAnsi="Times New Roman"/>
                <w:sz w:val="21"/>
                <w:szCs w:val="21"/>
              </w:rPr>
              <w:t>抛丸粉尘</w:t>
            </w:r>
          </w:p>
        </w:tc>
        <w:tc>
          <w:tcPr>
            <w:tcW w:w="1733" w:type="dxa"/>
            <w:vAlign w:val="center"/>
          </w:tcPr>
          <w:p>
            <w:pPr>
              <w:jc w:val="center"/>
              <w:rPr>
                <w:rFonts w:ascii="Times New Roman" w:hAnsi="Times New Roman"/>
                <w:szCs w:val="21"/>
              </w:rPr>
            </w:pPr>
            <w:r>
              <w:rPr>
                <w:rFonts w:ascii="Times New Roman" w:hAnsi="Times New Roman"/>
                <w:szCs w:val="21"/>
              </w:rPr>
              <w:t>颗粒物</w:t>
            </w:r>
          </w:p>
        </w:tc>
        <w:tc>
          <w:tcPr>
            <w:tcW w:w="2545" w:type="dxa"/>
            <w:vAlign w:val="center"/>
          </w:tcPr>
          <w:p>
            <w:pPr>
              <w:pStyle w:val="8"/>
              <w:spacing w:line="240" w:lineRule="auto"/>
              <w:ind w:firstLine="0" w:firstLineChars="0"/>
              <w:jc w:val="center"/>
              <w:rPr>
                <w:rFonts w:ascii="Times New Roman" w:hAnsi="Times New Roman"/>
                <w:szCs w:val="21"/>
              </w:rPr>
            </w:pPr>
            <w:r>
              <w:rPr>
                <w:rFonts w:ascii="Times New Roman" w:hAnsi="Times New Roman"/>
                <w:sz w:val="21"/>
                <w:szCs w:val="21"/>
              </w:rPr>
              <w:t>经自带布袋除尘器收集后无组织排放</w:t>
            </w:r>
          </w:p>
        </w:tc>
        <w:tc>
          <w:tcPr>
            <w:tcW w:w="1849" w:type="dxa"/>
            <w:vMerge w:val="continue"/>
            <w:vAlign w:val="center"/>
          </w:tcPr>
          <w:p>
            <w:pPr>
              <w:widowControl/>
              <w:adjustRightInd w:val="0"/>
              <w:snapToGrid w:val="0"/>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9" w:hRule="atLeast"/>
        </w:trPr>
        <w:tc>
          <w:tcPr>
            <w:tcW w:w="1008" w:type="dxa"/>
            <w:vMerge w:val="continue"/>
            <w:vAlign w:val="center"/>
          </w:tcPr>
          <w:p>
            <w:pPr>
              <w:widowControl/>
              <w:adjustRightInd w:val="0"/>
              <w:snapToGrid w:val="0"/>
              <w:jc w:val="center"/>
              <w:rPr>
                <w:rFonts w:ascii="Times New Roman" w:hAnsi="Times New Roman"/>
                <w:szCs w:val="21"/>
              </w:rPr>
            </w:pPr>
          </w:p>
        </w:tc>
        <w:tc>
          <w:tcPr>
            <w:tcW w:w="1620" w:type="dxa"/>
            <w:vAlign w:val="center"/>
          </w:tcPr>
          <w:p>
            <w:pPr>
              <w:pStyle w:val="8"/>
              <w:spacing w:line="240" w:lineRule="auto"/>
              <w:ind w:firstLine="0" w:firstLineChars="0"/>
              <w:jc w:val="center"/>
              <w:rPr>
                <w:rFonts w:ascii="Times New Roman" w:hAnsi="Times New Roman"/>
                <w:szCs w:val="21"/>
              </w:rPr>
            </w:pPr>
            <w:r>
              <w:rPr>
                <w:rFonts w:ascii="Times New Roman" w:hAnsi="Times New Roman"/>
                <w:sz w:val="21"/>
                <w:szCs w:val="21"/>
              </w:rPr>
              <w:t>喷塑粉尘</w:t>
            </w:r>
          </w:p>
        </w:tc>
        <w:tc>
          <w:tcPr>
            <w:tcW w:w="1733" w:type="dxa"/>
            <w:vAlign w:val="center"/>
          </w:tcPr>
          <w:p>
            <w:pPr>
              <w:jc w:val="center"/>
              <w:rPr>
                <w:rFonts w:ascii="Times New Roman" w:hAnsi="Times New Roman"/>
                <w:szCs w:val="21"/>
              </w:rPr>
            </w:pPr>
            <w:r>
              <w:rPr>
                <w:rFonts w:ascii="Times New Roman" w:hAnsi="Times New Roman"/>
                <w:szCs w:val="21"/>
              </w:rPr>
              <w:t>颗粒物</w:t>
            </w:r>
          </w:p>
        </w:tc>
        <w:tc>
          <w:tcPr>
            <w:tcW w:w="2545" w:type="dxa"/>
            <w:vAlign w:val="center"/>
          </w:tcPr>
          <w:p>
            <w:pPr>
              <w:pStyle w:val="8"/>
              <w:spacing w:line="240" w:lineRule="auto"/>
              <w:ind w:firstLine="0" w:firstLineChars="0"/>
              <w:jc w:val="center"/>
              <w:rPr>
                <w:rFonts w:ascii="Times New Roman" w:hAnsi="Times New Roman"/>
                <w:szCs w:val="21"/>
              </w:rPr>
            </w:pPr>
            <w:r>
              <w:rPr>
                <w:rFonts w:ascii="Times New Roman" w:hAnsi="Times New Roman"/>
                <w:sz w:val="21"/>
                <w:szCs w:val="21"/>
              </w:rPr>
              <w:t>集气罩+布袋除尘器+15米排气筒（1#）</w:t>
            </w:r>
          </w:p>
        </w:tc>
        <w:tc>
          <w:tcPr>
            <w:tcW w:w="1849" w:type="dxa"/>
            <w:vMerge w:val="continue"/>
            <w:vAlign w:val="center"/>
          </w:tcPr>
          <w:p>
            <w:pPr>
              <w:widowControl/>
              <w:adjustRightInd w:val="0"/>
              <w:snapToGrid w:val="0"/>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9" w:hRule="atLeast"/>
        </w:trPr>
        <w:tc>
          <w:tcPr>
            <w:tcW w:w="1008" w:type="dxa"/>
            <w:vMerge w:val="continue"/>
            <w:vAlign w:val="center"/>
          </w:tcPr>
          <w:p>
            <w:pPr>
              <w:widowControl/>
              <w:adjustRightInd w:val="0"/>
              <w:snapToGrid w:val="0"/>
              <w:jc w:val="center"/>
              <w:rPr>
                <w:rFonts w:ascii="Times New Roman" w:hAnsi="Times New Roman"/>
                <w:szCs w:val="21"/>
              </w:rPr>
            </w:pPr>
          </w:p>
        </w:tc>
        <w:tc>
          <w:tcPr>
            <w:tcW w:w="1620" w:type="dxa"/>
            <w:vAlign w:val="center"/>
          </w:tcPr>
          <w:p>
            <w:pPr>
              <w:pStyle w:val="8"/>
              <w:spacing w:line="240" w:lineRule="auto"/>
              <w:ind w:firstLine="0" w:firstLineChars="0"/>
              <w:jc w:val="center"/>
              <w:rPr>
                <w:rFonts w:ascii="Times New Roman" w:hAnsi="Times New Roman"/>
                <w:sz w:val="21"/>
                <w:szCs w:val="21"/>
              </w:rPr>
            </w:pPr>
            <w:r>
              <w:rPr>
                <w:rFonts w:hint="eastAsia" w:ascii="Times New Roman" w:hAnsi="Times New Roman"/>
                <w:sz w:val="21"/>
                <w:szCs w:val="21"/>
                <w:lang w:eastAsia="zh-CN"/>
              </w:rPr>
              <w:t>电烘烤</w:t>
            </w:r>
            <w:r>
              <w:rPr>
                <w:rFonts w:ascii="Times New Roman" w:hAnsi="Times New Roman"/>
                <w:sz w:val="21"/>
                <w:szCs w:val="21"/>
              </w:rPr>
              <w:t>废气</w:t>
            </w:r>
          </w:p>
        </w:tc>
        <w:tc>
          <w:tcPr>
            <w:tcW w:w="1733" w:type="dxa"/>
            <w:vAlign w:val="center"/>
          </w:tcPr>
          <w:p>
            <w:pPr>
              <w:jc w:val="center"/>
              <w:rPr>
                <w:rFonts w:ascii="Times New Roman" w:hAnsi="Times New Roman"/>
                <w:szCs w:val="21"/>
              </w:rPr>
            </w:pPr>
            <w:r>
              <w:rPr>
                <w:rFonts w:ascii="Times New Roman" w:hAnsi="Times New Roman"/>
                <w:szCs w:val="21"/>
              </w:rPr>
              <w:t>VOC</w:t>
            </w:r>
            <w:r>
              <w:rPr>
                <w:rFonts w:ascii="Times New Roman" w:hAnsi="Times New Roman"/>
                <w:szCs w:val="21"/>
                <w:vertAlign w:val="subscript"/>
              </w:rPr>
              <w:t>S</w:t>
            </w:r>
          </w:p>
        </w:tc>
        <w:tc>
          <w:tcPr>
            <w:tcW w:w="2545"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集气罩+活性炭装置+15米排气筒（1#）</w:t>
            </w:r>
          </w:p>
        </w:tc>
        <w:tc>
          <w:tcPr>
            <w:tcW w:w="1849" w:type="dxa"/>
            <w:vMerge w:val="continue"/>
            <w:vAlign w:val="center"/>
          </w:tcPr>
          <w:p>
            <w:pPr>
              <w:widowControl/>
              <w:adjustRightInd w:val="0"/>
              <w:snapToGrid w:val="0"/>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9" w:hRule="atLeast"/>
        </w:trPr>
        <w:tc>
          <w:tcPr>
            <w:tcW w:w="1008" w:type="dxa"/>
            <w:vMerge w:val="continue"/>
            <w:vAlign w:val="center"/>
          </w:tcPr>
          <w:p>
            <w:pPr>
              <w:widowControl/>
              <w:adjustRightInd w:val="0"/>
              <w:snapToGrid w:val="0"/>
              <w:jc w:val="center"/>
              <w:rPr>
                <w:rFonts w:ascii="Times New Roman" w:hAnsi="Times New Roman"/>
                <w:szCs w:val="21"/>
              </w:rPr>
            </w:pPr>
          </w:p>
        </w:tc>
        <w:tc>
          <w:tcPr>
            <w:tcW w:w="1620" w:type="dxa"/>
            <w:vAlign w:val="center"/>
          </w:tcPr>
          <w:p>
            <w:pPr>
              <w:pStyle w:val="8"/>
              <w:spacing w:line="240" w:lineRule="auto"/>
              <w:ind w:firstLine="0" w:firstLineChars="0"/>
              <w:jc w:val="center"/>
              <w:rPr>
                <w:rFonts w:ascii="Times New Roman" w:hAnsi="Times New Roman"/>
                <w:szCs w:val="21"/>
              </w:rPr>
            </w:pPr>
            <w:r>
              <w:rPr>
                <w:rFonts w:ascii="Times New Roman" w:hAnsi="Times New Roman"/>
                <w:sz w:val="21"/>
                <w:szCs w:val="21"/>
              </w:rPr>
              <w:t>混合配料称重及卸料粉尘</w:t>
            </w:r>
          </w:p>
        </w:tc>
        <w:tc>
          <w:tcPr>
            <w:tcW w:w="1733" w:type="dxa"/>
            <w:vAlign w:val="center"/>
          </w:tcPr>
          <w:p>
            <w:pPr>
              <w:jc w:val="center"/>
              <w:rPr>
                <w:rFonts w:ascii="Times New Roman" w:hAnsi="Times New Roman"/>
                <w:szCs w:val="21"/>
              </w:rPr>
            </w:pPr>
            <w:r>
              <w:rPr>
                <w:rFonts w:ascii="Times New Roman" w:hAnsi="Times New Roman"/>
                <w:szCs w:val="21"/>
              </w:rPr>
              <w:t>颗粒物</w:t>
            </w:r>
          </w:p>
        </w:tc>
        <w:tc>
          <w:tcPr>
            <w:tcW w:w="2545" w:type="dxa"/>
            <w:vAlign w:val="center"/>
          </w:tcPr>
          <w:p>
            <w:pPr>
              <w:pStyle w:val="8"/>
              <w:spacing w:line="240" w:lineRule="auto"/>
              <w:ind w:firstLine="0" w:firstLineChars="0"/>
              <w:jc w:val="center"/>
              <w:rPr>
                <w:rFonts w:ascii="Times New Roman" w:hAnsi="Times New Roman"/>
                <w:szCs w:val="21"/>
              </w:rPr>
            </w:pPr>
            <w:r>
              <w:rPr>
                <w:rFonts w:ascii="Times New Roman" w:hAnsi="Times New Roman"/>
                <w:sz w:val="21"/>
                <w:szCs w:val="21"/>
              </w:rPr>
              <w:t>集气罩+布袋除尘器+15米高排气筒（2#）</w:t>
            </w:r>
          </w:p>
        </w:tc>
        <w:tc>
          <w:tcPr>
            <w:tcW w:w="1849" w:type="dxa"/>
            <w:vMerge w:val="continue"/>
            <w:vAlign w:val="center"/>
          </w:tcPr>
          <w:p>
            <w:pPr>
              <w:widowControl/>
              <w:adjustRightInd w:val="0"/>
              <w:snapToGrid w:val="0"/>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2" w:hRule="atLeast"/>
        </w:trPr>
        <w:tc>
          <w:tcPr>
            <w:tcW w:w="1008" w:type="dxa"/>
            <w:vMerge w:val="continue"/>
            <w:vAlign w:val="center"/>
          </w:tcPr>
          <w:p>
            <w:pPr>
              <w:widowControl/>
              <w:adjustRightInd w:val="0"/>
              <w:snapToGrid w:val="0"/>
              <w:jc w:val="center"/>
              <w:rPr>
                <w:rFonts w:ascii="Times New Roman" w:hAnsi="Times New Roman"/>
                <w:szCs w:val="21"/>
              </w:rPr>
            </w:pPr>
          </w:p>
        </w:tc>
        <w:tc>
          <w:tcPr>
            <w:tcW w:w="1620" w:type="dxa"/>
            <w:vAlign w:val="center"/>
          </w:tcPr>
          <w:p>
            <w:pPr>
              <w:pStyle w:val="8"/>
              <w:spacing w:line="240" w:lineRule="auto"/>
              <w:ind w:firstLine="0" w:firstLineChars="0"/>
              <w:jc w:val="center"/>
              <w:rPr>
                <w:rFonts w:ascii="Times New Roman" w:hAnsi="Times New Roman"/>
                <w:szCs w:val="21"/>
              </w:rPr>
            </w:pPr>
            <w:r>
              <w:rPr>
                <w:rFonts w:ascii="Times New Roman" w:hAnsi="Times New Roman"/>
                <w:sz w:val="21"/>
                <w:szCs w:val="21"/>
              </w:rPr>
              <w:t>砂仓</w:t>
            </w:r>
          </w:p>
        </w:tc>
        <w:tc>
          <w:tcPr>
            <w:tcW w:w="1733" w:type="dxa"/>
            <w:vMerge w:val="restart"/>
            <w:vAlign w:val="center"/>
          </w:tcPr>
          <w:p>
            <w:pPr>
              <w:jc w:val="center"/>
              <w:rPr>
                <w:rFonts w:ascii="Times New Roman" w:hAnsi="Times New Roman"/>
                <w:szCs w:val="21"/>
              </w:rPr>
            </w:pPr>
            <w:r>
              <w:rPr>
                <w:rFonts w:ascii="Times New Roman" w:hAnsi="Times New Roman"/>
                <w:szCs w:val="21"/>
              </w:rPr>
              <w:t>颗粒物</w:t>
            </w:r>
          </w:p>
        </w:tc>
        <w:tc>
          <w:tcPr>
            <w:tcW w:w="2545" w:type="dxa"/>
            <w:vAlign w:val="center"/>
          </w:tcPr>
          <w:p>
            <w:pPr>
              <w:pStyle w:val="8"/>
              <w:spacing w:line="240" w:lineRule="auto"/>
              <w:ind w:firstLine="0" w:firstLineChars="0"/>
              <w:jc w:val="center"/>
              <w:rPr>
                <w:rFonts w:ascii="Times New Roman" w:hAnsi="Times New Roman"/>
                <w:szCs w:val="21"/>
              </w:rPr>
            </w:pPr>
            <w:r>
              <w:rPr>
                <w:rFonts w:ascii="Times New Roman" w:hAnsi="Times New Roman"/>
                <w:sz w:val="21"/>
                <w:szCs w:val="21"/>
              </w:rPr>
              <w:t>自带布袋除尘器收集</w:t>
            </w:r>
          </w:p>
        </w:tc>
        <w:tc>
          <w:tcPr>
            <w:tcW w:w="1849" w:type="dxa"/>
            <w:vMerge w:val="continue"/>
            <w:vAlign w:val="center"/>
          </w:tcPr>
          <w:p>
            <w:pPr>
              <w:widowControl/>
              <w:adjustRightInd w:val="0"/>
              <w:snapToGrid w:val="0"/>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2" w:hRule="atLeast"/>
        </w:trPr>
        <w:tc>
          <w:tcPr>
            <w:tcW w:w="1008" w:type="dxa"/>
            <w:vMerge w:val="continue"/>
            <w:vAlign w:val="center"/>
          </w:tcPr>
          <w:p>
            <w:pPr>
              <w:jc w:val="center"/>
              <w:rPr>
                <w:rFonts w:ascii="Times New Roman" w:hAnsi="Times New Roman"/>
              </w:rPr>
            </w:pPr>
          </w:p>
        </w:tc>
        <w:tc>
          <w:tcPr>
            <w:tcW w:w="1620"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水泥仓</w:t>
            </w:r>
          </w:p>
        </w:tc>
        <w:tc>
          <w:tcPr>
            <w:tcW w:w="1733" w:type="dxa"/>
            <w:vMerge w:val="continue"/>
            <w:vAlign w:val="center"/>
          </w:tcPr>
          <w:p>
            <w:pPr>
              <w:jc w:val="center"/>
              <w:rPr>
                <w:rFonts w:ascii="Times New Roman" w:hAnsi="Times New Roman"/>
                <w:szCs w:val="21"/>
              </w:rPr>
            </w:pPr>
          </w:p>
        </w:tc>
        <w:tc>
          <w:tcPr>
            <w:tcW w:w="2545"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自带布袋除尘器收集</w:t>
            </w:r>
          </w:p>
        </w:tc>
        <w:tc>
          <w:tcPr>
            <w:tcW w:w="1849"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2" w:hRule="atLeast"/>
        </w:trPr>
        <w:tc>
          <w:tcPr>
            <w:tcW w:w="1008" w:type="dxa"/>
            <w:vMerge w:val="continue"/>
            <w:vAlign w:val="center"/>
          </w:tcPr>
          <w:p>
            <w:pPr>
              <w:jc w:val="center"/>
              <w:rPr>
                <w:rFonts w:ascii="Times New Roman" w:hAnsi="Times New Roman"/>
                <w:szCs w:val="21"/>
              </w:rPr>
            </w:pPr>
          </w:p>
        </w:tc>
        <w:tc>
          <w:tcPr>
            <w:tcW w:w="1620"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粉煤灰仓</w:t>
            </w:r>
          </w:p>
        </w:tc>
        <w:tc>
          <w:tcPr>
            <w:tcW w:w="1733" w:type="dxa"/>
            <w:vMerge w:val="continue"/>
            <w:vAlign w:val="center"/>
          </w:tcPr>
          <w:p>
            <w:pPr>
              <w:jc w:val="center"/>
              <w:rPr>
                <w:rFonts w:ascii="Times New Roman" w:hAnsi="Times New Roman"/>
                <w:szCs w:val="21"/>
              </w:rPr>
            </w:pPr>
          </w:p>
        </w:tc>
        <w:tc>
          <w:tcPr>
            <w:tcW w:w="2545"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自带布袋除尘器收集</w:t>
            </w:r>
          </w:p>
        </w:tc>
        <w:tc>
          <w:tcPr>
            <w:tcW w:w="1849"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2" w:hRule="atLeast"/>
        </w:trPr>
        <w:tc>
          <w:tcPr>
            <w:tcW w:w="1008" w:type="dxa"/>
            <w:vMerge w:val="continue"/>
            <w:vAlign w:val="center"/>
          </w:tcPr>
          <w:p>
            <w:pPr>
              <w:jc w:val="center"/>
              <w:rPr>
                <w:rFonts w:ascii="Times New Roman" w:hAnsi="Times New Roman"/>
                <w:szCs w:val="21"/>
              </w:rPr>
            </w:pPr>
          </w:p>
        </w:tc>
        <w:tc>
          <w:tcPr>
            <w:tcW w:w="1620"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成品仓</w:t>
            </w:r>
          </w:p>
        </w:tc>
        <w:tc>
          <w:tcPr>
            <w:tcW w:w="1733" w:type="dxa"/>
            <w:vMerge w:val="continue"/>
            <w:vAlign w:val="center"/>
          </w:tcPr>
          <w:p>
            <w:pPr>
              <w:jc w:val="center"/>
              <w:rPr>
                <w:rFonts w:ascii="Times New Roman" w:hAnsi="Times New Roman"/>
                <w:szCs w:val="21"/>
              </w:rPr>
            </w:pPr>
          </w:p>
        </w:tc>
        <w:tc>
          <w:tcPr>
            <w:tcW w:w="2545" w:type="dxa"/>
            <w:vAlign w:val="center"/>
          </w:tcPr>
          <w:p>
            <w:pPr>
              <w:pStyle w:val="8"/>
              <w:spacing w:line="240" w:lineRule="auto"/>
              <w:ind w:firstLine="0" w:firstLineChars="0"/>
              <w:jc w:val="center"/>
              <w:rPr>
                <w:rFonts w:ascii="Times New Roman" w:hAnsi="Times New Roman"/>
                <w:sz w:val="21"/>
                <w:szCs w:val="21"/>
              </w:rPr>
            </w:pPr>
            <w:r>
              <w:rPr>
                <w:rFonts w:ascii="Times New Roman" w:hAnsi="Times New Roman"/>
                <w:sz w:val="21"/>
                <w:szCs w:val="21"/>
              </w:rPr>
              <w:t>自带布袋除尘器收集</w:t>
            </w:r>
          </w:p>
        </w:tc>
        <w:tc>
          <w:tcPr>
            <w:tcW w:w="1849" w:type="dxa"/>
            <w:vMerge w:val="continue"/>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9" w:hRule="atLeast"/>
        </w:trPr>
        <w:tc>
          <w:tcPr>
            <w:tcW w:w="1008" w:type="dxa"/>
            <w:vMerge w:val="continue"/>
            <w:vAlign w:val="center"/>
          </w:tcPr>
          <w:p>
            <w:pPr>
              <w:widowControl/>
              <w:adjustRightInd w:val="0"/>
              <w:snapToGrid w:val="0"/>
              <w:jc w:val="center"/>
              <w:rPr>
                <w:rFonts w:ascii="Times New Roman" w:hAnsi="Times New Roman"/>
                <w:szCs w:val="21"/>
              </w:rPr>
            </w:pPr>
          </w:p>
        </w:tc>
        <w:tc>
          <w:tcPr>
            <w:tcW w:w="1620" w:type="dxa"/>
            <w:vAlign w:val="center"/>
          </w:tcPr>
          <w:p>
            <w:pPr>
              <w:pStyle w:val="8"/>
              <w:spacing w:line="240" w:lineRule="auto"/>
              <w:ind w:firstLine="0" w:firstLineChars="0"/>
              <w:jc w:val="center"/>
              <w:rPr>
                <w:rFonts w:ascii="Times New Roman" w:hAnsi="Times New Roman"/>
                <w:szCs w:val="21"/>
              </w:rPr>
            </w:pPr>
            <w:r>
              <w:rPr>
                <w:rFonts w:ascii="Times New Roman" w:hAnsi="Times New Roman"/>
                <w:sz w:val="21"/>
                <w:szCs w:val="21"/>
              </w:rPr>
              <w:t>外加剂投料粉尘</w:t>
            </w:r>
          </w:p>
        </w:tc>
        <w:tc>
          <w:tcPr>
            <w:tcW w:w="1733" w:type="dxa"/>
            <w:vAlign w:val="center"/>
          </w:tcPr>
          <w:p>
            <w:pPr>
              <w:jc w:val="center"/>
              <w:rPr>
                <w:rFonts w:ascii="Times New Roman" w:hAnsi="Times New Roman"/>
                <w:szCs w:val="21"/>
              </w:rPr>
            </w:pPr>
            <w:r>
              <w:rPr>
                <w:rFonts w:ascii="Times New Roman" w:hAnsi="Times New Roman"/>
                <w:szCs w:val="21"/>
              </w:rPr>
              <w:t>颗粒物</w:t>
            </w:r>
          </w:p>
        </w:tc>
        <w:tc>
          <w:tcPr>
            <w:tcW w:w="2545" w:type="dxa"/>
            <w:vAlign w:val="center"/>
          </w:tcPr>
          <w:p>
            <w:pPr>
              <w:pStyle w:val="8"/>
              <w:spacing w:line="240" w:lineRule="auto"/>
              <w:ind w:firstLine="0" w:firstLineChars="0"/>
              <w:jc w:val="center"/>
              <w:rPr>
                <w:rFonts w:ascii="Times New Roman" w:hAnsi="Times New Roman"/>
                <w:szCs w:val="21"/>
              </w:rPr>
            </w:pPr>
            <w:r>
              <w:rPr>
                <w:rFonts w:ascii="Times New Roman" w:hAnsi="Times New Roman"/>
                <w:sz w:val="21"/>
                <w:szCs w:val="21"/>
              </w:rPr>
              <w:t>集气罩+布袋除尘器+15米高排气筒（2#）</w:t>
            </w:r>
          </w:p>
        </w:tc>
        <w:tc>
          <w:tcPr>
            <w:tcW w:w="1849" w:type="dxa"/>
            <w:vMerge w:val="continue"/>
            <w:vAlign w:val="center"/>
          </w:tcPr>
          <w:p>
            <w:pPr>
              <w:widowControl/>
              <w:adjustRightInd w:val="0"/>
              <w:snapToGrid w:val="0"/>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9" w:hRule="atLeast"/>
        </w:trPr>
        <w:tc>
          <w:tcPr>
            <w:tcW w:w="1008" w:type="dxa"/>
            <w:vMerge w:val="continue"/>
            <w:vAlign w:val="center"/>
          </w:tcPr>
          <w:p>
            <w:pPr>
              <w:widowControl/>
              <w:adjustRightInd w:val="0"/>
              <w:snapToGrid w:val="0"/>
              <w:jc w:val="center"/>
              <w:rPr>
                <w:rFonts w:ascii="Times New Roman" w:hAnsi="Times New Roman"/>
                <w:szCs w:val="21"/>
              </w:rPr>
            </w:pPr>
          </w:p>
        </w:tc>
        <w:tc>
          <w:tcPr>
            <w:tcW w:w="1620"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包装粉尘</w:t>
            </w:r>
          </w:p>
        </w:tc>
        <w:tc>
          <w:tcPr>
            <w:tcW w:w="1733" w:type="dxa"/>
            <w:vAlign w:val="center"/>
          </w:tcPr>
          <w:p>
            <w:pPr>
              <w:jc w:val="center"/>
              <w:rPr>
                <w:rFonts w:ascii="Times New Roman" w:hAnsi="Times New Roman"/>
                <w:szCs w:val="21"/>
                <w:u w:val="single"/>
              </w:rPr>
            </w:pPr>
            <w:r>
              <w:rPr>
                <w:rFonts w:ascii="Times New Roman" w:hAnsi="Times New Roman"/>
                <w:szCs w:val="21"/>
                <w:u w:val="single"/>
              </w:rPr>
              <w:t>颗粒物</w:t>
            </w:r>
          </w:p>
        </w:tc>
        <w:tc>
          <w:tcPr>
            <w:tcW w:w="2545"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集气罩+布袋除尘器+15米排气筒（2#）</w:t>
            </w:r>
          </w:p>
        </w:tc>
        <w:tc>
          <w:tcPr>
            <w:tcW w:w="1849" w:type="dxa"/>
            <w:vMerge w:val="continue"/>
            <w:vAlign w:val="center"/>
          </w:tcPr>
          <w:p>
            <w:pPr>
              <w:widowControl/>
              <w:adjustRightInd w:val="0"/>
              <w:snapToGrid w:val="0"/>
              <w:jc w:val="center"/>
              <w:rPr>
                <w:rFonts w:ascii="Times New Roman" w:hAnsi="Times New Roman"/>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9" w:hRule="atLeast"/>
        </w:trPr>
        <w:tc>
          <w:tcPr>
            <w:tcW w:w="1008" w:type="dxa"/>
            <w:vMerge w:val="continue"/>
            <w:vAlign w:val="center"/>
          </w:tcPr>
          <w:p>
            <w:pPr>
              <w:widowControl/>
              <w:adjustRightInd w:val="0"/>
              <w:snapToGrid w:val="0"/>
              <w:jc w:val="center"/>
              <w:rPr>
                <w:rFonts w:ascii="Times New Roman" w:hAnsi="Times New Roman"/>
                <w:szCs w:val="21"/>
              </w:rPr>
            </w:pPr>
          </w:p>
        </w:tc>
        <w:tc>
          <w:tcPr>
            <w:tcW w:w="1620"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食堂油烟</w:t>
            </w:r>
          </w:p>
        </w:tc>
        <w:tc>
          <w:tcPr>
            <w:tcW w:w="1733"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u w:val="single"/>
              </w:rPr>
              <w:t>油烟</w:t>
            </w:r>
          </w:p>
        </w:tc>
        <w:tc>
          <w:tcPr>
            <w:tcW w:w="2545" w:type="dxa"/>
            <w:vAlign w:val="center"/>
          </w:tcPr>
          <w:p>
            <w:pPr>
              <w:pStyle w:val="8"/>
              <w:spacing w:line="240" w:lineRule="auto"/>
              <w:ind w:firstLine="0" w:firstLineChars="0"/>
              <w:jc w:val="center"/>
              <w:rPr>
                <w:rFonts w:ascii="Times New Roman" w:hAnsi="Times New Roman"/>
                <w:sz w:val="21"/>
                <w:szCs w:val="21"/>
                <w:u w:val="single"/>
              </w:rPr>
            </w:pPr>
            <w:r>
              <w:rPr>
                <w:rFonts w:ascii="Times New Roman" w:hAnsi="Times New Roman"/>
                <w:sz w:val="21"/>
                <w:szCs w:val="21"/>
              </w:rPr>
              <w:t>油烟净化器+高于房顶排气筒</w:t>
            </w:r>
          </w:p>
        </w:tc>
        <w:tc>
          <w:tcPr>
            <w:tcW w:w="1849" w:type="dxa"/>
            <w:vAlign w:val="center"/>
          </w:tcPr>
          <w:p>
            <w:pPr>
              <w:widowControl/>
              <w:adjustRightInd w:val="0"/>
              <w:snapToGrid w:val="0"/>
              <w:rPr>
                <w:rFonts w:ascii="Times New Roman" w:hAnsi="Times New Roman"/>
                <w:szCs w:val="21"/>
                <w:u w:val="single"/>
              </w:rPr>
            </w:pPr>
            <w:r>
              <w:rPr>
                <w:rFonts w:ascii="Times New Roman" w:hAnsi="Times New Roman"/>
                <w:szCs w:val="21"/>
                <w:u w:val="single"/>
              </w:rPr>
              <w:t>《饮食业油烟排放标准（试行）》（GB18483-2001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74" w:hRule="atLeast"/>
        </w:trPr>
        <w:tc>
          <w:tcPr>
            <w:tcW w:w="1008" w:type="dxa"/>
            <w:vMerge w:val="restart"/>
            <w:vAlign w:val="center"/>
          </w:tcPr>
          <w:p>
            <w:pPr>
              <w:adjustRightInd w:val="0"/>
              <w:snapToGrid w:val="0"/>
              <w:jc w:val="center"/>
              <w:rPr>
                <w:rFonts w:ascii="Times New Roman" w:hAnsi="Times New Roman"/>
                <w:szCs w:val="21"/>
              </w:rPr>
            </w:pPr>
            <w:r>
              <w:rPr>
                <w:rFonts w:ascii="Times New Roman" w:hAnsi="Times New Roman"/>
                <w:szCs w:val="21"/>
              </w:rPr>
              <w:t>水</w:t>
            </w:r>
          </w:p>
          <w:p>
            <w:pPr>
              <w:adjustRightInd w:val="0"/>
              <w:snapToGrid w:val="0"/>
              <w:jc w:val="center"/>
              <w:rPr>
                <w:rFonts w:ascii="Times New Roman" w:hAnsi="Times New Roman"/>
                <w:szCs w:val="21"/>
              </w:rPr>
            </w:pPr>
            <w:r>
              <w:rPr>
                <w:rFonts w:ascii="Times New Roman" w:hAnsi="Times New Roman"/>
                <w:szCs w:val="21"/>
              </w:rPr>
              <w:t>污</w:t>
            </w:r>
          </w:p>
          <w:p>
            <w:pPr>
              <w:adjustRightInd w:val="0"/>
              <w:snapToGrid w:val="0"/>
              <w:jc w:val="center"/>
              <w:rPr>
                <w:rFonts w:ascii="Times New Roman" w:hAnsi="Times New Roman"/>
                <w:szCs w:val="21"/>
              </w:rPr>
            </w:pPr>
            <w:r>
              <w:rPr>
                <w:rFonts w:ascii="Times New Roman" w:hAnsi="Times New Roman"/>
                <w:szCs w:val="21"/>
              </w:rPr>
              <w:t>染</w:t>
            </w:r>
          </w:p>
          <w:p>
            <w:pPr>
              <w:adjustRightInd w:val="0"/>
              <w:snapToGrid w:val="0"/>
              <w:jc w:val="center"/>
              <w:rPr>
                <w:rFonts w:ascii="Times New Roman" w:hAnsi="Times New Roman"/>
                <w:szCs w:val="21"/>
              </w:rPr>
            </w:pPr>
            <w:r>
              <w:rPr>
                <w:rFonts w:ascii="Times New Roman" w:hAnsi="Times New Roman"/>
                <w:szCs w:val="21"/>
              </w:rPr>
              <w:t>物</w:t>
            </w:r>
          </w:p>
        </w:tc>
        <w:tc>
          <w:tcPr>
            <w:tcW w:w="1620" w:type="dxa"/>
            <w:vAlign w:val="center"/>
          </w:tcPr>
          <w:p>
            <w:pPr>
              <w:adjustRightInd w:val="0"/>
              <w:snapToGrid w:val="0"/>
              <w:jc w:val="center"/>
              <w:rPr>
                <w:rFonts w:ascii="Times New Roman" w:hAnsi="Times New Roman"/>
                <w:szCs w:val="21"/>
              </w:rPr>
            </w:pPr>
            <w:r>
              <w:rPr>
                <w:rFonts w:ascii="Times New Roman" w:hAnsi="Times New Roman"/>
                <w:spacing w:val="4"/>
                <w:szCs w:val="21"/>
              </w:rPr>
              <w:t>生活污水</w:t>
            </w:r>
          </w:p>
        </w:tc>
        <w:tc>
          <w:tcPr>
            <w:tcW w:w="1733" w:type="dxa"/>
            <w:vAlign w:val="center"/>
          </w:tcPr>
          <w:p>
            <w:pPr>
              <w:adjustRightInd w:val="0"/>
              <w:snapToGrid w:val="0"/>
              <w:jc w:val="center"/>
              <w:rPr>
                <w:rFonts w:ascii="Times New Roman" w:hAnsi="Times New Roman"/>
                <w:szCs w:val="21"/>
              </w:rPr>
            </w:pPr>
            <w:r>
              <w:rPr>
                <w:rFonts w:ascii="Times New Roman" w:hAnsi="Times New Roman"/>
                <w:szCs w:val="21"/>
              </w:rPr>
              <w:t>COD、BOD</w:t>
            </w:r>
          </w:p>
          <w:p>
            <w:pPr>
              <w:adjustRightInd w:val="0"/>
              <w:snapToGrid w:val="0"/>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-N、SS、动植物油</w:t>
            </w:r>
          </w:p>
        </w:tc>
        <w:tc>
          <w:tcPr>
            <w:tcW w:w="2545" w:type="dxa"/>
            <w:vAlign w:val="center"/>
          </w:tcPr>
          <w:p>
            <w:pPr>
              <w:widowControl/>
              <w:adjustRightInd w:val="0"/>
              <w:snapToGrid w:val="0"/>
              <w:jc w:val="center"/>
              <w:rPr>
                <w:rFonts w:ascii="Times New Roman" w:hAnsi="Times New Roman"/>
                <w:szCs w:val="21"/>
              </w:rPr>
            </w:pPr>
            <w:r>
              <w:rPr>
                <w:rFonts w:ascii="Times New Roman" w:hAnsi="Times New Roman"/>
                <w:szCs w:val="21"/>
              </w:rPr>
              <w:t>经产业园化粪池处理后排入湘阴县第二污水处理厂进行处理，达标后排往湘江。</w:t>
            </w:r>
          </w:p>
        </w:tc>
        <w:tc>
          <w:tcPr>
            <w:tcW w:w="1849" w:type="dxa"/>
            <w:vMerge w:val="restart"/>
            <w:vAlign w:val="center"/>
          </w:tcPr>
          <w:p>
            <w:pPr>
              <w:widowControl/>
              <w:adjustRightInd w:val="0"/>
              <w:snapToGrid w:val="0"/>
              <w:jc w:val="center"/>
              <w:rPr>
                <w:rFonts w:ascii="Times New Roman" w:hAnsi="Times New Roman"/>
                <w:szCs w:val="21"/>
              </w:rPr>
            </w:pPr>
            <w:r>
              <w:rPr>
                <w:rFonts w:ascii="Times New Roman" w:hAnsi="Times New Roman"/>
                <w:szCs w:val="21"/>
              </w:rPr>
              <w:t>《污水综合排放标准》（GB8978-1996）三级标准</w:t>
            </w:r>
          </w:p>
          <w:p>
            <w:pPr>
              <w:widowControl/>
              <w:adjustRightInd w:val="0"/>
              <w:snapToGrid w:val="0"/>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4" w:hRule="atLeast"/>
        </w:trPr>
        <w:tc>
          <w:tcPr>
            <w:tcW w:w="1008" w:type="dxa"/>
            <w:vMerge w:val="continue"/>
            <w:vAlign w:val="center"/>
          </w:tcPr>
          <w:p>
            <w:pPr>
              <w:adjustRightInd w:val="0"/>
              <w:snapToGrid w:val="0"/>
              <w:jc w:val="center"/>
              <w:rPr>
                <w:rFonts w:ascii="Times New Roman" w:hAnsi="Times New Roman"/>
                <w:szCs w:val="21"/>
              </w:rPr>
            </w:pPr>
          </w:p>
        </w:tc>
        <w:tc>
          <w:tcPr>
            <w:tcW w:w="1620" w:type="dxa"/>
            <w:vAlign w:val="center"/>
          </w:tcPr>
          <w:p>
            <w:pPr>
              <w:pStyle w:val="53"/>
              <w:adjustRightInd w:val="0"/>
              <w:snapToGrid w:val="0"/>
              <w:spacing w:line="320" w:lineRule="exact"/>
              <w:ind w:firstLine="0" w:firstLineChars="0"/>
              <w:jc w:val="center"/>
              <w:rPr>
                <w:rFonts w:ascii="Times New Roman" w:hAnsi="Times New Roman" w:cs="Times New Roman"/>
                <w:sz w:val="21"/>
                <w:szCs w:val="21"/>
              </w:rPr>
            </w:pPr>
            <w:r>
              <w:rPr>
                <w:rFonts w:ascii="Times New Roman" w:hAnsi="Times New Roman" w:cs="Times New Roman"/>
                <w:spacing w:val="4"/>
                <w:sz w:val="21"/>
                <w:szCs w:val="21"/>
              </w:rPr>
              <w:t>地面清洗废水</w:t>
            </w:r>
          </w:p>
        </w:tc>
        <w:tc>
          <w:tcPr>
            <w:tcW w:w="1733" w:type="dxa"/>
            <w:vAlign w:val="center"/>
          </w:tcPr>
          <w:p>
            <w:pPr>
              <w:adjustRightInd w:val="0"/>
              <w:snapToGrid w:val="0"/>
              <w:jc w:val="center"/>
              <w:rPr>
                <w:rFonts w:ascii="Times New Roman" w:hAnsi="Times New Roman"/>
                <w:szCs w:val="21"/>
              </w:rPr>
            </w:pPr>
            <w:r>
              <w:rPr>
                <w:rFonts w:ascii="Times New Roman" w:hAnsi="Times New Roman"/>
                <w:szCs w:val="21"/>
              </w:rPr>
              <w:t>SS</w:t>
            </w:r>
          </w:p>
        </w:tc>
        <w:tc>
          <w:tcPr>
            <w:tcW w:w="2545" w:type="dxa"/>
            <w:vAlign w:val="center"/>
          </w:tcPr>
          <w:p>
            <w:pPr>
              <w:adjustRightInd w:val="0"/>
              <w:snapToGrid w:val="0"/>
              <w:spacing w:line="320" w:lineRule="exact"/>
              <w:jc w:val="center"/>
              <w:rPr>
                <w:rFonts w:ascii="Times New Roman" w:hAnsi="Times New Roman"/>
                <w:szCs w:val="21"/>
              </w:rPr>
            </w:pPr>
            <w:r>
              <w:rPr>
                <w:rFonts w:ascii="Times New Roman" w:hAnsi="Times New Roman"/>
                <w:color w:val="000000" w:themeColor="text1"/>
                <w:szCs w:val="21"/>
                <w:u w:val="single"/>
                <w14:textFill>
                  <w14:solidFill>
                    <w14:schemeClr w14:val="tx1"/>
                  </w14:solidFill>
                </w14:textFill>
              </w:rPr>
              <w:t>经1号隔油池处理后进入化粪池，与生活污水一同</w:t>
            </w:r>
            <w:r>
              <w:rPr>
                <w:rFonts w:ascii="Times New Roman" w:hAnsi="Times New Roman"/>
                <w:color w:val="000000" w:themeColor="text1"/>
                <w:spacing w:val="4"/>
                <w:szCs w:val="21"/>
                <w:u w:val="single"/>
                <w14:textFill>
                  <w14:solidFill>
                    <w14:schemeClr w14:val="tx1"/>
                  </w14:solidFill>
                </w14:textFill>
              </w:rPr>
              <w:t>进入园区污水管网排往湘阴县第二污水处理厂进行处理</w:t>
            </w:r>
            <w:r>
              <w:rPr>
                <w:rFonts w:ascii="Times New Roman" w:hAnsi="Times New Roman"/>
                <w:color w:val="000000" w:themeColor="text1"/>
                <w:spacing w:val="4"/>
                <w:szCs w:val="21"/>
                <w14:textFill>
                  <w14:solidFill>
                    <w14:schemeClr w14:val="tx1"/>
                  </w14:solidFill>
                </w14:textFill>
              </w:rPr>
              <w:t>，达标后排入湘江。</w:t>
            </w:r>
          </w:p>
        </w:tc>
        <w:tc>
          <w:tcPr>
            <w:tcW w:w="1849" w:type="dxa"/>
            <w:vMerge w:val="continue"/>
            <w:vAlign w:val="center"/>
          </w:tcPr>
          <w:p>
            <w:pPr>
              <w:widowControl/>
              <w:adjustRightInd w:val="0"/>
              <w:snapToGrid w:val="0"/>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4" w:hRule="atLeast"/>
        </w:trPr>
        <w:tc>
          <w:tcPr>
            <w:tcW w:w="1008" w:type="dxa"/>
            <w:vMerge w:val="continue"/>
            <w:vAlign w:val="center"/>
          </w:tcPr>
          <w:p>
            <w:pPr>
              <w:adjustRightInd w:val="0"/>
              <w:snapToGrid w:val="0"/>
              <w:jc w:val="center"/>
              <w:rPr>
                <w:rFonts w:ascii="Times New Roman" w:hAnsi="Times New Roman"/>
                <w:szCs w:val="21"/>
              </w:rPr>
            </w:pPr>
          </w:p>
        </w:tc>
        <w:tc>
          <w:tcPr>
            <w:tcW w:w="1620" w:type="dxa"/>
            <w:vAlign w:val="center"/>
          </w:tcPr>
          <w:p>
            <w:pPr>
              <w:pStyle w:val="53"/>
              <w:adjustRightInd w:val="0"/>
              <w:snapToGrid w:val="0"/>
              <w:spacing w:line="320" w:lineRule="exact"/>
              <w:ind w:firstLine="0" w:firstLineChars="0"/>
              <w:jc w:val="center"/>
              <w:rPr>
                <w:rFonts w:ascii="Times New Roman" w:hAnsi="Times New Roman" w:cs="Times New Roman"/>
                <w:spacing w:val="4"/>
                <w:sz w:val="21"/>
                <w:szCs w:val="21"/>
              </w:rPr>
            </w:pPr>
            <w:r>
              <w:rPr>
                <w:rFonts w:hint="eastAsia" w:ascii="Times New Roman" w:hAnsi="Times New Roman" w:cs="Times New Roman"/>
                <w:sz w:val="21"/>
                <w:szCs w:val="21"/>
              </w:rPr>
              <w:t>食堂含油废水</w:t>
            </w:r>
          </w:p>
        </w:tc>
        <w:tc>
          <w:tcPr>
            <w:tcW w:w="1733" w:type="dxa"/>
            <w:vAlign w:val="center"/>
          </w:tcPr>
          <w:p>
            <w:pPr>
              <w:adjustRightInd w:val="0"/>
              <w:snapToGrid w:val="0"/>
              <w:jc w:val="center"/>
              <w:rPr>
                <w:rFonts w:ascii="Times New Roman" w:hAnsi="Times New Roman"/>
                <w:szCs w:val="21"/>
              </w:rPr>
            </w:pPr>
            <w:r>
              <w:rPr>
                <w:rFonts w:ascii="Times New Roman" w:hAnsi="Times New Roman"/>
                <w:szCs w:val="21"/>
              </w:rPr>
              <w:t>SS、动植物油</w:t>
            </w:r>
          </w:p>
        </w:tc>
        <w:tc>
          <w:tcPr>
            <w:tcW w:w="2545" w:type="dxa"/>
            <w:vAlign w:val="center"/>
          </w:tcPr>
          <w:p>
            <w:pPr>
              <w:adjustRightInd w:val="0"/>
              <w:snapToGrid w:val="0"/>
              <w:spacing w:line="32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食堂废水经3号隔油池沉淀后与生活污水一并经厂区化粪池处理</w:t>
            </w:r>
          </w:p>
        </w:tc>
        <w:tc>
          <w:tcPr>
            <w:tcW w:w="1849" w:type="dxa"/>
            <w:vMerge w:val="continue"/>
            <w:vAlign w:val="center"/>
          </w:tcPr>
          <w:p>
            <w:pPr>
              <w:widowControl/>
              <w:adjustRightInd w:val="0"/>
              <w:snapToGrid w:val="0"/>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4" w:hRule="atLeast"/>
        </w:trPr>
        <w:tc>
          <w:tcPr>
            <w:tcW w:w="1008" w:type="dxa"/>
            <w:vMerge w:val="continue"/>
            <w:vAlign w:val="center"/>
          </w:tcPr>
          <w:p>
            <w:pPr>
              <w:adjustRightInd w:val="0"/>
              <w:snapToGrid w:val="0"/>
              <w:jc w:val="center"/>
              <w:rPr>
                <w:rFonts w:ascii="Times New Roman" w:hAnsi="Times New Roman"/>
                <w:szCs w:val="21"/>
              </w:rPr>
            </w:pPr>
          </w:p>
        </w:tc>
        <w:tc>
          <w:tcPr>
            <w:tcW w:w="1620" w:type="dxa"/>
            <w:vAlign w:val="center"/>
          </w:tcPr>
          <w:p>
            <w:pPr>
              <w:pStyle w:val="53"/>
              <w:adjustRightInd w:val="0"/>
              <w:snapToGrid w:val="0"/>
              <w:spacing w:line="32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洗板废水</w:t>
            </w:r>
          </w:p>
        </w:tc>
        <w:tc>
          <w:tcPr>
            <w:tcW w:w="1733" w:type="dxa"/>
            <w:vAlign w:val="center"/>
          </w:tcPr>
          <w:p>
            <w:pPr>
              <w:adjustRightInd w:val="0"/>
              <w:snapToGrid w:val="0"/>
              <w:jc w:val="center"/>
              <w:rPr>
                <w:rFonts w:ascii="Times New Roman" w:hAnsi="Times New Roman"/>
                <w:szCs w:val="21"/>
              </w:rPr>
            </w:pPr>
            <w:r>
              <w:rPr>
                <w:rFonts w:ascii="Times New Roman" w:hAnsi="Times New Roman"/>
                <w:szCs w:val="21"/>
              </w:rPr>
              <w:t>/</w:t>
            </w:r>
          </w:p>
        </w:tc>
        <w:tc>
          <w:tcPr>
            <w:tcW w:w="2545" w:type="dxa"/>
            <w:vAlign w:val="center"/>
          </w:tcPr>
          <w:p>
            <w:pPr>
              <w:adjustRightInd w:val="0"/>
              <w:snapToGrid w:val="0"/>
              <w:spacing w:line="320" w:lineRule="exact"/>
              <w:jc w:val="center"/>
              <w:rPr>
                <w:rFonts w:ascii="Times New Roman" w:hAnsi="Times New Roman"/>
                <w:color w:val="000000" w:themeColor="text1"/>
                <w:szCs w:val="21"/>
                <w:u w:val="single"/>
                <w14:textFill>
                  <w14:solidFill>
                    <w14:schemeClr w14:val="tx1"/>
                  </w14:solidFill>
                </w14:textFill>
              </w:rPr>
            </w:pPr>
            <w:r>
              <w:rPr>
                <w:rFonts w:ascii="Times New Roman" w:hAnsi="Times New Roman"/>
                <w:color w:val="000000" w:themeColor="text1"/>
                <w:szCs w:val="21"/>
                <w:u w:val="single"/>
                <w14:textFill>
                  <w14:solidFill>
                    <w14:schemeClr w14:val="tx1"/>
                  </w14:solidFill>
                </w14:textFill>
              </w:rPr>
              <w:t>经2号隔油池及沉淀池沉淀后循环使用不外排。</w:t>
            </w:r>
          </w:p>
        </w:tc>
        <w:tc>
          <w:tcPr>
            <w:tcW w:w="1849" w:type="dxa"/>
            <w:vAlign w:val="center"/>
          </w:tcPr>
          <w:p>
            <w:pPr>
              <w:widowControl/>
              <w:adjustRightInd w:val="0"/>
              <w:snapToGrid w:val="0"/>
              <w:jc w:val="center"/>
              <w:rPr>
                <w:rFonts w:ascii="Times New Roman" w:hAnsi="Times New Roman"/>
                <w:szCs w:val="21"/>
              </w:rPr>
            </w:pPr>
            <w:r>
              <w:rPr>
                <w:rFonts w:ascii="Times New Roman" w:hAnsi="Times New Roman"/>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6" w:hRule="atLeast"/>
        </w:trPr>
        <w:tc>
          <w:tcPr>
            <w:tcW w:w="1008" w:type="dxa"/>
            <w:vMerge w:val="restart"/>
            <w:vAlign w:val="center"/>
          </w:tcPr>
          <w:p>
            <w:pPr>
              <w:adjustRightInd w:val="0"/>
              <w:snapToGrid w:val="0"/>
              <w:jc w:val="center"/>
              <w:rPr>
                <w:rFonts w:ascii="Times New Roman" w:hAnsi="Times New Roman"/>
                <w:szCs w:val="21"/>
              </w:rPr>
            </w:pPr>
            <w:r>
              <w:rPr>
                <w:rFonts w:ascii="Times New Roman" w:hAnsi="Times New Roman"/>
                <w:szCs w:val="21"/>
              </w:rPr>
              <w:t>固体</w:t>
            </w:r>
          </w:p>
          <w:p>
            <w:pPr>
              <w:adjustRightInd w:val="0"/>
              <w:snapToGrid w:val="0"/>
              <w:jc w:val="center"/>
              <w:rPr>
                <w:rFonts w:ascii="Times New Roman" w:hAnsi="Times New Roman"/>
                <w:szCs w:val="21"/>
              </w:rPr>
            </w:pPr>
            <w:r>
              <w:rPr>
                <w:rFonts w:ascii="Times New Roman" w:hAnsi="Times New Roman"/>
                <w:szCs w:val="21"/>
              </w:rPr>
              <w:t>废物</w:t>
            </w:r>
          </w:p>
        </w:tc>
        <w:tc>
          <w:tcPr>
            <w:tcW w:w="1620" w:type="dxa"/>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生活垃圾</w:t>
            </w:r>
          </w:p>
        </w:tc>
        <w:tc>
          <w:tcPr>
            <w:tcW w:w="1733" w:type="dxa"/>
            <w:tcBorders>
              <w:bottom w:val="single" w:color="auto" w:sz="4"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一般固废</w:t>
            </w:r>
          </w:p>
        </w:tc>
        <w:tc>
          <w:tcPr>
            <w:tcW w:w="2545" w:type="dxa"/>
            <w:vMerge w:val="restart"/>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集中收集，由当地环卫部门定期清运</w:t>
            </w:r>
          </w:p>
        </w:tc>
        <w:tc>
          <w:tcPr>
            <w:tcW w:w="1849" w:type="dxa"/>
            <w:vMerge w:val="restart"/>
            <w:vAlign w:val="center"/>
          </w:tcPr>
          <w:p>
            <w:pPr>
              <w:tabs>
                <w:tab w:val="center" w:pos="876"/>
                <w:tab w:val="right" w:pos="1633"/>
              </w:tabs>
              <w:adjustRightInd w:val="0"/>
              <w:snapToGrid w:val="0"/>
              <w:jc w:val="center"/>
              <w:rPr>
                <w:rFonts w:ascii="Times New Roman" w:hAnsi="Times New Roman"/>
                <w:bCs/>
                <w:szCs w:val="21"/>
                <w:u w:val="single"/>
              </w:rPr>
            </w:pPr>
            <w:r>
              <w:rPr>
                <w:rFonts w:hint="eastAsia" w:ascii="Times New Roman" w:hAnsi="Times New Roman"/>
                <w:bCs/>
                <w:szCs w:val="21"/>
                <w:u w:val="single"/>
              </w:rPr>
              <w:t>合理处置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3" w:hRule="atLeast"/>
        </w:trPr>
        <w:tc>
          <w:tcPr>
            <w:tcW w:w="1008" w:type="dxa"/>
            <w:vMerge w:val="continue"/>
            <w:vAlign w:val="center"/>
          </w:tcPr>
          <w:p>
            <w:pPr>
              <w:adjustRightInd w:val="0"/>
              <w:snapToGrid w:val="0"/>
              <w:jc w:val="center"/>
              <w:rPr>
                <w:rFonts w:ascii="Times New Roman" w:hAnsi="Times New Roman"/>
                <w:szCs w:val="21"/>
              </w:rPr>
            </w:pPr>
          </w:p>
        </w:tc>
        <w:tc>
          <w:tcPr>
            <w:tcW w:w="1620" w:type="dxa"/>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建筑垃圾（水泥、泥土）</w:t>
            </w:r>
          </w:p>
        </w:tc>
        <w:tc>
          <w:tcPr>
            <w:tcW w:w="1733" w:type="dxa"/>
            <w:tcBorders>
              <w:bottom w:val="single" w:color="auto" w:sz="4"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一般固废</w:t>
            </w:r>
          </w:p>
        </w:tc>
        <w:tc>
          <w:tcPr>
            <w:tcW w:w="2545" w:type="dxa"/>
            <w:vMerge w:val="continue"/>
            <w:vAlign w:val="center"/>
          </w:tcPr>
          <w:p>
            <w:pPr>
              <w:pStyle w:val="49"/>
              <w:spacing w:line="240" w:lineRule="auto"/>
              <w:rPr>
                <w:rFonts w:ascii="Times New Roman" w:hAnsi="Times New Roman" w:eastAsia="宋体"/>
                <w:color w:val="000000" w:themeColor="text1"/>
                <w:sz w:val="21"/>
                <w:szCs w:val="21"/>
                <w14:textFill>
                  <w14:solidFill>
                    <w14:schemeClr w14:val="tx1"/>
                  </w14:solidFill>
                </w14:textFill>
              </w:rPr>
            </w:pPr>
          </w:p>
        </w:tc>
        <w:tc>
          <w:tcPr>
            <w:tcW w:w="1849" w:type="dxa"/>
            <w:vMerge w:val="continue"/>
            <w:vAlign w:val="center"/>
          </w:tcPr>
          <w:p>
            <w:pPr>
              <w:tabs>
                <w:tab w:val="center" w:pos="876"/>
                <w:tab w:val="right" w:pos="1633"/>
              </w:tabs>
              <w:adjustRightInd w:val="0"/>
              <w:snapToGrid w:val="0"/>
              <w:jc w:val="center"/>
              <w:rPr>
                <w:rFonts w:ascii="Times New Roman" w:hAnsi="Times New Roman"/>
                <w:bCs/>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3" w:hRule="atLeast"/>
        </w:trPr>
        <w:tc>
          <w:tcPr>
            <w:tcW w:w="1008" w:type="dxa"/>
            <w:vMerge w:val="continue"/>
            <w:vAlign w:val="center"/>
          </w:tcPr>
          <w:p>
            <w:pPr>
              <w:adjustRightInd w:val="0"/>
              <w:snapToGrid w:val="0"/>
              <w:jc w:val="center"/>
              <w:rPr>
                <w:rFonts w:ascii="Times New Roman" w:hAnsi="Times New Roman"/>
                <w:szCs w:val="21"/>
              </w:rPr>
            </w:pPr>
          </w:p>
        </w:tc>
        <w:tc>
          <w:tcPr>
            <w:tcW w:w="1620" w:type="dxa"/>
            <w:vAlign w:val="center"/>
          </w:tcPr>
          <w:p>
            <w:pPr>
              <w:pStyle w:val="49"/>
              <w:spacing w:line="240" w:lineRule="auto"/>
              <w:rPr>
                <w:rFonts w:ascii="Times New Roman" w:hAnsi="Times New Roman"/>
                <w:sz w:val="21"/>
                <w:szCs w:val="21"/>
              </w:rPr>
            </w:pPr>
            <w:r>
              <w:rPr>
                <w:rFonts w:ascii="Times New Roman" w:hAnsi="Times New Roman" w:eastAsia="宋体"/>
                <w:sz w:val="21"/>
                <w:szCs w:val="21"/>
              </w:rPr>
              <w:t>边角料及焊渣</w:t>
            </w:r>
          </w:p>
        </w:tc>
        <w:tc>
          <w:tcPr>
            <w:tcW w:w="1733" w:type="dxa"/>
            <w:tcBorders>
              <w:bottom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一般固废</w:t>
            </w:r>
          </w:p>
        </w:tc>
        <w:tc>
          <w:tcPr>
            <w:tcW w:w="2545" w:type="dxa"/>
            <w:vAlign w:val="center"/>
          </w:tcPr>
          <w:p>
            <w:pPr>
              <w:pStyle w:val="49"/>
              <w:spacing w:line="240" w:lineRule="auto"/>
              <w:rPr>
                <w:rFonts w:ascii="Times New Roman" w:hAnsi="Times New Roman"/>
                <w:sz w:val="21"/>
                <w:szCs w:val="21"/>
              </w:rPr>
            </w:pPr>
            <w:r>
              <w:rPr>
                <w:rFonts w:ascii="Times New Roman" w:hAnsi="Times New Roman" w:eastAsia="宋体"/>
                <w:color w:val="000000" w:themeColor="text1"/>
                <w:sz w:val="21"/>
                <w:szCs w:val="21"/>
                <w14:textFill>
                  <w14:solidFill>
                    <w14:schemeClr w14:val="tx1"/>
                  </w14:solidFill>
                </w14:textFill>
              </w:rPr>
              <w:t>收集后作为一般资源外售</w:t>
            </w:r>
          </w:p>
        </w:tc>
        <w:tc>
          <w:tcPr>
            <w:tcW w:w="1849" w:type="dxa"/>
            <w:vAlign w:val="center"/>
          </w:tcPr>
          <w:p>
            <w:pPr>
              <w:tabs>
                <w:tab w:val="center" w:pos="876"/>
                <w:tab w:val="right" w:pos="1633"/>
              </w:tabs>
              <w:adjustRightInd w:val="0"/>
              <w:snapToGrid w:val="0"/>
              <w:jc w:val="center"/>
              <w:rPr>
                <w:rFonts w:ascii="Times New Roman" w:hAnsi="Times New Roman"/>
                <w:bCs/>
                <w:szCs w:val="21"/>
                <w:u w:val="single"/>
              </w:rPr>
            </w:pPr>
            <w:r>
              <w:rPr>
                <w:rFonts w:ascii="Times New Roman" w:hAnsi="Times New Roman"/>
                <w:bCs/>
                <w:szCs w:val="21"/>
                <w:u w:val="single"/>
              </w:rPr>
              <w:t>资源化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3" w:hRule="atLeast"/>
        </w:trPr>
        <w:tc>
          <w:tcPr>
            <w:tcW w:w="1008" w:type="dxa"/>
            <w:vMerge w:val="continue"/>
            <w:vAlign w:val="center"/>
          </w:tcPr>
          <w:p>
            <w:pPr>
              <w:adjustRightInd w:val="0"/>
              <w:snapToGrid w:val="0"/>
              <w:jc w:val="center"/>
              <w:rPr>
                <w:rFonts w:ascii="Times New Roman" w:hAnsi="Times New Roman"/>
                <w:szCs w:val="21"/>
              </w:rPr>
            </w:pPr>
          </w:p>
        </w:tc>
        <w:tc>
          <w:tcPr>
            <w:tcW w:w="1620" w:type="dxa"/>
            <w:vAlign w:val="center"/>
          </w:tcPr>
          <w:p>
            <w:pPr>
              <w:pStyle w:val="49"/>
              <w:spacing w:line="240" w:lineRule="auto"/>
              <w:rPr>
                <w:rFonts w:ascii="Times New Roman" w:hAnsi="Times New Roman"/>
                <w:sz w:val="21"/>
                <w:szCs w:val="21"/>
              </w:rPr>
            </w:pPr>
            <w:r>
              <w:rPr>
                <w:rFonts w:ascii="Times New Roman" w:hAnsi="Times New Roman" w:eastAsia="宋体"/>
                <w:color w:val="000000" w:themeColor="text1"/>
                <w:sz w:val="21"/>
                <w:szCs w:val="21"/>
                <w14:textFill>
                  <w14:solidFill>
                    <w14:schemeClr w14:val="tx1"/>
                  </w14:solidFill>
                </w14:textFill>
              </w:rPr>
              <w:t>布袋除尘器收集粉尘</w:t>
            </w:r>
          </w:p>
        </w:tc>
        <w:tc>
          <w:tcPr>
            <w:tcW w:w="1733" w:type="dxa"/>
            <w:tcBorders>
              <w:bottom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一般固废</w:t>
            </w:r>
          </w:p>
        </w:tc>
        <w:tc>
          <w:tcPr>
            <w:tcW w:w="2545" w:type="dxa"/>
            <w:vAlign w:val="center"/>
          </w:tcPr>
          <w:p>
            <w:pPr>
              <w:pStyle w:val="49"/>
              <w:spacing w:line="240" w:lineRule="auto"/>
              <w:rPr>
                <w:rFonts w:ascii="Times New Roman" w:hAnsi="Times New Roman"/>
                <w:sz w:val="21"/>
                <w:szCs w:val="21"/>
              </w:rPr>
            </w:pPr>
            <w:r>
              <w:rPr>
                <w:rFonts w:ascii="Times New Roman" w:hAnsi="Times New Roman" w:eastAsia="宋体"/>
                <w:sz w:val="21"/>
                <w:szCs w:val="21"/>
              </w:rPr>
              <w:t>回用于生产</w:t>
            </w:r>
          </w:p>
        </w:tc>
        <w:tc>
          <w:tcPr>
            <w:tcW w:w="1849" w:type="dxa"/>
            <w:vAlign w:val="center"/>
          </w:tcPr>
          <w:p>
            <w:pPr>
              <w:adjustRightInd w:val="0"/>
              <w:snapToGrid w:val="0"/>
              <w:jc w:val="center"/>
              <w:rPr>
                <w:rFonts w:ascii="Times New Roman" w:hAnsi="Times New Roman"/>
                <w:szCs w:val="21"/>
                <w:u w:val="single"/>
              </w:rPr>
            </w:pPr>
            <w:r>
              <w:rPr>
                <w:rFonts w:ascii="Times New Roman" w:hAnsi="Times New Roman"/>
                <w:szCs w:val="21"/>
                <w:u w:val="single"/>
              </w:rPr>
              <w:t>资源化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3" w:hRule="atLeast"/>
        </w:trPr>
        <w:tc>
          <w:tcPr>
            <w:tcW w:w="1008" w:type="dxa"/>
            <w:vMerge w:val="continue"/>
            <w:vAlign w:val="center"/>
          </w:tcPr>
          <w:p>
            <w:pPr>
              <w:adjustRightInd w:val="0"/>
              <w:snapToGrid w:val="0"/>
              <w:jc w:val="center"/>
              <w:rPr>
                <w:rFonts w:ascii="Times New Roman" w:hAnsi="Times New Roman"/>
                <w:szCs w:val="21"/>
              </w:rPr>
            </w:pPr>
          </w:p>
        </w:tc>
        <w:tc>
          <w:tcPr>
            <w:tcW w:w="1620" w:type="dxa"/>
            <w:vAlign w:val="center"/>
          </w:tcPr>
          <w:p>
            <w:pPr>
              <w:pStyle w:val="49"/>
              <w:spacing w:line="240" w:lineRule="auto"/>
              <w:rPr>
                <w:rFonts w:ascii="Times New Roman" w:hAnsi="Times New Roman" w:eastAsia="宋体"/>
                <w:sz w:val="21"/>
                <w:szCs w:val="21"/>
              </w:rPr>
            </w:pPr>
            <w:r>
              <w:rPr>
                <w:rFonts w:ascii="Times New Roman" w:hAnsi="Times New Roman" w:eastAsia="宋体"/>
                <w:sz w:val="21"/>
                <w:szCs w:val="21"/>
              </w:rPr>
              <w:t>废含油抹布、废活性炭、废溶剂桶（废原料桶）、废矿物油空桶、废矿物油</w:t>
            </w:r>
          </w:p>
        </w:tc>
        <w:tc>
          <w:tcPr>
            <w:tcW w:w="1733" w:type="dxa"/>
            <w:tcBorders>
              <w:bottom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危险废物</w:t>
            </w:r>
          </w:p>
        </w:tc>
        <w:tc>
          <w:tcPr>
            <w:tcW w:w="2545" w:type="dxa"/>
            <w:vAlign w:val="center"/>
          </w:tcPr>
          <w:p>
            <w:pPr>
              <w:pStyle w:val="49"/>
              <w:spacing w:line="240" w:lineRule="auto"/>
              <w:rPr>
                <w:rFonts w:ascii="Times New Roman" w:hAnsi="Times New Roman"/>
                <w:sz w:val="21"/>
                <w:szCs w:val="21"/>
              </w:rPr>
            </w:pPr>
            <w:r>
              <w:rPr>
                <w:rFonts w:ascii="Times New Roman" w:hAnsi="Times New Roman" w:eastAsia="宋体"/>
                <w:sz w:val="21"/>
                <w:szCs w:val="21"/>
              </w:rPr>
              <w:t>经厂区64m</w:t>
            </w:r>
            <w:r>
              <w:rPr>
                <w:rFonts w:ascii="Times New Roman" w:hAnsi="Times New Roman" w:eastAsia="宋体"/>
                <w:sz w:val="21"/>
                <w:szCs w:val="21"/>
                <w:vertAlign w:val="superscript"/>
              </w:rPr>
              <w:t>2</w:t>
            </w:r>
            <w:r>
              <w:rPr>
                <w:rFonts w:ascii="Times New Roman" w:hAnsi="Times New Roman" w:eastAsia="宋体"/>
                <w:sz w:val="21"/>
                <w:szCs w:val="21"/>
              </w:rPr>
              <w:t>危废暂存间暂存后，交由有资质的的单位进行处理</w:t>
            </w:r>
          </w:p>
        </w:tc>
        <w:tc>
          <w:tcPr>
            <w:tcW w:w="1849" w:type="dxa"/>
            <w:vAlign w:val="center"/>
          </w:tcPr>
          <w:p>
            <w:pPr>
              <w:adjustRightInd w:val="0"/>
              <w:snapToGrid w:val="0"/>
              <w:jc w:val="center"/>
              <w:rPr>
                <w:rFonts w:ascii="Times New Roman" w:hAnsi="Times New Roman"/>
                <w:szCs w:val="21"/>
                <w:u w:val="single"/>
              </w:rPr>
            </w:pPr>
            <w:r>
              <w:rPr>
                <w:rFonts w:ascii="Times New Roman" w:hAnsi="Times New Roman"/>
                <w:szCs w:val="21"/>
                <w:u w:val="single"/>
              </w:rPr>
              <w:t>无害化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1008" w:type="dxa"/>
            <w:vAlign w:val="center"/>
          </w:tcPr>
          <w:p>
            <w:pPr>
              <w:adjustRightInd w:val="0"/>
              <w:snapToGrid w:val="0"/>
              <w:jc w:val="center"/>
              <w:rPr>
                <w:rFonts w:ascii="Times New Roman" w:hAnsi="Times New Roman"/>
                <w:szCs w:val="21"/>
              </w:rPr>
            </w:pPr>
            <w:r>
              <w:rPr>
                <w:rFonts w:ascii="Times New Roman" w:hAnsi="Times New Roman"/>
                <w:szCs w:val="21"/>
              </w:rPr>
              <w:t>噪声</w:t>
            </w:r>
          </w:p>
        </w:tc>
        <w:tc>
          <w:tcPr>
            <w:tcW w:w="1620" w:type="dxa"/>
            <w:vAlign w:val="center"/>
          </w:tcPr>
          <w:p>
            <w:pPr>
              <w:jc w:val="center"/>
              <w:rPr>
                <w:rFonts w:ascii="Times New Roman" w:hAnsi="Times New Roman"/>
                <w:sz w:val="24"/>
              </w:rPr>
            </w:pPr>
            <w:r>
              <w:rPr>
                <w:rFonts w:ascii="Times New Roman" w:hAnsi="Times New Roman"/>
              </w:rPr>
              <w:t>生产车间</w:t>
            </w:r>
          </w:p>
        </w:tc>
        <w:tc>
          <w:tcPr>
            <w:tcW w:w="1733" w:type="dxa"/>
            <w:vAlign w:val="center"/>
          </w:tcPr>
          <w:p>
            <w:pPr>
              <w:jc w:val="center"/>
              <w:rPr>
                <w:rFonts w:ascii="Times New Roman" w:hAnsi="Times New Roman"/>
                <w:sz w:val="24"/>
              </w:rPr>
            </w:pPr>
            <w:r>
              <w:rPr>
                <w:rFonts w:ascii="Times New Roman" w:hAnsi="Times New Roman"/>
              </w:rPr>
              <w:t>各类机加工设备</w:t>
            </w:r>
          </w:p>
        </w:tc>
        <w:tc>
          <w:tcPr>
            <w:tcW w:w="2545" w:type="dxa"/>
            <w:vAlign w:val="center"/>
          </w:tcPr>
          <w:p>
            <w:pPr>
              <w:jc w:val="center"/>
              <w:rPr>
                <w:rFonts w:ascii="Times New Roman" w:hAnsi="Times New Roman"/>
                <w:sz w:val="24"/>
              </w:rPr>
            </w:pPr>
            <w:r>
              <w:rPr>
                <w:rFonts w:ascii="Times New Roman" w:hAnsi="Times New Roman"/>
              </w:rPr>
              <w:t>隔声减振、控制生产时间</w:t>
            </w:r>
          </w:p>
        </w:tc>
        <w:tc>
          <w:tcPr>
            <w:tcW w:w="1849" w:type="dxa"/>
            <w:vAlign w:val="center"/>
          </w:tcPr>
          <w:p>
            <w:pPr>
              <w:rPr>
                <w:rFonts w:ascii="Times New Roman" w:hAnsi="Times New Roman"/>
                <w:sz w:val="24"/>
              </w:rPr>
            </w:pPr>
            <w:r>
              <w:rPr>
                <w:rFonts w:ascii="Times New Roman" w:hAnsi="Times New Roman"/>
              </w:rPr>
              <w:t>《工业企业厂界环境噪声排放标》（GB12348-2008）3类。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038" w:hRule="atLeast"/>
        </w:trPr>
        <w:tc>
          <w:tcPr>
            <w:tcW w:w="8755" w:type="dxa"/>
            <w:gridSpan w:val="5"/>
          </w:tcPr>
          <w:p>
            <w:pPr>
              <w:spacing w:after="156" w:afterLines="50" w:line="360" w:lineRule="exact"/>
              <w:rPr>
                <w:rFonts w:ascii="Times New Roman" w:hAnsi="Times New Roman"/>
                <w:b/>
                <w:szCs w:val="21"/>
              </w:rPr>
            </w:pPr>
            <w:r>
              <w:rPr>
                <w:rFonts w:ascii="Times New Roman" w:hAnsi="Times New Roman"/>
                <w:b/>
                <w:szCs w:val="21"/>
              </w:rPr>
              <w:t>生态保护措施及预期效果：</w:t>
            </w:r>
          </w:p>
          <w:p>
            <w:pPr>
              <w:pStyle w:val="8"/>
              <w:ind w:firstLine="480" w:firstLineChars="0"/>
              <w:rPr>
                <w:rFonts w:ascii="Times New Roman" w:hAnsi="Times New Roman"/>
              </w:rPr>
            </w:pPr>
            <w:r>
              <w:rPr>
                <w:rFonts w:ascii="Times New Roman" w:hAnsi="Times New Roman"/>
              </w:rPr>
              <w:t>加强生产管理，严格实施环保措施，确保生产、环保设备安全运转，使污染物得到妥善处置。在严格管理、落实各项环保措施的情况下，可实现污染物达标排放，减少项目建设对生态环境的影响。</w:t>
            </w:r>
          </w:p>
          <w:p>
            <w:pPr>
              <w:spacing w:line="360" w:lineRule="exact"/>
              <w:rPr>
                <w:rFonts w:ascii="Times New Roman" w:hAnsi="Times New Roman"/>
                <w:szCs w:val="21"/>
              </w:rPr>
            </w:pPr>
          </w:p>
        </w:tc>
      </w:tr>
    </w:tbl>
    <w:p>
      <w:pPr>
        <w:pStyle w:val="4"/>
        <w:numPr>
          <w:ilvl w:val="0"/>
          <w:numId w:val="0"/>
        </w:numPr>
        <w:rPr>
          <w:rFonts w:ascii="Times New Roman" w:hAnsi="Times New Roman"/>
          <w:sz w:val="32"/>
        </w:rPr>
        <w:sectPr>
          <w:footerReference r:id="rId10" w:type="default"/>
          <w:pgSz w:w="11906" w:h="16838"/>
          <w:pgMar w:top="1440" w:right="1800" w:bottom="1440" w:left="1800" w:header="851" w:footer="992" w:gutter="0"/>
          <w:pgNumType w:start="1"/>
          <w:cols w:space="720" w:num="1"/>
          <w:docGrid w:type="lines" w:linePitch="312" w:charSpace="0"/>
        </w:sectPr>
      </w:pPr>
      <w:bookmarkStart w:id="32" w:name="_Toc438655236"/>
      <w:bookmarkStart w:id="33" w:name="_Toc476062501"/>
    </w:p>
    <w:p>
      <w:pPr>
        <w:pStyle w:val="4"/>
        <w:numPr>
          <w:ilvl w:val="0"/>
          <w:numId w:val="0"/>
        </w:numPr>
        <w:spacing w:line="240" w:lineRule="auto"/>
        <w:rPr>
          <w:rFonts w:ascii="Times New Roman" w:hAnsi="Times New Roman" w:eastAsia="宋体"/>
          <w:b/>
          <w:bCs w:val="0"/>
          <w:sz w:val="28"/>
          <w:szCs w:val="28"/>
        </w:rPr>
      </w:pPr>
      <w:r>
        <w:rPr>
          <w:rFonts w:ascii="Times New Roman" w:hAnsi="Times New Roman" w:eastAsia="宋体"/>
          <w:b/>
          <w:bCs w:val="0"/>
          <w:sz w:val="28"/>
          <w:szCs w:val="28"/>
        </w:rPr>
        <w:t>九、评价结论</w:t>
      </w:r>
      <w:bookmarkEnd w:id="32"/>
      <w:bookmarkEnd w:id="33"/>
    </w:p>
    <w:tbl>
      <w:tblPr>
        <w:tblStyle w:val="30"/>
        <w:tblW w:w="87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755" w:type="dxa"/>
            <w:vAlign w:val="center"/>
          </w:tcPr>
          <w:p>
            <w:pPr>
              <w:pStyle w:val="8"/>
              <w:ind w:firstLine="0" w:firstLineChars="0"/>
              <w:rPr>
                <w:rFonts w:ascii="Times New Roman" w:hAnsi="Times New Roman" w:eastAsia="黑体"/>
                <w:b/>
                <w:bCs/>
                <w:sz w:val="28"/>
                <w:szCs w:val="28"/>
              </w:rPr>
            </w:pPr>
            <w:r>
              <w:rPr>
                <w:rFonts w:ascii="Times New Roman" w:hAnsi="Times New Roman" w:eastAsia="黑体"/>
                <w:b/>
                <w:bCs/>
                <w:sz w:val="28"/>
                <w:szCs w:val="28"/>
              </w:rPr>
              <w:t>9.1 评价结论</w:t>
            </w:r>
          </w:p>
          <w:p>
            <w:pPr>
              <w:pStyle w:val="8"/>
              <w:ind w:firstLine="0" w:firstLineChars="0"/>
              <w:rPr>
                <w:rFonts w:ascii="Times New Roman" w:hAnsi="Times New Roman" w:eastAsia="黑体"/>
                <w:b/>
                <w:bCs/>
              </w:rPr>
            </w:pPr>
            <w:r>
              <w:rPr>
                <w:rFonts w:ascii="Times New Roman" w:hAnsi="Times New Roman" w:eastAsia="黑体"/>
                <w:b/>
                <w:bCs/>
              </w:rPr>
              <w:t>9.1.1 项目概况</w:t>
            </w:r>
          </w:p>
          <w:p>
            <w:pPr>
              <w:spacing w:line="360" w:lineRule="auto"/>
              <w:ind w:firstLine="480" w:firstLineChars="200"/>
              <w:rPr>
                <w:rFonts w:ascii="Times New Roman" w:hAnsi="Times New Roman"/>
                <w:sz w:val="24"/>
              </w:rPr>
            </w:pPr>
            <w:r>
              <w:rPr>
                <w:rFonts w:ascii="Times New Roman" w:hAnsi="Times New Roman"/>
                <w:sz w:val="24"/>
              </w:rPr>
              <w:t>项目名称：年产20万平方米建筑铝合金模板、30万吨薄抹腻子建设项目。</w:t>
            </w:r>
          </w:p>
          <w:p>
            <w:pPr>
              <w:spacing w:line="360" w:lineRule="auto"/>
              <w:ind w:firstLine="480" w:firstLineChars="200"/>
              <w:rPr>
                <w:rFonts w:ascii="Times New Roman" w:hAnsi="Times New Roman"/>
                <w:sz w:val="24"/>
              </w:rPr>
            </w:pPr>
            <w:r>
              <w:rPr>
                <w:rFonts w:ascii="Times New Roman" w:hAnsi="Times New Roman"/>
                <w:sz w:val="24"/>
              </w:rPr>
              <w:t>建设性质：新建。</w:t>
            </w:r>
          </w:p>
          <w:p>
            <w:pPr>
              <w:spacing w:line="360" w:lineRule="auto"/>
              <w:ind w:firstLine="480" w:firstLineChars="200"/>
              <w:rPr>
                <w:rFonts w:ascii="Times New Roman" w:hAnsi="Times New Roman"/>
                <w:sz w:val="24"/>
              </w:rPr>
            </w:pPr>
            <w:r>
              <w:rPr>
                <w:rFonts w:ascii="Times New Roman" w:hAnsi="Times New Roman"/>
                <w:sz w:val="24"/>
              </w:rPr>
              <w:t>建设地点：湖南湘阴工业园顺天大道北侧；东经112.915761349；北纬28.633720327。</w:t>
            </w:r>
          </w:p>
          <w:p>
            <w:pPr>
              <w:spacing w:line="360" w:lineRule="auto"/>
              <w:ind w:firstLine="480" w:firstLineChars="200"/>
              <w:rPr>
                <w:rFonts w:ascii="Times New Roman" w:hAnsi="Times New Roman"/>
                <w:sz w:val="24"/>
              </w:rPr>
            </w:pPr>
            <w:r>
              <w:rPr>
                <w:rFonts w:ascii="Times New Roman" w:hAnsi="Times New Roman"/>
                <w:sz w:val="24"/>
              </w:rPr>
              <w:t>建设单位：</w:t>
            </w:r>
            <w:r>
              <w:rPr>
                <w:rFonts w:ascii="Times New Roman" w:hAnsi="Times New Roman"/>
                <w:sz w:val="24"/>
                <w:szCs w:val="24"/>
              </w:rPr>
              <w:t>湖南三湘和新材料有限公司</w:t>
            </w:r>
            <w:r>
              <w:rPr>
                <w:rFonts w:ascii="Times New Roman" w:hAnsi="Times New Roman"/>
                <w:sz w:val="24"/>
              </w:rPr>
              <w:t>。</w:t>
            </w:r>
          </w:p>
          <w:p>
            <w:pPr>
              <w:spacing w:line="360" w:lineRule="auto"/>
              <w:ind w:firstLine="480" w:firstLineChars="200"/>
              <w:rPr>
                <w:rFonts w:ascii="Times New Roman" w:hAnsi="Times New Roman"/>
                <w:sz w:val="24"/>
              </w:rPr>
            </w:pPr>
            <w:r>
              <w:rPr>
                <w:rFonts w:ascii="Times New Roman" w:hAnsi="Times New Roman"/>
                <w:sz w:val="24"/>
              </w:rPr>
              <w:t>项目投资：约16000万元。</w:t>
            </w:r>
          </w:p>
          <w:p>
            <w:pPr>
              <w:spacing w:line="360" w:lineRule="auto"/>
              <w:ind w:firstLine="480" w:firstLineChars="200"/>
              <w:rPr>
                <w:rFonts w:ascii="Times New Roman" w:hAnsi="Times New Roman"/>
              </w:rPr>
            </w:pPr>
            <w:r>
              <w:rPr>
                <w:rFonts w:ascii="Times New Roman" w:hAnsi="Times New Roman"/>
                <w:sz w:val="24"/>
              </w:rPr>
              <w:t>预期投产日期：2020年6月。</w:t>
            </w:r>
          </w:p>
          <w:p>
            <w:pPr>
              <w:spacing w:line="360" w:lineRule="auto"/>
              <w:ind w:firstLine="480" w:firstLineChars="200"/>
              <w:rPr>
                <w:rFonts w:ascii="Times New Roman" w:hAnsi="Times New Roman"/>
                <w:sz w:val="24"/>
              </w:rPr>
            </w:pPr>
            <w:r>
              <w:rPr>
                <w:rFonts w:ascii="Times New Roman" w:hAnsi="Times New Roman"/>
                <w:sz w:val="24"/>
                <w:szCs w:val="24"/>
              </w:rPr>
              <w:t>湖南三湘和新材料有限公司购买</w:t>
            </w:r>
            <w:r>
              <w:rPr>
                <w:rFonts w:ascii="Times New Roman" w:hAnsi="Times New Roman"/>
                <w:sz w:val="24"/>
              </w:rPr>
              <w:t>湖南省湘阴工业园区用地</w:t>
            </w:r>
            <w:r>
              <w:rPr>
                <w:rFonts w:ascii="Times New Roman" w:hAnsi="Times New Roman"/>
                <w:sz w:val="24"/>
                <w:szCs w:val="24"/>
              </w:rPr>
              <w:t>进行生产，</w:t>
            </w:r>
            <w:r>
              <w:rPr>
                <w:rFonts w:hint="eastAsia" w:ascii="Times New Roman" w:hAnsi="Times New Roman"/>
                <w:sz w:val="24"/>
                <w:szCs w:val="24"/>
              </w:rPr>
              <w:t>建设用地面积61331平方米</w:t>
            </w:r>
            <w:r>
              <w:rPr>
                <w:rFonts w:ascii="Times New Roman" w:hAnsi="Times New Roman"/>
                <w:sz w:val="24"/>
                <w:szCs w:val="24"/>
              </w:rPr>
              <w:t>，</w:t>
            </w:r>
            <w:r>
              <w:rPr>
                <w:rFonts w:ascii="Times New Roman" w:hAnsi="Times New Roman"/>
                <w:sz w:val="24"/>
              </w:rPr>
              <w:t>本项目用地呈矩形，厂界西侧设有货物出入口、厂界北侧设有消防出入口，厂界南侧设有生活出入口，并在生活出入口出设置传达室，厂区自北至南分别为1号生产车间、1号堆场、2号生产车间、2号堆场、环保用房、设备房、研发中心、综合楼（食堂及员工宿舍设置在综合楼内部），综合楼北侧设有消防水池及泵房；各用房之间设有硬化道路，以便工作人员及车辆通行。</w:t>
            </w:r>
          </w:p>
          <w:p>
            <w:pPr>
              <w:pStyle w:val="8"/>
              <w:ind w:firstLine="0" w:firstLineChars="0"/>
              <w:rPr>
                <w:rFonts w:ascii="Times New Roman" w:hAnsi="Times New Roman" w:eastAsia="黑体"/>
                <w:b/>
                <w:bCs/>
              </w:rPr>
            </w:pPr>
            <w:r>
              <w:rPr>
                <w:rFonts w:ascii="Times New Roman" w:hAnsi="Times New Roman" w:eastAsia="黑体"/>
                <w:b/>
                <w:bCs/>
              </w:rPr>
              <w:t>9.1.2 环境质量现状</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（1）环境空气质量现状</w:t>
            </w:r>
          </w:p>
          <w:p>
            <w:pPr>
              <w:spacing w:line="360" w:lineRule="auto"/>
              <w:ind w:firstLine="480" w:firstLineChars="200"/>
              <w:rPr>
                <w:rFonts w:ascii="Times New Roman" w:hAnsi="Times New Roman"/>
                <w:sz w:val="24"/>
                <w:szCs w:val="24"/>
              </w:rPr>
            </w:pPr>
            <w:r>
              <w:rPr>
                <w:rFonts w:ascii="Times New Roman" w:hAnsi="Times New Roman"/>
                <w:sz w:val="24"/>
                <w:szCs w:val="24"/>
              </w:rPr>
              <w:t>城市环境空气质量达标情况评价指标为二氧化硫、二氧化氮、可吸入颗粒物、细颗粒物、一氧化碳和臭氧，六项污染物全部达标即为城市环境空气质量达标”可判定，本项目所在区域内的PM</w:t>
            </w:r>
            <w:r>
              <w:rPr>
                <w:rFonts w:ascii="Times New Roman" w:hAnsi="Times New Roman"/>
                <w:sz w:val="24"/>
                <w:szCs w:val="24"/>
                <w:vertAlign w:val="subscript"/>
              </w:rPr>
              <w:t>2.5</w:t>
            </w:r>
            <w:r>
              <w:rPr>
                <w:rFonts w:ascii="Times New Roman" w:hAnsi="Times New Roman"/>
                <w:sz w:val="24"/>
                <w:szCs w:val="24"/>
              </w:rPr>
              <w:t>超标，即本项目所在区域的环境质量不达标。超标原因为监测点位设置在城区中部，且受汽车尾气、建筑施工影响较大。</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（2）地表水环境质量现状</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由监测结果可知：湘江乌龙咀断面、洋沙湖断面水质各项指标均达到《地表水环境质量标准》（GB3838-2002）中Ⅲ类标准。</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表明区域内地表水环境质量良好。</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（3）声环境质量现状</w:t>
            </w:r>
          </w:p>
          <w:p>
            <w:pPr>
              <w:adjustRightInd w:val="0"/>
              <w:snapToGrid w:val="0"/>
              <w:spacing w:line="360" w:lineRule="auto"/>
              <w:ind w:firstLine="480" w:firstLineChars="200"/>
              <w:rPr>
                <w:rFonts w:ascii="Times New Roman" w:hAnsi="Times New Roman"/>
                <w:color w:val="000000"/>
                <w:sz w:val="24"/>
              </w:rPr>
            </w:pPr>
            <w:r>
              <w:rPr>
                <w:rFonts w:ascii="Times New Roman" w:hAnsi="Times New Roman"/>
                <w:sz w:val="24"/>
              </w:rPr>
              <w:t>根据噪声监测结果，</w:t>
            </w:r>
            <w:r>
              <w:rPr>
                <w:rFonts w:ascii="Times New Roman" w:hAnsi="Times New Roman"/>
                <w:color w:val="000000"/>
                <w:sz w:val="24"/>
              </w:rPr>
              <w:t>厂界东面、西面、南面、北面监测点昼间、夜间噪声均符合《声环境质量标准》（GB3096-2008）中的3类标准要求。</w:t>
            </w:r>
          </w:p>
          <w:p>
            <w:pPr>
              <w:pStyle w:val="8"/>
              <w:ind w:firstLine="0" w:firstLineChars="0"/>
              <w:rPr>
                <w:rFonts w:ascii="Times New Roman" w:hAnsi="Times New Roman" w:eastAsia="黑体"/>
                <w:b/>
                <w:bCs/>
              </w:rPr>
            </w:pPr>
            <w:r>
              <w:rPr>
                <w:rFonts w:ascii="Times New Roman" w:hAnsi="Times New Roman" w:eastAsia="黑体"/>
                <w:b/>
                <w:bCs/>
              </w:rPr>
              <w:t>9.1.3 环境影响分析</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1、施工期环境影响分析</w:t>
            </w:r>
          </w:p>
          <w:p>
            <w:pPr>
              <w:spacing w:line="360" w:lineRule="auto"/>
              <w:ind w:firstLine="480" w:firstLineChars="200"/>
              <w:rPr>
                <w:rFonts w:ascii="Times New Roman" w:hAnsi="Times New Roman"/>
                <w:sz w:val="24"/>
                <w:szCs w:val="24"/>
              </w:rPr>
            </w:pPr>
            <w:r>
              <w:rPr>
                <w:rFonts w:ascii="Times New Roman" w:hAnsi="Times New Roman"/>
                <w:sz w:val="24"/>
                <w:szCs w:val="24"/>
              </w:rPr>
              <w:t>（1）大气环境影响分析</w:t>
            </w:r>
          </w:p>
          <w:p>
            <w:pPr>
              <w:spacing w:line="360" w:lineRule="auto"/>
              <w:ind w:firstLine="480" w:firstLineChars="200"/>
              <w:rPr>
                <w:rFonts w:ascii="Times New Roman" w:hAnsi="Times New Roman"/>
                <w:sz w:val="24"/>
                <w:szCs w:val="24"/>
              </w:rPr>
            </w:pPr>
            <w:r>
              <w:rPr>
                <w:rFonts w:ascii="Times New Roman" w:hAnsi="Times New Roman"/>
                <w:sz w:val="24"/>
                <w:szCs w:val="24"/>
              </w:rPr>
              <w:t>施工期间，对大气环境的污染主要来自与施工工地，扬尘主要可分为施工扬尘及施工机械尾气。产生扬尘的作业主要有土地平整、打桩、开挖、回填、道路浇注、建材运输、露天堆放、装卸和搅拌等过程，如遇干旱无雨季节，在大风时，施工扬尘将更严重；施工机械尾气主要是在施工过程中，推土机、挖掘机和运输车辆等产生的燃油废气。</w:t>
            </w:r>
          </w:p>
          <w:p>
            <w:pPr>
              <w:spacing w:line="360" w:lineRule="auto"/>
              <w:ind w:firstLine="480" w:firstLineChars="200"/>
              <w:rPr>
                <w:rFonts w:ascii="Times New Roman" w:hAnsi="Times New Roman"/>
                <w:sz w:val="24"/>
                <w:szCs w:val="24"/>
              </w:rPr>
            </w:pPr>
            <w:r>
              <w:rPr>
                <w:rFonts w:ascii="Times New Roman" w:hAnsi="Times New Roman"/>
                <w:sz w:val="24"/>
                <w:szCs w:val="24"/>
              </w:rPr>
              <w:t>通过采取环评提出的环保措施后，本项目施工期对周边大气环境影响可减至最小，废气防治措施技术上可行。</w:t>
            </w:r>
          </w:p>
          <w:p>
            <w:pPr>
              <w:spacing w:line="360" w:lineRule="auto"/>
              <w:ind w:firstLine="480" w:firstLineChars="200"/>
              <w:rPr>
                <w:rFonts w:ascii="Times New Roman" w:hAnsi="Times New Roman"/>
                <w:sz w:val="24"/>
                <w:szCs w:val="24"/>
              </w:rPr>
            </w:pPr>
            <w:r>
              <w:rPr>
                <w:rFonts w:ascii="Times New Roman" w:hAnsi="Times New Roman"/>
                <w:sz w:val="24"/>
                <w:szCs w:val="24"/>
              </w:rPr>
              <w:t>（2）废水环境影响分析</w:t>
            </w:r>
          </w:p>
          <w:p>
            <w:pPr>
              <w:spacing w:line="360" w:lineRule="auto"/>
              <w:ind w:firstLine="480" w:firstLineChars="200"/>
              <w:rPr>
                <w:rFonts w:ascii="Times New Roman" w:hAnsi="Times New Roman"/>
                <w:sz w:val="24"/>
                <w:szCs w:val="24"/>
              </w:rPr>
            </w:pPr>
            <w:r>
              <w:rPr>
                <w:rFonts w:ascii="Times New Roman" w:hAnsi="Times New Roman"/>
                <w:sz w:val="24"/>
                <w:szCs w:val="24"/>
              </w:rPr>
              <w:t>本项目施工期间产生的废水主要为施工人员生活污水和少量施工废水。生活污水经化粪池处理后由吸粪车外运，施工废水主要为施工场地雨水冲刷废水、施工用水等，排放量较小，主要污染物为 SS，污染物浓度较低。施工废水可设置沉淀池进行收集后用于施工场地洒水抑尘。施工期废水对周边环境影响较小。</w:t>
            </w:r>
          </w:p>
          <w:p>
            <w:pPr>
              <w:spacing w:line="360" w:lineRule="auto"/>
              <w:ind w:firstLine="480" w:firstLineChars="200"/>
              <w:rPr>
                <w:rFonts w:ascii="Times New Roman" w:hAnsi="Times New Roman"/>
                <w:sz w:val="24"/>
                <w:szCs w:val="24"/>
              </w:rPr>
            </w:pPr>
            <w:r>
              <w:rPr>
                <w:rFonts w:ascii="Times New Roman" w:hAnsi="Times New Roman"/>
                <w:sz w:val="24"/>
                <w:szCs w:val="24"/>
              </w:rPr>
              <w:t>（3）噪声环境影响分析</w:t>
            </w:r>
          </w:p>
          <w:p>
            <w:pPr>
              <w:spacing w:line="360" w:lineRule="auto"/>
              <w:ind w:firstLine="480" w:firstLineChars="200"/>
              <w:rPr>
                <w:rFonts w:ascii="Times New Roman" w:hAnsi="Times New Roman"/>
                <w:sz w:val="24"/>
                <w:szCs w:val="24"/>
              </w:rPr>
            </w:pPr>
            <w:r>
              <w:rPr>
                <w:rFonts w:ascii="Times New Roman" w:hAnsi="Times New Roman"/>
                <w:sz w:val="24"/>
                <w:szCs w:val="24"/>
              </w:rPr>
              <w:t>本项目施工期主要噪声来源是各类施工机械设备噪声和运输车辆噪声。</w:t>
            </w:r>
          </w:p>
          <w:p>
            <w:pPr>
              <w:spacing w:line="360" w:lineRule="auto"/>
              <w:ind w:firstLine="480" w:firstLineChars="200"/>
              <w:rPr>
                <w:rFonts w:ascii="Times New Roman" w:hAnsi="Times New Roman"/>
                <w:sz w:val="24"/>
                <w:szCs w:val="24"/>
              </w:rPr>
            </w:pPr>
            <w:r>
              <w:rPr>
                <w:rFonts w:ascii="Times New Roman" w:hAnsi="Times New Roman"/>
                <w:sz w:val="24"/>
                <w:szCs w:val="24"/>
              </w:rPr>
              <w:t>施工机械噪声主要指施工场地各类机械设备作业时产生的施工噪声。如装载机、挖掘机、推土机、混凝土搅拌机等。上述机械在施工作业中产生的施工噪声是造成影响的主要噪声源，项目主要施工阶段产生的噪声为装饰施工产生的噪声，施工噪声具有阶段性、临时性和不固定性，不同的施工设备产生的噪声不同。在多台机械设备同时作业时，各台设备产生的噪声会产生叠加。由于施工阶段主要为室内作业，经室内隔声与消声措施，施工噪声影响范围较小。</w:t>
            </w:r>
          </w:p>
          <w:p>
            <w:pPr>
              <w:spacing w:line="360" w:lineRule="auto"/>
              <w:ind w:firstLine="480" w:firstLineChars="200"/>
              <w:rPr>
                <w:rFonts w:ascii="Times New Roman" w:hAnsi="Times New Roman"/>
                <w:sz w:val="24"/>
                <w:szCs w:val="24"/>
              </w:rPr>
            </w:pPr>
            <w:r>
              <w:rPr>
                <w:rFonts w:ascii="Times New Roman" w:hAnsi="Times New Roman"/>
                <w:sz w:val="24"/>
                <w:szCs w:val="24"/>
              </w:rPr>
              <w:t>（4）固废环境影响分析</w:t>
            </w:r>
          </w:p>
          <w:p>
            <w:pPr>
              <w:spacing w:line="360" w:lineRule="auto"/>
              <w:ind w:firstLine="480" w:firstLineChars="200"/>
              <w:rPr>
                <w:rFonts w:ascii="Times New Roman" w:hAnsi="Times New Roman"/>
                <w:sz w:val="24"/>
                <w:szCs w:val="24"/>
              </w:rPr>
            </w:pPr>
            <w:r>
              <w:rPr>
                <w:rFonts w:ascii="Times New Roman" w:hAnsi="Times New Roman"/>
                <w:sz w:val="24"/>
                <w:szCs w:val="24"/>
              </w:rPr>
              <w:t>施工期间的固体废弃物主要是施工过程中产生的建筑垃圾、施工人员产生的生活垃圾以及装修产生的固体废物。建筑垃圾主要包括石块、水泥、碎木料、锯木屑、废金属和钢丝等杂物，生活垃圾主要指施工人员用餐后的废弃饭盒、塑料袋等。建筑垃圾若不妥善处理，不仅影响城市景观，还容易引起扬尘等环境问题。生活垃圾若不及时处理，在气温适宜的条件下会滋生蚊虫、产生恶臭和传播疾病等，装修固废包括废油漆桶、油漆刷等，生活垃圾均定期由环卫部门进行清运处置，建筑垃圾及装修固废通过集中收集后，按照建筑垃圾管理部门的要求运至指定地点堆放或处置，并请具有建筑垃圾运输许可证的单位按照指定的路线和地点进行运输和填埋。不会对周边环境造成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2、营运期环境影响分析</w:t>
            </w:r>
          </w:p>
          <w:p>
            <w:pPr>
              <w:adjustRightInd w:val="0"/>
              <w:snapToGrid w:val="0"/>
              <w:spacing w:line="360" w:lineRule="auto"/>
              <w:ind w:firstLine="480" w:firstLineChars="200"/>
              <w:rPr>
                <w:rFonts w:ascii="Times New Roman" w:hAnsi="Times New Roman"/>
                <w:color w:val="0000FF"/>
                <w:sz w:val="24"/>
                <w:szCs w:val="24"/>
              </w:rPr>
            </w:pPr>
            <w:r>
              <w:rPr>
                <w:rFonts w:ascii="Times New Roman" w:hAnsi="Times New Roman"/>
                <w:sz w:val="24"/>
                <w:szCs w:val="24"/>
              </w:rPr>
              <w:t>（1）</w:t>
            </w:r>
            <w:r>
              <w:rPr>
                <w:rFonts w:ascii="Times New Roman" w:hAnsi="Times New Roman"/>
                <w:color w:val="000000"/>
                <w:sz w:val="24"/>
                <w:szCs w:val="24"/>
              </w:rPr>
              <w:t>大气环境影响分析</w:t>
            </w:r>
          </w:p>
          <w:p>
            <w:pPr>
              <w:spacing w:line="360" w:lineRule="auto"/>
              <w:ind w:firstLine="480" w:firstLineChars="200"/>
              <w:rPr>
                <w:rFonts w:ascii="Times New Roman" w:hAnsi="Times New Roman"/>
                <w:sz w:val="24"/>
                <w:szCs w:val="24"/>
              </w:rPr>
            </w:pPr>
            <w:r>
              <w:rPr>
                <w:rFonts w:ascii="Times New Roman" w:hAnsi="Times New Roman"/>
                <w:sz w:val="24"/>
                <w:szCs w:val="24"/>
              </w:rPr>
              <w:t>本项目营运过程中产生的废气主要包括本项目营运过程中，根据产品方案，有两项工艺流程</w:t>
            </w:r>
            <w:r>
              <w:rPr>
                <w:rFonts w:hint="eastAsia" w:ascii="Times New Roman" w:hAnsi="Times New Roman"/>
                <w:sz w:val="24"/>
                <w:szCs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建筑铝合金生产线产生的废气主要包括切割</w:t>
            </w:r>
            <w:r>
              <w:rPr>
                <w:rFonts w:hint="eastAsia" w:ascii="Times New Roman" w:hAnsi="Times New Roman"/>
                <w:sz w:val="24"/>
                <w:szCs w:val="24"/>
              </w:rPr>
              <w:t>粉尘，</w:t>
            </w:r>
            <w:r>
              <w:rPr>
                <w:rFonts w:ascii="Times New Roman" w:hAnsi="Times New Roman"/>
                <w:sz w:val="24"/>
                <w:szCs w:val="24"/>
              </w:rPr>
              <w:t>经自带布袋除尘器收集后无组织排放</w:t>
            </w:r>
            <w:r>
              <w:rPr>
                <w:rFonts w:hint="eastAsia" w:ascii="Times New Roman" w:hAnsi="Times New Roman"/>
                <w:sz w:val="24"/>
                <w:szCs w:val="24"/>
              </w:rPr>
              <w:t>；</w:t>
            </w:r>
            <w:r>
              <w:rPr>
                <w:rFonts w:ascii="Times New Roman" w:hAnsi="Times New Roman"/>
                <w:sz w:val="24"/>
                <w:szCs w:val="24"/>
              </w:rPr>
              <w:t>焊接烟气</w:t>
            </w:r>
            <w:r>
              <w:rPr>
                <w:rFonts w:hint="eastAsia" w:ascii="Times New Roman" w:hAnsi="Times New Roman"/>
                <w:sz w:val="24"/>
                <w:szCs w:val="24"/>
              </w:rPr>
              <w:t>，经移动式焊烟净化器处理后无组织排放；抛丸粉尘，</w:t>
            </w:r>
            <w:r>
              <w:rPr>
                <w:rFonts w:ascii="Times New Roman" w:hAnsi="Times New Roman"/>
                <w:sz w:val="24"/>
                <w:szCs w:val="24"/>
              </w:rPr>
              <w:t>经自带布袋除尘器收集后无组织排放</w:t>
            </w:r>
            <w:r>
              <w:rPr>
                <w:rFonts w:hint="eastAsia" w:ascii="Times New Roman" w:hAnsi="Times New Roman"/>
                <w:sz w:val="24"/>
                <w:szCs w:val="24"/>
              </w:rPr>
              <w:t>，喷塑粉尘采用</w:t>
            </w:r>
            <w:r>
              <w:rPr>
                <w:rFonts w:ascii="Times New Roman" w:hAnsi="Times New Roman"/>
                <w:sz w:val="24"/>
                <w:szCs w:val="24"/>
              </w:rPr>
              <w:t>集气罩+布袋除尘器+15米排气筒（1#）</w:t>
            </w:r>
            <w:r>
              <w:rPr>
                <w:rFonts w:hint="eastAsia" w:ascii="Times New Roman" w:hAnsi="Times New Roman"/>
                <w:sz w:val="24"/>
                <w:szCs w:val="24"/>
              </w:rPr>
              <w:t>，</w:t>
            </w:r>
            <w:r>
              <w:rPr>
                <w:rFonts w:hint="eastAsia" w:ascii="Times New Roman" w:hAnsi="Times New Roman"/>
                <w:sz w:val="24"/>
                <w:szCs w:val="24"/>
                <w:lang w:eastAsia="zh-CN"/>
              </w:rPr>
              <w:t>电烘烤</w:t>
            </w:r>
            <w:r>
              <w:rPr>
                <w:rFonts w:ascii="Times New Roman" w:hAnsi="Times New Roman"/>
                <w:sz w:val="24"/>
                <w:szCs w:val="24"/>
              </w:rPr>
              <w:t>废气</w:t>
            </w:r>
            <w:r>
              <w:rPr>
                <w:rFonts w:hint="eastAsia" w:ascii="Times New Roman" w:hAnsi="Times New Roman"/>
                <w:sz w:val="24"/>
                <w:szCs w:val="24"/>
              </w:rPr>
              <w:t>采用采用</w:t>
            </w:r>
            <w:r>
              <w:rPr>
                <w:rFonts w:ascii="Times New Roman" w:hAnsi="Times New Roman"/>
                <w:sz w:val="24"/>
                <w:szCs w:val="24"/>
              </w:rPr>
              <w:t>集气罩+布袋除尘器+15米排气筒（1#）</w:t>
            </w:r>
            <w:r>
              <w:rPr>
                <w:rFonts w:hint="eastAsia" w:ascii="Times New Roman" w:hAnsi="Times New Roman"/>
                <w:sz w:val="24"/>
                <w:szCs w:val="24"/>
              </w:rPr>
              <w:t>；喷塑粉尘采用</w:t>
            </w:r>
            <w:r>
              <w:rPr>
                <w:rFonts w:ascii="Times New Roman" w:hAnsi="Times New Roman"/>
                <w:sz w:val="24"/>
                <w:szCs w:val="24"/>
              </w:rPr>
              <w:t>集气罩+布袋除尘器+15米排气筒（1#）</w:t>
            </w:r>
            <w:r>
              <w:rPr>
                <w:rFonts w:hint="eastAsia" w:ascii="Times New Roman" w:hAnsi="Times New Roman"/>
                <w:sz w:val="24"/>
                <w:szCs w:val="24"/>
              </w:rPr>
              <w:t>。</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薄抹腻子生产线主要包括：</w:t>
            </w:r>
            <w:r>
              <w:rPr>
                <w:rFonts w:ascii="Times New Roman" w:hAnsi="Times New Roman"/>
                <w:sz w:val="24"/>
                <w:szCs w:val="24"/>
              </w:rPr>
              <w:t>混合配料称重及卸料粉尘</w:t>
            </w:r>
            <w:r>
              <w:rPr>
                <w:rFonts w:hint="eastAsia" w:ascii="Times New Roman" w:hAnsi="Times New Roman"/>
                <w:sz w:val="24"/>
                <w:szCs w:val="24"/>
              </w:rPr>
              <w:t>采用</w:t>
            </w:r>
            <w:r>
              <w:rPr>
                <w:rFonts w:ascii="Times New Roman" w:hAnsi="Times New Roman"/>
                <w:sz w:val="24"/>
                <w:szCs w:val="24"/>
              </w:rPr>
              <w:t>集气罩+布袋除尘器+15米高排气筒（2#）</w:t>
            </w:r>
            <w:r>
              <w:rPr>
                <w:rFonts w:hint="eastAsia" w:ascii="Times New Roman" w:hAnsi="Times New Roman"/>
                <w:sz w:val="24"/>
                <w:szCs w:val="24"/>
              </w:rPr>
              <w:t>；料仓级成品仓自带布袋除尘器处理后无组织排放；外加剂投料粉尘采用</w:t>
            </w:r>
            <w:r>
              <w:rPr>
                <w:rFonts w:ascii="Times New Roman" w:hAnsi="Times New Roman"/>
                <w:sz w:val="24"/>
                <w:szCs w:val="24"/>
              </w:rPr>
              <w:t>集气罩+布袋除尘器+15米高排气筒（2#）</w:t>
            </w:r>
            <w:r>
              <w:rPr>
                <w:rFonts w:hint="eastAsia" w:ascii="Times New Roman" w:hAnsi="Times New Roman"/>
                <w:sz w:val="24"/>
                <w:szCs w:val="24"/>
              </w:rPr>
              <w:t>处理；包装粉尘</w:t>
            </w:r>
            <w:r>
              <w:rPr>
                <w:rFonts w:ascii="Times New Roman" w:hAnsi="Times New Roman"/>
                <w:sz w:val="24"/>
                <w:szCs w:val="24"/>
              </w:rPr>
              <w:t>集气罩+布袋除尘器+15米高排气筒（2#）</w:t>
            </w:r>
            <w:r>
              <w:rPr>
                <w:rFonts w:hint="eastAsia" w:ascii="Times New Roman" w:hAnsi="Times New Roman"/>
                <w:sz w:val="24"/>
                <w:szCs w:val="24"/>
              </w:rPr>
              <w:t>；食堂油烟采用油烟净化器处理后经高于屋顶的排气筒排放。</w:t>
            </w:r>
          </w:p>
          <w:p>
            <w:pPr>
              <w:spacing w:line="360" w:lineRule="auto"/>
              <w:ind w:firstLine="480" w:firstLineChars="200"/>
              <w:rPr>
                <w:rFonts w:ascii="Times New Roman" w:hAnsi="Times New Roman"/>
                <w:sz w:val="24"/>
                <w:szCs w:val="24"/>
              </w:rPr>
            </w:pPr>
            <w:r>
              <w:rPr>
                <w:rFonts w:ascii="Times New Roman" w:hAnsi="Times New Roman"/>
                <w:sz w:val="24"/>
                <w:szCs w:val="24"/>
              </w:rPr>
              <w:t>经除尘处理后</w:t>
            </w:r>
            <w:r>
              <w:rPr>
                <w:rFonts w:hint="eastAsia" w:ascii="Times New Roman" w:hAnsi="Times New Roman"/>
                <w:sz w:val="24"/>
                <w:szCs w:val="24"/>
              </w:rPr>
              <w:t>无组织粉尘</w:t>
            </w:r>
            <w:r>
              <w:rPr>
                <w:rFonts w:ascii="Times New Roman" w:hAnsi="Times New Roman"/>
                <w:sz w:val="24"/>
                <w:szCs w:val="24"/>
              </w:rPr>
              <w:t>可满足《大气污染物综合排放标准》（GB16297-1996）中表2浓度限值要求</w:t>
            </w:r>
            <w:r>
              <w:rPr>
                <w:rFonts w:hint="eastAsia" w:ascii="Times New Roman" w:hAnsi="Times New Roman"/>
                <w:sz w:val="24"/>
                <w:szCs w:val="24"/>
              </w:rPr>
              <w:t>；有组织粉尘</w:t>
            </w:r>
            <w:r>
              <w:rPr>
                <w:rFonts w:ascii="Times New Roman" w:hAnsi="Times New Roman"/>
                <w:sz w:val="24"/>
                <w:szCs w:val="24"/>
              </w:rPr>
              <w:t>可满足《大气污染物综合排放标准》（GB16297-1996）中表2浓度限值要求</w:t>
            </w:r>
            <w:r>
              <w:rPr>
                <w:rFonts w:hint="eastAsia" w:ascii="Times New Roman" w:hAnsi="Times New Roman"/>
                <w:sz w:val="24"/>
                <w:szCs w:val="24"/>
              </w:rPr>
              <w:t>，</w:t>
            </w:r>
            <w:r>
              <w:rPr>
                <w:rFonts w:ascii="Times New Roman" w:hAnsi="Times New Roman"/>
                <w:sz w:val="24"/>
                <w:szCs w:val="24"/>
              </w:rPr>
              <w:t>有组织VOC</w:t>
            </w:r>
            <w:r>
              <w:rPr>
                <w:rFonts w:ascii="Times New Roman" w:hAnsi="Times New Roman"/>
                <w:sz w:val="24"/>
                <w:szCs w:val="24"/>
                <w:vertAlign w:val="subscript"/>
              </w:rPr>
              <w:t>S</w:t>
            </w:r>
            <w:r>
              <w:rPr>
                <w:rFonts w:ascii="Times New Roman" w:hAnsi="Times New Roman"/>
                <w:sz w:val="24"/>
                <w:szCs w:val="24"/>
              </w:rPr>
              <w:t>满足《工业企业挥发性有机排放控制标准》（DB12/524-2014）表</w:t>
            </w:r>
            <w:r>
              <w:rPr>
                <w:rFonts w:hint="eastAsia" w:ascii="Times New Roman" w:hAnsi="Times New Roman"/>
                <w:sz w:val="24"/>
                <w:szCs w:val="24"/>
              </w:rPr>
              <w:t>1中的排放限值；无组织</w:t>
            </w:r>
            <w:r>
              <w:rPr>
                <w:rFonts w:ascii="Times New Roman" w:hAnsi="Times New Roman"/>
                <w:sz w:val="24"/>
                <w:szCs w:val="24"/>
              </w:rPr>
              <w:t>VOC</w:t>
            </w:r>
            <w:r>
              <w:rPr>
                <w:rFonts w:ascii="Times New Roman" w:hAnsi="Times New Roman"/>
                <w:sz w:val="24"/>
                <w:szCs w:val="24"/>
                <w:vertAlign w:val="subscript"/>
              </w:rPr>
              <w:t>S</w:t>
            </w:r>
            <w:r>
              <w:rPr>
                <w:rFonts w:hint="eastAsia" w:ascii="Times New Roman" w:hAnsi="Times New Roman"/>
                <w:sz w:val="24"/>
                <w:szCs w:val="24"/>
              </w:rPr>
              <w:t>满足</w:t>
            </w:r>
            <w:r>
              <w:rPr>
                <w:rFonts w:ascii="Times New Roman" w:hAnsi="Times New Roman"/>
                <w:sz w:val="24"/>
                <w:szCs w:val="24"/>
              </w:rPr>
              <w:t>无组织排放执行《挥发性有机物无组织排放控制标准》（GB37822-2019）中表A.1厂区内VOC</w:t>
            </w:r>
            <w:r>
              <w:rPr>
                <w:rFonts w:ascii="Times New Roman" w:hAnsi="Times New Roman"/>
                <w:sz w:val="24"/>
                <w:szCs w:val="24"/>
                <w:vertAlign w:val="subscript"/>
              </w:rPr>
              <w:t>S</w:t>
            </w:r>
            <w:r>
              <w:rPr>
                <w:rFonts w:ascii="Times New Roman" w:hAnsi="Times New Roman"/>
                <w:sz w:val="24"/>
                <w:szCs w:val="24"/>
              </w:rPr>
              <w:t>无组织排放限值。</w:t>
            </w:r>
            <w:r>
              <w:rPr>
                <w:rFonts w:hint="eastAsia" w:ascii="Times New Roman" w:hAnsi="Times New Roman"/>
                <w:sz w:val="24"/>
                <w:szCs w:val="24"/>
              </w:rPr>
              <w:t>综上所述，本项目大气污染物对周边环境影响较小。</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（2）水环境影响分析</w:t>
            </w:r>
          </w:p>
          <w:p>
            <w:pPr>
              <w:spacing w:line="360" w:lineRule="auto"/>
              <w:ind w:firstLine="480" w:firstLineChars="200"/>
              <w:rPr>
                <w:rFonts w:ascii="Times New Roman" w:hAnsi="Times New Roman"/>
                <w:spacing w:val="4"/>
                <w:sz w:val="24"/>
                <w:szCs w:val="24"/>
              </w:rPr>
            </w:pPr>
            <w:r>
              <w:rPr>
                <w:rFonts w:ascii="Times New Roman" w:hAnsi="Times New Roman"/>
                <w:sz w:val="24"/>
                <w:szCs w:val="24"/>
              </w:rPr>
              <w:t>项目运营期产生的污水主要来自员工的生活污水、</w:t>
            </w:r>
            <w:r>
              <w:rPr>
                <w:rFonts w:ascii="Times New Roman" w:hAnsi="Times New Roman"/>
                <w:spacing w:val="4"/>
                <w:sz w:val="24"/>
                <w:szCs w:val="24"/>
              </w:rPr>
              <w:t>地面清洗废水、食堂含油废水，洗板废水循环使用不外排</w:t>
            </w:r>
            <w:r>
              <w:rPr>
                <w:rFonts w:hint="eastAsia" w:ascii="Times New Roman" w:hAnsi="Times New Roman"/>
                <w:spacing w:val="4"/>
                <w:sz w:val="24"/>
                <w:szCs w:val="24"/>
              </w:rPr>
              <w:t>。</w:t>
            </w:r>
          </w:p>
          <w:p>
            <w:pPr>
              <w:spacing w:line="360" w:lineRule="auto"/>
              <w:ind w:firstLine="496" w:firstLineChars="200"/>
              <w:rPr>
                <w:rFonts w:ascii="Times New Roman" w:hAnsi="Times New Roman"/>
                <w:spacing w:val="4"/>
                <w:sz w:val="24"/>
                <w:szCs w:val="24"/>
              </w:rPr>
            </w:pPr>
            <w:r>
              <w:rPr>
                <w:rFonts w:ascii="Times New Roman" w:hAnsi="Times New Roman"/>
                <w:spacing w:val="4"/>
                <w:sz w:val="24"/>
                <w:szCs w:val="24"/>
              </w:rPr>
              <w:t>生活污水经厂区化粪池处理后能达到《污水综合排放标准》（GB8978-1996）三级标准进入园区污水管网排往湘阴县第二污水处理厂进行处理，达到《城镇污水处理厂污染物排放标准》（GB18918-2002）中的一级A标准后排至湘江。</w:t>
            </w:r>
          </w:p>
          <w:p>
            <w:pPr>
              <w:spacing w:line="360" w:lineRule="auto"/>
              <w:ind w:firstLine="496" w:firstLineChars="200"/>
              <w:rPr>
                <w:rFonts w:ascii="Times New Roman" w:hAnsi="Times New Roman"/>
                <w:sz w:val="24"/>
                <w:szCs w:val="24"/>
              </w:rPr>
            </w:pPr>
            <w:r>
              <w:rPr>
                <w:rFonts w:ascii="Times New Roman" w:hAnsi="Times New Roman"/>
                <w:spacing w:val="4"/>
                <w:sz w:val="24"/>
                <w:szCs w:val="24"/>
              </w:rPr>
              <w:t>地面清洗废水通过管道进入园区污水管网排往湘阴县第二污水处理厂进行处理，达到《城镇污水处理厂污染物排放标准》（GB18918-2002）中的一级A标准后排至湘江。食堂含油废水经隔油池沉淀后与生活废水一并处理</w:t>
            </w:r>
            <w:r>
              <w:rPr>
                <w:rFonts w:ascii="Times New Roman" w:hAnsi="Times New Roman"/>
                <w:bCs/>
                <w:sz w:val="24"/>
                <w:szCs w:val="24"/>
              </w:rPr>
              <w:t>，对地表水环境的影响较小。</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（3）声环境影响分析</w:t>
            </w:r>
          </w:p>
          <w:p>
            <w:pPr>
              <w:pStyle w:val="8"/>
              <w:ind w:firstLine="480"/>
              <w:rPr>
                <w:rFonts w:ascii="Times New Roman" w:hAnsi="Times New Roman"/>
                <w:szCs w:val="24"/>
              </w:rPr>
            </w:pPr>
            <w:r>
              <w:rPr>
                <w:rFonts w:ascii="Times New Roman" w:hAnsi="Times New Roman"/>
                <w:szCs w:val="24"/>
              </w:rPr>
              <w:t>生产设备均放置在厂房内，其运行噪声通过</w:t>
            </w:r>
            <w:r>
              <w:rPr>
                <w:rFonts w:ascii="Times New Roman" w:hAnsi="Times New Roman"/>
              </w:rPr>
              <w:t>加强生产设备的保养、检修与润滑，保证设备处于良好的运转状态；提高机械装配精度，减少机械振动和摩擦产生的噪声</w:t>
            </w:r>
            <w:r>
              <w:rPr>
                <w:rFonts w:ascii="Times New Roman" w:hAnsi="Times New Roman"/>
                <w:szCs w:val="24"/>
              </w:rPr>
              <w:t>。厂界噪声昼间基本可控制在65dB（A）以内，夜间可控制在55dB（A）以内，满足《工业企业厂界环境噪声排放标准》（GB12348-2008）中3类标准要求。因此本项目噪声对周边环境影响较小。</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（4）固体废物环境影响分析</w:t>
            </w:r>
          </w:p>
          <w:p>
            <w:pPr>
              <w:pStyle w:val="8"/>
              <w:numPr>
                <w:ilvl w:val="0"/>
                <w:numId w:val="11"/>
              </w:numPr>
              <w:ind w:firstLine="480"/>
              <w:rPr>
                <w:rFonts w:ascii="Times New Roman" w:hAnsi="Times New Roman"/>
                <w:szCs w:val="24"/>
              </w:rPr>
            </w:pPr>
            <w:r>
              <w:rPr>
                <w:rFonts w:ascii="Times New Roman" w:hAnsi="Times New Roman"/>
                <w:szCs w:val="24"/>
              </w:rPr>
              <w:t>生活垃圾</w:t>
            </w:r>
          </w:p>
          <w:p>
            <w:pPr>
              <w:pStyle w:val="8"/>
              <w:ind w:firstLine="480"/>
              <w:rPr>
                <w:rFonts w:ascii="Times New Roman" w:hAnsi="Times New Roman"/>
                <w:szCs w:val="24"/>
              </w:rPr>
            </w:pPr>
            <w:r>
              <w:rPr>
                <w:rFonts w:ascii="Times New Roman" w:hAnsi="Times New Roman"/>
                <w:bCs/>
                <w:szCs w:val="24"/>
              </w:rPr>
              <w:t>本项目厂区垃圾暂存间产生生活垃圾量约为</w:t>
            </w:r>
            <w:r>
              <w:rPr>
                <w:rFonts w:ascii="Times New Roman" w:hAnsi="Times New Roman"/>
                <w:szCs w:val="24"/>
              </w:rPr>
              <w:t>25t/a，生活垃圾每天分类收集并进行袋装，暂存在园区生活垃圾站内，由当地环卫部门定期清运</w:t>
            </w:r>
          </w:p>
          <w:p>
            <w:pPr>
              <w:pStyle w:val="8"/>
              <w:numPr>
                <w:ilvl w:val="0"/>
                <w:numId w:val="11"/>
              </w:numPr>
              <w:ind w:firstLine="480"/>
              <w:rPr>
                <w:rFonts w:ascii="Times New Roman" w:hAnsi="Times New Roman"/>
                <w:szCs w:val="24"/>
              </w:rPr>
            </w:pPr>
            <w:r>
              <w:rPr>
                <w:rFonts w:ascii="Times New Roman" w:hAnsi="Times New Roman"/>
                <w:szCs w:val="24"/>
              </w:rPr>
              <w:t>一般固废</w:t>
            </w:r>
          </w:p>
          <w:p>
            <w:pPr>
              <w:pStyle w:val="8"/>
              <w:ind w:firstLine="496"/>
              <w:rPr>
                <w:rFonts w:ascii="Times New Roman" w:hAnsi="Times New Roman"/>
                <w:spacing w:val="4"/>
                <w:szCs w:val="24"/>
              </w:rPr>
            </w:pPr>
            <w:r>
              <w:rPr>
                <w:rFonts w:ascii="Times New Roman" w:hAnsi="Times New Roman"/>
                <w:spacing w:val="4"/>
                <w:szCs w:val="24"/>
              </w:rPr>
              <w:t>本项目边角料及焊渣产量约为15.2t/a，统一收集后作为一般资源外售；布袋除尘器收集的粉尘量为447.757t/a，全部回用于生产</w:t>
            </w:r>
            <w:r>
              <w:rPr>
                <w:rFonts w:hint="eastAsia" w:ascii="Times New Roman" w:hAnsi="Times New Roman"/>
                <w:spacing w:val="4"/>
                <w:szCs w:val="24"/>
              </w:rPr>
              <w:t>，废旧铝合金模板人工分拣出来的</w:t>
            </w:r>
            <w:r>
              <w:rPr>
                <w:rFonts w:hint="eastAsia" w:ascii="Times New Roman" w:hAnsi="Times New Roman"/>
                <w:szCs w:val="24"/>
              </w:rPr>
              <w:t>建筑垃圾（水泥、泥土）</w:t>
            </w:r>
          </w:p>
          <w:p>
            <w:pPr>
              <w:spacing w:line="360" w:lineRule="auto"/>
              <w:ind w:firstLine="496" w:firstLineChars="200"/>
              <w:rPr>
                <w:rFonts w:ascii="Times New Roman" w:hAnsi="Times New Roman"/>
                <w:spacing w:val="4"/>
                <w:sz w:val="24"/>
                <w:szCs w:val="24"/>
              </w:rPr>
            </w:pPr>
            <w:r>
              <w:rPr>
                <w:rFonts w:ascii="Times New Roman" w:hAnsi="Times New Roman"/>
                <w:spacing w:val="4"/>
                <w:sz w:val="24"/>
                <w:szCs w:val="24"/>
              </w:rPr>
              <w:t>（3）危险废物</w:t>
            </w:r>
          </w:p>
          <w:p>
            <w:pPr>
              <w:spacing w:line="360" w:lineRule="auto"/>
              <w:ind w:firstLine="496" w:firstLineChars="200"/>
              <w:rPr>
                <w:rFonts w:ascii="Times New Roman" w:hAnsi="Times New Roman"/>
                <w:sz w:val="24"/>
                <w:szCs w:val="24"/>
              </w:rPr>
            </w:pPr>
            <w:r>
              <w:rPr>
                <w:rFonts w:ascii="Times New Roman" w:hAnsi="Times New Roman"/>
                <w:spacing w:val="4"/>
                <w:sz w:val="24"/>
                <w:szCs w:val="24"/>
              </w:rPr>
              <w:t>本项目</w:t>
            </w:r>
            <w:r>
              <w:rPr>
                <w:rFonts w:ascii="Times New Roman" w:hAnsi="Times New Roman"/>
                <w:sz w:val="24"/>
                <w:szCs w:val="24"/>
              </w:rPr>
              <w:t>本项目废矿物油类危险废物包括：废含油抹布、废活性炭、废溶剂桶（废原料桶）、废矿物油空桶、废矿物油，年产生量约0.5t/a。危废类型代码为HW08 900-2-49-08，收集后存放至危废暂存间，交由有资质的单位处理。</w:t>
            </w:r>
          </w:p>
          <w:p>
            <w:pPr>
              <w:spacing w:line="360" w:lineRule="auto"/>
              <w:ind w:firstLine="480" w:firstLineChars="200"/>
              <w:rPr>
                <w:rFonts w:ascii="Times New Roman" w:hAnsi="Times New Roman"/>
                <w:spacing w:val="4"/>
                <w:sz w:val="24"/>
                <w:szCs w:val="24"/>
              </w:rPr>
            </w:pPr>
            <w:r>
              <w:rPr>
                <w:rFonts w:ascii="Times New Roman" w:hAnsi="Times New Roman"/>
                <w:sz w:val="24"/>
                <w:szCs w:val="24"/>
              </w:rPr>
              <w:t>综上分析可知，项目产生的固体废物可得到妥善处置，对周边环境影响较小。</w:t>
            </w:r>
          </w:p>
          <w:p>
            <w:pPr>
              <w:pStyle w:val="8"/>
              <w:ind w:firstLine="0" w:firstLineChars="0"/>
              <w:rPr>
                <w:rFonts w:ascii="Times New Roman" w:hAnsi="Times New Roman" w:eastAsia="黑体"/>
                <w:b/>
                <w:bCs/>
              </w:rPr>
            </w:pPr>
            <w:r>
              <w:rPr>
                <w:rFonts w:ascii="Times New Roman" w:hAnsi="Times New Roman" w:eastAsia="黑体"/>
                <w:b/>
                <w:bCs/>
              </w:rPr>
              <w:t>9.1.4 项目建设的可行性分析</w:t>
            </w:r>
          </w:p>
          <w:p>
            <w:pPr>
              <w:adjustRightInd w:val="0"/>
              <w:spacing w:line="360" w:lineRule="auto"/>
              <w:ind w:firstLine="480" w:firstLineChars="200"/>
              <w:rPr>
                <w:rFonts w:ascii="Times New Roman" w:hAnsi="Times New Roman"/>
                <w:sz w:val="24"/>
                <w:szCs w:val="24"/>
              </w:rPr>
            </w:pPr>
            <w:r>
              <w:rPr>
                <w:rFonts w:ascii="Times New Roman" w:hAnsi="Times New Roman"/>
                <w:sz w:val="24"/>
                <w:szCs w:val="24"/>
              </w:rPr>
              <w:t>（1）产业政策符合性分析</w:t>
            </w:r>
          </w:p>
          <w:p>
            <w:pPr>
              <w:adjustRightInd w:val="0"/>
              <w:spacing w:line="360" w:lineRule="auto"/>
              <w:ind w:firstLine="480" w:firstLineChars="200"/>
              <w:rPr>
                <w:rFonts w:ascii="Times New Roman" w:hAnsi="Times New Roman"/>
                <w:sz w:val="24"/>
                <w:szCs w:val="24"/>
              </w:rPr>
            </w:pPr>
            <w:r>
              <w:rPr>
                <w:rFonts w:ascii="Times New Roman" w:hAnsi="Times New Roman"/>
                <w:sz w:val="24"/>
                <w:szCs w:val="24"/>
              </w:rPr>
              <w:t>本项目为铝合金模板、薄抹腻子生产，不属于《国家发展改革委关于修改&lt;产业结构调整指导目录(2011年本)有关条款的决定》(自2013年5月1日起施行)文件中规定的鼓励类、限制类和淘汰类生产项目，属于允许类生产项目。因此本项目符合国家产业政策。</w:t>
            </w:r>
          </w:p>
          <w:p>
            <w:pPr>
              <w:adjustRightInd w:val="0"/>
              <w:spacing w:line="360" w:lineRule="auto"/>
              <w:ind w:firstLine="480" w:firstLineChars="200"/>
              <w:rPr>
                <w:rFonts w:ascii="Times New Roman" w:hAnsi="Times New Roman"/>
                <w:sz w:val="24"/>
                <w:szCs w:val="24"/>
              </w:rPr>
            </w:pPr>
            <w:r>
              <w:rPr>
                <w:rFonts w:ascii="Times New Roman" w:hAnsi="Times New Roman"/>
                <w:sz w:val="24"/>
                <w:szCs w:val="24"/>
              </w:rPr>
              <w:t>（2）规划及选址合理性分析</w:t>
            </w:r>
          </w:p>
          <w:p>
            <w:pPr>
              <w:adjustRightInd w:val="0"/>
              <w:spacing w:line="360" w:lineRule="auto"/>
              <w:ind w:firstLine="480" w:firstLineChars="200"/>
              <w:rPr>
                <w:rFonts w:ascii="Times New Roman" w:hAnsi="Times New Roman"/>
                <w:sz w:val="24"/>
                <w:szCs w:val="24"/>
              </w:rPr>
            </w:pPr>
            <w:r>
              <w:rPr>
                <w:rFonts w:ascii="Times New Roman" w:hAnsi="Times New Roman"/>
                <w:sz w:val="24"/>
                <w:szCs w:val="24"/>
              </w:rPr>
              <w:t>项目位于湘阴县工业园内，顺天大道北侧，属于二类工业用地，项目属于机械加工类项目，符合湘阴工业园以轻工机械、环保设备、食品加工设备、照明及照明器具、家具、塑料加工、新材料、生物工程和环保工业为主导的总体规划要求，本项目符合工业园用地规划；评价区内空气、纳污水体环境质量、声环境质量基本能满足相应功能要求，有一定的环境容量；项目技术先进成熟，产品市场畅销，本项目投产后可以为当地农民创造更多的就业机会，带动当地经济发展；该项目技术优势明显，环保设备能达标稳定运行，项目投产后对周边环境的影响较小。</w:t>
            </w:r>
          </w:p>
          <w:p>
            <w:pPr>
              <w:adjustRightInd w:val="0"/>
              <w:spacing w:line="360" w:lineRule="auto"/>
              <w:ind w:firstLine="480" w:firstLineChars="200"/>
              <w:rPr>
                <w:rFonts w:ascii="Times New Roman" w:hAnsi="Times New Roman"/>
                <w:sz w:val="24"/>
                <w:szCs w:val="24"/>
              </w:rPr>
            </w:pPr>
            <w:r>
              <w:rPr>
                <w:rFonts w:ascii="Times New Roman" w:hAnsi="Times New Roman"/>
                <w:sz w:val="24"/>
                <w:szCs w:val="24"/>
              </w:rPr>
              <w:t>综上所述，本项目的区位优势明显，符合规划、环保等方面的相关要求，选址合理。</w:t>
            </w:r>
          </w:p>
          <w:p>
            <w:pPr>
              <w:adjustRightInd w:val="0"/>
              <w:spacing w:line="360" w:lineRule="auto"/>
              <w:ind w:firstLine="480" w:firstLineChars="200"/>
              <w:rPr>
                <w:rFonts w:ascii="Times New Roman" w:hAnsi="Times New Roman"/>
                <w:sz w:val="24"/>
                <w:szCs w:val="24"/>
              </w:rPr>
            </w:pPr>
            <w:r>
              <w:rPr>
                <w:rFonts w:ascii="Times New Roman" w:hAnsi="Times New Roman"/>
                <w:sz w:val="24"/>
                <w:szCs w:val="24"/>
              </w:rPr>
              <w:t>（3）平面布局合理性分析</w:t>
            </w:r>
          </w:p>
          <w:p>
            <w:pPr>
              <w:numPr>
                <w:ilvl w:val="255"/>
                <w:numId w:val="0"/>
              </w:numPr>
              <w:spacing w:line="360" w:lineRule="auto"/>
              <w:ind w:firstLine="480" w:firstLineChars="200"/>
              <w:rPr>
                <w:rFonts w:ascii="Times New Roman" w:hAnsi="Times New Roman"/>
                <w:sz w:val="24"/>
                <w:u w:val="single"/>
              </w:rPr>
            </w:pPr>
            <w:r>
              <w:rPr>
                <w:rFonts w:ascii="Times New Roman" w:hAnsi="Times New Roman"/>
                <w:sz w:val="24"/>
                <w:u w:val="single"/>
              </w:rPr>
              <w:t>湖南三湘和新材料有限公司位湖南省湘阴县湘阴工业园顺天大道北侧，本项目用地呈矩形，厂界西侧设有货物出入口、厂界北侧设有消防出入口，厂界南侧设有生活出入口，并在生活出入口出设置传达室，厂区自北至南分别为1号生产车、1号成品库、2号生产车间、2号成品库、研发中心、设备房、办公楼、综合楼（食堂及员工宿舍设置在综合楼内部），综合楼北侧设有消防水池及泵房；各用房之间设有硬化道路，以便工作人员及车辆通行。本项目生产车间排气筒设置在生产车间西侧，远离本项目东侧湖南金惠农业科技发展有限公司，从而减少对周边企业的污染。</w:t>
            </w:r>
          </w:p>
          <w:p>
            <w:pPr>
              <w:numPr>
                <w:ilvl w:val="255"/>
                <w:numId w:val="0"/>
              </w:numPr>
              <w:spacing w:line="360" w:lineRule="auto"/>
              <w:ind w:firstLine="480" w:firstLineChars="200"/>
              <w:rPr>
                <w:rFonts w:ascii="Times New Roman" w:hAnsi="Times New Roman"/>
                <w:sz w:val="24"/>
                <w:u w:val="single"/>
              </w:rPr>
            </w:pPr>
            <w:r>
              <w:rPr>
                <w:rFonts w:ascii="Times New Roman" w:hAnsi="Times New Roman"/>
                <w:sz w:val="24"/>
                <w:u w:val="single"/>
              </w:rPr>
              <w:t>综上所述，本项目总体布局和功能分区充分考虑了位置、朝向等各个因素，各类污染物防治措施布局合理可行，保证了污染物的达标排放及合理处置，总体来说，项目总平面布置基本合理，功能区分明确，人流物流畅通，基本能达到企业生产组织的需求及环保要求。</w:t>
            </w:r>
          </w:p>
          <w:p>
            <w:pPr>
              <w:numPr>
                <w:ilvl w:val="255"/>
                <w:numId w:val="0"/>
              </w:numPr>
              <w:spacing w:line="360" w:lineRule="auto"/>
              <w:ind w:firstLine="480" w:firstLineChars="200"/>
              <w:rPr>
                <w:rFonts w:ascii="Times New Roman" w:hAnsi="Times New Roman"/>
                <w:sz w:val="24"/>
                <w:u w:val="single"/>
              </w:rPr>
            </w:pPr>
            <w:r>
              <w:rPr>
                <w:rFonts w:ascii="Times New Roman" w:hAnsi="Times New Roman"/>
                <w:sz w:val="24"/>
                <w:u w:val="single"/>
              </w:rPr>
              <w:t>（4）本项目与重点行业挥发性有机物综合治理方案符合性分析</w:t>
            </w:r>
          </w:p>
          <w:p>
            <w:pPr>
              <w:pStyle w:val="29"/>
              <w:spacing w:line="360" w:lineRule="auto"/>
              <w:ind w:left="0" w:leftChars="0" w:firstLine="480"/>
              <w:jc w:val="left"/>
              <w:rPr>
                <w:rFonts w:ascii="Times New Roman" w:hAnsi="Times New Roman"/>
                <w:sz w:val="24"/>
                <w:szCs w:val="24"/>
                <w:u w:val="single"/>
              </w:rPr>
            </w:pPr>
            <w:r>
              <w:rPr>
                <w:rFonts w:ascii="Times New Roman" w:hAnsi="Times New Roman"/>
                <w:sz w:val="24"/>
                <w:szCs w:val="24"/>
                <w:u w:val="single"/>
              </w:rPr>
              <w:t>结合《重点行业挥发性有机物综合治理方案》提出的相关要求，本项目采用塑粉作为原料不涉及溶剂型涂料、油墨、胶粘剂、清洗剂等，符合方案提出的从源头减少VOCs产生的要求。</w:t>
            </w:r>
          </w:p>
          <w:p>
            <w:pPr>
              <w:pStyle w:val="29"/>
              <w:spacing w:line="360" w:lineRule="auto"/>
              <w:ind w:left="0" w:leftChars="0" w:firstLine="480"/>
              <w:jc w:val="left"/>
              <w:rPr>
                <w:rFonts w:ascii="Times New Roman" w:hAnsi="Times New Roman"/>
                <w:sz w:val="24"/>
                <w:szCs w:val="24"/>
                <w:u w:val="single"/>
              </w:rPr>
            </w:pPr>
            <w:r>
              <w:rPr>
                <w:rFonts w:ascii="Times New Roman" w:hAnsi="Times New Roman"/>
                <w:sz w:val="24"/>
                <w:szCs w:val="24"/>
                <w:u w:val="single"/>
              </w:rPr>
              <w:t>本项目VOCs采用集气罩收集经活性炭装置处理后经15米排气筒排放；符合方案提出的“应收尽收、分质收集”的原则，科学设计废气收集系统，将无组织排放转变为有组织排放进行控制。</w:t>
            </w:r>
          </w:p>
          <w:p>
            <w:pPr>
              <w:pStyle w:val="29"/>
              <w:spacing w:line="360" w:lineRule="auto"/>
              <w:ind w:left="0" w:leftChars="0" w:firstLine="480"/>
              <w:jc w:val="left"/>
              <w:rPr>
                <w:rFonts w:ascii="Times New Roman" w:hAnsi="Times New Roman"/>
                <w:sz w:val="24"/>
                <w:szCs w:val="24"/>
                <w:u w:val="single"/>
              </w:rPr>
            </w:pPr>
            <w:r>
              <w:rPr>
                <w:rFonts w:ascii="Times New Roman" w:hAnsi="Times New Roman"/>
                <w:sz w:val="24"/>
                <w:szCs w:val="24"/>
                <w:u w:val="single"/>
              </w:rPr>
              <w:t>本项目未使用非水溶性的VOCs废气禁止采用水或水溶液喷淋吸收处理，而采用活性炭吸附，定期更换活性炭，废旧活性炭应再生或处理处置，符合方案提出的推进建设适宜高效的治污设施的要求。</w:t>
            </w:r>
          </w:p>
          <w:p>
            <w:pPr>
              <w:pStyle w:val="29"/>
              <w:spacing w:line="360" w:lineRule="auto"/>
              <w:ind w:left="0" w:leftChars="0" w:firstLine="480"/>
              <w:jc w:val="left"/>
              <w:rPr>
                <w:rFonts w:ascii="Times New Roman" w:hAnsi="Times New Roman"/>
                <w:sz w:val="24"/>
                <w:szCs w:val="24"/>
                <w:u w:val="single"/>
              </w:rPr>
            </w:pPr>
            <w:r>
              <w:rPr>
                <w:rFonts w:ascii="Times New Roman" w:hAnsi="Times New Roman"/>
                <w:sz w:val="24"/>
                <w:szCs w:val="24"/>
                <w:u w:val="single"/>
              </w:rPr>
              <w:t>综上所述，本项目基本符合《重点行业挥发性有机物综合治理方案》中的要求及规范。</w:t>
            </w:r>
          </w:p>
          <w:p>
            <w:pPr>
              <w:pStyle w:val="45"/>
              <w:numPr>
                <w:ilvl w:val="255"/>
                <w:numId w:val="0"/>
              </w:numPr>
              <w:spacing w:line="360" w:lineRule="auto"/>
              <w:rPr>
                <w:rFonts w:ascii="Times New Roman" w:hAnsi="Times New Roman"/>
              </w:rPr>
            </w:pPr>
          </w:p>
          <w:p>
            <w:pPr>
              <w:pStyle w:val="8"/>
              <w:ind w:firstLine="562"/>
              <w:rPr>
                <w:rFonts w:ascii="Times New Roman" w:hAnsi="Times New Roman" w:eastAsia="黑体"/>
                <w:b/>
                <w:bCs/>
                <w:sz w:val="28"/>
                <w:szCs w:val="28"/>
              </w:rPr>
            </w:pPr>
            <w:r>
              <w:rPr>
                <w:rFonts w:ascii="Times New Roman" w:hAnsi="Times New Roman" w:eastAsia="黑体"/>
                <w:b/>
                <w:bCs/>
                <w:sz w:val="28"/>
                <w:szCs w:val="28"/>
              </w:rPr>
              <w:t>9.2 建议与要求</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为将本项目对环境影响降至最低程度，改善和提高评价区环境质量，提出以下建议和要求：</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（1）提高全体员工的环保意识。</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（2）加强对生产过程的管理，精心维护、确保设备设施正常运行。</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（3）加强厂区清洁工作，妥善处置生活垃圾和含油手套等固体废物，保障员工工作环境的清洁和整洁。</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（4）安装排风扇设备，加强车间空气流通。</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（5）通过积极有效的措施减少噪声对外界环境的影响，如采用低噪声的设备、设备安装时加装软垫减震，尽量减少噪声源强度。</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（6）对地面进行防渗处理。</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（7）完善消防设施。</w:t>
            </w:r>
          </w:p>
          <w:p>
            <w:pPr>
              <w:adjustRightInd w:val="0"/>
              <w:snapToGrid w:val="0"/>
              <w:spacing w:line="360" w:lineRule="auto"/>
              <w:ind w:firstLine="480" w:firstLineChars="200"/>
              <w:rPr>
                <w:rFonts w:ascii="Times New Roman" w:hAnsi="Times New Roman"/>
              </w:rPr>
            </w:pPr>
            <w:r>
              <w:rPr>
                <w:rFonts w:ascii="Times New Roman" w:hAnsi="Times New Roman"/>
                <w:sz w:val="24"/>
                <w:szCs w:val="24"/>
              </w:rPr>
              <w:t>（8）工程建设必须严格执行环境保护“三同时”的制度，把环保作为一项重要内容进行考核，在注重经济效益的同时，注重环境效益。</w:t>
            </w:r>
          </w:p>
          <w:p>
            <w:pPr>
              <w:pStyle w:val="8"/>
              <w:ind w:firstLine="480"/>
              <w:rPr>
                <w:rFonts w:ascii="Times New Roman" w:hAnsi="Times New Roman"/>
              </w:rPr>
            </w:pPr>
          </w:p>
          <w:p>
            <w:pPr>
              <w:pStyle w:val="8"/>
              <w:ind w:firstLine="480"/>
              <w:rPr>
                <w:rFonts w:ascii="Times New Roman" w:hAnsi="Times New Roman"/>
              </w:rPr>
            </w:pPr>
          </w:p>
          <w:p>
            <w:pPr>
              <w:pStyle w:val="8"/>
              <w:ind w:firstLine="0" w:firstLineChars="0"/>
              <w:rPr>
                <w:rFonts w:ascii="Times New Roman" w:hAnsi="Times New Roman"/>
              </w:rPr>
            </w:pPr>
          </w:p>
        </w:tc>
      </w:tr>
    </w:tbl>
    <w:p>
      <w:pPr>
        <w:rPr>
          <w:rFonts w:ascii="Times New Roman" w:hAnsi="Times New Roman"/>
          <w:sz w:val="28"/>
          <w:szCs w:val="28"/>
        </w:rPr>
        <w:sectPr>
          <w:pgSz w:w="11906" w:h="16838"/>
          <w:pgMar w:top="1440" w:right="1800" w:bottom="1440" w:left="1800" w:header="851" w:footer="992" w:gutter="0"/>
          <w:cols w:space="720" w:num="1"/>
          <w:docGrid w:type="lines" w:linePitch="312" w:charSpace="0"/>
        </w:sectPr>
      </w:pPr>
    </w:p>
    <w:p>
      <w:pPr>
        <w:jc w:val="left"/>
      </w:pPr>
      <w:r>
        <w:rPr>
          <w:rFonts w:hint="eastAsia"/>
        </w:rPr>
        <w:t>专家签到表：</w:t>
      </w:r>
    </w:p>
    <w:p>
      <w:pPr>
        <w:pStyle w:val="2"/>
      </w:pPr>
      <w:r>
        <w:drawing>
          <wp:inline distT="0" distB="0" distL="114300" distR="114300">
            <wp:extent cx="8905875" cy="4781550"/>
            <wp:effectExtent l="0" t="0" r="9525" b="0"/>
            <wp:docPr id="9" name="图片 9" descr="1563779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63779265(1)"/>
                    <pic:cNvPicPr>
                      <a:picLocks noChangeAspect="1"/>
                    </pic:cNvPicPr>
                  </pic:nvPicPr>
                  <pic:blipFill>
                    <a:blip r:embed="rId29"/>
                    <a:stretch>
                      <a:fillRect/>
                    </a:stretch>
                  </pic:blipFill>
                  <pic:spPr>
                    <a:xfrm>
                      <a:off x="0" y="0"/>
                      <a:ext cx="8905875" cy="4781550"/>
                    </a:xfrm>
                    <a:prstGeom prst="rect">
                      <a:avLst/>
                    </a:prstGeom>
                  </pic:spPr>
                </pic:pic>
              </a:graphicData>
            </a:graphic>
          </wp:inline>
        </w:drawing>
      </w:r>
    </w:p>
    <w:sectPr>
      <w:pgSz w:w="16838" w:h="11906"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_GBK">
    <w:altName w:val="微软雅黑"/>
    <w:panose1 w:val="00000000000000000000"/>
    <w:charset w:val="86"/>
    <w:family w:val="auto"/>
    <w:pitch w:val="default"/>
    <w:sig w:usb0="00000000" w:usb1="00000000" w:usb2="00000010" w:usb3="00000000" w:csb0="00040000" w:csb1="00000000"/>
  </w:font>
  <w:font w:name="??_GB2312">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4"/>
      </w:rPr>
    </w:pPr>
    <w:r>
      <w:fldChar w:fldCharType="begin"/>
    </w:r>
    <w:r>
      <w:rPr>
        <w:rStyle w:val="34"/>
      </w:rPr>
      <w:instrText xml:space="preserve">PAGE  </w:instrText>
    </w:r>
    <w:r>
      <w:fldChar w:fldCharType="end"/>
    </w:r>
  </w:p>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rFonts w:ascii="Times New Roman" w:hAnsi="Times New Roman"/>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rPr>
                              <w:rFonts w:ascii="Times New Roman" w:hAnsi="Times New Roman"/>
                              <w:sz w:val="24"/>
                              <w:szCs w:val="24"/>
                            </w:rPr>
                          </w:pPr>
                        </w:p>
                      </w:txbxContent>
                    </wps:txbx>
                    <wps:bodyPr vert="horz" wrap="none" lIns="0" tIns="0" rIns="0" bIns="0" anchor="t"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zuqosc0BAAB6AwAADgAAAAAAAAABACAAAAAeAQAAZHJzL2Uy&#10;b0RvYy54bWxQSwUGAAAAAAYABgBZAQAAXQUAAAAA&#10;">
              <v:fill on="f" focussize="0,0"/>
              <v:stroke on="f"/>
              <v:imagedata o:title=""/>
              <o:lock v:ext="edit" aspectratio="f"/>
              <v:textbox inset="0mm,0mm,0mm,0mm" style="mso-fit-shape-to-text:t;">
                <w:txbxContent>
                  <w:p>
                    <w:pPr>
                      <w:rPr>
                        <w:rFonts w:ascii="Times New Roman" w:hAnsi="Times New Roman"/>
                        <w:sz w:val="24"/>
                        <w:szCs w:val="24"/>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rFonts w:ascii="Times New Roman" w:hAnsi="Times New Roman"/>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73</w:t>
                          </w:r>
                          <w:r>
                            <w:rPr>
                              <w:rFonts w:hint="eastAsia"/>
                              <w:sz w:val="18"/>
                            </w:rPr>
                            <w:fldChar w:fldCharType="end"/>
                          </w:r>
                        </w:p>
                      </w:txbxContent>
                    </wps:txbx>
                    <wps:bodyPr vert="horz" wrap="none" lIns="0" tIns="0" rIns="0" bIns="0" anchor="t"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uFU4lM0BAAB6AwAADgAAAAAAAAABACAAAAAeAQAAZHJzL2Uy&#10;b0RvYy54bWxQSwUGAAAAAAYABgBZAQAAXQUAAAAA&#10;">
              <v:fill on="f" focussize="0,0"/>
              <v:stroke on="f"/>
              <v:imagedata o:title=""/>
              <o:lock v:ext="edit" aspectratio="f"/>
              <v:textbox inset="0mm,0mm,0mm,0mm" style="mso-fit-shape-to-text:t;">
                <w:txbxContent>
                  <w:p>
                    <w:pPr>
                      <w:snapToGrid w:val="0"/>
                      <w:rPr>
                        <w:rFonts w:ascii="Times New Roman" w:hAnsi="Times New Roman"/>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73</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CA798E"/>
    <w:multiLevelType w:val="singleLevel"/>
    <w:tmpl w:val="C7CA798E"/>
    <w:lvl w:ilvl="0" w:tentative="0">
      <w:start w:val="9"/>
      <w:numFmt w:val="decimal"/>
      <w:suff w:val="nothing"/>
      <w:lvlText w:val="（%1）"/>
      <w:lvlJc w:val="left"/>
    </w:lvl>
  </w:abstractNum>
  <w:abstractNum w:abstractNumId="1">
    <w:nsid w:val="EBCA81A8"/>
    <w:multiLevelType w:val="singleLevel"/>
    <w:tmpl w:val="EBCA81A8"/>
    <w:lvl w:ilvl="0" w:tentative="0">
      <w:start w:val="9"/>
      <w:numFmt w:val="decimal"/>
      <w:suff w:val="nothing"/>
      <w:lvlText w:val="（%1）"/>
      <w:lvlJc w:val="left"/>
    </w:lvl>
  </w:abstractNum>
  <w:abstractNum w:abstractNumId="2">
    <w:nsid w:val="06B77697"/>
    <w:multiLevelType w:val="singleLevel"/>
    <w:tmpl w:val="06B77697"/>
    <w:lvl w:ilvl="0" w:tentative="0">
      <w:start w:val="1"/>
      <w:numFmt w:val="decimal"/>
      <w:suff w:val="nothing"/>
      <w:lvlText w:val="（%1）"/>
      <w:lvlJc w:val="left"/>
    </w:lvl>
  </w:abstractNum>
  <w:abstractNum w:abstractNumId="3">
    <w:nsid w:val="1E277968"/>
    <w:multiLevelType w:val="multilevel"/>
    <w:tmpl w:val="1E277968"/>
    <w:lvl w:ilvl="0" w:tentative="0">
      <w:start w:val="1"/>
      <w:numFmt w:val="decimal"/>
      <w:pStyle w:val="4"/>
      <w:lvlText w:val="%1"/>
      <w:lvlJc w:val="left"/>
      <w:pPr>
        <w:ind w:left="432" w:hanging="432"/>
      </w:pPr>
    </w:lvl>
    <w:lvl w:ilvl="1" w:tentative="0">
      <w:start w:val="1"/>
      <w:numFmt w:val="decimal"/>
      <w:pStyle w:val="5"/>
      <w:lvlText w:val="%1.%2"/>
      <w:lvlJc w:val="left"/>
      <w:pPr>
        <w:ind w:left="576" w:hanging="576"/>
      </w:pPr>
      <w:rPr>
        <w:b w:val="0"/>
      </w:rPr>
    </w:lvl>
    <w:lvl w:ilvl="2" w:tentative="0">
      <w:start w:val="1"/>
      <w:numFmt w:val="decimal"/>
      <w:pStyle w:val="7"/>
      <w:lvlText w:val="%1.%2.%3"/>
      <w:lvlJc w:val="left"/>
      <w:pPr>
        <w:ind w:left="720" w:hanging="720"/>
      </w:pPr>
    </w:lvl>
    <w:lvl w:ilvl="3" w:tentative="0">
      <w:start w:val="1"/>
      <w:numFmt w:val="decimal"/>
      <w:pStyle w:val="9"/>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254CA31E"/>
    <w:multiLevelType w:val="singleLevel"/>
    <w:tmpl w:val="254CA31E"/>
    <w:lvl w:ilvl="0" w:tentative="0">
      <w:start w:val="1"/>
      <w:numFmt w:val="decimal"/>
      <w:lvlText w:val="%1."/>
      <w:lvlJc w:val="left"/>
      <w:pPr>
        <w:tabs>
          <w:tab w:val="left" w:pos="312"/>
        </w:tabs>
      </w:pPr>
    </w:lvl>
  </w:abstractNum>
  <w:abstractNum w:abstractNumId="5">
    <w:nsid w:val="39951F1D"/>
    <w:multiLevelType w:val="singleLevel"/>
    <w:tmpl w:val="39951F1D"/>
    <w:lvl w:ilvl="0" w:tentative="0">
      <w:start w:val="2"/>
      <w:numFmt w:val="decimal"/>
      <w:suff w:val="space"/>
      <w:lvlText w:val="（%1）"/>
      <w:lvlJc w:val="left"/>
    </w:lvl>
  </w:abstractNum>
  <w:abstractNum w:abstractNumId="6">
    <w:nsid w:val="5580D7B4"/>
    <w:multiLevelType w:val="singleLevel"/>
    <w:tmpl w:val="5580D7B4"/>
    <w:lvl w:ilvl="0" w:tentative="0">
      <w:start w:val="2"/>
      <w:numFmt w:val="decimal"/>
      <w:suff w:val="nothing"/>
      <w:lvlText w:val="（%1）"/>
      <w:lvlJc w:val="left"/>
    </w:lvl>
  </w:abstractNum>
  <w:abstractNum w:abstractNumId="7">
    <w:nsid w:val="5C9139C1"/>
    <w:multiLevelType w:val="singleLevel"/>
    <w:tmpl w:val="5C9139C1"/>
    <w:lvl w:ilvl="0" w:tentative="0">
      <w:start w:val="1"/>
      <w:numFmt w:val="decimal"/>
      <w:suff w:val="nothing"/>
      <w:lvlText w:val="（%1）"/>
      <w:lvlJc w:val="left"/>
    </w:lvl>
  </w:abstractNum>
  <w:abstractNum w:abstractNumId="8">
    <w:nsid w:val="5EC049FF"/>
    <w:multiLevelType w:val="singleLevel"/>
    <w:tmpl w:val="5EC049FF"/>
    <w:lvl w:ilvl="0" w:tentative="0">
      <w:start w:val="1"/>
      <w:numFmt w:val="decimal"/>
      <w:suff w:val="nothing"/>
      <w:lvlText w:val="（%1）"/>
      <w:lvlJc w:val="left"/>
    </w:lvl>
  </w:abstractNum>
  <w:abstractNum w:abstractNumId="9">
    <w:nsid w:val="790E4E67"/>
    <w:multiLevelType w:val="singleLevel"/>
    <w:tmpl w:val="790E4E67"/>
    <w:lvl w:ilvl="0" w:tentative="0">
      <w:start w:val="1"/>
      <w:numFmt w:val="decimal"/>
      <w:suff w:val="nothing"/>
      <w:lvlText w:val="%1、"/>
      <w:lvlJc w:val="left"/>
    </w:lvl>
  </w:abstractNum>
  <w:abstractNum w:abstractNumId="10">
    <w:nsid w:val="7910C3DD"/>
    <w:multiLevelType w:val="singleLevel"/>
    <w:tmpl w:val="7910C3DD"/>
    <w:lvl w:ilvl="0" w:tentative="0">
      <w:start w:val="1"/>
      <w:numFmt w:val="decimal"/>
      <w:lvlText w:val="(%1)"/>
      <w:lvlJc w:val="left"/>
      <w:pPr>
        <w:tabs>
          <w:tab w:val="left" w:pos="312"/>
        </w:tabs>
      </w:pPr>
    </w:lvl>
  </w:abstractNum>
  <w:num w:numId="1">
    <w:abstractNumId w:val="3"/>
  </w:num>
  <w:num w:numId="2">
    <w:abstractNumId w:val="4"/>
  </w:num>
  <w:num w:numId="3">
    <w:abstractNumId w:val="8"/>
  </w:num>
  <w:num w:numId="4">
    <w:abstractNumId w:val="6"/>
  </w:num>
  <w:num w:numId="5">
    <w:abstractNumId w:val="9"/>
  </w:num>
  <w:num w:numId="6">
    <w:abstractNumId w:val="10"/>
  </w:num>
  <w:num w:numId="7">
    <w:abstractNumId w:val="0"/>
  </w:num>
  <w:num w:numId="8">
    <w:abstractNumId w:val="5"/>
  </w:num>
  <w:num w:numId="9">
    <w:abstractNumId w:val="1"/>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trackRevisions w:val="1"/>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43D"/>
    <w:rsid w:val="00010D88"/>
    <w:rsid w:val="00013445"/>
    <w:rsid w:val="00035083"/>
    <w:rsid w:val="00041F8E"/>
    <w:rsid w:val="00062855"/>
    <w:rsid w:val="00084FF5"/>
    <w:rsid w:val="000E4A46"/>
    <w:rsid w:val="000F3DE3"/>
    <w:rsid w:val="0010580E"/>
    <w:rsid w:val="001100A7"/>
    <w:rsid w:val="00114CC4"/>
    <w:rsid w:val="001708AC"/>
    <w:rsid w:val="00172A27"/>
    <w:rsid w:val="0018287C"/>
    <w:rsid w:val="00204F64"/>
    <w:rsid w:val="00271E9C"/>
    <w:rsid w:val="00286D4F"/>
    <w:rsid w:val="00294FF9"/>
    <w:rsid w:val="002A6990"/>
    <w:rsid w:val="002E365E"/>
    <w:rsid w:val="003020FB"/>
    <w:rsid w:val="00306948"/>
    <w:rsid w:val="00393F35"/>
    <w:rsid w:val="003A1DFB"/>
    <w:rsid w:val="003D7775"/>
    <w:rsid w:val="003F3D7C"/>
    <w:rsid w:val="004038F4"/>
    <w:rsid w:val="00411135"/>
    <w:rsid w:val="0042661A"/>
    <w:rsid w:val="0043685D"/>
    <w:rsid w:val="00463C7E"/>
    <w:rsid w:val="004663FF"/>
    <w:rsid w:val="00472455"/>
    <w:rsid w:val="00491D1A"/>
    <w:rsid w:val="004D2381"/>
    <w:rsid w:val="004E5886"/>
    <w:rsid w:val="00510C70"/>
    <w:rsid w:val="00510CBE"/>
    <w:rsid w:val="0051112F"/>
    <w:rsid w:val="00583A99"/>
    <w:rsid w:val="00584840"/>
    <w:rsid w:val="005E4140"/>
    <w:rsid w:val="00632AAC"/>
    <w:rsid w:val="00657E8C"/>
    <w:rsid w:val="006B1B47"/>
    <w:rsid w:val="006D35A2"/>
    <w:rsid w:val="006E331F"/>
    <w:rsid w:val="006E7885"/>
    <w:rsid w:val="006F6EE6"/>
    <w:rsid w:val="00715BC0"/>
    <w:rsid w:val="00741FF2"/>
    <w:rsid w:val="007743CF"/>
    <w:rsid w:val="00786E0D"/>
    <w:rsid w:val="007C0F7F"/>
    <w:rsid w:val="007D2D29"/>
    <w:rsid w:val="007F20C0"/>
    <w:rsid w:val="0080697E"/>
    <w:rsid w:val="00826AC4"/>
    <w:rsid w:val="008E4963"/>
    <w:rsid w:val="008F0676"/>
    <w:rsid w:val="00914928"/>
    <w:rsid w:val="00923990"/>
    <w:rsid w:val="00937F03"/>
    <w:rsid w:val="00944D44"/>
    <w:rsid w:val="00966F64"/>
    <w:rsid w:val="00972D67"/>
    <w:rsid w:val="009825FB"/>
    <w:rsid w:val="009F1B90"/>
    <w:rsid w:val="009F71CE"/>
    <w:rsid w:val="00A31FD6"/>
    <w:rsid w:val="00A34489"/>
    <w:rsid w:val="00A359CE"/>
    <w:rsid w:val="00A602C0"/>
    <w:rsid w:val="00A728A7"/>
    <w:rsid w:val="00A80EFC"/>
    <w:rsid w:val="00A8124B"/>
    <w:rsid w:val="00A91E85"/>
    <w:rsid w:val="00AE18F4"/>
    <w:rsid w:val="00B30D38"/>
    <w:rsid w:val="00B44904"/>
    <w:rsid w:val="00B81B5D"/>
    <w:rsid w:val="00BB093D"/>
    <w:rsid w:val="00BB24F3"/>
    <w:rsid w:val="00BF6006"/>
    <w:rsid w:val="00C14D52"/>
    <w:rsid w:val="00C21655"/>
    <w:rsid w:val="00C40310"/>
    <w:rsid w:val="00C441FE"/>
    <w:rsid w:val="00C56E70"/>
    <w:rsid w:val="00C71C6F"/>
    <w:rsid w:val="00C80F17"/>
    <w:rsid w:val="00C81108"/>
    <w:rsid w:val="00CB2803"/>
    <w:rsid w:val="00CC591E"/>
    <w:rsid w:val="00CF6390"/>
    <w:rsid w:val="00D01A8D"/>
    <w:rsid w:val="00D143DD"/>
    <w:rsid w:val="00D34037"/>
    <w:rsid w:val="00D41ACE"/>
    <w:rsid w:val="00D41E97"/>
    <w:rsid w:val="00D454DB"/>
    <w:rsid w:val="00D75CFA"/>
    <w:rsid w:val="00DD6737"/>
    <w:rsid w:val="00DD6B1A"/>
    <w:rsid w:val="00DE5A2A"/>
    <w:rsid w:val="00DF0F40"/>
    <w:rsid w:val="00DF4063"/>
    <w:rsid w:val="00DF5D23"/>
    <w:rsid w:val="00E03979"/>
    <w:rsid w:val="00E274C4"/>
    <w:rsid w:val="00E3005B"/>
    <w:rsid w:val="00E45547"/>
    <w:rsid w:val="00E54582"/>
    <w:rsid w:val="00E975BF"/>
    <w:rsid w:val="00ED062F"/>
    <w:rsid w:val="00EF7C6C"/>
    <w:rsid w:val="00F569B7"/>
    <w:rsid w:val="00F704E9"/>
    <w:rsid w:val="00F80D49"/>
    <w:rsid w:val="00FA0ECC"/>
    <w:rsid w:val="00FD2B10"/>
    <w:rsid w:val="00FD3227"/>
    <w:rsid w:val="00FE01EA"/>
    <w:rsid w:val="00FE0B21"/>
    <w:rsid w:val="00FE0CAD"/>
    <w:rsid w:val="00FE1EFC"/>
    <w:rsid w:val="00FE7B0C"/>
    <w:rsid w:val="00FF5DA2"/>
    <w:rsid w:val="013247DF"/>
    <w:rsid w:val="01ED7008"/>
    <w:rsid w:val="020619EE"/>
    <w:rsid w:val="02111F7B"/>
    <w:rsid w:val="02C46DFB"/>
    <w:rsid w:val="03665FB2"/>
    <w:rsid w:val="03861914"/>
    <w:rsid w:val="039B264F"/>
    <w:rsid w:val="0417733B"/>
    <w:rsid w:val="04E52757"/>
    <w:rsid w:val="05476E79"/>
    <w:rsid w:val="05AD0097"/>
    <w:rsid w:val="05F20DA0"/>
    <w:rsid w:val="060220C2"/>
    <w:rsid w:val="063E4530"/>
    <w:rsid w:val="064C0024"/>
    <w:rsid w:val="07E72D4B"/>
    <w:rsid w:val="082055D1"/>
    <w:rsid w:val="08AA2C10"/>
    <w:rsid w:val="093150B5"/>
    <w:rsid w:val="098E0E73"/>
    <w:rsid w:val="09D66A7D"/>
    <w:rsid w:val="09E62B10"/>
    <w:rsid w:val="09FF3C2E"/>
    <w:rsid w:val="0A041310"/>
    <w:rsid w:val="0AAF0239"/>
    <w:rsid w:val="0AE00F24"/>
    <w:rsid w:val="0C3F3EF6"/>
    <w:rsid w:val="0C944052"/>
    <w:rsid w:val="0CD36D30"/>
    <w:rsid w:val="0DF92417"/>
    <w:rsid w:val="0DFC245C"/>
    <w:rsid w:val="0EA55F04"/>
    <w:rsid w:val="0EBB73BE"/>
    <w:rsid w:val="0EE439D3"/>
    <w:rsid w:val="110D69EF"/>
    <w:rsid w:val="11355F5C"/>
    <w:rsid w:val="113D7FC7"/>
    <w:rsid w:val="1145202D"/>
    <w:rsid w:val="119A1AA4"/>
    <w:rsid w:val="127D7218"/>
    <w:rsid w:val="14117D73"/>
    <w:rsid w:val="1416206F"/>
    <w:rsid w:val="141B51E2"/>
    <w:rsid w:val="1442248E"/>
    <w:rsid w:val="14B52116"/>
    <w:rsid w:val="14E56447"/>
    <w:rsid w:val="157A3533"/>
    <w:rsid w:val="15965B65"/>
    <w:rsid w:val="16573EFF"/>
    <w:rsid w:val="16E619FB"/>
    <w:rsid w:val="176B1B72"/>
    <w:rsid w:val="17847CA1"/>
    <w:rsid w:val="17A830FD"/>
    <w:rsid w:val="17FB5708"/>
    <w:rsid w:val="190B718F"/>
    <w:rsid w:val="198E1981"/>
    <w:rsid w:val="198E5D60"/>
    <w:rsid w:val="19E13D8C"/>
    <w:rsid w:val="1B0A7D01"/>
    <w:rsid w:val="1B261435"/>
    <w:rsid w:val="1B4E1263"/>
    <w:rsid w:val="1B736323"/>
    <w:rsid w:val="1B8F02A8"/>
    <w:rsid w:val="1BEC587F"/>
    <w:rsid w:val="1DB07D51"/>
    <w:rsid w:val="1DCE0E3F"/>
    <w:rsid w:val="1E1F2395"/>
    <w:rsid w:val="1E2869A9"/>
    <w:rsid w:val="1E672DEC"/>
    <w:rsid w:val="1E9B7FBD"/>
    <w:rsid w:val="1EA51B2D"/>
    <w:rsid w:val="1EC17130"/>
    <w:rsid w:val="1EC95CC2"/>
    <w:rsid w:val="1F3D04D2"/>
    <w:rsid w:val="1F8B136F"/>
    <w:rsid w:val="20AE48F1"/>
    <w:rsid w:val="21172F02"/>
    <w:rsid w:val="2183041E"/>
    <w:rsid w:val="21983CC8"/>
    <w:rsid w:val="221670A8"/>
    <w:rsid w:val="221869A5"/>
    <w:rsid w:val="22E33406"/>
    <w:rsid w:val="232F2D82"/>
    <w:rsid w:val="241C5EC4"/>
    <w:rsid w:val="24753F08"/>
    <w:rsid w:val="24B22019"/>
    <w:rsid w:val="24D667C7"/>
    <w:rsid w:val="24F61E8B"/>
    <w:rsid w:val="27772FE1"/>
    <w:rsid w:val="277931F5"/>
    <w:rsid w:val="27D25069"/>
    <w:rsid w:val="28844A50"/>
    <w:rsid w:val="28CD1094"/>
    <w:rsid w:val="28E362C9"/>
    <w:rsid w:val="29745711"/>
    <w:rsid w:val="2A733B36"/>
    <w:rsid w:val="2BB63FD0"/>
    <w:rsid w:val="2BE46B18"/>
    <w:rsid w:val="2C420BA8"/>
    <w:rsid w:val="2CBD3E08"/>
    <w:rsid w:val="2CD83F2D"/>
    <w:rsid w:val="2D966463"/>
    <w:rsid w:val="2DB540F6"/>
    <w:rsid w:val="2ECE6FC2"/>
    <w:rsid w:val="2EE82BFB"/>
    <w:rsid w:val="2EF32488"/>
    <w:rsid w:val="302B4ABD"/>
    <w:rsid w:val="30DE2557"/>
    <w:rsid w:val="319E76E2"/>
    <w:rsid w:val="325033F6"/>
    <w:rsid w:val="32A427FF"/>
    <w:rsid w:val="32CD2601"/>
    <w:rsid w:val="333664D2"/>
    <w:rsid w:val="334B11EF"/>
    <w:rsid w:val="334D491B"/>
    <w:rsid w:val="34186B30"/>
    <w:rsid w:val="34423945"/>
    <w:rsid w:val="35284D41"/>
    <w:rsid w:val="35B213D9"/>
    <w:rsid w:val="3606418B"/>
    <w:rsid w:val="36291B9A"/>
    <w:rsid w:val="36CE1B45"/>
    <w:rsid w:val="36FF78CE"/>
    <w:rsid w:val="37871BBE"/>
    <w:rsid w:val="378F1976"/>
    <w:rsid w:val="379A4BAE"/>
    <w:rsid w:val="37C35768"/>
    <w:rsid w:val="38CA5899"/>
    <w:rsid w:val="38E74682"/>
    <w:rsid w:val="398D6523"/>
    <w:rsid w:val="39CA26F9"/>
    <w:rsid w:val="3B1F6BE4"/>
    <w:rsid w:val="3B360590"/>
    <w:rsid w:val="3B764C8F"/>
    <w:rsid w:val="3BB46AE4"/>
    <w:rsid w:val="3BC3015B"/>
    <w:rsid w:val="3BF33FDA"/>
    <w:rsid w:val="3CBE4864"/>
    <w:rsid w:val="3CFF0B8B"/>
    <w:rsid w:val="3D1B5D24"/>
    <w:rsid w:val="3D9D18C8"/>
    <w:rsid w:val="3EB23145"/>
    <w:rsid w:val="40E6434F"/>
    <w:rsid w:val="410060A6"/>
    <w:rsid w:val="410C5A64"/>
    <w:rsid w:val="411366B5"/>
    <w:rsid w:val="41FB0A32"/>
    <w:rsid w:val="43C35AED"/>
    <w:rsid w:val="43C4532E"/>
    <w:rsid w:val="441540E0"/>
    <w:rsid w:val="44E24C52"/>
    <w:rsid w:val="452105DD"/>
    <w:rsid w:val="45C460CA"/>
    <w:rsid w:val="45DD3FEF"/>
    <w:rsid w:val="460E5604"/>
    <w:rsid w:val="46157256"/>
    <w:rsid w:val="466B48A0"/>
    <w:rsid w:val="4699434B"/>
    <w:rsid w:val="47920859"/>
    <w:rsid w:val="47A46606"/>
    <w:rsid w:val="47AF45F4"/>
    <w:rsid w:val="47CB3B41"/>
    <w:rsid w:val="485647D7"/>
    <w:rsid w:val="48722D05"/>
    <w:rsid w:val="487964A7"/>
    <w:rsid w:val="490D5716"/>
    <w:rsid w:val="49A16B20"/>
    <w:rsid w:val="4A19748A"/>
    <w:rsid w:val="4A1A6B0F"/>
    <w:rsid w:val="4A934465"/>
    <w:rsid w:val="4AC24699"/>
    <w:rsid w:val="4B257FB7"/>
    <w:rsid w:val="4B6226B0"/>
    <w:rsid w:val="4B62296C"/>
    <w:rsid w:val="4B6916B0"/>
    <w:rsid w:val="4BEF4A8B"/>
    <w:rsid w:val="4C153655"/>
    <w:rsid w:val="4D5A049D"/>
    <w:rsid w:val="4D9C68AD"/>
    <w:rsid w:val="4E093300"/>
    <w:rsid w:val="4E725655"/>
    <w:rsid w:val="4E976A07"/>
    <w:rsid w:val="4EA9744B"/>
    <w:rsid w:val="4EC92AB0"/>
    <w:rsid w:val="4F0264F3"/>
    <w:rsid w:val="4F5B7094"/>
    <w:rsid w:val="4FEF13A0"/>
    <w:rsid w:val="50DC36FB"/>
    <w:rsid w:val="51C900DF"/>
    <w:rsid w:val="52794297"/>
    <w:rsid w:val="527E2100"/>
    <w:rsid w:val="52F134F0"/>
    <w:rsid w:val="52FD5D89"/>
    <w:rsid w:val="53BA06A0"/>
    <w:rsid w:val="53CD21A1"/>
    <w:rsid w:val="54E061D0"/>
    <w:rsid w:val="555F75B0"/>
    <w:rsid w:val="56050AAB"/>
    <w:rsid w:val="57983C31"/>
    <w:rsid w:val="584E2E18"/>
    <w:rsid w:val="5852540C"/>
    <w:rsid w:val="58AE31AA"/>
    <w:rsid w:val="58C86D19"/>
    <w:rsid w:val="59866A76"/>
    <w:rsid w:val="599E1EEE"/>
    <w:rsid w:val="5A9D00F1"/>
    <w:rsid w:val="5AE77797"/>
    <w:rsid w:val="5B331E77"/>
    <w:rsid w:val="5C2F5A39"/>
    <w:rsid w:val="5C7378EC"/>
    <w:rsid w:val="5CAD2220"/>
    <w:rsid w:val="5D7633CD"/>
    <w:rsid w:val="5F2A217D"/>
    <w:rsid w:val="5F7D0469"/>
    <w:rsid w:val="5FC61B9B"/>
    <w:rsid w:val="613C7F71"/>
    <w:rsid w:val="61F441CE"/>
    <w:rsid w:val="61FC1E8E"/>
    <w:rsid w:val="62341155"/>
    <w:rsid w:val="62A80748"/>
    <w:rsid w:val="63BB16B8"/>
    <w:rsid w:val="63DB78DA"/>
    <w:rsid w:val="64180233"/>
    <w:rsid w:val="64400C92"/>
    <w:rsid w:val="6509770C"/>
    <w:rsid w:val="65C802E5"/>
    <w:rsid w:val="662E6A25"/>
    <w:rsid w:val="67495407"/>
    <w:rsid w:val="676839EF"/>
    <w:rsid w:val="67EC3D04"/>
    <w:rsid w:val="687F6614"/>
    <w:rsid w:val="68D92243"/>
    <w:rsid w:val="68E64513"/>
    <w:rsid w:val="69CC2BEA"/>
    <w:rsid w:val="69E75F91"/>
    <w:rsid w:val="6A7774B1"/>
    <w:rsid w:val="6B382BEA"/>
    <w:rsid w:val="6B56623C"/>
    <w:rsid w:val="6BDD2BE6"/>
    <w:rsid w:val="6CF949A1"/>
    <w:rsid w:val="6D1E765B"/>
    <w:rsid w:val="6D856FED"/>
    <w:rsid w:val="6E036F18"/>
    <w:rsid w:val="6E140DDC"/>
    <w:rsid w:val="6E420001"/>
    <w:rsid w:val="6F09553F"/>
    <w:rsid w:val="6FBE359A"/>
    <w:rsid w:val="701772E9"/>
    <w:rsid w:val="70701186"/>
    <w:rsid w:val="70AD6687"/>
    <w:rsid w:val="70E63FCE"/>
    <w:rsid w:val="711347FB"/>
    <w:rsid w:val="712333B9"/>
    <w:rsid w:val="724F080C"/>
    <w:rsid w:val="72B213C0"/>
    <w:rsid w:val="73E46A0F"/>
    <w:rsid w:val="74B22B09"/>
    <w:rsid w:val="7608501B"/>
    <w:rsid w:val="76876571"/>
    <w:rsid w:val="76E4693F"/>
    <w:rsid w:val="77A3512A"/>
    <w:rsid w:val="780573CE"/>
    <w:rsid w:val="7862751C"/>
    <w:rsid w:val="78A64B92"/>
    <w:rsid w:val="78B953F4"/>
    <w:rsid w:val="78BE2448"/>
    <w:rsid w:val="7A021457"/>
    <w:rsid w:val="7A3A268E"/>
    <w:rsid w:val="7A7E494D"/>
    <w:rsid w:val="7C4B39DE"/>
    <w:rsid w:val="7D263271"/>
    <w:rsid w:val="7D41298D"/>
    <w:rsid w:val="7D69755F"/>
    <w:rsid w:val="7E396F81"/>
    <w:rsid w:val="7E5D4C69"/>
    <w:rsid w:val="7E7C147A"/>
    <w:rsid w:val="7FA93F03"/>
    <w:rsid w:val="7FC17263"/>
    <w:rsid w:val="7FE93FBD"/>
    <w:rsid w:val="7FF44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1" w:semiHidden="0" w:name="heading 5"/>
    <w:lsdException w:qFormat="1" w:uiPriority="0" w:name="heading 6"/>
    <w:lsdException w:qFormat="1" w:uiPriority="0" w:name="heading 7"/>
    <w:lsdException w:qFormat="1" w:unhideWhenUsed="0" w:uiPriority="1" w:semiHidden="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qFormat/>
    <w:uiPriority w:val="0"/>
    <w:pPr>
      <w:keepNext/>
      <w:keepLines/>
      <w:numPr>
        <w:ilvl w:val="0"/>
        <w:numId w:val="1"/>
      </w:numPr>
      <w:adjustRightInd w:val="0"/>
      <w:snapToGrid w:val="0"/>
      <w:spacing w:line="360" w:lineRule="auto"/>
      <w:outlineLvl w:val="0"/>
    </w:pPr>
    <w:rPr>
      <w:rFonts w:eastAsia="黑体"/>
      <w:bCs/>
      <w:kern w:val="44"/>
      <w:sz w:val="24"/>
      <w:szCs w:val="44"/>
    </w:rPr>
  </w:style>
  <w:style w:type="paragraph" w:styleId="5">
    <w:name w:val="heading 2"/>
    <w:basedOn w:val="6"/>
    <w:next w:val="1"/>
    <w:unhideWhenUsed/>
    <w:qFormat/>
    <w:uiPriority w:val="0"/>
    <w:pPr>
      <w:keepNext/>
      <w:keepLines/>
      <w:numPr>
        <w:ilvl w:val="1"/>
        <w:numId w:val="1"/>
      </w:numPr>
      <w:tabs>
        <w:tab w:val="left" w:pos="360"/>
        <w:tab w:val="left" w:pos="432"/>
      </w:tabs>
      <w:spacing w:line="360" w:lineRule="auto"/>
      <w:outlineLvl w:val="1"/>
    </w:pPr>
    <w:rPr>
      <w:sz w:val="24"/>
      <w:szCs w:val="32"/>
    </w:rPr>
  </w:style>
  <w:style w:type="paragraph" w:styleId="7">
    <w:name w:val="heading 3"/>
    <w:basedOn w:val="1"/>
    <w:next w:val="8"/>
    <w:unhideWhenUsed/>
    <w:qFormat/>
    <w:uiPriority w:val="0"/>
    <w:pPr>
      <w:keepNext/>
      <w:keepLines/>
      <w:numPr>
        <w:ilvl w:val="2"/>
        <w:numId w:val="1"/>
      </w:numPr>
      <w:adjustRightInd w:val="0"/>
      <w:snapToGrid w:val="0"/>
      <w:spacing w:line="360" w:lineRule="auto"/>
      <w:outlineLvl w:val="2"/>
    </w:pPr>
    <w:rPr>
      <w:bCs/>
      <w:sz w:val="24"/>
      <w:szCs w:val="32"/>
    </w:rPr>
  </w:style>
  <w:style w:type="paragraph" w:styleId="9">
    <w:name w:val="heading 4"/>
    <w:basedOn w:val="1"/>
    <w:next w:val="8"/>
    <w:unhideWhenUsed/>
    <w:qFormat/>
    <w:uiPriority w:val="0"/>
    <w:pPr>
      <w:keepNext/>
      <w:keepLines/>
      <w:numPr>
        <w:ilvl w:val="3"/>
        <w:numId w:val="1"/>
      </w:numPr>
      <w:adjustRightInd w:val="0"/>
      <w:snapToGrid w:val="0"/>
      <w:spacing w:line="360" w:lineRule="auto"/>
      <w:outlineLvl w:val="3"/>
    </w:pPr>
    <w:rPr>
      <w:bCs/>
      <w:sz w:val="24"/>
      <w:szCs w:val="28"/>
    </w:rPr>
  </w:style>
  <w:style w:type="paragraph" w:styleId="10">
    <w:name w:val="heading 5"/>
    <w:basedOn w:val="1"/>
    <w:next w:val="1"/>
    <w:qFormat/>
    <w:uiPriority w:val="1"/>
    <w:pPr>
      <w:spacing w:before="61"/>
      <w:ind w:left="236"/>
      <w:outlineLvl w:val="4"/>
    </w:pPr>
    <w:rPr>
      <w:rFonts w:ascii="宋体" w:hAnsi="宋体" w:cs="宋体"/>
      <w:b/>
      <w:bCs/>
      <w:sz w:val="28"/>
      <w:szCs w:val="28"/>
      <w:lang w:val="zh-CN" w:bidi="zh-CN"/>
    </w:rPr>
  </w:style>
  <w:style w:type="paragraph" w:styleId="11">
    <w:name w:val="heading 8"/>
    <w:basedOn w:val="1"/>
    <w:next w:val="1"/>
    <w:qFormat/>
    <w:uiPriority w:val="1"/>
    <w:pPr>
      <w:ind w:left="718"/>
      <w:outlineLvl w:val="7"/>
    </w:pPr>
    <w:rPr>
      <w:rFonts w:ascii="宋体" w:hAnsi="宋体" w:cs="宋体"/>
      <w:b/>
      <w:bCs/>
      <w:sz w:val="24"/>
      <w:szCs w:val="24"/>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3"/>
    <w:qFormat/>
    <w:uiPriority w:val="0"/>
  </w:style>
  <w:style w:type="paragraph" w:customStyle="1" w:styleId="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szCs w:val="24"/>
    </w:rPr>
  </w:style>
  <w:style w:type="paragraph" w:customStyle="1" w:styleId="6">
    <w:name w:val="一级条标题"/>
    <w:basedOn w:val="4"/>
    <w:next w:val="1"/>
    <w:qFormat/>
    <w:uiPriority w:val="0"/>
    <w:pPr>
      <w:keepNext w:val="0"/>
      <w:keepLines w:val="0"/>
      <w:widowControl/>
      <w:numPr>
        <w:numId w:val="0"/>
      </w:numPr>
      <w:tabs>
        <w:tab w:val="left" w:pos="360"/>
        <w:tab w:val="left" w:pos="432"/>
      </w:tabs>
      <w:spacing w:line="240" w:lineRule="auto"/>
      <w:outlineLvl w:val="2"/>
    </w:pPr>
    <w:rPr>
      <w:rFonts w:ascii="黑体"/>
      <w:kern w:val="0"/>
      <w:sz w:val="21"/>
    </w:rPr>
  </w:style>
  <w:style w:type="paragraph" w:styleId="8">
    <w:name w:val="Body Text First Indent"/>
    <w:basedOn w:val="2"/>
    <w:next w:val="1"/>
    <w:qFormat/>
    <w:uiPriority w:val="0"/>
    <w:pPr>
      <w:adjustRightInd w:val="0"/>
      <w:snapToGrid w:val="0"/>
      <w:spacing w:line="360" w:lineRule="auto"/>
      <w:ind w:firstLine="200" w:firstLineChars="200"/>
    </w:pPr>
    <w:rPr>
      <w:sz w:val="24"/>
    </w:rPr>
  </w:style>
  <w:style w:type="paragraph" w:styleId="12">
    <w:name w:val="caption"/>
    <w:basedOn w:val="1"/>
    <w:next w:val="8"/>
    <w:unhideWhenUsed/>
    <w:qFormat/>
    <w:uiPriority w:val="0"/>
    <w:pPr>
      <w:adjustRightInd w:val="0"/>
      <w:snapToGrid w:val="0"/>
      <w:spacing w:line="360" w:lineRule="auto"/>
      <w:jc w:val="left"/>
    </w:pPr>
    <w:rPr>
      <w:rFonts w:eastAsia="黑体"/>
      <w:sz w:val="24"/>
    </w:rPr>
  </w:style>
  <w:style w:type="paragraph" w:styleId="13">
    <w:name w:val="Document Map"/>
    <w:basedOn w:val="1"/>
    <w:link w:val="64"/>
    <w:qFormat/>
    <w:uiPriority w:val="0"/>
    <w:rPr>
      <w:rFonts w:ascii="宋体"/>
      <w:sz w:val="18"/>
      <w:szCs w:val="18"/>
    </w:rPr>
  </w:style>
  <w:style w:type="paragraph" w:styleId="14">
    <w:name w:val="toa heading"/>
    <w:basedOn w:val="1"/>
    <w:next w:val="1"/>
    <w:qFormat/>
    <w:uiPriority w:val="0"/>
    <w:pPr>
      <w:spacing w:before="240" w:after="120"/>
      <w:jc w:val="center"/>
    </w:pPr>
    <w:rPr>
      <w:smallCaps/>
      <w:sz w:val="22"/>
      <w:u w:val="single"/>
    </w:rPr>
  </w:style>
  <w:style w:type="paragraph" w:styleId="15">
    <w:name w:val="annotation text"/>
    <w:basedOn w:val="1"/>
    <w:link w:val="61"/>
    <w:qFormat/>
    <w:uiPriority w:val="0"/>
    <w:pPr>
      <w:jc w:val="left"/>
    </w:pPr>
  </w:style>
  <w:style w:type="paragraph" w:styleId="16">
    <w:name w:val="Body Text Indent"/>
    <w:basedOn w:val="1"/>
    <w:qFormat/>
    <w:uiPriority w:val="0"/>
    <w:pPr>
      <w:ind w:left="420" w:leftChars="200"/>
    </w:pPr>
  </w:style>
  <w:style w:type="paragraph" w:styleId="17">
    <w:name w:val="Plain Text"/>
    <w:basedOn w:val="1"/>
    <w:qFormat/>
    <w:uiPriority w:val="0"/>
    <w:rPr>
      <w:rFonts w:ascii="宋体" w:hAnsi="Courier New"/>
    </w:rPr>
  </w:style>
  <w:style w:type="paragraph" w:styleId="18">
    <w:name w:val="Date"/>
    <w:basedOn w:val="1"/>
    <w:next w:val="1"/>
    <w:qFormat/>
    <w:uiPriority w:val="0"/>
    <w:pPr>
      <w:ind w:left="100" w:leftChars="2500"/>
    </w:pPr>
  </w:style>
  <w:style w:type="paragraph" w:styleId="19">
    <w:name w:val="Balloon Text"/>
    <w:basedOn w:val="1"/>
    <w:link w:val="62"/>
    <w:qFormat/>
    <w:uiPriority w:val="0"/>
    <w:rPr>
      <w:sz w:val="18"/>
      <w:szCs w:val="18"/>
    </w:rPr>
  </w:style>
  <w:style w:type="paragraph" w:styleId="20">
    <w:name w:val="footer"/>
    <w:basedOn w:val="1"/>
    <w:qFormat/>
    <w:uiPriority w:val="0"/>
    <w:pPr>
      <w:tabs>
        <w:tab w:val="center" w:pos="4153"/>
        <w:tab w:val="right" w:pos="8306"/>
      </w:tabs>
      <w:snapToGrid w:val="0"/>
      <w:jc w:val="left"/>
    </w:pPr>
    <w:rPr>
      <w:sz w:val="18"/>
      <w:szCs w:val="18"/>
    </w:rPr>
  </w:style>
  <w:style w:type="paragraph" w:styleId="2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spacing w:before="240" w:after="120"/>
      <w:jc w:val="left"/>
    </w:pPr>
    <w:rPr>
      <w:b/>
      <w:bCs/>
    </w:rPr>
  </w:style>
  <w:style w:type="paragraph" w:styleId="23">
    <w:name w:val="Subtitle"/>
    <w:basedOn w:val="4"/>
    <w:next w:val="24"/>
    <w:qFormat/>
    <w:uiPriority w:val="11"/>
    <w:pPr>
      <w:jc w:val="center"/>
      <w:outlineLvl w:val="9"/>
    </w:pPr>
    <w:rPr>
      <w:rFonts w:eastAsia="宋体"/>
      <w:kern w:val="28"/>
      <w:sz w:val="21"/>
      <w:szCs w:val="32"/>
    </w:rPr>
  </w:style>
  <w:style w:type="paragraph" w:styleId="24">
    <w:name w:val="List"/>
    <w:basedOn w:val="1"/>
    <w:unhideWhenUsed/>
    <w:qFormat/>
    <w:uiPriority w:val="99"/>
    <w:pPr>
      <w:ind w:left="200" w:hanging="200" w:hangingChars="200"/>
      <w:contextualSpacing/>
    </w:pPr>
  </w:style>
  <w:style w:type="paragraph" w:styleId="25">
    <w:name w:val="Body Text Indent 3"/>
    <w:basedOn w:val="1"/>
    <w:qFormat/>
    <w:uiPriority w:val="0"/>
    <w:pPr>
      <w:ind w:firstLine="630"/>
    </w:pPr>
    <w:rPr>
      <w:b/>
      <w:spacing w:val="16"/>
      <w:sz w:val="28"/>
    </w:rPr>
  </w:style>
  <w:style w:type="paragraph" w:styleId="26">
    <w:name w:val="Normal (Web)"/>
    <w:basedOn w:val="1"/>
    <w:qFormat/>
    <w:uiPriority w:val="0"/>
  </w:style>
  <w:style w:type="paragraph" w:styleId="27">
    <w:name w:val="index 1"/>
    <w:basedOn w:val="1"/>
    <w:next w:val="1"/>
    <w:qFormat/>
    <w:uiPriority w:val="0"/>
  </w:style>
  <w:style w:type="paragraph" w:styleId="28">
    <w:name w:val="annotation subject"/>
    <w:basedOn w:val="15"/>
    <w:next w:val="15"/>
    <w:link w:val="63"/>
    <w:qFormat/>
    <w:uiPriority w:val="0"/>
    <w:rPr>
      <w:b/>
      <w:bCs/>
    </w:rPr>
  </w:style>
  <w:style w:type="paragraph" w:styleId="29">
    <w:name w:val="Body Text First Indent 2"/>
    <w:basedOn w:val="16"/>
    <w:qFormat/>
    <w:uiPriority w:val="0"/>
    <w:pPr>
      <w:ind w:firstLine="420" w:firstLineChars="200"/>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3">
    <w:name w:val="Strong"/>
    <w:basedOn w:val="32"/>
    <w:qFormat/>
    <w:uiPriority w:val="0"/>
    <w:rPr>
      <w:b/>
    </w:rPr>
  </w:style>
  <w:style w:type="character" w:styleId="34">
    <w:name w:val="page number"/>
    <w:basedOn w:val="32"/>
    <w:qFormat/>
    <w:uiPriority w:val="0"/>
  </w:style>
  <w:style w:type="character" w:styleId="35">
    <w:name w:val="FollowedHyperlink"/>
    <w:basedOn w:val="32"/>
    <w:qFormat/>
    <w:uiPriority w:val="0"/>
    <w:rPr>
      <w:color w:val="338DE6"/>
      <w:u w:val="none"/>
    </w:rPr>
  </w:style>
  <w:style w:type="character" w:styleId="36">
    <w:name w:val="Emphasis"/>
    <w:basedOn w:val="32"/>
    <w:qFormat/>
    <w:uiPriority w:val="0"/>
  </w:style>
  <w:style w:type="character" w:styleId="37">
    <w:name w:val="HTML Definition"/>
    <w:basedOn w:val="32"/>
    <w:qFormat/>
    <w:uiPriority w:val="0"/>
  </w:style>
  <w:style w:type="character" w:styleId="38">
    <w:name w:val="HTML Variable"/>
    <w:basedOn w:val="32"/>
    <w:qFormat/>
    <w:uiPriority w:val="0"/>
  </w:style>
  <w:style w:type="character" w:styleId="39">
    <w:name w:val="Hyperlink"/>
    <w:basedOn w:val="32"/>
    <w:qFormat/>
    <w:uiPriority w:val="99"/>
    <w:rPr>
      <w:color w:val="338DE6"/>
      <w:u w:val="none"/>
    </w:rPr>
  </w:style>
  <w:style w:type="character" w:styleId="40">
    <w:name w:val="HTML Code"/>
    <w:basedOn w:val="32"/>
    <w:qFormat/>
    <w:uiPriority w:val="0"/>
    <w:rPr>
      <w:rFonts w:ascii="monospace" w:hAnsi="monospace" w:eastAsia="monospace" w:cs="monospace"/>
      <w:sz w:val="21"/>
      <w:szCs w:val="21"/>
    </w:rPr>
  </w:style>
  <w:style w:type="character" w:styleId="41">
    <w:name w:val="annotation reference"/>
    <w:basedOn w:val="32"/>
    <w:qFormat/>
    <w:uiPriority w:val="0"/>
    <w:rPr>
      <w:sz w:val="21"/>
      <w:szCs w:val="21"/>
    </w:rPr>
  </w:style>
  <w:style w:type="character" w:styleId="42">
    <w:name w:val="HTML Cite"/>
    <w:basedOn w:val="32"/>
    <w:qFormat/>
    <w:uiPriority w:val="0"/>
  </w:style>
  <w:style w:type="character" w:styleId="43">
    <w:name w:val="HTML Keyboard"/>
    <w:basedOn w:val="32"/>
    <w:qFormat/>
    <w:uiPriority w:val="0"/>
    <w:rPr>
      <w:rFonts w:hint="default" w:ascii="monospace" w:hAnsi="monospace" w:eastAsia="monospace" w:cs="monospace"/>
      <w:sz w:val="21"/>
      <w:szCs w:val="21"/>
    </w:rPr>
  </w:style>
  <w:style w:type="character" w:styleId="44">
    <w:name w:val="HTML Sample"/>
    <w:basedOn w:val="32"/>
    <w:qFormat/>
    <w:uiPriority w:val="0"/>
    <w:rPr>
      <w:rFonts w:hint="default" w:ascii="monospace" w:hAnsi="monospace" w:eastAsia="monospace" w:cs="monospace"/>
      <w:sz w:val="21"/>
      <w:szCs w:val="21"/>
    </w:rPr>
  </w:style>
  <w:style w:type="paragraph" w:customStyle="1" w:styleId="45">
    <w:name w:val="Default"/>
    <w:next w:val="1"/>
    <w:unhideWhenUsed/>
    <w:qFormat/>
    <w:uiPriority w:val="99"/>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46">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szCs w:val="22"/>
      <w:lang w:val="en-US" w:eastAsia="zh-CN" w:bidi="ar-SA"/>
    </w:rPr>
  </w:style>
  <w:style w:type="paragraph" w:customStyle="1" w:styleId="47">
    <w:name w:val="Body Text 21"/>
    <w:basedOn w:val="1"/>
    <w:qFormat/>
    <w:uiPriority w:val="0"/>
    <w:pPr>
      <w:adjustRightInd w:val="0"/>
      <w:spacing w:line="500" w:lineRule="exact"/>
      <w:jc w:val="center"/>
      <w:textAlignment w:val="baseline"/>
    </w:pPr>
    <w:rPr>
      <w:kern w:val="0"/>
      <w:szCs w:val="20"/>
    </w:rPr>
  </w:style>
  <w:style w:type="paragraph" w:customStyle="1" w:styleId="48">
    <w:name w:val="文本"/>
    <w:basedOn w:val="1"/>
    <w:qFormat/>
    <w:uiPriority w:val="0"/>
    <w:pPr>
      <w:spacing w:line="360" w:lineRule="auto"/>
      <w:ind w:firstLine="200" w:firstLineChars="200"/>
    </w:pPr>
    <w:rPr>
      <w:rFonts w:ascii="宋体" w:hAnsi="宋体"/>
      <w:sz w:val="28"/>
      <w:szCs w:val="28"/>
    </w:rPr>
  </w:style>
  <w:style w:type="paragraph" w:customStyle="1" w:styleId="49">
    <w:name w:val="表格标题"/>
    <w:basedOn w:val="8"/>
    <w:qFormat/>
    <w:uiPriority w:val="0"/>
    <w:pPr>
      <w:ind w:firstLine="0" w:firstLineChars="0"/>
      <w:jc w:val="center"/>
    </w:pPr>
    <w:rPr>
      <w:rFonts w:eastAsia="黑体"/>
    </w:rPr>
  </w:style>
  <w:style w:type="paragraph" w:customStyle="1" w:styleId="50">
    <w:name w:val="表文字"/>
    <w:basedOn w:val="1"/>
    <w:qFormat/>
    <w:uiPriority w:val="0"/>
    <w:pPr>
      <w:overflowPunct w:val="0"/>
      <w:autoSpaceDE w:val="0"/>
      <w:autoSpaceDN w:val="0"/>
      <w:spacing w:line="240" w:lineRule="atLeast"/>
      <w:jc w:val="center"/>
      <w:textAlignment w:val="baseline"/>
    </w:pPr>
    <w:rPr>
      <w:kern w:val="0"/>
    </w:rPr>
  </w:style>
  <w:style w:type="paragraph" w:customStyle="1" w:styleId="51">
    <w:name w:val="表头"/>
    <w:basedOn w:val="1"/>
    <w:qFormat/>
    <w:uiPriority w:val="0"/>
    <w:pPr>
      <w:spacing w:before="50" w:beforeLines="50"/>
      <w:jc w:val="center"/>
    </w:pPr>
    <w:rPr>
      <w:rFonts w:ascii="Times New Roman" w:hAnsi="Times New Roman"/>
      <w:b/>
      <w:color w:val="000000"/>
    </w:rPr>
  </w:style>
  <w:style w:type="paragraph" w:customStyle="1" w:styleId="52">
    <w:name w:val="_Style 2"/>
    <w:basedOn w:val="4"/>
    <w:next w:val="1"/>
    <w:qFormat/>
    <w:uiPriority w:val="39"/>
    <w:pPr>
      <w:widowControl/>
      <w:numPr>
        <w:numId w:val="0"/>
      </w:numPr>
      <w:adjustRightInd/>
      <w:snapToGrid/>
      <w:spacing w:before="480" w:line="276" w:lineRule="auto"/>
      <w:jc w:val="left"/>
      <w:outlineLvl w:val="9"/>
    </w:pPr>
    <w:rPr>
      <w:rFonts w:ascii="Cambria" w:hAnsi="Cambria" w:eastAsia="宋体"/>
      <w:b/>
      <w:color w:val="365F91"/>
      <w:kern w:val="0"/>
      <w:sz w:val="28"/>
      <w:szCs w:val="28"/>
    </w:rPr>
  </w:style>
  <w:style w:type="paragraph" w:customStyle="1" w:styleId="53">
    <w:name w:val="Char"/>
    <w:basedOn w:val="1"/>
    <w:qFormat/>
    <w:uiPriority w:val="0"/>
    <w:pPr>
      <w:spacing w:line="360" w:lineRule="auto"/>
      <w:ind w:firstLine="200" w:firstLineChars="200"/>
    </w:pPr>
    <w:rPr>
      <w:rFonts w:ascii="宋体" w:hAnsi="宋体" w:cs="宋体"/>
      <w:sz w:val="24"/>
      <w:szCs w:val="24"/>
    </w:rPr>
  </w:style>
  <w:style w:type="paragraph" w:customStyle="1" w:styleId="54">
    <w:name w:val="表格文字"/>
    <w:basedOn w:val="8"/>
    <w:qFormat/>
    <w:uiPriority w:val="0"/>
    <w:pPr>
      <w:spacing w:line="240" w:lineRule="auto"/>
      <w:ind w:firstLine="0" w:firstLineChars="0"/>
      <w:jc w:val="center"/>
    </w:pPr>
    <w:rPr>
      <w:sz w:val="21"/>
    </w:rPr>
  </w:style>
  <w:style w:type="paragraph" w:customStyle="1" w:styleId="55">
    <w:name w:val="修订1"/>
    <w:semiHidden/>
    <w:qFormat/>
    <w:uiPriority w:val="99"/>
    <w:rPr>
      <w:rFonts w:ascii="Calibri" w:hAnsi="Calibri" w:eastAsia="宋体" w:cs="Times New Roman"/>
      <w:kern w:val="2"/>
      <w:sz w:val="21"/>
      <w:szCs w:val="22"/>
      <w:lang w:val="en-US" w:eastAsia="zh-CN" w:bidi="ar-SA"/>
    </w:rPr>
  </w:style>
  <w:style w:type="paragraph" w:customStyle="1" w:styleId="56">
    <w:name w:val="固定表格"/>
    <w:basedOn w:val="1"/>
    <w:qFormat/>
    <w:uiPriority w:val="0"/>
    <w:pPr>
      <w:spacing w:line="360" w:lineRule="exact"/>
      <w:jc w:val="center"/>
    </w:pPr>
  </w:style>
  <w:style w:type="paragraph" w:customStyle="1" w:styleId="57">
    <w:name w:val="报告正文"/>
    <w:basedOn w:val="1"/>
    <w:qFormat/>
    <w:uiPriority w:val="0"/>
    <w:pPr>
      <w:spacing w:line="360" w:lineRule="auto"/>
      <w:ind w:firstLine="482"/>
    </w:pPr>
    <w:rPr>
      <w:sz w:val="24"/>
      <w:szCs w:val="24"/>
    </w:rPr>
  </w:style>
  <w:style w:type="paragraph" w:customStyle="1" w:styleId="58">
    <w:name w:val="表格内容-WJG"/>
    <w:basedOn w:val="1"/>
    <w:qFormat/>
    <w:uiPriority w:val="0"/>
    <w:pPr>
      <w:adjustRightInd w:val="0"/>
      <w:jc w:val="center"/>
    </w:pPr>
    <w:rPr>
      <w:rFonts w:ascii="Times New Roman" w:hAnsi="Times New Roman"/>
      <w:kern w:val="28"/>
      <w:position w:val="-24"/>
      <w:szCs w:val="21"/>
    </w:rPr>
  </w:style>
  <w:style w:type="character" w:customStyle="1" w:styleId="59">
    <w:name w:val="fontstrikethrough"/>
    <w:basedOn w:val="32"/>
    <w:qFormat/>
    <w:uiPriority w:val="0"/>
    <w:rPr>
      <w:strike/>
    </w:rPr>
  </w:style>
  <w:style w:type="character" w:customStyle="1" w:styleId="60">
    <w:name w:val="fontborder"/>
    <w:basedOn w:val="32"/>
    <w:qFormat/>
    <w:uiPriority w:val="0"/>
    <w:rPr>
      <w:bdr w:val="single" w:color="000000" w:sz="6" w:space="0"/>
    </w:rPr>
  </w:style>
  <w:style w:type="character" w:customStyle="1" w:styleId="61">
    <w:name w:val="批注文字 Char"/>
    <w:basedOn w:val="32"/>
    <w:link w:val="15"/>
    <w:qFormat/>
    <w:uiPriority w:val="0"/>
    <w:rPr>
      <w:rFonts w:ascii="Calibri" w:hAnsi="Calibri" w:eastAsia="宋体" w:cs="Times New Roman"/>
      <w:kern w:val="2"/>
      <w:sz w:val="21"/>
      <w:szCs w:val="22"/>
    </w:rPr>
  </w:style>
  <w:style w:type="character" w:customStyle="1" w:styleId="62">
    <w:name w:val="批注框文本 Char"/>
    <w:basedOn w:val="32"/>
    <w:link w:val="19"/>
    <w:qFormat/>
    <w:uiPriority w:val="0"/>
    <w:rPr>
      <w:rFonts w:ascii="Calibri" w:hAnsi="Calibri" w:eastAsia="宋体" w:cs="Times New Roman"/>
      <w:kern w:val="2"/>
      <w:sz w:val="18"/>
      <w:szCs w:val="18"/>
    </w:rPr>
  </w:style>
  <w:style w:type="character" w:customStyle="1" w:styleId="63">
    <w:name w:val="批注主题 Char"/>
    <w:basedOn w:val="61"/>
    <w:link w:val="28"/>
    <w:qFormat/>
    <w:uiPriority w:val="0"/>
    <w:rPr>
      <w:rFonts w:ascii="Calibri" w:hAnsi="Calibri" w:eastAsia="宋体" w:cs="Times New Roman"/>
      <w:b/>
      <w:bCs/>
      <w:kern w:val="2"/>
      <w:sz w:val="21"/>
      <w:szCs w:val="22"/>
    </w:rPr>
  </w:style>
  <w:style w:type="character" w:customStyle="1" w:styleId="64">
    <w:name w:val="文档结构图 Char"/>
    <w:basedOn w:val="32"/>
    <w:link w:val="13"/>
    <w:qFormat/>
    <w:uiPriority w:val="0"/>
    <w:rPr>
      <w:rFonts w:ascii="宋体" w:hAnsi="Calibri" w:cs="Times New Roman"/>
      <w:kern w:val="2"/>
      <w:sz w:val="18"/>
      <w:szCs w:val="18"/>
    </w:rPr>
  </w:style>
  <w:style w:type="paragraph" w:customStyle="1" w:styleId="65">
    <w:name w:val="Table Paragraph"/>
    <w:basedOn w:val="1"/>
    <w:qFormat/>
    <w:uiPriority w:val="1"/>
    <w:rPr>
      <w:rFonts w:ascii="宋体" w:hAnsi="宋体" w:cs="宋体"/>
      <w:lang w:val="zh-CN" w:bidi="zh-CN"/>
    </w:rPr>
  </w:style>
  <w:style w:type="character" w:customStyle="1" w:styleId="66">
    <w:name w:val="font21"/>
    <w:basedOn w:val="32"/>
    <w:qFormat/>
    <w:uiPriority w:val="0"/>
    <w:rPr>
      <w:rFonts w:hint="eastAsia" w:ascii="宋体" w:hAnsi="宋体" w:eastAsia="宋体" w:cs="宋体"/>
      <w:color w:val="000000"/>
      <w:sz w:val="28"/>
      <w:szCs w:val="28"/>
      <w:u w:val="none"/>
    </w:rPr>
  </w:style>
  <w:style w:type="character" w:customStyle="1" w:styleId="67">
    <w:name w:val="font11"/>
    <w:basedOn w:val="32"/>
    <w:qFormat/>
    <w:uiPriority w:val="0"/>
    <w:rPr>
      <w:rFonts w:hint="eastAsia" w:ascii="宋体" w:hAnsi="宋体" w:eastAsia="宋体" w:cs="宋体"/>
      <w:color w:val="000000"/>
      <w:sz w:val="20"/>
      <w:szCs w:val="20"/>
      <w:u w:val="none"/>
    </w:rPr>
  </w:style>
  <w:style w:type="paragraph" w:customStyle="1" w:styleId="68">
    <w:name w:val="九晟正文"/>
    <w:basedOn w:val="1"/>
    <w:qFormat/>
    <w:uiPriority w:val="0"/>
    <w:pPr>
      <w:spacing w:line="360" w:lineRule="auto"/>
      <w:ind w:firstLine="480" w:firstLineChars="200"/>
      <w:jc w:val="left"/>
    </w:pPr>
    <w:rPr>
      <w:sz w:val="24"/>
      <w:szCs w:val="24"/>
    </w:rPr>
  </w:style>
  <w:style w:type="paragraph" w:customStyle="1" w:styleId="69">
    <w:name w:val="样式 小四 行距: 1.5 倍行距 首行缩进:  2 字符"/>
    <w:basedOn w:val="1"/>
    <w:qFormat/>
    <w:uiPriority w:val="0"/>
    <w:pPr>
      <w:adjustRightInd w:val="0"/>
      <w:snapToGrid w:val="0"/>
      <w:spacing w:line="360" w:lineRule="auto"/>
      <w:ind w:firstLine="200" w:firstLineChars="200"/>
    </w:pPr>
    <w:rPr>
      <w:rFonts w:cs="宋体"/>
      <w:kern w:val="0"/>
      <w:sz w:val="24"/>
    </w:rPr>
  </w:style>
  <w:style w:type="paragraph" w:customStyle="1" w:styleId="70">
    <w:name w:val="表格正文"/>
    <w:basedOn w:val="1"/>
    <w:next w:val="1"/>
    <w:qFormat/>
    <w:uiPriority w:val="0"/>
    <w:pPr>
      <w:snapToGrid w:val="0"/>
      <w:jc w:val="center"/>
    </w:pPr>
    <w:rPr>
      <w:color w:val="000000"/>
      <w:kern w:val="0"/>
      <w:szCs w:val="21"/>
    </w:rPr>
  </w:style>
  <w:style w:type="paragraph" w:styleId="71">
    <w:name w:val="List Paragraph"/>
    <w:basedOn w:val="1"/>
    <w:qFormat/>
    <w:uiPriority w:val="1"/>
    <w:pPr>
      <w:spacing w:before="161"/>
      <w:ind w:left="1317" w:hanging="602"/>
    </w:pPr>
    <w:rPr>
      <w:rFonts w:ascii="宋体" w:hAnsi="宋体" w:cs="宋体"/>
      <w:lang w:val="zh-CN" w:bidi="zh-CN"/>
    </w:rPr>
  </w:style>
  <w:style w:type="paragraph" w:customStyle="1" w:styleId="72">
    <w:name w:val="样式 小四 黑色 行距: 固定值 25 磅1"/>
    <w:basedOn w:val="1"/>
    <w:qFormat/>
    <w:uiPriority w:val="0"/>
    <w:pPr>
      <w:spacing w:line="500" w:lineRule="exact"/>
      <w:ind w:firstLine="480" w:firstLineChars="200"/>
    </w:pPr>
    <w:rPr>
      <w:rFonts w:cs="宋体"/>
      <w:color w:val="000000"/>
      <w:sz w:val="24"/>
      <w:szCs w:val="20"/>
    </w:rPr>
  </w:style>
  <w:style w:type="character" w:customStyle="1" w:styleId="73">
    <w:name w:val="font01"/>
    <w:basedOn w:val="32"/>
    <w:qFormat/>
    <w:uiPriority w:val="0"/>
    <w:rPr>
      <w:rFonts w:hint="eastAsia" w:ascii="宋体" w:hAnsi="宋体" w:eastAsia="宋体" w:cs="宋体"/>
      <w:color w:val="000000"/>
      <w:sz w:val="22"/>
      <w:szCs w:val="22"/>
      <w:u w:val="none"/>
    </w:rPr>
  </w:style>
  <w:style w:type="character" w:customStyle="1" w:styleId="74">
    <w:name w:val="font61"/>
    <w:basedOn w:val="32"/>
    <w:qFormat/>
    <w:uiPriority w:val="0"/>
    <w:rPr>
      <w:rFonts w:hint="default" w:ascii="Calibri" w:hAnsi="Calibri" w:cs="Calibri"/>
      <w:color w:val="000000"/>
      <w:sz w:val="22"/>
      <w:szCs w:val="22"/>
      <w:u w:val="none"/>
    </w:rPr>
  </w:style>
  <w:style w:type="character" w:customStyle="1" w:styleId="75">
    <w:name w:val="font81"/>
    <w:basedOn w:val="32"/>
    <w:qFormat/>
    <w:uiPriority w:val="0"/>
    <w:rPr>
      <w:rFonts w:hint="default" w:ascii="Calibri" w:hAnsi="Calibri" w:cs="Calibri"/>
      <w:color w:val="000000"/>
      <w:sz w:val="22"/>
      <w:szCs w:val="22"/>
      <w:u w:val="none"/>
      <w:vertAlign w:val="superscript"/>
    </w:rPr>
  </w:style>
  <w:style w:type="character" w:customStyle="1" w:styleId="76">
    <w:name w:val="font51"/>
    <w:basedOn w:val="32"/>
    <w:qFormat/>
    <w:uiPriority w:val="0"/>
    <w:rPr>
      <w:rFonts w:hint="eastAsia" w:ascii="微软雅黑" w:hAnsi="微软雅黑" w:eastAsia="微软雅黑" w:cs="微软雅黑"/>
      <w:color w:val="000000"/>
      <w:sz w:val="20"/>
      <w:szCs w:val="20"/>
      <w:u w:val="none"/>
    </w:rPr>
  </w:style>
  <w:style w:type="character" w:customStyle="1" w:styleId="77">
    <w:name w:val="font91"/>
    <w:basedOn w:val="32"/>
    <w:qFormat/>
    <w:uiPriority w:val="0"/>
    <w:rPr>
      <w:rFonts w:hint="eastAsia" w:ascii="微软雅黑" w:hAnsi="微软雅黑" w:eastAsia="微软雅黑" w:cs="微软雅黑"/>
      <w:color w:val="000000"/>
      <w:sz w:val="20"/>
      <w:szCs w:val="20"/>
      <w:u w:val="none"/>
      <w:vertAlign w:val="superscript"/>
    </w:rPr>
  </w:style>
  <w:style w:type="character" w:customStyle="1" w:styleId="78">
    <w:name w:val="font71"/>
    <w:basedOn w:val="32"/>
    <w:qFormat/>
    <w:uiPriority w:val="0"/>
    <w:rPr>
      <w:rFonts w:hint="eastAsia" w:ascii="微软雅黑" w:hAnsi="微软雅黑" w:eastAsia="微软雅黑" w:cs="微软雅黑"/>
      <w:color w:val="000000"/>
      <w:sz w:val="20"/>
      <w:szCs w:val="20"/>
      <w:u w:val="none"/>
    </w:rPr>
  </w:style>
  <w:style w:type="character" w:customStyle="1" w:styleId="79">
    <w:name w:val="font31"/>
    <w:basedOn w:val="32"/>
    <w:qFormat/>
    <w:uiPriority w:val="0"/>
    <w:rPr>
      <w:rFonts w:hint="eastAsia" w:ascii="宋体" w:hAnsi="宋体" w:eastAsia="宋体" w:cs="宋体"/>
      <w:color w:val="000000"/>
      <w:sz w:val="20"/>
      <w:szCs w:val="20"/>
      <w:u w:val="none"/>
    </w:rPr>
  </w:style>
  <w:style w:type="paragraph" w:customStyle="1" w:styleId="80">
    <w:name w:val="1正文"/>
    <w:basedOn w:val="1"/>
    <w:qFormat/>
    <w:uiPriority w:val="0"/>
    <w:pPr>
      <w:spacing w:line="360" w:lineRule="auto"/>
      <w:ind w:firstLine="200" w:firstLineChars="200"/>
    </w:pPr>
    <w:rPr>
      <w:bCs/>
      <w:kern w:val="0"/>
      <w:sz w:val="24"/>
      <w:szCs w:val="24"/>
    </w:rPr>
  </w:style>
  <w:style w:type="paragraph" w:customStyle="1" w:styleId="81">
    <w:name w:val="段落"/>
    <w:basedOn w:val="1"/>
    <w:qFormat/>
    <w:uiPriority w:val="0"/>
    <w:pPr>
      <w:tabs>
        <w:tab w:val="left" w:pos="1021"/>
        <w:tab w:val="left" w:pos="1320"/>
      </w:tabs>
      <w:spacing w:line="500" w:lineRule="exact"/>
      <w:ind w:firstLine="480" w:firstLineChars="200"/>
    </w:pPr>
    <w:rPr>
      <w:sz w:val="24"/>
    </w:rPr>
  </w:style>
  <w:style w:type="paragraph" w:customStyle="1" w:styleId="82">
    <w:name w:val="1标题"/>
    <w:basedOn w:val="1"/>
    <w:qFormat/>
    <w:uiPriority w:val="0"/>
    <w:pPr>
      <w:spacing w:line="360" w:lineRule="auto"/>
      <w:ind w:firstLine="723" w:firstLineChars="200"/>
    </w:pPr>
    <w:rPr>
      <w:rFonts w:ascii="Times New Roman" w:hAnsi="Times New Roman"/>
      <w:b/>
      <w:sz w:val="24"/>
    </w:rPr>
  </w:style>
  <w:style w:type="paragraph" w:customStyle="1" w:styleId="83">
    <w:name w:val="正文1"/>
    <w:basedOn w:val="1"/>
    <w:qFormat/>
    <w:uiPriority w:val="0"/>
    <w:pPr>
      <w:spacing w:line="360" w:lineRule="auto"/>
      <w:ind w:firstLine="723" w:firstLineChars="200"/>
    </w:pPr>
    <w:rPr>
      <w:rFonts w:ascii="Times New Roman" w:hAnsi="Times New Roman"/>
      <w:sz w:val="24"/>
    </w:rPr>
  </w:style>
  <w:style w:type="paragraph" w:customStyle="1" w:styleId="84">
    <w:name w:val="表标题"/>
    <w:basedOn w:val="1"/>
    <w:qFormat/>
    <w:uiPriority w:val="0"/>
    <w:pPr>
      <w:jc w:val="center"/>
    </w:pPr>
    <w:rPr>
      <w:rFonts w:ascii="Times New Roman" w:hAnsi="Times New Roman"/>
      <w:b/>
    </w:rPr>
  </w:style>
  <w:style w:type="paragraph" w:customStyle="1" w:styleId="85">
    <w:name w:val="表字体"/>
    <w:basedOn w:val="1"/>
    <w:next w:val="1"/>
    <w:qFormat/>
    <w:uiPriority w:val="0"/>
    <w:pPr>
      <w:jc w:val="center"/>
    </w:pPr>
    <w:rPr>
      <w:rFonts w:ascii="Times New Roman" w:hAnsi="Times New Roman"/>
    </w:rPr>
  </w:style>
  <w:style w:type="paragraph" w:customStyle="1" w:styleId="86">
    <w:name w:val="普通(网站)1"/>
    <w:basedOn w:val="1"/>
    <w:qFormat/>
    <w:uiPriority w:val="0"/>
    <w:pPr>
      <w:widowControl/>
      <w:spacing w:before="100" w:beforeAutospacing="1" w:after="100" w:afterAutospacing="1"/>
      <w:jc w:val="left"/>
    </w:pPr>
    <w:rPr>
      <w:rFonts w:hint="eastAsia" w:ascii="宋体" w:hAnsi="宋体"/>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83</Pages>
  <Words>8843</Words>
  <Characters>50406</Characters>
  <Lines>420</Lines>
  <Paragraphs>118</Paragraphs>
  <TotalTime>6</TotalTime>
  <ScaleCrop>false</ScaleCrop>
  <LinksUpToDate>false</LinksUpToDate>
  <CharactersWithSpaces>59131</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2017-02-08T07:26:00Z</dcterms:created>
  <dc:creator>Administrator</dc:creator>
  <cp:lastModifiedBy>翔兽POP</cp:lastModifiedBy>
  <dcterms:modified xsi:type="dcterms:W3CDTF">2019-09-04T06:44:25Z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