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right="-334" w:rightChars="-159" w:firstLine="4976" w:firstLineChars="1555"/>
        <w:rPr>
          <w:rFonts w:ascii="仿宋" w:hAnsi="仿宋" w:eastAsia="仿宋" w:cs="仿宋"/>
          <w:bCs/>
          <w:sz w:val="32"/>
          <w:szCs w:val="32"/>
        </w:rPr>
      </w:pPr>
    </w:p>
    <w:p>
      <w:pPr>
        <w:pStyle w:val="6"/>
        <w:ind w:right="-334" w:rightChars="-159" w:firstLine="5440" w:firstLineChars="1700"/>
        <w:rPr>
          <w:rFonts w:ascii="仿宋" w:hAnsi="仿宋" w:eastAsia="仿宋" w:cs="仿宋"/>
          <w:bCs/>
          <w:sz w:val="32"/>
          <w:szCs w:val="32"/>
        </w:rPr>
      </w:pPr>
    </w:p>
    <w:p>
      <w:pPr>
        <w:spacing w:line="600" w:lineRule="exact"/>
        <w:ind w:left="-357" w:leftChars="-170" w:right="-334" w:rightChars="-159"/>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关于湖南正湘木业有限责任公司年产15000吨</w:t>
      </w:r>
    </w:p>
    <w:p>
      <w:pPr>
        <w:spacing w:line="600" w:lineRule="exact"/>
        <w:ind w:left="-357" w:leftChars="-170" w:right="-334" w:rightChars="-159"/>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机制炭改扩建项目环境影响报告表的批复</w:t>
      </w:r>
    </w:p>
    <w:p>
      <w:pPr>
        <w:spacing w:line="600" w:lineRule="exact"/>
        <w:ind w:left="-357" w:leftChars="-170" w:right="-334" w:rightChars="-159"/>
        <w:jc w:val="center"/>
        <w:rPr>
          <w:rFonts w:hint="eastAsia" w:ascii="方正小标宋_GBK" w:hAnsi="方正小标宋_GBK" w:eastAsia="方正小标宋_GBK" w:cs="方正小标宋_GBK"/>
          <w:bCs/>
          <w:sz w:val="44"/>
          <w:szCs w:val="44"/>
        </w:rPr>
      </w:pPr>
    </w:p>
    <w:p>
      <w:pPr>
        <w:spacing w:line="600" w:lineRule="exact"/>
        <w:ind w:left="-357" w:leftChars="-170" w:right="-334" w:rightChars="-159"/>
        <w:rPr>
          <w:rFonts w:ascii="仿宋_GB2312" w:hAnsi="新宋体" w:eastAsia="仿宋_GB2312"/>
          <w:bCs/>
          <w:sz w:val="32"/>
          <w:szCs w:val="32"/>
        </w:rPr>
      </w:pPr>
      <w:r>
        <w:rPr>
          <w:rFonts w:hint="eastAsia" w:ascii="仿宋_GB2312" w:hAnsi="新宋体" w:eastAsia="仿宋_GB2312"/>
          <w:bCs/>
          <w:sz w:val="32"/>
          <w:szCs w:val="32"/>
        </w:rPr>
        <w:t>湖南正湘木业有限责任公司：</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你</w:t>
      </w:r>
      <w:r>
        <w:rPr>
          <w:rFonts w:hint="eastAsia" w:ascii="仿宋_GB2312" w:hAnsi="新宋体" w:eastAsia="仿宋_GB2312"/>
          <w:bCs/>
          <w:sz w:val="32"/>
          <w:szCs w:val="32"/>
          <w:lang w:val="en-US" w:eastAsia="zh-CN"/>
        </w:rPr>
        <w:t>单位</w:t>
      </w:r>
      <w:r>
        <w:rPr>
          <w:rFonts w:hint="eastAsia" w:ascii="仿宋_GB2312" w:hAnsi="新宋体" w:eastAsia="仿宋_GB2312"/>
          <w:bCs/>
          <w:sz w:val="32"/>
          <w:szCs w:val="32"/>
        </w:rPr>
        <w:t>《关于申请对“湖南正湘木业有限责任公司年产15000吨机制炭改扩建项目环境影响报告表”批复的报告》及有关附件已收悉。根据国家环境保护有关法律、法规、政策和项目所在地环境功能区划的要求，经研究，现批复如下：</w:t>
      </w:r>
    </w:p>
    <w:p>
      <w:pPr>
        <w:spacing w:line="600" w:lineRule="exact"/>
        <w:ind w:left="-357" w:leftChars="-170" w:right="-334" w:rightChars="-159" w:firstLine="640" w:firstLineChars="200"/>
        <w:rPr>
          <w:rFonts w:hint="default" w:ascii="仿宋_GB2312" w:hAnsi="新宋体" w:eastAsia="仿宋_GB2312"/>
          <w:bCs/>
          <w:sz w:val="32"/>
          <w:szCs w:val="32"/>
          <w:lang w:val="en-US" w:eastAsia="zh-CN"/>
        </w:rPr>
      </w:pPr>
      <w:r>
        <w:rPr>
          <w:rFonts w:hint="eastAsia" w:ascii="仿宋_GB2312" w:hAnsi="新宋体" w:eastAsia="仿宋_GB2312"/>
          <w:bCs/>
          <w:sz w:val="32"/>
          <w:szCs w:val="32"/>
        </w:rPr>
        <w:t>一、湖南正湘木业有限责任公司</w:t>
      </w:r>
      <w:r>
        <w:rPr>
          <w:rFonts w:hint="eastAsia" w:ascii="仿宋_GB2312" w:hAnsi="新宋体" w:eastAsia="仿宋_GB2312"/>
          <w:bCs/>
          <w:sz w:val="32"/>
          <w:szCs w:val="32"/>
          <w:lang w:val="en-US" w:eastAsia="zh-CN"/>
        </w:rPr>
        <w:t>拟投资1000万元，其中环保投资145万元，在原有年产5.5万m</w:t>
      </w:r>
      <w:r>
        <w:rPr>
          <w:rFonts w:hint="eastAsia" w:ascii="仿宋_GB2312" w:hAnsi="新宋体" w:eastAsia="仿宋_GB2312"/>
          <w:bCs/>
          <w:sz w:val="32"/>
          <w:szCs w:val="32"/>
          <w:vertAlign w:val="superscript"/>
          <w:lang w:val="en-US" w:eastAsia="zh-CN"/>
        </w:rPr>
        <w:t>3</w:t>
      </w:r>
      <w:r>
        <w:rPr>
          <w:rFonts w:hint="eastAsia" w:ascii="仿宋_GB2312" w:hAnsi="新宋体" w:eastAsia="仿宋_GB2312"/>
          <w:bCs/>
          <w:sz w:val="32"/>
          <w:szCs w:val="32"/>
          <w:lang w:val="en-US" w:eastAsia="zh-CN"/>
        </w:rPr>
        <w:t>刨花板和1.5万m</w:t>
      </w:r>
      <w:r>
        <w:rPr>
          <w:rFonts w:hint="eastAsia" w:ascii="仿宋_GB2312" w:hAnsi="新宋体" w:eastAsia="仿宋_GB2312"/>
          <w:bCs/>
          <w:sz w:val="32"/>
          <w:szCs w:val="32"/>
          <w:vertAlign w:val="superscript"/>
          <w:lang w:val="en-US" w:eastAsia="zh-CN"/>
        </w:rPr>
        <w:t>3</w:t>
      </w:r>
      <w:r>
        <w:rPr>
          <w:rFonts w:hint="eastAsia" w:ascii="仿宋_GB2312" w:hAnsi="新宋体" w:eastAsia="仿宋_GB2312"/>
          <w:bCs/>
          <w:sz w:val="32"/>
          <w:szCs w:val="32"/>
          <w:lang w:val="en-US" w:eastAsia="zh-CN"/>
        </w:rPr>
        <w:t>刨花板模压产品项目建设的基础上将对一直未正式投产的1.5万m</w:t>
      </w:r>
      <w:r>
        <w:rPr>
          <w:rFonts w:hint="eastAsia" w:ascii="仿宋_GB2312" w:hAnsi="新宋体" w:eastAsia="仿宋_GB2312"/>
          <w:bCs/>
          <w:sz w:val="32"/>
          <w:szCs w:val="32"/>
          <w:vertAlign w:val="superscript"/>
          <w:lang w:val="en-US" w:eastAsia="zh-CN"/>
        </w:rPr>
        <w:t>3</w:t>
      </w:r>
      <w:r>
        <w:rPr>
          <w:rFonts w:hint="eastAsia" w:ascii="仿宋_GB2312" w:hAnsi="新宋体" w:eastAsia="仿宋_GB2312"/>
          <w:bCs/>
          <w:sz w:val="32"/>
          <w:szCs w:val="32"/>
          <w:lang w:val="en-US" w:eastAsia="zh-CN"/>
        </w:rPr>
        <w:t>刨花板模压产品进行升级技术改造，停止原1.5万m</w:t>
      </w:r>
      <w:r>
        <w:rPr>
          <w:rFonts w:hint="eastAsia" w:ascii="仿宋_GB2312" w:hAnsi="新宋体" w:eastAsia="仿宋_GB2312"/>
          <w:bCs/>
          <w:sz w:val="32"/>
          <w:szCs w:val="32"/>
          <w:vertAlign w:val="superscript"/>
          <w:lang w:val="en-US" w:eastAsia="zh-CN"/>
        </w:rPr>
        <w:t>3</w:t>
      </w:r>
      <w:r>
        <w:rPr>
          <w:rFonts w:hint="eastAsia" w:ascii="仿宋_GB2312" w:hAnsi="新宋体" w:eastAsia="仿宋_GB2312"/>
          <w:bCs/>
          <w:sz w:val="32"/>
          <w:szCs w:val="32"/>
          <w:lang w:val="en-US" w:eastAsia="zh-CN"/>
        </w:rPr>
        <w:t>刨花板模压产品的生产，新增年产15000吨机制炭建设项目，该项目将增加原料种类、取消拌胶工序、新增炭化工序等</w:t>
      </w:r>
      <w:r>
        <w:rPr>
          <w:rFonts w:hint="eastAsia" w:ascii="仿宋_GB2312" w:hAnsi="新宋体" w:eastAsia="仿宋_GB2312"/>
          <w:bCs/>
          <w:sz w:val="32"/>
          <w:szCs w:val="32"/>
        </w:rPr>
        <w:t>，</w:t>
      </w:r>
      <w:r>
        <w:rPr>
          <w:rFonts w:hint="eastAsia" w:ascii="仿宋_GB2312" w:hAnsi="新宋体" w:eastAsia="仿宋_GB2312"/>
          <w:bCs/>
          <w:sz w:val="32"/>
          <w:szCs w:val="32"/>
          <w:lang w:val="en-US" w:eastAsia="zh-CN"/>
        </w:rPr>
        <w:t>利用现有厂房</w:t>
      </w:r>
      <w:r>
        <w:rPr>
          <w:rFonts w:hint="eastAsia" w:ascii="仿宋_GB2312" w:hAnsi="新宋体" w:eastAsia="仿宋_GB2312"/>
          <w:bCs/>
          <w:sz w:val="32"/>
          <w:szCs w:val="32"/>
          <w:vertAlign w:val="baseline"/>
          <w:lang w:val="en-US" w:eastAsia="zh-CN"/>
        </w:rPr>
        <w:t>建设1条炭化窑生产线（共80窑门）；项目主要以秸秆、稻草、树枝、棉花杆、芦苇、木屑等为原料，其</w:t>
      </w:r>
      <w:r>
        <w:rPr>
          <w:rFonts w:hint="eastAsia" w:ascii="仿宋_GB2312" w:hAnsi="新宋体" w:eastAsia="仿宋_GB2312"/>
          <w:bCs/>
          <w:sz w:val="32"/>
          <w:szCs w:val="32"/>
          <w:lang w:val="en-US" w:eastAsia="zh-CN"/>
        </w:rPr>
        <w:t>生产工艺为：原料--粉碎--干燥--制棒成型--炭化--自然冷却--包装成品</w:t>
      </w:r>
      <w:r>
        <w:rPr>
          <w:rFonts w:hint="eastAsia" w:ascii="仿宋_GB2312" w:hAnsi="新宋体" w:eastAsia="仿宋_GB2312"/>
          <w:bCs/>
          <w:sz w:val="32"/>
          <w:szCs w:val="32"/>
        </w:rPr>
        <w:t>。</w:t>
      </w:r>
      <w:r>
        <w:rPr>
          <w:rFonts w:hint="eastAsia" w:ascii="仿宋_GB2312" w:hAnsi="新宋体" w:eastAsia="仿宋_GB2312"/>
          <w:bCs/>
          <w:sz w:val="32"/>
          <w:szCs w:val="32"/>
          <w:lang w:val="en-US" w:eastAsia="zh-CN"/>
        </w:rPr>
        <w:t>原料、粉碎车间及附属公用工程依托公司现有工程。</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该项目符合国家产业政策，根据湖南德顺环境服务有限公司编制的该项目环境影响报告表基本内容、评价结论及专家评审意见，从环保角度考虑，我局原则同意环境影响报告表所列的建设项目地点、性质、规模、工艺和环境保护对策。</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rPr>
        <w:t>二、项目建设及营运过程中须认真落实环评报告表、专家意见及批复意见中提出的各项污染防治措施。</w:t>
      </w:r>
      <w:r>
        <w:rPr>
          <w:rFonts w:hint="eastAsia" w:ascii="仿宋_GB2312" w:hAnsi="新宋体" w:eastAsia="仿宋_GB2312"/>
          <w:bCs/>
          <w:sz w:val="32"/>
          <w:szCs w:val="32"/>
          <w:lang w:val="en-US" w:eastAsia="zh-CN"/>
        </w:rPr>
        <w:t>做好“以新带老”工作，</w:t>
      </w:r>
      <w:r>
        <w:rPr>
          <w:rFonts w:hint="eastAsia" w:ascii="仿宋_GB2312" w:hAnsi="新宋体" w:eastAsia="仿宋_GB2312"/>
          <w:bCs/>
          <w:sz w:val="32"/>
          <w:szCs w:val="32"/>
        </w:rPr>
        <w:t>配套建设污染防治设施，加强环境管理，确保外排污染物长期稳定达标排放。</w:t>
      </w:r>
    </w:p>
    <w:p>
      <w:pPr>
        <w:spacing w:line="600" w:lineRule="exact"/>
        <w:ind w:left="-357" w:leftChars="-170" w:right="-334" w:rightChars="-159" w:firstLine="640" w:firstLineChars="200"/>
        <w:rPr>
          <w:rFonts w:hint="eastAsia" w:ascii="仿宋_GB2312" w:hAnsi="新宋体" w:eastAsia="仿宋_GB2312"/>
          <w:bCs/>
          <w:sz w:val="32"/>
          <w:szCs w:val="32"/>
          <w:lang w:eastAsia="zh-CN"/>
        </w:rPr>
      </w:pPr>
      <w:bookmarkStart w:id="0" w:name="_GoBack"/>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一</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废水污染防治工作。建设好雨污分流系统。</w:t>
      </w:r>
      <w:r>
        <w:rPr>
          <w:rFonts w:hint="eastAsia" w:ascii="仿宋_GB2312" w:hAnsi="新宋体" w:eastAsia="仿宋_GB2312"/>
          <w:bCs/>
          <w:sz w:val="32"/>
          <w:szCs w:val="32"/>
          <w:lang w:val="en-US" w:eastAsia="zh-CN"/>
        </w:rPr>
        <w:t>项目</w:t>
      </w:r>
      <w:r>
        <w:rPr>
          <w:rFonts w:hint="eastAsia" w:ascii="仿宋_GB2312" w:hAnsi="新宋体" w:eastAsia="仿宋_GB2312"/>
          <w:bCs/>
          <w:sz w:val="32"/>
          <w:szCs w:val="32"/>
        </w:rPr>
        <w:t>生产</w:t>
      </w:r>
      <w:r>
        <w:rPr>
          <w:rFonts w:hint="eastAsia" w:ascii="仿宋_GB2312" w:hAnsi="新宋体" w:eastAsia="仿宋_GB2312"/>
          <w:bCs/>
          <w:sz w:val="32"/>
          <w:szCs w:val="32"/>
          <w:lang w:val="en-US" w:eastAsia="zh-CN"/>
        </w:rPr>
        <w:t>过程中</w:t>
      </w:r>
      <w:r>
        <w:rPr>
          <w:rFonts w:hint="eastAsia" w:ascii="仿宋_GB2312" w:hAnsi="新宋体" w:eastAsia="仿宋_GB2312"/>
          <w:bCs/>
          <w:sz w:val="32"/>
          <w:szCs w:val="32"/>
        </w:rPr>
        <w:t>麻石水膜除尘器除尘废水，经沉淀池沉淀后循环使用，不外排；生活污水经公司</w:t>
      </w:r>
      <w:r>
        <w:rPr>
          <w:rFonts w:hint="eastAsia" w:ascii="仿宋_GB2312" w:hAnsi="新宋体" w:eastAsia="仿宋_GB2312"/>
          <w:bCs/>
          <w:sz w:val="32"/>
          <w:szCs w:val="32"/>
          <w:lang w:val="en-US" w:eastAsia="zh-CN"/>
        </w:rPr>
        <w:t>现有工程排入工业园</w:t>
      </w:r>
      <w:r>
        <w:rPr>
          <w:rFonts w:hint="eastAsia" w:ascii="仿宋_GB2312" w:hAnsi="新宋体" w:eastAsia="仿宋_GB2312"/>
          <w:bCs/>
          <w:sz w:val="32"/>
          <w:szCs w:val="32"/>
        </w:rPr>
        <w:t>污水管网进入湘阴县第二污水处理厂处理</w:t>
      </w:r>
      <w:r>
        <w:rPr>
          <w:rFonts w:hint="eastAsia" w:ascii="仿宋_GB2312" w:hAnsi="新宋体" w:eastAsia="仿宋_GB2312"/>
          <w:bCs/>
          <w:sz w:val="32"/>
          <w:szCs w:val="32"/>
          <w:lang w:eastAsia="zh-CN"/>
        </w:rPr>
        <w:t>。</w:t>
      </w:r>
    </w:p>
    <w:p>
      <w:pPr>
        <w:spacing w:line="600" w:lineRule="exact"/>
        <w:ind w:left="-357" w:leftChars="-170" w:right="-334" w:rightChars="-159" w:firstLine="640" w:firstLineChars="200"/>
        <w:rPr>
          <w:rFonts w:hint="eastAsia" w:ascii="仿宋_GB2312" w:hAnsi="新宋体" w:eastAsia="仿宋_GB2312"/>
          <w:bCs/>
          <w:sz w:val="32"/>
          <w:szCs w:val="32"/>
          <w:lang w:eastAsia="zh-CN"/>
        </w:rPr>
      </w:pPr>
      <w:r>
        <w:rPr>
          <w:rFonts w:hint="eastAsia" w:ascii="仿宋_GB2312" w:hAnsi="新宋体" w:eastAsia="仿宋_GB2312"/>
          <w:bCs/>
          <w:sz w:val="32"/>
          <w:szCs w:val="32"/>
          <w:lang w:eastAsia="zh-CN"/>
        </w:rPr>
        <w:t>（二）废气污染防治工作。合理布局生产区间，做好防尘和作业人员的劳保措施，确保各类废气达标排放和无组织废气达到排放浓度限制要求；项目粉碎粉尘经集气罩+脉冲式布袋除尘器收集处理达到《大气污染物综合排放标准》（GB16297-1996）表2中二级标准后由1根15高的排气筒（4#）高空排放；制棒废气经集气罩+输送管道、炭化窑尾气经烟气收集系统收集后分别进入锅炉燃烧室</w:t>
      </w:r>
      <w:r>
        <w:rPr>
          <w:rFonts w:hint="eastAsia" w:ascii="仿宋_GB2312" w:hAnsi="新宋体" w:eastAsia="仿宋_GB2312"/>
          <w:bCs/>
          <w:sz w:val="32"/>
          <w:szCs w:val="32"/>
          <w:lang w:val="en-US" w:eastAsia="zh-CN"/>
        </w:rPr>
        <w:t>燃烧；</w:t>
      </w:r>
      <w:r>
        <w:rPr>
          <w:rFonts w:hint="eastAsia" w:ascii="仿宋_GB2312" w:hAnsi="新宋体" w:eastAsia="仿宋_GB2312"/>
          <w:bCs/>
          <w:sz w:val="32"/>
          <w:szCs w:val="32"/>
          <w:lang w:eastAsia="zh-CN"/>
        </w:rPr>
        <w:t>热风炉和锅炉燃烧废气</w:t>
      </w:r>
      <w:r>
        <w:rPr>
          <w:rFonts w:hint="eastAsia" w:ascii="仿宋_GB2312" w:hAnsi="新宋体" w:eastAsia="仿宋_GB2312"/>
          <w:bCs/>
          <w:sz w:val="32"/>
          <w:szCs w:val="32"/>
          <w:lang w:val="en-US" w:eastAsia="zh-CN"/>
        </w:rPr>
        <w:t>经</w:t>
      </w:r>
      <w:r>
        <w:rPr>
          <w:rFonts w:hint="eastAsia" w:ascii="仿宋_GB2312" w:hAnsi="新宋体" w:eastAsia="仿宋_GB2312"/>
          <w:bCs/>
          <w:sz w:val="32"/>
          <w:szCs w:val="32"/>
          <w:lang w:eastAsia="zh-CN"/>
        </w:rPr>
        <w:t>麻石水膜除尘器处理达到《锅炉大气污染物排放标准》（GB 13217-2014）中表3要求后</w:t>
      </w:r>
      <w:r>
        <w:rPr>
          <w:rFonts w:hint="eastAsia" w:ascii="仿宋_GB2312" w:hAnsi="新宋体" w:eastAsia="仿宋_GB2312"/>
          <w:bCs/>
          <w:sz w:val="32"/>
          <w:szCs w:val="32"/>
          <w:lang w:val="en-US" w:eastAsia="zh-CN"/>
        </w:rPr>
        <w:t>由现有</w:t>
      </w:r>
      <w:r>
        <w:rPr>
          <w:rFonts w:hint="eastAsia" w:ascii="仿宋_GB2312" w:hAnsi="新宋体" w:eastAsia="仿宋_GB2312"/>
          <w:bCs/>
          <w:sz w:val="32"/>
          <w:szCs w:val="32"/>
          <w:lang w:eastAsia="zh-CN"/>
        </w:rPr>
        <w:t>1根</w:t>
      </w:r>
      <w:r>
        <w:rPr>
          <w:rFonts w:hint="eastAsia" w:ascii="仿宋_GB2312" w:hAnsi="新宋体" w:eastAsia="仿宋_GB2312"/>
          <w:bCs/>
          <w:sz w:val="32"/>
          <w:szCs w:val="32"/>
          <w:lang w:val="en-US" w:eastAsia="zh-CN"/>
        </w:rPr>
        <w:t>30</w:t>
      </w:r>
      <w:r>
        <w:rPr>
          <w:rFonts w:hint="eastAsia" w:ascii="仿宋_GB2312" w:hAnsi="新宋体" w:eastAsia="仿宋_GB2312"/>
          <w:bCs/>
          <w:sz w:val="32"/>
          <w:szCs w:val="32"/>
          <w:lang w:eastAsia="zh-CN"/>
        </w:rPr>
        <w:t>米高排气筒（1#）高空排放；原年产5.5万m3刨花板生产项目热压及锯边工序产生的废气收集后经UV光解装置+活性炭吸附装置处理达到《大气污染物综合排放标准》（GB16297-1996）表2中二级标准后由1根15米高的排气筒（2#）高空排放，砂光工序产生的粉尘收集后经旋风除尘器+布袋除尘器处理达到《大气污染物综合排放标准》（GB16297-1996）表2中二级标准后由1根15米高的排气筒（3#）高空排放。</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三</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噪声污染防治工作。选用低噪声机械设备，加强日常养护，做好基础减振、屏障、隔音、降噪等防治措施，使噪声达到《工业企业厂界环境噪声排放标准》（</w:t>
      </w:r>
      <w:r>
        <w:rPr>
          <w:rFonts w:ascii="仿宋_GB2312" w:hAnsi="新宋体" w:eastAsia="仿宋_GB2312"/>
          <w:bCs/>
          <w:sz w:val="32"/>
          <w:szCs w:val="32"/>
        </w:rPr>
        <w:t>GB12348-2008</w:t>
      </w:r>
      <w:r>
        <w:rPr>
          <w:rFonts w:hint="eastAsia" w:ascii="仿宋_GB2312" w:hAnsi="新宋体" w:eastAsia="仿宋_GB2312"/>
          <w:bCs/>
          <w:sz w:val="32"/>
          <w:szCs w:val="32"/>
        </w:rPr>
        <w:t>）中</w:t>
      </w:r>
      <w:r>
        <w:rPr>
          <w:rFonts w:ascii="仿宋_GB2312" w:hAnsi="新宋体" w:eastAsia="仿宋_GB2312"/>
          <w:bCs/>
          <w:sz w:val="32"/>
          <w:szCs w:val="32"/>
        </w:rPr>
        <w:t>3</w:t>
      </w:r>
      <w:r>
        <w:rPr>
          <w:rFonts w:hint="eastAsia" w:ascii="仿宋_GB2312" w:hAnsi="新宋体" w:eastAsia="仿宋_GB2312"/>
          <w:bCs/>
          <w:sz w:val="32"/>
          <w:szCs w:val="32"/>
        </w:rPr>
        <w:t>类标准后排放。</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四</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固体废物污染防治工作。强化日常环境管理，按“减量化、资源化、无害化”原则，做好固废的分类收集和综合利用。规范建设好一般固废</w:t>
      </w:r>
      <w:r>
        <w:rPr>
          <w:rFonts w:hint="eastAsia" w:ascii="仿宋_GB2312" w:hAnsi="新宋体" w:eastAsia="仿宋_GB2312"/>
          <w:bCs/>
          <w:sz w:val="32"/>
          <w:szCs w:val="32"/>
          <w:lang w:val="en-US" w:eastAsia="zh-CN"/>
        </w:rPr>
        <w:t>暂存</w:t>
      </w:r>
      <w:r>
        <w:rPr>
          <w:rFonts w:hint="eastAsia" w:ascii="仿宋_GB2312" w:hAnsi="新宋体" w:eastAsia="仿宋_GB2312"/>
          <w:bCs/>
          <w:sz w:val="32"/>
          <w:szCs w:val="32"/>
        </w:rPr>
        <w:t>场所。边角料、除尘器</w:t>
      </w:r>
      <w:r>
        <w:rPr>
          <w:rFonts w:hint="eastAsia" w:ascii="仿宋_GB2312" w:hAnsi="新宋体" w:eastAsia="仿宋_GB2312"/>
          <w:bCs/>
          <w:sz w:val="32"/>
          <w:szCs w:val="32"/>
          <w:lang w:val="en-US" w:eastAsia="zh-CN"/>
        </w:rPr>
        <w:t>粉</w:t>
      </w:r>
      <w:r>
        <w:rPr>
          <w:rFonts w:hint="eastAsia" w:ascii="仿宋_GB2312" w:hAnsi="新宋体" w:eastAsia="仿宋_GB2312"/>
          <w:bCs/>
          <w:sz w:val="32"/>
          <w:szCs w:val="32"/>
        </w:rPr>
        <w:t>尘</w:t>
      </w: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炭棒残次品</w:t>
      </w:r>
      <w:r>
        <w:rPr>
          <w:rFonts w:hint="eastAsia" w:ascii="仿宋_GB2312" w:hAnsi="新宋体" w:eastAsia="仿宋_GB2312"/>
          <w:bCs/>
          <w:sz w:val="32"/>
          <w:szCs w:val="32"/>
        </w:rPr>
        <w:t>统一收集后</w:t>
      </w:r>
      <w:r>
        <w:rPr>
          <w:rFonts w:hint="eastAsia" w:ascii="仿宋_GB2312" w:hAnsi="新宋体" w:eastAsia="仿宋_GB2312"/>
          <w:bCs/>
          <w:sz w:val="32"/>
          <w:szCs w:val="32"/>
          <w:lang w:val="en-US" w:eastAsia="zh-CN"/>
        </w:rPr>
        <w:t>回用于生产</w:t>
      </w:r>
      <w:r>
        <w:rPr>
          <w:rFonts w:hint="eastAsia" w:ascii="仿宋_GB2312" w:hAnsi="新宋体" w:eastAsia="仿宋_GB2312"/>
          <w:bCs/>
          <w:sz w:val="32"/>
          <w:szCs w:val="32"/>
        </w:rPr>
        <w:t>；</w:t>
      </w:r>
      <w:r>
        <w:rPr>
          <w:rFonts w:hint="eastAsia" w:ascii="仿宋_GB2312" w:hAnsi="新宋体" w:eastAsia="仿宋_GB2312"/>
          <w:bCs/>
          <w:sz w:val="32"/>
          <w:szCs w:val="32"/>
          <w:lang w:val="en-US" w:eastAsia="zh-CN"/>
        </w:rPr>
        <w:t>燃烧炉渣收集后综合利用；沉淀池沉渣、</w:t>
      </w:r>
      <w:r>
        <w:rPr>
          <w:rFonts w:hint="eastAsia" w:ascii="仿宋_GB2312" w:hAnsi="新宋体" w:eastAsia="仿宋_GB2312"/>
          <w:bCs/>
          <w:sz w:val="32"/>
          <w:szCs w:val="32"/>
        </w:rPr>
        <w:t>生活垃圾</w:t>
      </w:r>
      <w:r>
        <w:rPr>
          <w:rFonts w:hint="eastAsia" w:ascii="仿宋_GB2312" w:hAnsi="新宋体" w:eastAsia="仿宋_GB2312"/>
          <w:bCs/>
          <w:sz w:val="32"/>
          <w:szCs w:val="32"/>
          <w:lang w:val="en-US" w:eastAsia="zh-CN"/>
        </w:rPr>
        <w:t>收集后交</w:t>
      </w:r>
      <w:r>
        <w:rPr>
          <w:rFonts w:hint="eastAsia" w:ascii="仿宋_GB2312" w:hAnsi="新宋体" w:eastAsia="仿宋_GB2312"/>
          <w:bCs/>
          <w:sz w:val="32"/>
          <w:szCs w:val="32"/>
        </w:rPr>
        <w:t>由</w:t>
      </w:r>
      <w:r>
        <w:rPr>
          <w:rFonts w:hint="eastAsia" w:ascii="仿宋_GB2312" w:hAnsi="新宋体" w:eastAsia="仿宋_GB2312"/>
          <w:bCs/>
          <w:sz w:val="32"/>
          <w:szCs w:val="32"/>
          <w:lang w:val="en-US" w:eastAsia="zh-CN"/>
        </w:rPr>
        <w:t>当地</w:t>
      </w:r>
      <w:r>
        <w:rPr>
          <w:rFonts w:hint="eastAsia" w:ascii="仿宋_GB2312" w:hAnsi="新宋体" w:eastAsia="仿宋_GB2312"/>
          <w:bCs/>
          <w:sz w:val="32"/>
          <w:szCs w:val="32"/>
        </w:rPr>
        <w:t>环卫部门</w:t>
      </w:r>
      <w:r>
        <w:rPr>
          <w:rFonts w:hint="eastAsia" w:ascii="仿宋_GB2312" w:hAnsi="新宋体" w:eastAsia="仿宋_GB2312"/>
          <w:bCs/>
          <w:sz w:val="32"/>
          <w:szCs w:val="32"/>
          <w:lang w:val="en-US" w:eastAsia="zh-CN"/>
        </w:rPr>
        <w:t>处置</w:t>
      </w:r>
      <w:r>
        <w:rPr>
          <w:rFonts w:hint="eastAsia" w:ascii="仿宋_GB2312" w:hAnsi="新宋体" w:eastAsia="仿宋_GB2312"/>
          <w:bCs/>
          <w:sz w:val="32"/>
          <w:szCs w:val="32"/>
        </w:rPr>
        <w:t>。</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五</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加强环境管理，建立健全污染防治设施运行管理台帐，设专门的环保机构及环保人员，</w:t>
      </w:r>
      <w:r>
        <w:rPr>
          <w:rFonts w:hint="eastAsia" w:ascii="仿宋_GB2312" w:hAnsi="新宋体" w:eastAsia="仿宋_GB2312"/>
          <w:bCs/>
          <w:sz w:val="32"/>
          <w:szCs w:val="32"/>
          <w:lang w:val="en-US" w:eastAsia="zh-CN"/>
        </w:rPr>
        <w:t>严格按照《突发环境事件应急预案管理暂行办法》要求制定事故环境应急预案，</w:t>
      </w:r>
      <w:r>
        <w:rPr>
          <w:rFonts w:hint="eastAsia" w:ascii="仿宋_GB2312" w:hAnsi="新宋体" w:eastAsia="仿宋_GB2312"/>
          <w:bCs/>
          <w:sz w:val="32"/>
          <w:szCs w:val="32"/>
        </w:rPr>
        <w:t>确保各项污染防治设施正常运行，各类污染物稳定达标排放。</w:t>
      </w:r>
    </w:p>
    <w:p>
      <w:pPr>
        <w:spacing w:line="600" w:lineRule="exact"/>
        <w:ind w:left="-357" w:leftChars="-170" w:right="-334" w:rightChars="-159" w:firstLine="640" w:firstLineChars="200"/>
        <w:rPr>
          <w:rFonts w:hint="default"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（六）</w:t>
      </w:r>
      <w:r>
        <w:rPr>
          <w:rFonts w:hint="eastAsia" w:ascii="仿宋_GB2312" w:hAnsi="新宋体" w:eastAsia="仿宋_GB2312"/>
          <w:bCs/>
          <w:sz w:val="32"/>
          <w:szCs w:val="32"/>
        </w:rPr>
        <w:t>该项目污染物排放总量控制指标为：SO</w:t>
      </w:r>
      <w:r>
        <w:rPr>
          <w:rFonts w:hint="eastAsia" w:ascii="仿宋_GB2312" w:hAnsi="新宋体" w:eastAsia="仿宋_GB2312"/>
          <w:bCs/>
          <w:sz w:val="32"/>
          <w:szCs w:val="32"/>
          <w:vertAlign w:val="subscript"/>
        </w:rPr>
        <w:t>2</w:t>
      </w:r>
      <w:r>
        <w:rPr>
          <w:rFonts w:hint="eastAsia" w:ascii="仿宋_GB2312" w:hAnsi="新宋体" w:eastAsia="仿宋_GB2312"/>
          <w:bCs/>
          <w:sz w:val="32"/>
          <w:szCs w:val="32"/>
        </w:rPr>
        <w:t>≤0.2t/a，NO</w:t>
      </w:r>
      <w:r>
        <w:rPr>
          <w:rFonts w:hint="eastAsia" w:ascii="仿宋_GB2312" w:hAnsi="新宋体" w:eastAsia="仿宋_GB2312"/>
          <w:bCs/>
          <w:sz w:val="32"/>
          <w:szCs w:val="32"/>
          <w:vertAlign w:val="subscript"/>
        </w:rPr>
        <w:t>X</w:t>
      </w:r>
      <w:r>
        <w:rPr>
          <w:rFonts w:hint="eastAsia" w:ascii="仿宋_GB2312" w:hAnsi="新宋体" w:eastAsia="仿宋_GB2312"/>
          <w:bCs/>
          <w:sz w:val="32"/>
          <w:szCs w:val="32"/>
        </w:rPr>
        <w:t>≤0.1t/a，厂区原有污染物排放总量控制指标COD≤</w:t>
      </w:r>
      <w:r>
        <w:rPr>
          <w:rFonts w:hint="eastAsia" w:ascii="仿宋_GB2312" w:hAnsi="新宋体" w:eastAsia="仿宋_GB2312"/>
          <w:bCs/>
          <w:sz w:val="32"/>
          <w:szCs w:val="32"/>
          <w:lang w:val="en-US" w:eastAsia="zh-CN"/>
        </w:rPr>
        <w:t>0.5</w:t>
      </w:r>
      <w:r>
        <w:rPr>
          <w:rFonts w:hint="eastAsia" w:ascii="仿宋_GB2312" w:hAnsi="新宋体" w:eastAsia="仿宋_GB2312"/>
          <w:bCs/>
          <w:sz w:val="32"/>
          <w:szCs w:val="32"/>
        </w:rPr>
        <w:t>t/a，SO</w:t>
      </w:r>
      <w:r>
        <w:rPr>
          <w:rFonts w:hint="eastAsia" w:ascii="仿宋_GB2312" w:hAnsi="新宋体" w:eastAsia="仿宋_GB2312"/>
          <w:bCs/>
          <w:sz w:val="32"/>
          <w:szCs w:val="32"/>
          <w:vertAlign w:val="subscript"/>
        </w:rPr>
        <w:t>2</w:t>
      </w:r>
      <w:r>
        <w:rPr>
          <w:rFonts w:hint="eastAsia" w:ascii="仿宋_GB2312" w:hAnsi="新宋体" w:eastAsia="仿宋_GB2312"/>
          <w:bCs/>
          <w:sz w:val="32"/>
          <w:szCs w:val="32"/>
        </w:rPr>
        <w:t>≤</w:t>
      </w:r>
      <w:r>
        <w:rPr>
          <w:rFonts w:hint="eastAsia" w:ascii="仿宋_GB2312" w:hAnsi="新宋体" w:eastAsia="仿宋_GB2312"/>
          <w:bCs/>
          <w:sz w:val="32"/>
          <w:szCs w:val="32"/>
          <w:lang w:val="en-US" w:eastAsia="zh-CN"/>
        </w:rPr>
        <w:t>3.1</w:t>
      </w:r>
      <w:r>
        <w:rPr>
          <w:rFonts w:hint="eastAsia" w:ascii="仿宋_GB2312" w:hAnsi="新宋体" w:eastAsia="仿宋_GB2312"/>
          <w:bCs/>
          <w:sz w:val="32"/>
          <w:szCs w:val="32"/>
        </w:rPr>
        <w:t>t/a，NO</w:t>
      </w:r>
      <w:r>
        <w:rPr>
          <w:rFonts w:hint="eastAsia" w:ascii="仿宋_GB2312" w:hAnsi="新宋体" w:eastAsia="仿宋_GB2312"/>
          <w:bCs/>
          <w:sz w:val="32"/>
          <w:szCs w:val="32"/>
          <w:vertAlign w:val="subscript"/>
        </w:rPr>
        <w:t>X</w:t>
      </w:r>
      <w:r>
        <w:rPr>
          <w:rFonts w:hint="eastAsia" w:ascii="仿宋_GB2312" w:hAnsi="新宋体" w:eastAsia="仿宋_GB2312"/>
          <w:bCs/>
          <w:sz w:val="32"/>
          <w:szCs w:val="32"/>
        </w:rPr>
        <w:t>≤</w:t>
      </w:r>
      <w:r>
        <w:rPr>
          <w:rFonts w:hint="eastAsia" w:ascii="仿宋_GB2312" w:hAnsi="新宋体" w:eastAsia="仿宋_GB2312"/>
          <w:bCs/>
          <w:sz w:val="32"/>
          <w:szCs w:val="32"/>
          <w:lang w:val="en-US" w:eastAsia="zh-CN"/>
        </w:rPr>
        <w:t>1.8</w:t>
      </w:r>
      <w:r>
        <w:rPr>
          <w:rFonts w:hint="eastAsia" w:ascii="仿宋_GB2312" w:hAnsi="新宋体" w:eastAsia="仿宋_GB2312"/>
          <w:bCs/>
          <w:sz w:val="32"/>
          <w:szCs w:val="32"/>
        </w:rPr>
        <w:t>t/a，扩建后全厂污染物排放总量控制指标COD≤0.5t/a，SO</w:t>
      </w:r>
      <w:r>
        <w:rPr>
          <w:rFonts w:hint="eastAsia" w:ascii="仿宋_GB2312" w:hAnsi="新宋体" w:eastAsia="仿宋_GB2312"/>
          <w:bCs/>
          <w:sz w:val="32"/>
          <w:szCs w:val="32"/>
          <w:vertAlign w:val="subscript"/>
        </w:rPr>
        <w:t>2</w:t>
      </w:r>
      <w:r>
        <w:rPr>
          <w:rFonts w:hint="eastAsia" w:ascii="仿宋_GB2312" w:hAnsi="新宋体" w:eastAsia="仿宋_GB2312"/>
          <w:bCs/>
          <w:sz w:val="32"/>
          <w:szCs w:val="32"/>
        </w:rPr>
        <w:t>≤</w:t>
      </w:r>
      <w:r>
        <w:rPr>
          <w:rFonts w:hint="eastAsia" w:ascii="仿宋_GB2312" w:hAnsi="新宋体" w:eastAsia="仿宋_GB2312"/>
          <w:bCs/>
          <w:sz w:val="32"/>
          <w:szCs w:val="32"/>
          <w:lang w:val="en-US" w:eastAsia="zh-CN"/>
        </w:rPr>
        <w:t>2.4</w:t>
      </w:r>
      <w:r>
        <w:rPr>
          <w:rFonts w:hint="eastAsia" w:ascii="仿宋_GB2312" w:hAnsi="新宋体" w:eastAsia="仿宋_GB2312"/>
          <w:bCs/>
          <w:sz w:val="32"/>
          <w:szCs w:val="32"/>
        </w:rPr>
        <w:t>t/a，NO</w:t>
      </w:r>
      <w:r>
        <w:rPr>
          <w:rFonts w:hint="eastAsia" w:ascii="仿宋_GB2312" w:hAnsi="新宋体" w:eastAsia="仿宋_GB2312"/>
          <w:bCs/>
          <w:sz w:val="32"/>
          <w:szCs w:val="32"/>
          <w:vertAlign w:val="subscript"/>
        </w:rPr>
        <w:t>X</w:t>
      </w:r>
      <w:r>
        <w:rPr>
          <w:rFonts w:hint="eastAsia" w:ascii="仿宋_GB2312" w:hAnsi="新宋体" w:eastAsia="仿宋_GB2312"/>
          <w:bCs/>
          <w:sz w:val="32"/>
          <w:szCs w:val="32"/>
        </w:rPr>
        <w:t>≤</w:t>
      </w:r>
      <w:r>
        <w:rPr>
          <w:rFonts w:hint="eastAsia" w:ascii="仿宋_GB2312" w:hAnsi="新宋体" w:eastAsia="仿宋_GB2312"/>
          <w:bCs/>
          <w:sz w:val="32"/>
          <w:szCs w:val="32"/>
          <w:lang w:val="en-US" w:eastAsia="zh-CN"/>
        </w:rPr>
        <w:t>1.5</w:t>
      </w:r>
      <w:r>
        <w:rPr>
          <w:rFonts w:hint="eastAsia" w:ascii="仿宋_GB2312" w:hAnsi="新宋体" w:eastAsia="仿宋_GB2312"/>
          <w:bCs/>
          <w:sz w:val="32"/>
          <w:szCs w:val="32"/>
        </w:rPr>
        <w:t>t/a，因此项目SO</w:t>
      </w:r>
      <w:r>
        <w:rPr>
          <w:rFonts w:hint="eastAsia" w:ascii="仿宋_GB2312" w:hAnsi="新宋体" w:eastAsia="仿宋_GB2312"/>
          <w:bCs/>
          <w:sz w:val="32"/>
          <w:szCs w:val="32"/>
          <w:vertAlign w:val="subscript"/>
        </w:rPr>
        <w:t>2</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NO</w:t>
      </w:r>
      <w:r>
        <w:rPr>
          <w:rFonts w:hint="eastAsia" w:ascii="仿宋_GB2312" w:hAnsi="新宋体" w:eastAsia="仿宋_GB2312"/>
          <w:bCs/>
          <w:sz w:val="32"/>
          <w:szCs w:val="32"/>
          <w:vertAlign w:val="subscript"/>
        </w:rPr>
        <w:t>X</w:t>
      </w:r>
      <w:r>
        <w:rPr>
          <w:rFonts w:hint="eastAsia" w:ascii="仿宋_GB2312" w:hAnsi="新宋体" w:eastAsia="仿宋_GB2312"/>
          <w:bCs/>
          <w:sz w:val="32"/>
          <w:szCs w:val="32"/>
          <w:lang w:val="en-US" w:eastAsia="zh-CN"/>
        </w:rPr>
        <w:t>总量指标</w:t>
      </w:r>
      <w:r>
        <w:rPr>
          <w:rFonts w:hint="eastAsia" w:ascii="仿宋_GB2312" w:hAnsi="新宋体" w:eastAsia="仿宋_GB2312"/>
          <w:bCs/>
          <w:sz w:val="32"/>
          <w:szCs w:val="32"/>
        </w:rPr>
        <w:t>在公司原已购总量范围内，无需申请总量控制指标</w:t>
      </w:r>
      <w:r>
        <w:rPr>
          <w:rFonts w:hint="eastAsia" w:ascii="仿宋_GB2312" w:hAnsi="新宋体" w:eastAsia="仿宋_GB2312"/>
          <w:bCs/>
          <w:sz w:val="32"/>
          <w:szCs w:val="32"/>
          <w:lang w:val="en-US" w:eastAsia="zh-CN"/>
        </w:rPr>
        <w:t>。</w:t>
      </w:r>
    </w:p>
    <w:bookmarkEnd w:id="0"/>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三、你</w:t>
      </w:r>
      <w:r>
        <w:rPr>
          <w:rFonts w:hint="eastAsia" w:ascii="仿宋_GB2312" w:hAnsi="新宋体" w:eastAsia="仿宋_GB2312"/>
          <w:bCs/>
          <w:sz w:val="32"/>
          <w:szCs w:val="32"/>
          <w:lang w:val="en-US" w:eastAsia="zh-CN"/>
        </w:rPr>
        <w:t>单位</w:t>
      </w:r>
      <w:r>
        <w:rPr>
          <w:rFonts w:hint="eastAsia" w:ascii="仿宋_GB2312" w:hAnsi="新宋体" w:eastAsia="仿宋_GB2312"/>
          <w:bCs/>
          <w:sz w:val="32"/>
          <w:szCs w:val="32"/>
        </w:rPr>
        <w:t>应在收到本批复后</w:t>
      </w:r>
      <w:r>
        <w:rPr>
          <w:rFonts w:ascii="仿宋_GB2312" w:hAnsi="新宋体" w:eastAsia="仿宋_GB2312"/>
          <w:bCs/>
          <w:sz w:val="32"/>
          <w:szCs w:val="32"/>
        </w:rPr>
        <w:t>15</w:t>
      </w:r>
      <w:r>
        <w:rPr>
          <w:rFonts w:hint="eastAsia" w:ascii="仿宋_GB2312" w:hAnsi="新宋体" w:eastAsia="仿宋_GB2312"/>
          <w:bCs/>
          <w:sz w:val="32"/>
          <w:szCs w:val="32"/>
        </w:rPr>
        <w:t>个工作日内，将批复及批准的环评报告文本送至湘阴县</w:t>
      </w:r>
      <w:r>
        <w:rPr>
          <w:rFonts w:hint="eastAsia" w:ascii="仿宋_GB2312" w:hAnsi="新宋体" w:eastAsia="仿宋_GB2312"/>
          <w:bCs/>
          <w:sz w:val="32"/>
          <w:szCs w:val="32"/>
          <w:lang w:val="en-US" w:eastAsia="zh-CN"/>
        </w:rPr>
        <w:t>高新区</w:t>
      </w:r>
      <w:r>
        <w:rPr>
          <w:rFonts w:hint="eastAsia" w:ascii="仿宋_GB2312" w:hAnsi="新宋体" w:eastAsia="仿宋_GB2312"/>
          <w:bCs/>
          <w:sz w:val="32"/>
          <w:szCs w:val="32"/>
        </w:rPr>
        <w:t>管理委员会、湘阴县环境监察大队、湖南德顺环境服务有限公司。</w:t>
      </w:r>
    </w:p>
    <w:p>
      <w:pPr>
        <w:spacing w:line="600" w:lineRule="exact"/>
        <w:ind w:left="-357" w:leftChars="-170" w:right="-334" w:rightChars="-159" w:firstLine="640" w:firstLineChars="200"/>
        <w:rPr>
          <w:rFonts w:ascii="仿宋_GB2312" w:hAnsi="新宋体" w:eastAsia="仿宋_GB2312"/>
          <w:bCs/>
          <w:sz w:val="32"/>
          <w:szCs w:val="32"/>
        </w:rPr>
      </w:pPr>
      <w:r>
        <w:rPr>
          <w:rFonts w:hint="eastAsia" w:ascii="仿宋_GB2312" w:hAnsi="新宋体" w:eastAsia="仿宋_GB2312"/>
          <w:bCs/>
          <w:sz w:val="32"/>
          <w:szCs w:val="32"/>
        </w:rPr>
        <w:t>四、由湘阴县环境监察大队负责该项目环境监管。</w:t>
      </w:r>
    </w:p>
    <w:p>
      <w:pPr>
        <w:spacing w:line="600" w:lineRule="exact"/>
        <w:ind w:left="-357" w:leftChars="-170" w:right="-334" w:rightChars="-159" w:firstLine="640" w:firstLineChars="200"/>
        <w:rPr>
          <w:rFonts w:ascii="仿宋_GB2312" w:hAnsi="新宋体" w:eastAsia="仿宋_GB2312"/>
          <w:bCs/>
          <w:sz w:val="32"/>
          <w:szCs w:val="32"/>
        </w:rPr>
      </w:pPr>
    </w:p>
    <w:p>
      <w:pPr>
        <w:spacing w:line="600" w:lineRule="exact"/>
        <w:ind w:left="-357" w:leftChars="-170" w:right="-334" w:rightChars="-159" w:firstLine="4480" w:firstLineChars="1400"/>
        <w:rPr>
          <w:rFonts w:hint="eastAsia" w:ascii="仿宋_GB2312" w:hAnsi="新宋体" w:eastAsia="仿宋_GB2312"/>
          <w:bCs/>
          <w:sz w:val="32"/>
          <w:szCs w:val="32"/>
        </w:rPr>
      </w:pPr>
    </w:p>
    <w:p>
      <w:pPr>
        <w:spacing w:line="600" w:lineRule="exact"/>
        <w:ind w:left="-357" w:leftChars="-170" w:right="-334" w:rightChars="-159" w:firstLine="5440" w:firstLineChars="1700"/>
        <w:rPr>
          <w:rFonts w:hint="default"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岳阳市生态环境局</w:t>
      </w:r>
      <w:r>
        <w:rPr>
          <w:rFonts w:hint="eastAsia" w:ascii="仿宋_GB2312" w:hAnsi="新宋体" w:eastAsia="仿宋_GB2312"/>
          <w:bCs/>
          <w:sz w:val="32"/>
          <w:szCs w:val="32"/>
        </w:rPr>
        <w:t>湘阴</w:t>
      </w:r>
      <w:r>
        <w:rPr>
          <w:rFonts w:hint="eastAsia" w:ascii="仿宋_GB2312" w:hAnsi="新宋体" w:eastAsia="仿宋_GB2312"/>
          <w:bCs/>
          <w:sz w:val="32"/>
          <w:szCs w:val="32"/>
          <w:lang w:val="en-US" w:eastAsia="zh-CN"/>
        </w:rPr>
        <w:t>分局</w:t>
      </w:r>
    </w:p>
    <w:p>
      <w:pPr>
        <w:spacing w:line="600" w:lineRule="exact"/>
        <w:ind w:left="-357" w:leftChars="-170" w:right="-334" w:rightChars="-159" w:firstLine="640" w:firstLineChars="200"/>
        <w:rPr>
          <w:rFonts w:hint="eastAsia" w:ascii="仿宋_GB2312" w:hAnsi="新宋体" w:eastAsia="仿宋_GB2312"/>
          <w:bCs/>
          <w:sz w:val="32"/>
          <w:szCs w:val="32"/>
          <w:lang w:val="en-US" w:eastAsia="zh-CN"/>
        </w:rPr>
      </w:pPr>
      <w:r>
        <w:rPr>
          <w:rFonts w:ascii="仿宋_GB2312" w:hAnsi="新宋体" w:eastAsia="仿宋_GB2312"/>
          <w:bCs/>
          <w:sz w:val="32"/>
          <w:szCs w:val="32"/>
        </w:rPr>
        <w:t xml:space="preserve">                        </w:t>
      </w:r>
      <w:r>
        <w:rPr>
          <w:rFonts w:hint="eastAsia" w:ascii="仿宋_GB2312" w:hAnsi="新宋体" w:eastAsia="仿宋_GB2312"/>
          <w:bCs/>
          <w:sz w:val="32"/>
          <w:szCs w:val="32"/>
          <w:lang w:val="en-US" w:eastAsia="zh-CN"/>
        </w:rPr>
        <w:t xml:space="preserve">           2020</w:t>
      </w:r>
      <w:r>
        <w:rPr>
          <w:rFonts w:hint="eastAsia" w:ascii="仿宋_GB2312" w:hAnsi="新宋体" w:eastAsia="仿宋_GB2312"/>
          <w:bCs/>
          <w:sz w:val="32"/>
          <w:szCs w:val="32"/>
        </w:rPr>
        <w:t>年</w:t>
      </w:r>
      <w:r>
        <w:rPr>
          <w:rFonts w:hint="eastAsia" w:ascii="仿宋_GB2312" w:hAnsi="新宋体" w:eastAsia="仿宋_GB2312"/>
          <w:bCs/>
          <w:sz w:val="32"/>
          <w:szCs w:val="32"/>
          <w:lang w:val="en-US" w:eastAsia="zh-CN"/>
        </w:rPr>
        <w:t>3</w:t>
      </w:r>
      <w:r>
        <w:rPr>
          <w:rFonts w:hint="eastAsia" w:ascii="仿宋_GB2312" w:hAnsi="新宋体" w:eastAsia="仿宋_GB2312"/>
          <w:bCs/>
          <w:sz w:val="32"/>
          <w:szCs w:val="32"/>
        </w:rPr>
        <w:t>月</w:t>
      </w:r>
      <w:r>
        <w:rPr>
          <w:rFonts w:hint="eastAsia" w:ascii="仿宋_GB2312" w:hAnsi="新宋体" w:eastAsia="仿宋_GB2312"/>
          <w:bCs/>
          <w:sz w:val="32"/>
          <w:szCs w:val="32"/>
          <w:lang w:val="en-US" w:eastAsia="zh-CN"/>
        </w:rPr>
        <w:t>11日</w:t>
      </w: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sz w:val="24"/>
          <w:szCs w:val="24"/>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rPr>
          <w:rFonts w:hint="eastAsia"/>
          <w:u w:val="single"/>
          <w:lang w:val="en-US" w:eastAsia="zh-CN"/>
        </w:rPr>
      </w:pPr>
    </w:p>
    <w:p>
      <w:pPr>
        <w:pStyle w:val="2"/>
        <w:rPr>
          <w:rFonts w:hint="eastAsia"/>
          <w:u w:val="single"/>
          <w:lang w:val="en-US" w:eastAsia="zh-CN"/>
        </w:rPr>
      </w:pPr>
    </w:p>
    <w:p>
      <w:pPr>
        <w:pStyle w:val="2"/>
        <w:rPr>
          <w:rFonts w:hint="default" w:eastAsia="宋体"/>
          <w:u w:val="single"/>
          <w:lang w:val="en-US" w:eastAsia="zh-CN"/>
        </w:rPr>
      </w:pPr>
      <w:r>
        <w:rPr>
          <w:rFonts w:hint="eastAsia"/>
          <w:u w:val="single"/>
          <w:lang w:val="en-US" w:eastAsia="zh-CN"/>
        </w:rPr>
        <w:t xml:space="preserve">                                                               </w:t>
      </w:r>
    </w:p>
    <w:p>
      <w:pPr>
        <w:pStyle w:val="2"/>
        <w:ind w:left="1280" w:hanging="1280" w:hangingChars="400"/>
        <w:rPr>
          <w:rFonts w:hint="eastAsia" w:ascii="仿宋_GB2312" w:hAnsi="Times New Roman" w:eastAsia="仿宋_GB2312" w:cs="Times New Roman"/>
          <w:color w:val="000000"/>
          <w:kern w:val="2"/>
          <w:sz w:val="32"/>
          <w:szCs w:val="32"/>
          <w:lang w:val="en-US" w:eastAsia="zh-CN" w:bidi="ar-SA"/>
        </w:rPr>
      </w:pPr>
      <w:r>
        <w:rPr>
          <w:rFonts w:hint="default" w:ascii="仿宋_GB2312" w:hAnsi="新宋体" w:eastAsia="仿宋_GB2312" w:cs="Times New Roman"/>
          <w:bCs/>
          <w:kern w:val="2"/>
          <w:sz w:val="32"/>
          <w:szCs w:val="32"/>
          <w:lang w:val="en-US" w:eastAsia="zh-CN" w:bidi="ar-SA"/>
        </w:rPr>
        <w:t>抄送：</w:t>
      </w:r>
      <w:r>
        <w:rPr>
          <w:rFonts w:hint="eastAsia" w:ascii="仿宋_GB2312" w:hAnsi="Times New Roman" w:eastAsia="仿宋_GB2312" w:cs="Times New Roman"/>
          <w:color w:val="000000"/>
          <w:kern w:val="2"/>
          <w:sz w:val="32"/>
          <w:szCs w:val="32"/>
          <w:lang w:val="en-US" w:eastAsia="zh-CN" w:bidi="ar-SA"/>
        </w:rPr>
        <w:t>湘阴县</w:t>
      </w:r>
      <w:r>
        <w:rPr>
          <w:rFonts w:hint="default" w:ascii="仿宋_GB2312" w:hAnsi="Times New Roman" w:eastAsia="仿宋_GB2312" w:cs="Times New Roman"/>
          <w:color w:val="000000"/>
          <w:kern w:val="2"/>
          <w:sz w:val="32"/>
          <w:szCs w:val="32"/>
          <w:lang w:val="en-US" w:eastAsia="zh-CN" w:bidi="ar-SA"/>
        </w:rPr>
        <w:t>环境监察大队、</w:t>
      </w:r>
      <w:r>
        <w:rPr>
          <w:rFonts w:hint="eastAsia" w:ascii="仿宋_GB2312" w:hAnsi="Times New Roman" w:eastAsia="仿宋_GB2312" w:cs="Times New Roman"/>
          <w:color w:val="000000"/>
          <w:kern w:val="2"/>
          <w:sz w:val="32"/>
          <w:szCs w:val="32"/>
          <w:lang w:val="en-US" w:eastAsia="zh-CN" w:bidi="ar-SA"/>
        </w:rPr>
        <w:t>湘阴县高新区管委会</w:t>
      </w:r>
      <w:r>
        <w:rPr>
          <w:rFonts w:hint="default" w:ascii="仿宋_GB2312" w:hAnsi="Times New Roman" w:eastAsia="仿宋_GB2312" w:cs="Times New Roman"/>
          <w:color w:val="000000"/>
          <w:kern w:val="2"/>
          <w:sz w:val="32"/>
          <w:szCs w:val="32"/>
          <w:lang w:val="en-US" w:eastAsia="zh-CN" w:bidi="ar-SA"/>
        </w:rPr>
        <w:t>、湖南德</w:t>
      </w:r>
      <w:r>
        <w:rPr>
          <w:rFonts w:hint="eastAsia" w:ascii="仿宋_GB2312" w:hAnsi="Times New Roman" w:eastAsia="仿宋_GB2312" w:cs="Times New Roman"/>
          <w:color w:val="000000"/>
          <w:kern w:val="2"/>
          <w:sz w:val="32"/>
          <w:szCs w:val="32"/>
          <w:lang w:val="en-US" w:eastAsia="zh-CN" w:bidi="ar-SA"/>
        </w:rPr>
        <w:t>顺</w:t>
      </w:r>
    </w:p>
    <w:p>
      <w:pPr>
        <w:pStyle w:val="2"/>
        <w:ind w:left="1278" w:leftChars="456" w:hanging="320" w:hangingChars="100"/>
        <w:rPr>
          <w:rFonts w:hint="eastAsia" w:ascii="仿宋_GB2312" w:hAnsi="Times New Roman" w:eastAsia="仿宋_GB2312" w:cs="Times New Roman"/>
          <w:color w:val="000000"/>
          <w:kern w:val="2"/>
          <w:sz w:val="32"/>
          <w:szCs w:val="32"/>
          <w:lang w:val="en-US" w:eastAsia="zh-CN" w:bidi="ar-SA"/>
        </w:rPr>
      </w:pPr>
      <w:r>
        <w:rPr>
          <w:rFonts w:hint="default" w:ascii="仿宋_GB2312" w:hAnsi="Times New Roman" w:eastAsia="仿宋_GB2312" w:cs="Times New Roman"/>
          <w:color w:val="000000"/>
          <w:kern w:val="2"/>
          <w:sz w:val="32"/>
          <w:szCs w:val="32"/>
          <w:lang w:val="en-US" w:eastAsia="zh-CN" w:bidi="ar-SA"/>
        </w:rPr>
        <w:t>环境服务有限公</w:t>
      </w:r>
      <w:r>
        <w:rPr>
          <w:rFonts w:hint="eastAsia" w:ascii="仿宋_GB2312" w:hAnsi="Times New Roman" w:eastAsia="仿宋_GB2312" w:cs="Times New Roman"/>
          <w:color w:val="000000"/>
          <w:kern w:val="2"/>
          <w:sz w:val="32"/>
          <w:szCs w:val="32"/>
          <w:lang w:val="en-US" w:eastAsia="zh-CN" w:bidi="ar-SA"/>
        </w:rPr>
        <w:t>司</w:t>
      </w:r>
    </w:p>
    <w:p>
      <w:pPr>
        <w:rPr>
          <w:rFonts w:hint="default"/>
          <w:u w:val="single"/>
          <w:lang w:val="en-US" w:eastAsia="zh-CN"/>
        </w:rPr>
      </w:pPr>
      <w:r>
        <w:rPr>
          <w:rFonts w:hint="eastAsia"/>
          <w:u w:val="single"/>
          <w:lang w:val="en-US" w:eastAsia="zh-CN"/>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2007" w:right="1633" w:bottom="1213"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E91526E"/>
    <w:rsid w:val="000A417B"/>
    <w:rsid w:val="000F5DBA"/>
    <w:rsid w:val="001314C6"/>
    <w:rsid w:val="001E1199"/>
    <w:rsid w:val="002A1E59"/>
    <w:rsid w:val="002F23BD"/>
    <w:rsid w:val="003B5D98"/>
    <w:rsid w:val="003E0D00"/>
    <w:rsid w:val="004746C9"/>
    <w:rsid w:val="00482427"/>
    <w:rsid w:val="0048796E"/>
    <w:rsid w:val="00561BA0"/>
    <w:rsid w:val="00633FB9"/>
    <w:rsid w:val="006E074A"/>
    <w:rsid w:val="006E107F"/>
    <w:rsid w:val="00712F97"/>
    <w:rsid w:val="00846405"/>
    <w:rsid w:val="009D5896"/>
    <w:rsid w:val="00A47EE4"/>
    <w:rsid w:val="00A614AB"/>
    <w:rsid w:val="00AB45F8"/>
    <w:rsid w:val="00B3085C"/>
    <w:rsid w:val="00B3671A"/>
    <w:rsid w:val="00C2480F"/>
    <w:rsid w:val="00D75D62"/>
    <w:rsid w:val="00DC44C6"/>
    <w:rsid w:val="00E166C8"/>
    <w:rsid w:val="00E96732"/>
    <w:rsid w:val="00EB6686"/>
    <w:rsid w:val="00ED450C"/>
    <w:rsid w:val="00F40470"/>
    <w:rsid w:val="00F76616"/>
    <w:rsid w:val="00FF774E"/>
    <w:rsid w:val="0BA57120"/>
    <w:rsid w:val="0E9240B2"/>
    <w:rsid w:val="16FE510C"/>
    <w:rsid w:val="18136C2F"/>
    <w:rsid w:val="2D077A76"/>
    <w:rsid w:val="33AF6631"/>
    <w:rsid w:val="39B71B3B"/>
    <w:rsid w:val="42573586"/>
    <w:rsid w:val="49822BAD"/>
    <w:rsid w:val="4ED2032F"/>
    <w:rsid w:val="523903F6"/>
    <w:rsid w:val="533B6B52"/>
    <w:rsid w:val="557B48FB"/>
    <w:rsid w:val="5ADF2E7E"/>
    <w:rsid w:val="6CA50215"/>
    <w:rsid w:val="6D535020"/>
    <w:rsid w:val="6E91526E"/>
    <w:rsid w:val="6FF27D2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
    <w:qFormat/>
    <w:uiPriority w:val="99"/>
    <w:pPr>
      <w:spacing w:line="500" w:lineRule="exact"/>
    </w:pPr>
    <w:rPr>
      <w:sz w:val="28"/>
    </w:r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1"/>
    <w:link w:val="10"/>
    <w:qFormat/>
    <w:uiPriority w:val="99"/>
    <w:pPr>
      <w:overflowPunct w:val="0"/>
      <w:autoSpaceDE w:val="0"/>
      <w:autoSpaceDN w:val="0"/>
      <w:spacing w:line="360" w:lineRule="auto"/>
      <w:ind w:firstLine="539"/>
      <w:textAlignment w:val="baseline"/>
    </w:pPr>
    <w:rPr>
      <w:sz w:val="28"/>
    </w:rPr>
  </w:style>
  <w:style w:type="character" w:customStyle="1" w:styleId="9">
    <w:name w:val="Body Text Char"/>
    <w:basedOn w:val="8"/>
    <w:link w:val="2"/>
    <w:semiHidden/>
    <w:qFormat/>
    <w:locked/>
    <w:uiPriority w:val="99"/>
    <w:rPr>
      <w:rFonts w:cs="Times New Roman"/>
      <w:sz w:val="24"/>
      <w:szCs w:val="24"/>
    </w:rPr>
  </w:style>
  <w:style w:type="character" w:customStyle="1" w:styleId="10">
    <w:name w:val="Body Text First Indent Char"/>
    <w:basedOn w:val="9"/>
    <w:link w:val="6"/>
    <w:semiHidden/>
    <w:qFormat/>
    <w:locked/>
    <w:uiPriority w:val="99"/>
  </w:style>
  <w:style w:type="character" w:customStyle="1" w:styleId="11">
    <w:name w:val="Footer Char"/>
    <w:basedOn w:val="8"/>
    <w:link w:val="4"/>
    <w:semiHidden/>
    <w:qFormat/>
    <w:locked/>
    <w:uiPriority w:val="99"/>
    <w:rPr>
      <w:rFonts w:cs="Times New Roman"/>
      <w:sz w:val="18"/>
      <w:szCs w:val="18"/>
    </w:rPr>
  </w:style>
  <w:style w:type="character" w:customStyle="1" w:styleId="12">
    <w:name w:val="Header Char"/>
    <w:basedOn w:val="8"/>
    <w:link w:val="5"/>
    <w:semiHidden/>
    <w:qFormat/>
    <w:locked/>
    <w:uiPriority w:val="99"/>
    <w:rPr>
      <w:rFonts w:cs="Times New Roman"/>
      <w:sz w:val="18"/>
      <w:szCs w:val="18"/>
    </w:rPr>
  </w:style>
  <w:style w:type="paragraph" w:customStyle="1" w:styleId="13">
    <w:name w:val="Default"/>
    <w:qFormat/>
    <w:uiPriority w:val="99"/>
    <w:pPr>
      <w:widowControl w:val="0"/>
      <w:autoSpaceDE w:val="0"/>
      <w:autoSpaceDN w:val="0"/>
      <w:adjustRightInd w:val="0"/>
    </w:pPr>
    <w:rPr>
      <w:rFonts w:ascii="宋体" w:hAnsi="宋体" w:eastAsia="宋体" w:cs="Times New Roman"/>
      <w:color w:val="000000"/>
      <w:kern w:val="0"/>
      <w:sz w:val="24"/>
      <w:szCs w:val="20"/>
      <w:lang w:val="en-US" w:eastAsia="zh-CN" w:bidi="ar-SA"/>
    </w:rPr>
  </w:style>
  <w:style w:type="character" w:customStyle="1" w:styleId="14">
    <w:name w:val="15"/>
    <w:basedOn w:val="8"/>
    <w:qFormat/>
    <w:uiPriority w:val="99"/>
    <w:rPr>
      <w:rFonts w:ascii="黑体" w:eastAsia="黑体" w:cs="Times New Roman"/>
      <w:color w:val="000000"/>
      <w:spacing w:val="0"/>
      <w:sz w:val="20"/>
      <w:szCs w:val="2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Pages>
  <Words>247</Words>
  <Characters>1413</Characters>
  <Lines>0</Lines>
  <Paragraphs>0</Paragraphs>
  <TotalTime>83</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2019-04-28T13:01:00Z</dcterms:created>
  <dc:creator>Administrator</dc:creator>
  <cp:lastModifiedBy>大万</cp:lastModifiedBy>
  <cp:lastPrinted>2020-03-13T02:30:00Z</cp:lastPrinted>
  <dcterms:modified xsi:type="dcterms:W3CDTF">2020-03-23T03:02:28Z</dcterms:modified>
  <dc:title>湘阴环评批〔2019〕69号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