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5"/>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ind w:firstLine="321" w:firstLineChars="100"/>
        <w:rPr>
          <w:rFonts w:hint="default" w:ascii="Times New Roman" w:hAnsi="Times New Roman" w:cs="Times New Roman"/>
          <w:b/>
          <w:color w:val="auto"/>
          <w:sz w:val="32"/>
          <w:u w:val="single" w:color="auto"/>
        </w:rPr>
      </w:pPr>
      <w:r>
        <w:rPr>
          <w:rFonts w:hint="default" w:ascii="Times New Roman" w:hAnsi="Times New Roman" w:cs="Times New Roman"/>
          <w:b/>
          <w:color w:val="auto"/>
          <w:sz w:val="32"/>
          <w:u w:val="single" w:color="auto"/>
        </w:rPr>
        <w:t>项目名称：</w:t>
      </w:r>
      <w:r>
        <w:rPr>
          <w:rFonts w:hint="eastAsia" w:cs="Times New Roman"/>
          <w:b/>
          <w:bCs/>
          <w:color w:val="auto"/>
          <w:spacing w:val="-8"/>
          <w:sz w:val="32"/>
          <w:u w:val="single" w:color="auto"/>
          <w:lang w:eastAsia="zh-CN"/>
        </w:rPr>
        <w:t>新增年加工玻璃制品20万平方米扩建项目</w:t>
      </w:r>
      <w:r>
        <w:rPr>
          <w:rFonts w:hint="default" w:ascii="Times New Roman" w:hAnsi="Times New Roman" w:cs="Times New Roman"/>
          <w:color w:val="auto"/>
          <w:sz w:val="32"/>
          <w:szCs w:val="32"/>
          <w:u w:val="single" w:color="auto"/>
        </w:rPr>
        <w:t xml:space="preserve">  </w:t>
      </w:r>
    </w:p>
    <w:p>
      <w:pPr>
        <w:adjustRightInd w:val="0"/>
        <w:spacing w:line="360" w:lineRule="auto"/>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color w:val="auto"/>
          <w:spacing w:val="-8"/>
          <w:sz w:val="32"/>
          <w:u w:val="single" w:color="auto"/>
          <w:lang w:val="en-US" w:eastAsia="zh-CN"/>
        </w:rPr>
        <w:t xml:space="preserve">   </w:t>
      </w:r>
      <w:r>
        <w:rPr>
          <w:rFonts w:hint="eastAsia" w:cs="Times New Roman"/>
          <w:b/>
          <w:color w:val="auto"/>
          <w:sz w:val="32"/>
          <w:szCs w:val="22"/>
          <w:u w:val="single" w:color="auto"/>
          <w:lang w:eastAsia="zh-CN"/>
        </w:rPr>
        <w:t>湘阴县平湘玻璃有限责任公司</w:t>
      </w:r>
      <w:r>
        <w:rPr>
          <w:rFonts w:hint="eastAsia" w:ascii="Times New Roman" w:hAnsi="Times New Roman" w:cs="Times New Roman"/>
          <w:b/>
          <w:color w:val="auto"/>
          <w:sz w:val="32"/>
          <w:szCs w:val="22"/>
          <w:u w:val="single" w:color="auto"/>
          <w:lang w:val="en-US" w:eastAsia="zh-CN"/>
        </w:rPr>
        <w:t xml:space="preserve">  </w:t>
      </w:r>
      <w:r>
        <w:rPr>
          <w:rFonts w:hint="eastAsia" w:cs="Times New Roman"/>
          <w:color w:val="auto"/>
          <w:spacing w:val="-8"/>
          <w:sz w:val="32"/>
          <w:u w:val="single" w:color="auto"/>
          <w:lang w:val="en-US" w:eastAsia="zh-CN"/>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北京国环益达环保技术有限公司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编制日期：201</w:t>
      </w:r>
      <w:r>
        <w:rPr>
          <w:rFonts w:hint="eastAsia" w:cs="Times New Roman"/>
          <w:b/>
          <w:bCs/>
          <w:color w:val="auto"/>
          <w:sz w:val="30"/>
          <w:szCs w:val="30"/>
          <w:u w:val="none" w:color="auto"/>
          <w:lang w:val="en-US" w:eastAsia="zh-CN"/>
        </w:rPr>
        <w:t>9</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12</w:t>
      </w:r>
      <w:r>
        <w:rPr>
          <w:rFonts w:hint="default" w:ascii="Times New Roman" w:hAnsi="Times New Roman" w:cs="Times New Roman"/>
          <w:b/>
          <w:bCs/>
          <w:color w:val="auto"/>
          <w:sz w:val="30"/>
          <w:szCs w:val="30"/>
          <w:u w:val="none" w:color="auto"/>
        </w:rPr>
        <w:t>月</w:t>
      </w:r>
    </w:p>
    <w:p>
      <w:pPr>
        <w:spacing w:before="240" w:beforeLines="100" w:after="240" w:afterLines="100" w:line="360" w:lineRule="auto"/>
        <w:jc w:val="center"/>
        <w:rPr>
          <w:b/>
          <w:bCs/>
          <w:color w:val="auto"/>
          <w:sz w:val="36"/>
          <w:szCs w:val="24"/>
          <w:u w:val="none" w:color="auto"/>
        </w:rPr>
      </w:pPr>
    </w:p>
    <w:p>
      <w:pPr>
        <w:spacing w:before="240" w:beforeLines="100" w:after="240" w:afterLines="100" w:line="360" w:lineRule="auto"/>
        <w:jc w:val="center"/>
        <w:rPr>
          <w:rFonts w:hint="eastAsia"/>
          <w:b/>
          <w:bCs/>
          <w:color w:val="auto"/>
          <w:sz w:val="36"/>
          <w:szCs w:val="24"/>
          <w:u w:val="none" w:color="auto"/>
          <w:lang w:eastAsia="zh-CN"/>
        </w:rPr>
      </w:pPr>
      <w:r>
        <w:rPr>
          <w:rFonts w:hint="eastAsia"/>
          <w:b/>
          <w:bCs/>
          <w:color w:val="auto"/>
          <w:sz w:val="36"/>
          <w:szCs w:val="24"/>
          <w:u w:val="none" w:color="auto"/>
          <w:lang w:eastAsia="zh-CN"/>
        </w:rPr>
        <w:t>专家意见修改清单</w:t>
      </w:r>
    </w:p>
    <w:tbl>
      <w:tblPr>
        <w:tblStyle w:val="40"/>
        <w:tblW w:w="88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5460"/>
        <w:gridCol w:w="23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979" w:type="dxa"/>
            <w:tcBorders>
              <w:tl2br w:val="nil"/>
              <w:tr2bl w:val="nil"/>
            </w:tcBorders>
            <w:vAlign w:val="center"/>
          </w:tcPr>
          <w:p>
            <w:pPr>
              <w:bidi w:val="0"/>
              <w:spacing w:line="360" w:lineRule="auto"/>
              <w:jc w:val="center"/>
              <w:rPr>
                <w:rFonts w:hint="eastAsia"/>
                <w:b w:val="0"/>
                <w:bCs w:val="0"/>
                <w:sz w:val="28"/>
                <w:szCs w:val="28"/>
                <w:vertAlign w:val="baseline"/>
                <w:lang w:eastAsia="zh-CN"/>
              </w:rPr>
            </w:pPr>
            <w:r>
              <w:rPr>
                <w:rFonts w:hint="eastAsia"/>
                <w:b w:val="0"/>
                <w:bCs w:val="0"/>
                <w:sz w:val="28"/>
                <w:szCs w:val="28"/>
                <w:vertAlign w:val="baseline"/>
                <w:lang w:eastAsia="zh-CN"/>
              </w:rPr>
              <w:t>序号</w:t>
            </w:r>
          </w:p>
        </w:tc>
        <w:tc>
          <w:tcPr>
            <w:tcW w:w="5460" w:type="dxa"/>
            <w:tcBorders>
              <w:tl2br w:val="nil"/>
              <w:tr2bl w:val="nil"/>
            </w:tcBorders>
            <w:vAlign w:val="center"/>
          </w:tcPr>
          <w:p>
            <w:pPr>
              <w:bidi w:val="0"/>
              <w:spacing w:line="360" w:lineRule="auto"/>
              <w:jc w:val="center"/>
              <w:rPr>
                <w:rFonts w:hint="eastAsia"/>
                <w:b w:val="0"/>
                <w:bCs w:val="0"/>
                <w:sz w:val="28"/>
                <w:szCs w:val="28"/>
                <w:vertAlign w:val="baseline"/>
                <w:lang w:eastAsia="zh-CN"/>
              </w:rPr>
            </w:pPr>
            <w:r>
              <w:rPr>
                <w:rFonts w:hint="eastAsia"/>
                <w:b w:val="0"/>
                <w:bCs w:val="0"/>
                <w:sz w:val="28"/>
                <w:szCs w:val="28"/>
                <w:vertAlign w:val="baseline"/>
                <w:lang w:eastAsia="zh-CN"/>
              </w:rPr>
              <w:t>专家意见</w:t>
            </w:r>
          </w:p>
        </w:tc>
        <w:tc>
          <w:tcPr>
            <w:tcW w:w="2385" w:type="dxa"/>
            <w:tcBorders>
              <w:tl2br w:val="nil"/>
              <w:tr2bl w:val="nil"/>
            </w:tcBorders>
            <w:vAlign w:val="center"/>
          </w:tcPr>
          <w:p>
            <w:pPr>
              <w:bidi w:val="0"/>
              <w:spacing w:line="360" w:lineRule="auto"/>
              <w:jc w:val="center"/>
              <w:rPr>
                <w:rFonts w:hint="eastAsia"/>
                <w:b w:val="0"/>
                <w:bCs w:val="0"/>
                <w:sz w:val="28"/>
                <w:szCs w:val="28"/>
                <w:vertAlign w:val="baseline"/>
                <w:lang w:eastAsia="zh-CN"/>
              </w:rPr>
            </w:pPr>
            <w:r>
              <w:rPr>
                <w:rFonts w:hint="eastAsia"/>
                <w:b w:val="0"/>
                <w:bCs w:val="0"/>
                <w:sz w:val="28"/>
                <w:szCs w:val="28"/>
                <w:vertAlign w:val="baseline"/>
                <w:lang w:eastAsia="zh-CN"/>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3" w:hRule="atLeast"/>
        </w:trPr>
        <w:tc>
          <w:tcPr>
            <w:tcW w:w="979"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val="en-US" w:eastAsia="zh-CN"/>
              </w:rPr>
              <w:t>1</w:t>
            </w:r>
          </w:p>
        </w:tc>
        <w:tc>
          <w:tcPr>
            <w:tcW w:w="5460" w:type="dxa"/>
            <w:tcBorders>
              <w:tl2br w:val="nil"/>
              <w:tr2bl w:val="nil"/>
            </w:tcBorders>
            <w:vAlign w:val="center"/>
          </w:tcPr>
          <w:p>
            <w:pPr>
              <w:numPr>
                <w:ilvl w:val="0"/>
                <w:numId w:val="0"/>
              </w:numPr>
              <w:tabs>
                <w:tab w:val="left" w:pos="993"/>
              </w:tabs>
              <w:spacing w:line="360" w:lineRule="auto"/>
              <w:jc w:val="both"/>
              <w:rPr>
                <w:rFonts w:hint="eastAsia"/>
                <w:b w:val="0"/>
                <w:bCs w:val="0"/>
                <w:sz w:val="28"/>
                <w:szCs w:val="28"/>
                <w:vertAlign w:val="baseline"/>
                <w:lang w:eastAsia="zh-CN"/>
              </w:rPr>
            </w:pPr>
            <w:r>
              <w:rPr>
                <w:rFonts w:hint="eastAsia"/>
                <w:b w:val="0"/>
                <w:bCs w:val="0"/>
                <w:sz w:val="28"/>
                <w:szCs w:val="28"/>
              </w:rPr>
              <w:t>校核本项目主要原辅材料用量及来源和规格，</w:t>
            </w:r>
            <w:r>
              <w:rPr>
                <w:b w:val="0"/>
                <w:bCs w:val="0"/>
                <w:sz w:val="28"/>
                <w:szCs w:val="28"/>
              </w:rPr>
              <w:t xml:space="preserve"> </w:t>
            </w:r>
            <w:r>
              <w:rPr>
                <w:rFonts w:hint="eastAsia"/>
                <w:b w:val="0"/>
                <w:bCs w:val="0"/>
                <w:sz w:val="28"/>
                <w:szCs w:val="28"/>
              </w:rPr>
              <w:t>完善</w:t>
            </w:r>
            <w:r>
              <w:rPr>
                <w:b w:val="0"/>
                <w:bCs w:val="0"/>
                <w:sz w:val="28"/>
                <w:szCs w:val="28"/>
              </w:rPr>
              <w:t>现有工程基本情况、环保设施</w:t>
            </w:r>
            <w:r>
              <w:rPr>
                <w:rFonts w:hint="eastAsia"/>
                <w:b w:val="0"/>
                <w:bCs w:val="0"/>
                <w:sz w:val="28"/>
                <w:szCs w:val="28"/>
              </w:rPr>
              <w:t>建设</w:t>
            </w:r>
            <w:r>
              <w:rPr>
                <w:b w:val="0"/>
                <w:bCs w:val="0"/>
                <w:sz w:val="28"/>
                <w:szCs w:val="28"/>
              </w:rPr>
              <w:t>运行情况</w:t>
            </w:r>
            <w:r>
              <w:rPr>
                <w:rFonts w:hint="eastAsia"/>
                <w:b w:val="0"/>
                <w:bCs w:val="0"/>
                <w:sz w:val="28"/>
                <w:szCs w:val="28"/>
              </w:rPr>
              <w:t>、</w:t>
            </w:r>
            <w:r>
              <w:rPr>
                <w:b w:val="0"/>
                <w:bCs w:val="0"/>
                <w:sz w:val="28"/>
                <w:szCs w:val="28"/>
              </w:rPr>
              <w:t>污染物排放及达标情况</w:t>
            </w:r>
            <w:r>
              <w:rPr>
                <w:rFonts w:hint="eastAsia"/>
                <w:b w:val="0"/>
                <w:bCs w:val="0"/>
                <w:sz w:val="28"/>
                <w:szCs w:val="28"/>
              </w:rPr>
              <w:t>说明，强化现有项目存在的环境问题和“以新带老”措施</w:t>
            </w:r>
          </w:p>
        </w:tc>
        <w:tc>
          <w:tcPr>
            <w:tcW w:w="2385"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eastAsia="zh-CN"/>
              </w:rPr>
              <w:t>已核实且完善，详见</w:t>
            </w:r>
            <w:r>
              <w:rPr>
                <w:rFonts w:hint="eastAsia"/>
                <w:b w:val="0"/>
                <w:bCs w:val="0"/>
                <w:sz w:val="28"/>
                <w:szCs w:val="28"/>
                <w:vertAlign w:val="baseline"/>
                <w:lang w:val="en-US" w:eastAsia="zh-CN"/>
              </w:rPr>
              <w:t>P2、4、7-16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979"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val="en-US" w:eastAsia="zh-CN"/>
              </w:rPr>
              <w:t>2</w:t>
            </w:r>
          </w:p>
        </w:tc>
        <w:tc>
          <w:tcPr>
            <w:tcW w:w="5460" w:type="dxa"/>
            <w:tcBorders>
              <w:tl2br w:val="nil"/>
              <w:tr2bl w:val="nil"/>
            </w:tcBorders>
            <w:vAlign w:val="center"/>
          </w:tcPr>
          <w:p>
            <w:pPr>
              <w:numPr>
                <w:ilvl w:val="0"/>
                <w:numId w:val="0"/>
              </w:numPr>
              <w:tabs>
                <w:tab w:val="left" w:pos="993"/>
              </w:tabs>
              <w:spacing w:line="360" w:lineRule="auto"/>
              <w:jc w:val="both"/>
              <w:rPr>
                <w:rFonts w:hint="eastAsia"/>
                <w:b w:val="0"/>
                <w:bCs w:val="0"/>
                <w:sz w:val="28"/>
                <w:szCs w:val="28"/>
                <w:vertAlign w:val="baseline"/>
                <w:lang w:eastAsia="zh-CN"/>
              </w:rPr>
            </w:pPr>
            <w:r>
              <w:rPr>
                <w:rFonts w:hint="eastAsia"/>
                <w:b w:val="0"/>
                <w:bCs w:val="0"/>
                <w:sz w:val="28"/>
                <w:szCs w:val="28"/>
              </w:rPr>
              <w:t>强化项目选址及周边情况介绍，明确现有项目与本项目的位置关系</w:t>
            </w:r>
          </w:p>
        </w:tc>
        <w:tc>
          <w:tcPr>
            <w:tcW w:w="2385"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eastAsia="zh-CN"/>
              </w:rPr>
              <w:t>已强化且明确，详见</w:t>
            </w:r>
            <w:r>
              <w:rPr>
                <w:rFonts w:hint="eastAsia"/>
                <w:b w:val="0"/>
                <w:bCs w:val="0"/>
                <w:sz w:val="28"/>
                <w:szCs w:val="28"/>
                <w:vertAlign w:val="baseline"/>
                <w:lang w:val="en-US" w:eastAsia="zh-CN"/>
              </w:rPr>
              <w:t>P2、55-54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8" w:hRule="atLeast"/>
        </w:trPr>
        <w:tc>
          <w:tcPr>
            <w:tcW w:w="979"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val="en-US" w:eastAsia="zh-CN"/>
              </w:rPr>
              <w:t>3</w:t>
            </w:r>
          </w:p>
        </w:tc>
        <w:tc>
          <w:tcPr>
            <w:tcW w:w="5460" w:type="dxa"/>
            <w:tcBorders>
              <w:tl2br w:val="nil"/>
              <w:tr2bl w:val="nil"/>
            </w:tcBorders>
            <w:vAlign w:val="center"/>
          </w:tcPr>
          <w:p>
            <w:pPr>
              <w:bidi w:val="0"/>
              <w:spacing w:line="360" w:lineRule="auto"/>
              <w:jc w:val="both"/>
              <w:rPr>
                <w:rFonts w:hint="eastAsia"/>
                <w:b w:val="0"/>
                <w:bCs w:val="0"/>
                <w:sz w:val="28"/>
                <w:szCs w:val="28"/>
                <w:vertAlign w:val="baseline"/>
                <w:lang w:eastAsia="zh-CN"/>
              </w:rPr>
            </w:pPr>
            <w:r>
              <w:rPr>
                <w:rFonts w:hint="eastAsia"/>
                <w:b w:val="0"/>
                <w:bCs w:val="0"/>
                <w:sz w:val="28"/>
                <w:szCs w:val="28"/>
              </w:rPr>
              <w:t>校核废气污染源强，强化废气收集方式，校核废气处理措施及大气环境影响；核实项目循环水池及沉淀池大小；完善扩建前后“三本账”分析</w:t>
            </w:r>
          </w:p>
        </w:tc>
        <w:tc>
          <w:tcPr>
            <w:tcW w:w="2385"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eastAsia="zh-CN"/>
              </w:rPr>
              <w:t>已核实且完善，详见</w:t>
            </w:r>
            <w:r>
              <w:rPr>
                <w:rFonts w:hint="eastAsia"/>
                <w:b w:val="0"/>
                <w:bCs w:val="0"/>
                <w:sz w:val="28"/>
                <w:szCs w:val="28"/>
                <w:vertAlign w:val="baseline"/>
                <w:lang w:val="en-US" w:eastAsia="zh-CN"/>
              </w:rPr>
              <w:t>P33-34、59-60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9"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val="en-US" w:eastAsia="zh-CN"/>
              </w:rPr>
              <w:t>4</w:t>
            </w:r>
          </w:p>
        </w:tc>
        <w:tc>
          <w:tcPr>
            <w:tcW w:w="5460" w:type="dxa"/>
            <w:tcBorders>
              <w:tl2br w:val="nil"/>
              <w:tr2bl w:val="nil"/>
            </w:tcBorders>
            <w:vAlign w:val="center"/>
          </w:tcPr>
          <w:p>
            <w:pPr>
              <w:bidi w:val="0"/>
              <w:spacing w:line="360" w:lineRule="auto"/>
              <w:jc w:val="both"/>
              <w:rPr>
                <w:rFonts w:hint="eastAsia"/>
                <w:b w:val="0"/>
                <w:bCs w:val="0"/>
                <w:sz w:val="28"/>
                <w:szCs w:val="28"/>
                <w:vertAlign w:val="baseline"/>
                <w:lang w:eastAsia="zh-CN"/>
              </w:rPr>
            </w:pPr>
            <w:r>
              <w:rPr>
                <w:rFonts w:hint="eastAsia"/>
                <w:b w:val="0"/>
                <w:bCs w:val="0"/>
                <w:sz w:val="28"/>
                <w:szCs w:val="28"/>
              </w:rPr>
              <w:t>完善环境监测计划及竣工环保验收表</w:t>
            </w:r>
            <w:r>
              <w:rPr>
                <w:rFonts w:hint="eastAsia"/>
                <w:b w:val="0"/>
                <w:bCs w:val="0"/>
                <w:sz w:val="28"/>
                <w:szCs w:val="28"/>
                <w:lang w:eastAsia="zh-CN"/>
              </w:rPr>
              <w:t>，</w:t>
            </w:r>
            <w:r>
              <w:rPr>
                <w:b w:val="0"/>
                <w:bCs w:val="0"/>
                <w:sz w:val="28"/>
                <w:szCs w:val="28"/>
              </w:rPr>
              <w:t>补充园区意见等附件</w:t>
            </w:r>
          </w:p>
        </w:tc>
        <w:tc>
          <w:tcPr>
            <w:tcW w:w="2385" w:type="dxa"/>
            <w:tcBorders>
              <w:tl2br w:val="nil"/>
              <w:tr2bl w:val="nil"/>
            </w:tcBorders>
            <w:vAlign w:val="center"/>
          </w:tcPr>
          <w:p>
            <w:pPr>
              <w:bidi w:val="0"/>
              <w:spacing w:line="360" w:lineRule="auto"/>
              <w:jc w:val="center"/>
              <w:rPr>
                <w:rFonts w:hint="default"/>
                <w:b w:val="0"/>
                <w:bCs w:val="0"/>
                <w:sz w:val="28"/>
                <w:szCs w:val="28"/>
                <w:vertAlign w:val="baseline"/>
                <w:lang w:val="en-US" w:eastAsia="zh-CN"/>
              </w:rPr>
            </w:pPr>
            <w:r>
              <w:rPr>
                <w:rFonts w:hint="eastAsia"/>
                <w:b w:val="0"/>
                <w:bCs w:val="0"/>
                <w:sz w:val="28"/>
                <w:szCs w:val="28"/>
                <w:vertAlign w:val="baseline"/>
                <w:lang w:eastAsia="zh-CN"/>
              </w:rPr>
              <w:t>已完善且补充，详见</w:t>
            </w:r>
            <w:r>
              <w:rPr>
                <w:rFonts w:hint="eastAsia"/>
                <w:b w:val="0"/>
                <w:bCs w:val="0"/>
                <w:sz w:val="28"/>
                <w:szCs w:val="28"/>
                <w:vertAlign w:val="baseline"/>
                <w:lang w:val="en-US" w:eastAsia="zh-CN"/>
              </w:rPr>
              <w:t>P53-54、58-59和附件8</w:t>
            </w:r>
          </w:p>
        </w:tc>
      </w:tr>
    </w:tbl>
    <w:p>
      <w:pPr>
        <w:bidi w:val="0"/>
        <w:rPr>
          <w:rFonts w:hint="eastAsia"/>
          <w:lang w:eastAsia="zh-CN"/>
        </w:rPr>
      </w:pPr>
    </w:p>
    <w:p>
      <w:pPr>
        <w:pStyle w:val="5"/>
        <w:rPr>
          <w:b/>
          <w:bCs/>
          <w:color w:val="auto"/>
          <w:sz w:val="36"/>
          <w:szCs w:val="24"/>
          <w:u w:val="none" w:color="auto"/>
        </w:rPr>
      </w:pPr>
    </w:p>
    <w:p>
      <w:pPr>
        <w:rPr>
          <w:b/>
          <w:bCs/>
          <w:color w:val="auto"/>
          <w:sz w:val="36"/>
          <w:szCs w:val="24"/>
          <w:u w:val="none" w:color="auto"/>
        </w:rPr>
      </w:pPr>
    </w:p>
    <w:p>
      <w:pPr>
        <w:bidi w:val="0"/>
      </w:pPr>
    </w:p>
    <w:p>
      <w:pPr>
        <w:pStyle w:val="2"/>
      </w:pPr>
    </w:p>
    <w:p/>
    <w:p>
      <w:pPr>
        <w:bidi w:val="0"/>
      </w:pPr>
    </w:p>
    <w:p>
      <w:pPr>
        <w:spacing w:before="240" w:beforeLines="100" w:after="240" w:afterLines="100" w:line="360" w:lineRule="auto"/>
        <w:jc w:val="center"/>
        <w:rPr>
          <w:b/>
          <w:bCs/>
          <w:color w:val="auto"/>
          <w:sz w:val="36"/>
          <w:szCs w:val="24"/>
          <w:u w:val="none" w:color="auto"/>
        </w:rPr>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pStyle w:val="2"/>
        <w:rPr>
          <w:color w:val="auto"/>
          <w:u w:val="none" w:color="auto"/>
        </w:rPr>
      </w:pPr>
    </w:p>
    <w:p>
      <w:pPr>
        <w:spacing w:line="400" w:lineRule="exact"/>
        <w:jc w:val="center"/>
        <w:rPr>
          <w:rFonts w:hint="default" w:ascii="Times New Roman" w:hAnsi="Times New Roman" w:eastAsia="宋体" w:cs="Times New Roman"/>
          <w:b/>
          <w:color w:val="auto"/>
          <w:sz w:val="36"/>
          <w:szCs w:val="36"/>
          <w:u w:val="none" w:color="auto"/>
        </w:rPr>
      </w:pPr>
      <w:r>
        <w:rPr>
          <w:rFonts w:hint="default" w:ascii="Times New Roman" w:hAnsi="Times New Roman" w:eastAsia="宋体" w:cs="Times New Roman"/>
          <w:b/>
          <w:color w:val="auto"/>
          <w:sz w:val="36"/>
          <w:szCs w:val="36"/>
          <w:u w:val="none" w:color="auto"/>
        </w:rPr>
        <w:t>目   录</w:t>
      </w:r>
    </w:p>
    <w:p>
      <w:pPr>
        <w:spacing w:line="400" w:lineRule="exact"/>
        <w:jc w:val="center"/>
        <w:rPr>
          <w:rFonts w:hint="default" w:ascii="Times New Roman" w:hAnsi="Times New Roman" w:eastAsia="宋体" w:cs="Times New Roman"/>
          <w:b/>
          <w:color w:val="auto"/>
          <w:sz w:val="36"/>
          <w:szCs w:val="36"/>
          <w:u w:val="none" w:color="auto"/>
        </w:rPr>
      </w:pP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_Toc23494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一、建设项目基本情况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_Toc23494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_Toc10693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二、建设项目所在地自然环境社会环境简况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_Toc10693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17</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_Toc24291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三、环境质量状况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_Toc24291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21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_Toc15014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四、</w:t>
      </w:r>
      <w:r>
        <w:rPr>
          <w:rFonts w:hint="default" w:ascii="Times New Roman" w:hAnsi="Times New Roman" w:eastAsia="宋体" w:cs="Times New Roman"/>
          <w:color w:val="auto"/>
          <w:u w:val="none" w:color="auto"/>
        </w:rPr>
        <w:t>评价适用标准</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_Toc15014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27</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_Toc27829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五、建设项目工程分析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_Toc27829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30</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_Toc8822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六、项目主要污染物产生及预计排放情况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_Toc8822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36</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_Toc2458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七、环境影响分析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_Toc2458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37</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_Toc22283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八、建设项目拟采取的防治措施及</w:t>
      </w:r>
      <w:r>
        <w:rPr>
          <w:rFonts w:hint="default" w:ascii="Times New Roman" w:hAnsi="Times New Roman" w:eastAsia="宋体" w:cs="Times New Roman"/>
          <w:color w:val="auto"/>
          <w:u w:val="none" w:color="auto"/>
        </w:rPr>
        <w:t>预期治理效果</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_Toc22283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62</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_Toc22256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九、结论与建议</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_Toc22256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63</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spacing w:line="360" w:lineRule="auto"/>
        <w:rPr>
          <w:rFonts w:hint="default" w:ascii="Times New Roman" w:hAnsi="Times New Roman" w:cs="Times New Roman"/>
          <w:b/>
          <w:bCs/>
          <w:color w:val="auto"/>
          <w:sz w:val="28"/>
          <w:szCs w:val="28"/>
          <w:u w:val="none" w:color="auto"/>
        </w:rPr>
      </w:pPr>
      <w:r>
        <w:rPr>
          <w:rFonts w:hint="default" w:ascii="Times New Roman" w:hAnsi="Times New Roman" w:eastAsia="宋体" w:cs="Times New Roman"/>
          <w:color w:val="auto"/>
          <w:szCs w:val="24"/>
          <w:u w:val="none" w:color="auto"/>
        </w:rPr>
        <w:fldChar w:fldCharType="end"/>
      </w:r>
      <w:r>
        <w:rPr>
          <w:rFonts w:hint="default" w:ascii="Times New Roman" w:hAnsi="Times New Roman" w:cs="Times New Roman"/>
          <w:b/>
          <w:bCs/>
          <w:color w:val="auto"/>
          <w:sz w:val="28"/>
          <w:szCs w:val="28"/>
          <w:u w:val="none" w:color="auto"/>
        </w:rPr>
        <w:t>附件</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附件2  </w:t>
      </w:r>
      <w:r>
        <w:rPr>
          <w:rFonts w:hint="default" w:ascii="Times New Roman" w:hAnsi="Times New Roman" w:cs="Times New Roman"/>
          <w:color w:val="auto"/>
          <w:sz w:val="24"/>
          <w:szCs w:val="24"/>
          <w:u w:val="none" w:color="auto"/>
          <w:lang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 xml:space="preserve">附件3  </w:t>
      </w:r>
      <w:r>
        <w:rPr>
          <w:rFonts w:hint="eastAsia" w:cs="Times New Roman"/>
          <w:color w:val="auto"/>
          <w:sz w:val="24"/>
          <w:szCs w:val="24"/>
          <w:u w:val="none" w:color="auto"/>
          <w:lang w:eastAsia="zh-CN"/>
        </w:rPr>
        <w:t>厂房租赁合同及国土证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附件4  </w:t>
      </w:r>
      <w:r>
        <w:rPr>
          <w:rFonts w:hint="eastAsia" w:cs="Times New Roman"/>
          <w:color w:val="auto"/>
          <w:sz w:val="24"/>
          <w:szCs w:val="24"/>
          <w:u w:val="none" w:color="auto"/>
          <w:lang w:eastAsia="zh-CN"/>
        </w:rPr>
        <w:t>法人身份证复印件</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原环评批复及验收批复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原项目污染源检测报告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附件7  扩建项目检测报告</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附件8  建设项目园区意见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附件9  专家意见及专家签到表</w:t>
      </w:r>
    </w:p>
    <w:p>
      <w:pPr>
        <w:keepNext w:val="0"/>
        <w:keepLines w:val="0"/>
        <w:pageBreakBefore w:val="0"/>
        <w:widowControl w:val="0"/>
        <w:kinsoku/>
        <w:wordWrap/>
        <w:overflowPunct/>
        <w:topLinePunct w:val="0"/>
        <w:autoSpaceDE/>
        <w:autoSpaceDN/>
        <w:bidi w:val="0"/>
        <w:adjustRightInd/>
        <w:snapToGrid/>
        <w:spacing w:line="351" w:lineRule="auto"/>
        <w:textAlignment w:val="auto"/>
        <w:rPr>
          <w:rFonts w:hint="default" w:ascii="Times New Roman" w:hAnsi="Times New Roman" w:cs="Times New Roman"/>
          <w:b/>
          <w:bCs/>
          <w:color w:val="auto"/>
          <w:sz w:val="28"/>
          <w:szCs w:val="28"/>
          <w:u w:val="none" w:color="auto"/>
        </w:rPr>
      </w:pPr>
      <w:r>
        <w:rPr>
          <w:rFonts w:hint="default" w:ascii="Times New Roman" w:hAnsi="Times New Roman" w:cs="Times New Roman"/>
          <w:b/>
          <w:bCs/>
          <w:color w:val="auto"/>
          <w:sz w:val="28"/>
          <w:szCs w:val="28"/>
          <w:u w:val="none" w:color="auto"/>
        </w:rPr>
        <w:t>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  本项目总平面布置图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w:t>
      </w:r>
      <w:r>
        <w:rPr>
          <w:rFonts w:hint="eastAsia" w:cs="Times New Roman"/>
          <w:color w:val="auto"/>
          <w:sz w:val="24"/>
          <w:szCs w:val="24"/>
          <w:u w:val="none" w:color="auto"/>
          <w:lang w:eastAsia="zh-CN"/>
        </w:rPr>
        <w:t>、废气</w:t>
      </w:r>
      <w:r>
        <w:rPr>
          <w:rFonts w:hint="default" w:ascii="Times New Roman" w:hAnsi="Times New Roman" w:cs="Times New Roman"/>
          <w:color w:val="auto"/>
          <w:sz w:val="24"/>
          <w:szCs w:val="24"/>
          <w:u w:val="none" w:color="auto"/>
        </w:rPr>
        <w:t>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23494"/>
      <w:r>
        <w:rPr>
          <w:rFonts w:hint="eastAsia"/>
          <w:color w:val="auto"/>
          <w:u w:val="none" w:color="auto"/>
        </w:rPr>
        <w:t>一、</w:t>
      </w:r>
      <w:r>
        <w:rPr>
          <w:color w:val="auto"/>
          <w:u w:val="none" w:color="auto"/>
        </w:rPr>
        <w:t>建设项目基本情况</w:t>
      </w:r>
      <w:bookmarkEnd w:id="0"/>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85" w:type="dxa"/>
          <w:bottom w:w="0" w:type="dxa"/>
          <w:right w:w="85" w:type="dxa"/>
        </w:tblCellMar>
      </w:tblPr>
      <w:tblGrid>
        <w:gridCol w:w="1922"/>
        <w:gridCol w:w="1687"/>
        <w:gridCol w:w="1355"/>
        <w:gridCol w:w="1822"/>
        <w:gridCol w:w="1244"/>
        <w:gridCol w:w="148"/>
        <w:gridCol w:w="109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新增年加工玻璃制品20万平方米扩建项目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2"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湘阴县平湘玻璃有限责任公司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kern w:val="24"/>
                <w:sz w:val="24"/>
                <w:u w:val="none" w:color="auto"/>
                <w:lang w:eastAsia="zh-CN"/>
              </w:rPr>
            </w:pPr>
            <w:r>
              <w:rPr>
                <w:rFonts w:hint="eastAsia" w:cs="Times New Roman"/>
                <w:color w:val="auto"/>
                <w:kern w:val="24"/>
                <w:sz w:val="24"/>
                <w:u w:val="none" w:color="auto"/>
                <w:lang w:eastAsia="zh-CN"/>
              </w:rPr>
              <w:t>江金辉</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2"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cs="Times New Roman"/>
                <w:color w:val="auto"/>
                <w:kern w:val="24"/>
                <w:sz w:val="24"/>
                <w:u w:val="none" w:color="auto"/>
                <w:lang w:eastAsia="zh-CN"/>
              </w:rPr>
              <w:t>江金辉</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46" w:type="dxa"/>
            <w:gridSpan w:val="6"/>
            <w:vAlign w:val="center"/>
          </w:tcPr>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湘阴县文星镇洋沙湖大道北侧（英波达公司</w:t>
            </w:r>
            <w:r>
              <w:rPr>
                <w:rFonts w:hint="eastAsia" w:cs="Times New Roman"/>
                <w:color w:val="auto"/>
                <w:sz w:val="24"/>
                <w:u w:val="none" w:color="auto"/>
                <w:lang w:val="en-US" w:eastAsia="zh-CN"/>
              </w:rPr>
              <w:t>H栋</w:t>
            </w:r>
            <w:r>
              <w:rPr>
                <w:rFonts w:hint="eastAsia" w:cs="Times New Roman"/>
                <w:color w:val="auto"/>
                <w:sz w:val="24"/>
                <w:u w:val="none" w:color="auto"/>
                <w:lang w:eastAsia="zh-CN"/>
              </w:rPr>
              <w:t>厂房）</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7"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rFonts w:hint="eastAsia"/>
                <w:color w:val="auto"/>
                <w:sz w:val="24"/>
                <w:u w:val="none" w:color="auto"/>
                <w:lang w:val="en-US" w:eastAsia="zh-CN"/>
              </w:rPr>
              <w:t>13575021768</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38"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46" w:type="dxa"/>
            <w:gridSpan w:val="6"/>
            <w:vAlign w:val="center"/>
          </w:tcPr>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湘阴县文星镇洋沙湖大道北侧（英波达公司</w:t>
            </w:r>
            <w:r>
              <w:rPr>
                <w:rFonts w:hint="eastAsia" w:cs="Times New Roman"/>
                <w:color w:val="auto"/>
                <w:sz w:val="24"/>
                <w:u w:val="none" w:color="auto"/>
                <w:lang w:val="en-US" w:eastAsia="zh-CN"/>
              </w:rPr>
              <w:t>05栋</w:t>
            </w:r>
            <w:r>
              <w:rPr>
                <w:rFonts w:hint="eastAsia" w:cs="Times New Roman"/>
                <w:color w:val="auto"/>
                <w:sz w:val="24"/>
                <w:u w:val="none" w:color="auto"/>
                <w:lang w:eastAsia="zh-CN"/>
              </w:rPr>
              <w:t>厂房）</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spacing w:val="-6"/>
                <w:sz w:val="24"/>
                <w:u w:val="none" w:color="auto"/>
                <w:lang w:eastAsia="zh-CN"/>
              </w:rPr>
            </w:pPr>
            <w:r>
              <w:rPr>
                <w:rFonts w:hint="eastAsia" w:cs="Times New Roman"/>
                <w:color w:val="auto"/>
                <w:spacing w:val="-6"/>
                <w:sz w:val="24"/>
                <w:u w:val="none" w:color="auto"/>
                <w:lang w:val="en-US" w:eastAsia="zh-CN"/>
              </w:rPr>
              <w:t>/</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2" w:type="dxa"/>
            <w:gridSpan w:val="3"/>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建设性质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none" w:color="auto"/>
                <w:lang w:eastAsia="zh-CN"/>
              </w:rPr>
            </w:pPr>
            <w:r>
              <w:rPr>
                <w:rFonts w:hint="eastAsia" w:cs="Times New Roman"/>
                <w:color w:val="auto"/>
                <w:sz w:val="24"/>
                <w:u w:val="none" w:color="auto"/>
                <w:lang w:eastAsia="zh-CN"/>
              </w:rPr>
              <w:t>扩建</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2" w:type="dxa"/>
            <w:gridSpan w:val="3"/>
            <w:vAlign w:val="center"/>
          </w:tcPr>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rFonts w:hint="eastAsia" w:cs="Times New Roman"/>
                <w:color w:val="auto"/>
                <w:spacing w:val="6"/>
                <w:sz w:val="24"/>
                <w:szCs w:val="24"/>
                <w:u w:val="none" w:color="auto"/>
                <w:lang w:val="en-US" w:eastAsia="zh-CN"/>
              </w:rPr>
              <w:t>C304 玻璃制品制造</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1200</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2"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7"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eastAsia" w:cs="Times New Roman"/>
                <w:color w:val="auto"/>
                <w:sz w:val="24"/>
                <w:szCs w:val="24"/>
                <w:u w:val="none" w:color="auto"/>
                <w:lang w:val="en-US" w:eastAsia="zh-CN"/>
              </w:rPr>
              <w:t>200</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2"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24</w:t>
            </w:r>
          </w:p>
        </w:tc>
        <w:tc>
          <w:tcPr>
            <w:tcW w:w="1392"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0"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12</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7"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4"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2020年2月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6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1、项目由来</w:t>
            </w:r>
          </w:p>
          <w:p>
            <w:pPr>
              <w:spacing w:line="360" w:lineRule="auto"/>
              <w:ind w:firstLine="496" w:firstLineChars="200"/>
              <w:rPr>
                <w:rFonts w:hint="eastAsia" w:cs="Times New Roman"/>
                <w:color w:val="auto"/>
                <w:sz w:val="24"/>
                <w:szCs w:val="24"/>
                <w:u w:val="none" w:color="auto"/>
                <w:lang w:val="en-US" w:eastAsia="zh-CN"/>
              </w:rPr>
            </w:pPr>
            <w:r>
              <w:rPr>
                <w:rFonts w:hint="eastAsia"/>
                <w:spacing w:val="4"/>
                <w:sz w:val="24"/>
                <w:u w:val="none" w:color="auto"/>
                <w:lang w:eastAsia="zh-CN"/>
              </w:rPr>
              <w:t>随着社会物质生活水平的提高，人们对中空玻璃、夹胶玻璃等玻璃制品的需求日益增加，这就给玻璃制品业提供了巨大的市场，湘阴县平湘玻璃有限责任公司</w:t>
            </w:r>
            <w:r>
              <w:rPr>
                <w:rFonts w:hint="eastAsia"/>
                <w:spacing w:val="4"/>
                <w:sz w:val="24"/>
                <w:u w:val="none" w:color="auto"/>
                <w:lang w:val="en-US" w:eastAsia="zh-CN"/>
              </w:rPr>
              <w:t>2015年8月</w:t>
            </w:r>
            <w:r>
              <w:rPr>
                <w:rFonts w:hint="eastAsia"/>
                <w:spacing w:val="4"/>
                <w:sz w:val="24"/>
                <w:u w:val="none" w:color="auto"/>
                <w:lang w:eastAsia="zh-CN"/>
              </w:rPr>
              <w:t>投资</w:t>
            </w:r>
            <w:r>
              <w:rPr>
                <w:rFonts w:hint="eastAsia"/>
                <w:spacing w:val="4"/>
                <w:sz w:val="24"/>
                <w:u w:val="none" w:color="auto"/>
                <w:lang w:val="en-US" w:eastAsia="zh-CN"/>
              </w:rPr>
              <w:t>500万元于</w:t>
            </w:r>
            <w:r>
              <w:rPr>
                <w:rFonts w:hint="eastAsia"/>
                <w:spacing w:val="4"/>
                <w:sz w:val="24"/>
                <w:szCs w:val="24"/>
                <w:u w:val="none" w:color="auto"/>
                <w:lang w:val="en-US" w:eastAsia="zh-CN"/>
              </w:rPr>
              <w:t>湘阴县文星镇洋沙湖大道英波达公司H栋厂房建设年加工80万平方米玻璃制品建设项目，其中钢化玻璃50万平方米、中空玻璃20万平方米、夹胶玻璃10万平方米</w:t>
            </w:r>
            <w:r>
              <w:rPr>
                <w:rFonts w:hint="eastAsia"/>
                <w:spacing w:val="4"/>
                <w:sz w:val="24"/>
                <w:szCs w:val="24"/>
                <w:u w:val="none" w:color="auto"/>
              </w:rPr>
              <w:t>。</w:t>
            </w:r>
            <w:r>
              <w:rPr>
                <w:rFonts w:hint="eastAsia" w:cs="Times New Roman"/>
                <w:color w:val="auto"/>
                <w:sz w:val="24"/>
                <w:szCs w:val="24"/>
                <w:u w:val="none" w:color="auto"/>
                <w:lang w:eastAsia="zh-CN"/>
              </w:rPr>
              <w:t>湘阴县平湘玻璃有限责任公司</w:t>
            </w:r>
            <w:r>
              <w:rPr>
                <w:rFonts w:hint="eastAsia"/>
                <w:spacing w:val="4"/>
                <w:sz w:val="24"/>
                <w:szCs w:val="24"/>
                <w:u w:val="none" w:color="auto"/>
                <w:lang w:val="en-US" w:eastAsia="zh-CN"/>
              </w:rPr>
              <w:t>年加工80万平方米玻璃制品建设项目</w:t>
            </w:r>
            <w:r>
              <w:rPr>
                <w:rFonts w:hint="eastAsia" w:cs="Times New Roman"/>
                <w:color w:val="auto"/>
                <w:sz w:val="24"/>
                <w:szCs w:val="24"/>
                <w:u w:val="none" w:color="auto"/>
                <w:lang w:val="en-US" w:eastAsia="zh-CN"/>
              </w:rPr>
              <w:t>于2015年5月完成了环境影响评价报告表的编制，于2015年6月30日由湘阴县环境保护局对其进行了审批，文号：湘阴环评批【2015】48号，完成建设后，于2017年1月26日由湘阴县环境保护局对该项目的验收进行了审批（具体详见附件），文号为：湘阴环验【2017】5号。</w:t>
            </w:r>
          </w:p>
          <w:p>
            <w:pPr>
              <w:spacing w:line="360" w:lineRule="auto"/>
              <w:ind w:firstLine="480" w:firstLineChars="200"/>
              <w:rPr>
                <w:rFonts w:hint="default" w:ascii="Times New Roman" w:hAnsi="Times New Roman" w:eastAsia="宋体" w:cs="Times New Roman"/>
                <w:color w:val="auto"/>
                <w:kern w:val="0"/>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公司</w:t>
            </w:r>
            <w:r>
              <w:rPr>
                <w:rFonts w:hint="eastAsia" w:ascii="Times New Roman" w:hAnsi="Times New Roman" w:cs="Times New Roman"/>
                <w:color w:val="auto"/>
                <w:sz w:val="24"/>
                <w:szCs w:val="24"/>
                <w:u w:val="single" w:color="auto"/>
                <w:lang w:val="en-US" w:eastAsia="zh-CN"/>
              </w:rPr>
              <w:t>原项目生产的50万钢化玻璃中有30万用作原项目中空玻璃和夹胶玻璃生产，剩余20万钢化玻璃外售。由于我公司</w:t>
            </w:r>
            <w:r>
              <w:rPr>
                <w:rFonts w:hint="default" w:ascii="Times New Roman" w:hAnsi="Times New Roman" w:cs="Times New Roman"/>
                <w:color w:val="auto"/>
                <w:sz w:val="24"/>
                <w:szCs w:val="24"/>
                <w:u w:val="single" w:color="auto"/>
                <w:lang w:val="en-US" w:eastAsia="zh-CN"/>
              </w:rPr>
              <w:t>发展需求</w:t>
            </w:r>
            <w:r>
              <w:rPr>
                <w:rFonts w:hint="eastAsia" w:ascii="Times New Roman" w:hAnsi="Times New Roman" w:cs="Times New Roman"/>
                <w:color w:val="auto"/>
                <w:sz w:val="24"/>
                <w:szCs w:val="24"/>
                <w:u w:val="single" w:color="auto"/>
                <w:lang w:val="en-US" w:eastAsia="zh-CN"/>
              </w:rPr>
              <w:t>和市场需求的变动，我公司拟将外售的20万钢化玻璃，再进行加工生产成中空玻璃及夹胶玻璃销售</w:t>
            </w:r>
            <w:r>
              <w:rPr>
                <w:rFonts w:hint="default" w:ascii="Times New Roman" w:hAnsi="Times New Roman" w:cs="Times New Roman"/>
                <w:color w:val="auto"/>
                <w:sz w:val="24"/>
                <w:szCs w:val="24"/>
                <w:u w:val="single" w:color="auto"/>
                <w:lang w:val="en-US" w:eastAsia="zh-CN"/>
              </w:rPr>
              <w:t>，</w:t>
            </w:r>
            <w:r>
              <w:rPr>
                <w:rFonts w:hint="eastAsia" w:ascii="Times New Roman" w:hAnsi="Times New Roman" w:cs="Times New Roman"/>
                <w:color w:val="auto"/>
                <w:sz w:val="24"/>
                <w:szCs w:val="24"/>
                <w:u w:val="single" w:color="auto"/>
                <w:lang w:val="en-US" w:eastAsia="zh-CN"/>
              </w:rPr>
              <w:t>故我</w:t>
            </w:r>
            <w:r>
              <w:rPr>
                <w:rFonts w:hint="default" w:ascii="Times New Roman" w:hAnsi="Times New Roman" w:cs="Times New Roman"/>
                <w:color w:val="auto"/>
                <w:sz w:val="24"/>
                <w:szCs w:val="24"/>
                <w:u w:val="single" w:color="auto"/>
                <w:lang w:eastAsia="zh-CN"/>
              </w:rPr>
              <w:t>公司</w:t>
            </w:r>
            <w:r>
              <w:rPr>
                <w:rFonts w:hint="eastAsia" w:ascii="Times New Roman" w:hAnsi="Times New Roman" w:cs="Times New Roman"/>
                <w:color w:val="auto"/>
                <w:sz w:val="24"/>
                <w:szCs w:val="24"/>
                <w:u w:val="single" w:color="auto"/>
                <w:lang w:val="en-US" w:eastAsia="zh-CN"/>
              </w:rPr>
              <w:t>拟租用</w:t>
            </w:r>
            <w:r>
              <w:rPr>
                <w:rFonts w:hint="default" w:ascii="Times New Roman" w:hAnsi="Times New Roman" w:cs="Times New Roman"/>
                <w:color w:val="auto"/>
                <w:sz w:val="24"/>
                <w:szCs w:val="24"/>
                <w:u w:val="single" w:color="auto"/>
                <w:lang w:eastAsia="zh-CN"/>
              </w:rPr>
              <w:t>湘阴县文星镇洋沙湖大道北侧租英波达公司</w:t>
            </w:r>
            <w:r>
              <w:rPr>
                <w:rFonts w:hint="default" w:ascii="Times New Roman" w:hAnsi="Times New Roman" w:cs="Times New Roman"/>
                <w:color w:val="auto"/>
                <w:sz w:val="24"/>
                <w:szCs w:val="24"/>
                <w:u w:val="single" w:color="auto"/>
                <w:lang w:val="en-US" w:eastAsia="zh-CN"/>
              </w:rPr>
              <w:t>05栋</w:t>
            </w:r>
            <w:r>
              <w:rPr>
                <w:rFonts w:hint="default" w:ascii="Times New Roman" w:hAnsi="Times New Roman" w:cs="Times New Roman"/>
                <w:color w:val="auto"/>
                <w:sz w:val="24"/>
                <w:szCs w:val="24"/>
                <w:u w:val="single" w:color="auto"/>
                <w:lang w:eastAsia="zh-CN"/>
              </w:rPr>
              <w:t>厂房</w:t>
            </w:r>
            <w:r>
              <w:rPr>
                <w:rFonts w:hint="eastAsia" w:ascii="Times New Roman" w:hAnsi="Times New Roman" w:cs="Times New Roman"/>
                <w:color w:val="auto"/>
                <w:sz w:val="24"/>
                <w:szCs w:val="24"/>
                <w:u w:val="single" w:color="auto"/>
                <w:lang w:eastAsia="zh-CN"/>
              </w:rPr>
              <w:t>（位于原项目东北侧</w:t>
            </w:r>
            <w:r>
              <w:rPr>
                <w:rFonts w:hint="eastAsia" w:ascii="Times New Roman" w:hAnsi="Times New Roman" w:cs="Times New Roman"/>
                <w:color w:val="auto"/>
                <w:sz w:val="24"/>
                <w:szCs w:val="24"/>
                <w:u w:val="single" w:color="auto"/>
                <w:lang w:val="en-US" w:eastAsia="zh-CN"/>
              </w:rPr>
              <w:t>16m处，处于同一个园区内</w:t>
            </w:r>
            <w:r>
              <w:rPr>
                <w:rFonts w:hint="eastAsia"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eastAsia="zh-CN"/>
              </w:rPr>
              <w:t>，投资</w:t>
            </w:r>
            <w:r>
              <w:rPr>
                <w:rFonts w:hint="default" w:ascii="Times New Roman" w:hAnsi="Times New Roman" w:cs="Times New Roman"/>
                <w:color w:val="auto"/>
                <w:sz w:val="24"/>
                <w:szCs w:val="24"/>
                <w:u w:val="single" w:color="auto"/>
                <w:lang w:val="en-US" w:eastAsia="zh-CN"/>
              </w:rPr>
              <w:t>200万元</w:t>
            </w:r>
            <w:r>
              <w:rPr>
                <w:rFonts w:hint="default" w:ascii="Times New Roman" w:hAnsi="Times New Roman" w:cs="Times New Roman"/>
                <w:color w:val="auto"/>
                <w:sz w:val="24"/>
                <w:szCs w:val="24"/>
                <w:u w:val="single" w:color="auto"/>
                <w:lang w:eastAsia="zh-CN"/>
              </w:rPr>
              <w:t>新增年加工玻璃制品20万平方米扩建项目，本项目建成后新增中空玻璃</w:t>
            </w:r>
            <w:r>
              <w:rPr>
                <w:rFonts w:hint="default" w:ascii="Times New Roman" w:hAnsi="Times New Roman" w:cs="Times New Roman"/>
                <w:color w:val="auto"/>
                <w:sz w:val="24"/>
                <w:szCs w:val="24"/>
                <w:u w:val="single" w:color="auto"/>
                <w:lang w:val="en-US" w:eastAsia="zh-CN"/>
              </w:rPr>
              <w:t>15万平方米</w:t>
            </w:r>
            <w:r>
              <w:rPr>
                <w:rFonts w:hint="default" w:ascii="Times New Roman" w:hAnsi="Times New Roman" w:cs="Times New Roman"/>
                <w:color w:val="auto"/>
                <w:sz w:val="24"/>
                <w:szCs w:val="24"/>
                <w:u w:val="single" w:color="auto"/>
                <w:lang w:eastAsia="zh-CN"/>
              </w:rPr>
              <w:t>、夹胶玻璃</w:t>
            </w:r>
            <w:r>
              <w:rPr>
                <w:rFonts w:hint="default" w:ascii="Times New Roman" w:hAnsi="Times New Roman" w:cs="Times New Roman"/>
                <w:color w:val="auto"/>
                <w:sz w:val="24"/>
                <w:szCs w:val="24"/>
                <w:u w:val="single" w:color="auto"/>
                <w:lang w:val="en-US" w:eastAsia="zh-CN"/>
              </w:rPr>
              <w:t>5万平方米</w:t>
            </w:r>
            <w:r>
              <w:rPr>
                <w:rFonts w:hint="eastAsia" w:ascii="Times New Roman" w:hAnsi="Times New Roman" w:cs="Times New Roman"/>
                <w:color w:val="auto"/>
                <w:sz w:val="24"/>
                <w:szCs w:val="24"/>
                <w:u w:val="single" w:color="auto"/>
                <w:lang w:val="en-US" w:eastAsia="zh-CN"/>
              </w:rPr>
              <w:t>，本次扩建项目已取得园区管委会同意（具体详见附件8）</w:t>
            </w:r>
            <w:r>
              <w:rPr>
                <w:rFonts w:hint="eastAsia" w:cs="Times New Roman"/>
                <w:color w:val="auto"/>
                <w:kern w:val="0"/>
                <w:sz w:val="24"/>
                <w:szCs w:val="24"/>
                <w:u w:val="single" w:color="auto"/>
                <w:lang w:val="en-US" w:eastAsia="zh-CN"/>
              </w:rPr>
              <w:t>。</w:t>
            </w:r>
          </w:p>
          <w:p>
            <w:pPr>
              <w:pStyle w:val="168"/>
              <w:spacing w:line="360" w:lineRule="auto"/>
              <w:rPr>
                <w:rFonts w:hint="default" w:ascii="Times New Roman" w:hAnsi="Times New Roman" w:cs="Times New Roman"/>
                <w:color w:val="auto"/>
                <w:szCs w:val="24"/>
                <w:u w:val="none" w:color="auto"/>
              </w:rPr>
            </w:pPr>
            <w:r>
              <w:rPr>
                <w:rFonts w:hint="default" w:ascii="Times New Roman" w:hAnsi="Times New Roman" w:cs="Times New Roman"/>
                <w:color w:val="auto"/>
                <w:kern w:val="0"/>
                <w:sz w:val="24"/>
                <w:szCs w:val="24"/>
                <w:u w:val="none" w:color="auto"/>
              </w:rPr>
              <w:t>根据《中华人民共和国环境保护法》、《中华人民共和国环境影响评价法》及《建设项目环境保护管理条例》的有关规定，本工程需</w:t>
            </w:r>
            <w:r>
              <w:rPr>
                <w:rFonts w:hint="eastAsia" w:cs="Times New Roman"/>
                <w:color w:val="auto"/>
                <w:kern w:val="0"/>
                <w:sz w:val="24"/>
                <w:szCs w:val="24"/>
                <w:u w:val="none" w:color="auto"/>
                <w:lang w:eastAsia="zh-CN"/>
              </w:rPr>
              <w:t>办理</w:t>
            </w:r>
            <w:r>
              <w:rPr>
                <w:rFonts w:hint="default" w:ascii="Times New Roman" w:hAnsi="Times New Roman" w:cs="Times New Roman"/>
                <w:color w:val="auto"/>
                <w:kern w:val="0"/>
                <w:sz w:val="24"/>
                <w:szCs w:val="24"/>
                <w:u w:val="none" w:color="auto"/>
              </w:rPr>
              <w:t>环境</w:t>
            </w:r>
            <w:r>
              <w:rPr>
                <w:rFonts w:hint="default" w:ascii="Times New Roman" w:hAnsi="Times New Roman" w:cs="Times New Roman"/>
                <w:color w:val="auto"/>
                <w:kern w:val="0"/>
                <w:u w:val="none" w:color="auto"/>
              </w:rPr>
              <w:t>影响评价。经查询《建设项目环境影响评价分类管理名录》（2018版、生态环境部部令第1号），</w:t>
            </w:r>
            <w:r>
              <w:rPr>
                <w:rFonts w:hint="default" w:ascii="Times New Roman" w:hAnsi="Times New Roman" w:cs="Times New Roman"/>
                <w:color w:val="auto"/>
                <w:szCs w:val="24"/>
                <w:u w:val="none" w:color="auto"/>
              </w:rPr>
              <w:t>项目属于</w:t>
            </w:r>
            <w:r>
              <w:rPr>
                <w:rFonts w:hint="eastAsia" w:cs="Times New Roman"/>
                <w:color w:val="auto"/>
                <w:szCs w:val="24"/>
                <w:u w:val="none" w:color="auto"/>
                <w:lang w:eastAsia="zh-CN"/>
              </w:rPr>
              <w:t>十九</w:t>
            </w:r>
            <w:r>
              <w:rPr>
                <w:rFonts w:hint="default" w:ascii="Times New Roman" w:hAnsi="Times New Roman" w:cs="Times New Roman"/>
                <w:color w:val="auto"/>
                <w:szCs w:val="24"/>
                <w:u w:val="none" w:color="auto"/>
              </w:rPr>
              <w:t>大类</w:t>
            </w:r>
            <w:r>
              <w:rPr>
                <w:rFonts w:hint="eastAsia" w:cs="Times New Roman"/>
                <w:color w:val="auto"/>
                <w:szCs w:val="24"/>
                <w:u w:val="none" w:color="auto"/>
                <w:lang w:val="en-US" w:eastAsia="zh-CN"/>
              </w:rPr>
              <w:t xml:space="preserve"> </w:t>
            </w:r>
            <w:r>
              <w:rPr>
                <w:rFonts w:hint="eastAsia" w:cs="Times New Roman"/>
                <w:color w:val="auto"/>
                <w:szCs w:val="24"/>
                <w:u w:val="none" w:color="auto"/>
                <w:lang w:eastAsia="zh-CN"/>
              </w:rPr>
              <w:t>非金属矿物制品业</w:t>
            </w:r>
            <w:r>
              <w:rPr>
                <w:rFonts w:hint="default" w:ascii="Times New Roman" w:hAnsi="Times New Roman" w:cs="Times New Roman"/>
                <w:color w:val="auto"/>
                <w:szCs w:val="24"/>
                <w:u w:val="none" w:color="auto"/>
              </w:rPr>
              <w:t xml:space="preserve">的 </w:t>
            </w:r>
            <w:r>
              <w:rPr>
                <w:rFonts w:hint="eastAsia" w:cs="Times New Roman"/>
                <w:color w:val="auto"/>
                <w:szCs w:val="24"/>
                <w:u w:val="none" w:color="auto"/>
                <w:lang w:val="en-US" w:eastAsia="zh-CN"/>
              </w:rPr>
              <w:t xml:space="preserve">52 </w:t>
            </w:r>
            <w:r>
              <w:rPr>
                <w:rFonts w:hint="eastAsia" w:cs="Times New Roman"/>
                <w:color w:val="auto"/>
                <w:szCs w:val="24"/>
                <w:u w:val="none" w:color="auto"/>
                <w:lang w:eastAsia="zh-CN"/>
              </w:rPr>
              <w:t>玻璃及玻璃制品中的其他玻璃制造</w:t>
            </w:r>
            <w:r>
              <w:rPr>
                <w:rFonts w:hint="default" w:ascii="Times New Roman" w:hAnsi="Times New Roman" w:cs="Times New Roman"/>
                <w:color w:val="auto"/>
                <w:szCs w:val="24"/>
                <w:u w:val="none" w:color="auto"/>
              </w:rPr>
              <w:t>应编制环境影响评价报告表。为此，</w:t>
            </w:r>
            <w:r>
              <w:rPr>
                <w:rFonts w:hint="eastAsia" w:cs="Times New Roman"/>
                <w:color w:val="auto"/>
                <w:u w:val="none" w:color="auto"/>
                <w:lang w:eastAsia="zh-CN"/>
              </w:rPr>
              <w:t>湘阴县平湘玻璃有限责任公司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北京国环益达环保技术有限公司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湘阴县平湘玻璃有限责任公司新增年加工玻璃制品20万平方米扩建项目</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 xml:space="preserve">2. </w:t>
            </w:r>
            <w:r>
              <w:rPr>
                <w:rFonts w:hint="eastAsia" w:cs="Times New Roman"/>
                <w:b/>
                <w:bCs/>
                <w:color w:val="auto"/>
                <w:sz w:val="24"/>
                <w:szCs w:val="24"/>
                <w:u w:val="none" w:color="auto"/>
                <w:lang w:eastAsia="zh-CN"/>
              </w:rPr>
              <w:t>扩建</w:t>
            </w:r>
            <w:r>
              <w:rPr>
                <w:rFonts w:hint="default" w:ascii="Times New Roman" w:hAnsi="Times New Roman" w:cs="Times New Roman"/>
                <w:b/>
                <w:bCs/>
                <w:color w:val="auto"/>
                <w:sz w:val="24"/>
                <w:szCs w:val="24"/>
                <w:u w:val="none" w:color="auto"/>
              </w:rPr>
              <w:t>项目概况</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新增年加工玻璃制品20万平方米扩建项目</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湘阴县平湘玻璃有限责任公司</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湘阴县文星镇洋沙湖大道北侧（英波达公司</w:t>
            </w:r>
            <w:r>
              <w:rPr>
                <w:rFonts w:hint="eastAsia" w:cs="Times New Roman"/>
                <w:color w:val="auto"/>
                <w:sz w:val="24"/>
                <w:u w:val="none" w:color="auto"/>
                <w:lang w:val="en-US" w:eastAsia="zh-CN"/>
              </w:rPr>
              <w:t>05栋</w:t>
            </w:r>
            <w:r>
              <w:rPr>
                <w:rFonts w:hint="eastAsia" w:cs="Times New Roman"/>
                <w:color w:val="auto"/>
                <w:u w:val="none" w:color="auto"/>
                <w:lang w:eastAsia="zh-CN"/>
              </w:rPr>
              <w:t>厂房）</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（中心地理坐标：</w:t>
            </w:r>
            <w:r>
              <w:rPr>
                <w:rFonts w:hint="default" w:ascii="Times New Roman" w:hAnsi="Times New Roman" w:cs="Times New Roman"/>
                <w:bCs/>
                <w:color w:val="auto"/>
                <w:u w:val="none" w:color="auto"/>
              </w:rPr>
              <w:t>北纬</w:t>
            </w:r>
            <w:r>
              <w:rPr>
                <w:rFonts w:hint="default" w:ascii="Times New Roman" w:hAnsi="Times New Roman" w:cs="Times New Roman"/>
                <w:bCs/>
                <w:color w:val="auto"/>
                <w:u w:val="none" w:color="auto"/>
                <w:lang w:val="en-US" w:eastAsia="zh-CN"/>
              </w:rPr>
              <w:t>28.650265</w:t>
            </w:r>
            <w:r>
              <w:rPr>
                <w:rFonts w:hint="default" w:ascii="Times New Roman" w:hAnsi="Times New Roman" w:cs="Times New Roman"/>
                <w:bCs/>
                <w:color w:val="auto"/>
                <w:u w:val="none" w:color="auto"/>
              </w:rPr>
              <w:t xml:space="preserve"> </w:t>
            </w:r>
            <w:r>
              <w:rPr>
                <w:rFonts w:hint="eastAsia" w:cs="Times New Roman"/>
                <w:bCs/>
                <w:color w:val="auto"/>
                <w:u w:val="none" w:color="auto"/>
                <w:lang w:val="en-US" w:eastAsia="zh-CN"/>
              </w:rPr>
              <w:t xml:space="preserve"> </w:t>
            </w:r>
            <w:r>
              <w:rPr>
                <w:rFonts w:hint="default" w:ascii="Times New Roman" w:hAnsi="Times New Roman" w:cs="Times New Roman"/>
                <w:bCs/>
                <w:color w:val="auto"/>
                <w:u w:val="none" w:color="auto"/>
              </w:rPr>
              <w:t>东经</w:t>
            </w:r>
            <w:r>
              <w:rPr>
                <w:rFonts w:hint="default" w:ascii="Times New Roman" w:hAnsi="Times New Roman" w:cs="Times New Roman"/>
                <w:bCs/>
                <w:color w:val="auto"/>
                <w:u w:val="none" w:color="auto"/>
                <w:lang w:val="en-US" w:eastAsia="zh-CN"/>
              </w:rPr>
              <w:t>112.908624</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w:t>
            </w:r>
            <w:r>
              <w:rPr>
                <w:rFonts w:hint="eastAsia" w:cs="Times New Roman"/>
                <w:color w:val="auto"/>
                <w:u w:val="none" w:color="auto"/>
                <w:lang w:eastAsia="zh-CN"/>
              </w:rPr>
              <w:t>扩建</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1200</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200万元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24</w:t>
            </w:r>
            <w:r>
              <w:rPr>
                <w:rFonts w:hint="default" w:ascii="Times New Roman" w:hAnsi="Times New Roman" w:cs="Times New Roman"/>
                <w:color w:val="auto"/>
                <w:u w:val="none" w:color="auto"/>
              </w:rPr>
              <w:t>万。</w:t>
            </w:r>
          </w:p>
          <w:p>
            <w:pPr>
              <w:pStyle w:val="177"/>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w:t>
            </w:r>
            <w:r>
              <w:rPr>
                <w:rFonts w:hint="eastAsia" w:cs="Times New Roman"/>
                <w:color w:val="auto"/>
                <w:u w:val="none" w:color="auto"/>
                <w:lang w:eastAsia="zh-CN"/>
              </w:rPr>
              <w:t>原项目</w:t>
            </w:r>
            <w:r>
              <w:rPr>
                <w:rFonts w:hint="default" w:ascii="Times New Roman" w:hAnsi="Times New Roman" w:cs="Times New Roman"/>
                <w:color w:val="auto"/>
                <w:u w:val="none" w:color="auto"/>
              </w:rPr>
              <w:t>员工人数</w:t>
            </w:r>
            <w:r>
              <w:rPr>
                <w:rFonts w:hint="eastAsia" w:cs="Times New Roman"/>
                <w:color w:val="auto"/>
                <w:u w:val="none" w:color="auto"/>
                <w:lang w:val="en-US" w:eastAsia="zh-CN"/>
              </w:rPr>
              <w:t>31</w:t>
            </w:r>
            <w:r>
              <w:rPr>
                <w:rFonts w:hint="default" w:ascii="Times New Roman" w:hAnsi="Times New Roman" w:cs="Times New Roman"/>
                <w:color w:val="auto"/>
                <w:u w:val="none" w:color="auto"/>
              </w:rPr>
              <w:t>人</w:t>
            </w:r>
            <w:r>
              <w:rPr>
                <w:rFonts w:hint="default" w:ascii="Times New Roman" w:hAnsi="Times New Roman" w:cs="Times New Roman"/>
                <w:color w:val="auto"/>
                <w:u w:val="none" w:color="auto"/>
                <w:lang w:eastAsia="zh-CN"/>
              </w:rPr>
              <w:t>，</w:t>
            </w:r>
            <w:r>
              <w:rPr>
                <w:rFonts w:hint="eastAsia" w:cs="Times New Roman"/>
                <w:color w:val="auto"/>
                <w:u w:val="none" w:color="auto"/>
                <w:lang w:eastAsia="zh-CN"/>
              </w:rPr>
              <w:t>本次扩建项目新增员工</w:t>
            </w:r>
            <w:r>
              <w:rPr>
                <w:rFonts w:hint="eastAsia" w:cs="Times New Roman"/>
                <w:color w:val="auto"/>
                <w:u w:val="none" w:color="auto"/>
                <w:lang w:val="en-US" w:eastAsia="zh-CN"/>
              </w:rPr>
              <w:t>18人</w:t>
            </w:r>
            <w:r>
              <w:rPr>
                <w:rFonts w:hint="eastAsia" w:cs="Times New Roman"/>
                <w:color w:val="auto"/>
                <w:u w:val="none" w:color="auto"/>
                <w:lang w:eastAsia="zh-CN"/>
              </w:rPr>
              <w:t>，</w:t>
            </w:r>
            <w:r>
              <w:rPr>
                <w:rFonts w:hint="default" w:ascii="Times New Roman" w:hAnsi="Times New Roman" w:cs="Times New Roman"/>
                <w:color w:val="auto"/>
                <w:u w:val="none" w:color="auto"/>
                <w:lang w:eastAsia="zh-CN"/>
              </w:rPr>
              <w:t>均</w:t>
            </w:r>
            <w:r>
              <w:rPr>
                <w:rFonts w:hint="eastAsia" w:cs="Times New Roman"/>
                <w:color w:val="auto"/>
                <w:u w:val="none" w:color="auto"/>
                <w:lang w:eastAsia="zh-CN"/>
              </w:rPr>
              <w:t>不</w:t>
            </w:r>
            <w:r>
              <w:rPr>
                <w:rFonts w:hint="default" w:ascii="Times New Roman" w:hAnsi="Times New Roman" w:cs="Times New Roman"/>
                <w:color w:val="auto"/>
                <w:u w:val="none" w:color="auto"/>
                <w:lang w:eastAsia="zh-CN"/>
              </w:rPr>
              <w:t>在厂内</w:t>
            </w:r>
            <w:r>
              <w:rPr>
                <w:rFonts w:hint="eastAsia" w:cs="Times New Roman"/>
                <w:color w:val="auto"/>
                <w:u w:val="none" w:color="auto"/>
                <w:lang w:eastAsia="zh-CN"/>
              </w:rPr>
              <w:t>就餐、住宿</w:t>
            </w:r>
            <w:r>
              <w:rPr>
                <w:rFonts w:hint="default" w:ascii="Times New Roman" w:hAnsi="Times New Roman" w:cs="Times New Roman"/>
                <w:color w:val="auto"/>
                <w:u w:val="none" w:color="auto"/>
              </w:rPr>
              <w:t>，年工作时间为300天，每天工作8小时。</w:t>
            </w:r>
          </w:p>
          <w:p>
            <w:pPr>
              <w:pStyle w:val="4"/>
              <w:spacing w:before="0" w:beforeLines="0"/>
              <w:ind w:firstLine="482"/>
              <w:rPr>
                <w:rFonts w:hint="default" w:ascii="Times New Roman" w:hAnsi="Times New Roman" w:cs="Times New Roman"/>
                <w:b/>
                <w:color w:val="auto"/>
                <w:u w:val="none" w:color="auto"/>
              </w:rPr>
            </w:pPr>
          </w:p>
          <w:p>
            <w:pPr>
              <w:pStyle w:val="4"/>
              <w:spacing w:before="0" w:beforeLines="0"/>
              <w:ind w:firstLine="482"/>
              <w:rPr>
                <w:rFonts w:hint="default" w:ascii="Times New Roman" w:hAnsi="Times New Roman" w:cs="Times New Roman"/>
                <w:b/>
                <w:color w:val="auto"/>
                <w:u w:val="none" w:color="auto"/>
              </w:rPr>
            </w:pP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3、主要建设内容及规模</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本项目选址于</w:t>
            </w:r>
            <w:r>
              <w:rPr>
                <w:rFonts w:hint="eastAsia" w:cs="Times New Roman"/>
                <w:color w:val="auto"/>
                <w:sz w:val="24"/>
                <w:szCs w:val="24"/>
                <w:u w:val="none" w:color="auto"/>
                <w:lang w:eastAsia="zh-CN"/>
              </w:rPr>
              <w:t>湘阴县文星镇洋沙湖大道北侧（英波达公司</w:t>
            </w:r>
            <w:r>
              <w:rPr>
                <w:rFonts w:hint="eastAsia" w:cs="Times New Roman"/>
                <w:color w:val="auto"/>
                <w:sz w:val="24"/>
                <w:u w:val="none" w:color="auto"/>
                <w:lang w:val="en-US" w:eastAsia="zh-CN"/>
              </w:rPr>
              <w:t>05栋</w:t>
            </w:r>
            <w:r>
              <w:rPr>
                <w:rFonts w:hint="eastAsia" w:cs="Times New Roman"/>
                <w:color w:val="auto"/>
                <w:sz w:val="24"/>
                <w:szCs w:val="24"/>
                <w:u w:val="none" w:color="auto"/>
                <w:lang w:eastAsia="zh-CN"/>
              </w:rPr>
              <w:t>厂房）</w:t>
            </w:r>
            <w:r>
              <w:rPr>
                <w:rFonts w:hint="default" w:ascii="Times New Roman" w:hAnsi="Times New Roman" w:eastAsia="宋体" w:cs="Times New Roman"/>
                <w:bCs/>
                <w:color w:val="auto"/>
                <w:sz w:val="24"/>
                <w:szCs w:val="22"/>
                <w:u w:val="none" w:color="auto"/>
              </w:rPr>
              <w:t>，</w:t>
            </w:r>
            <w:r>
              <w:rPr>
                <w:rFonts w:hint="eastAsia" w:cs="Times New Roman"/>
                <w:bCs/>
                <w:color w:val="auto"/>
                <w:sz w:val="24"/>
                <w:szCs w:val="22"/>
                <w:u w:val="none" w:color="auto"/>
                <w:lang w:eastAsia="zh-CN"/>
              </w:rPr>
              <w:t>新建年加工玻璃制品</w:t>
            </w:r>
            <w:r>
              <w:rPr>
                <w:rFonts w:hint="eastAsia" w:cs="Times New Roman"/>
                <w:bCs/>
                <w:color w:val="auto"/>
                <w:sz w:val="24"/>
                <w:szCs w:val="22"/>
                <w:u w:val="none" w:color="auto"/>
                <w:lang w:val="en-US" w:eastAsia="zh-CN"/>
              </w:rPr>
              <w:t>20万平方米扩建项目，总占地面积为1200m</w:t>
            </w:r>
            <w:r>
              <w:rPr>
                <w:rFonts w:hint="eastAsia" w:cs="Times New Roman"/>
                <w:bCs/>
                <w:color w:val="auto"/>
                <w:sz w:val="24"/>
                <w:szCs w:val="22"/>
                <w:u w:val="none" w:color="auto"/>
                <w:vertAlign w:val="superscript"/>
                <w:lang w:val="en-US" w:eastAsia="zh-CN"/>
              </w:rPr>
              <w:t>2</w:t>
            </w:r>
            <w:r>
              <w:rPr>
                <w:rFonts w:hint="eastAsia" w:cs="Times New Roman"/>
                <w:bCs/>
                <w:color w:val="auto"/>
                <w:sz w:val="24"/>
                <w:szCs w:val="22"/>
                <w:u w:val="none" w:color="auto"/>
                <w:lang w:val="en-US" w:eastAsia="zh-CN"/>
              </w:rPr>
              <w:t>，</w:t>
            </w:r>
            <w:r>
              <w:rPr>
                <w:rFonts w:hint="eastAsia" w:cs="Times New Roman"/>
                <w:color w:val="auto"/>
                <w:sz w:val="24"/>
                <w:szCs w:val="24"/>
                <w:u w:val="none" w:color="auto"/>
                <w:lang w:eastAsia="zh-CN"/>
              </w:rPr>
              <w:t>建成后新增中空玻璃</w:t>
            </w:r>
            <w:r>
              <w:rPr>
                <w:rFonts w:hint="eastAsia" w:cs="Times New Roman"/>
                <w:color w:val="auto"/>
                <w:sz w:val="24"/>
                <w:szCs w:val="24"/>
                <w:u w:val="none" w:color="auto"/>
                <w:lang w:val="en-US" w:eastAsia="zh-CN"/>
              </w:rPr>
              <w:t>15万平方米</w:t>
            </w:r>
            <w:r>
              <w:rPr>
                <w:rFonts w:hint="eastAsia" w:cs="Times New Roman"/>
                <w:color w:val="auto"/>
                <w:sz w:val="24"/>
                <w:szCs w:val="24"/>
                <w:u w:val="none" w:color="auto"/>
                <w:lang w:eastAsia="zh-CN"/>
              </w:rPr>
              <w:t>、夹胶玻璃</w:t>
            </w:r>
            <w:r>
              <w:rPr>
                <w:rFonts w:hint="eastAsia" w:cs="Times New Roman"/>
                <w:color w:val="auto"/>
                <w:sz w:val="24"/>
                <w:szCs w:val="24"/>
                <w:u w:val="none" w:color="auto"/>
                <w:lang w:val="en-US" w:eastAsia="zh-CN"/>
              </w:rPr>
              <w:t>5万平方米</w:t>
            </w:r>
            <w:r>
              <w:rPr>
                <w:rFonts w:hint="eastAsia" w:cs="Times New Roman"/>
                <w:bCs/>
                <w:color w:val="auto"/>
                <w:sz w:val="24"/>
                <w:szCs w:val="22"/>
                <w:u w:val="none" w:color="auto"/>
                <w:lang w:val="en-US" w:eastAsia="zh-CN"/>
              </w:rPr>
              <w:t>，</w:t>
            </w:r>
            <w:r>
              <w:rPr>
                <w:rFonts w:hint="default" w:ascii="Times New Roman" w:hAnsi="Times New Roman" w:eastAsia="宋体" w:cs="Times New Roman"/>
                <w:bCs/>
                <w:color w:val="auto"/>
                <w:sz w:val="24"/>
                <w:szCs w:val="22"/>
                <w:u w:val="none" w:color="auto"/>
              </w:rPr>
              <w:t>具体建设内</w:t>
            </w:r>
            <w:r>
              <w:rPr>
                <w:rFonts w:hint="default" w:ascii="Times New Roman" w:hAnsi="Times New Roman" w:cs="Times New Roman"/>
                <w:bCs/>
                <w:color w:val="auto"/>
                <w:sz w:val="24"/>
                <w:u w:val="none" w:color="auto"/>
              </w:rPr>
              <w:t>容如表1-1所示：</w:t>
            </w: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1</w:t>
            </w:r>
            <w:r>
              <w:rPr>
                <w:rFonts w:hint="default" w:ascii="Times New Roman" w:hAnsi="Times New Roman" w:cs="Times New Roman"/>
                <w:b/>
                <w:color w:val="auto"/>
                <w:sz w:val="24"/>
                <w:szCs w:val="24"/>
                <w:u w:val="none" w:color="auto"/>
              </w:rPr>
              <w:t xml:space="preserve">  </w:t>
            </w:r>
            <w:r>
              <w:rPr>
                <w:rFonts w:hint="eastAsia" w:cs="Times New Roman"/>
                <w:b/>
                <w:color w:val="auto"/>
                <w:sz w:val="24"/>
                <w:szCs w:val="24"/>
                <w:u w:val="none" w:color="auto"/>
                <w:lang w:eastAsia="zh-CN"/>
              </w:rPr>
              <w:t>扩建</w:t>
            </w:r>
            <w:r>
              <w:rPr>
                <w:rFonts w:hint="default" w:ascii="Times New Roman" w:hAnsi="Times New Roman" w:cs="Times New Roman"/>
                <w:b/>
                <w:color w:val="auto"/>
                <w:sz w:val="24"/>
                <w:szCs w:val="24"/>
                <w:u w:val="none" w:color="auto"/>
              </w:rPr>
              <w:t>项目组成一览表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1"/>
              <w:gridCol w:w="1893"/>
              <w:gridCol w:w="1748"/>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2714"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建设项目</w:t>
                  </w:r>
                </w:p>
              </w:tc>
              <w:tc>
                <w:tcPr>
                  <w:tcW w:w="6354"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714" w:type="dxa"/>
                  <w:gridSpan w:val="2"/>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主体工程</w:t>
                  </w:r>
                </w:p>
              </w:tc>
              <w:tc>
                <w:tcPr>
                  <w:tcW w:w="1748"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生产车间</w:t>
                  </w:r>
                </w:p>
              </w:tc>
              <w:tc>
                <w:tcPr>
                  <w:tcW w:w="4606" w:type="dxa"/>
                  <w:tcBorders>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1200m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，主要为中空生产线、夹胶、压片区、原料区、成品区、危废间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8" w:hRule="atLeast"/>
                <w:jc w:val="center"/>
              </w:trPr>
              <w:tc>
                <w:tcPr>
                  <w:tcW w:w="2714"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748"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办公区</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依托原有项目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公用工程</w:t>
                  </w:r>
                </w:p>
              </w:tc>
              <w:tc>
                <w:tcPr>
                  <w:tcW w:w="1893"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供电系统</w:t>
                  </w:r>
                </w:p>
              </w:tc>
              <w:tc>
                <w:tcPr>
                  <w:tcW w:w="6354"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default" w:ascii="Times New Roman" w:hAnsi="Times New Roman" w:eastAsia="宋体" w:cs="Times New Roman"/>
                      <w:bCs/>
                      <w:color w:val="auto"/>
                      <w:sz w:val="24"/>
                      <w:szCs w:val="24"/>
                      <w:u w:val="none" w:color="auto"/>
                    </w:rPr>
                    <w:t>使用</w:t>
                  </w:r>
                  <w:r>
                    <w:rPr>
                      <w:rFonts w:hint="eastAsia" w:cs="Times New Roman"/>
                      <w:bCs/>
                      <w:color w:val="auto"/>
                      <w:sz w:val="24"/>
                      <w:szCs w:val="24"/>
                      <w:u w:val="none" w:color="auto"/>
                      <w:lang w:eastAsia="zh-CN"/>
                    </w:rPr>
                    <w:t>国家电网</w:t>
                  </w:r>
                  <w:r>
                    <w:rPr>
                      <w:rFonts w:hint="default" w:ascii="Times New Roman" w:hAnsi="Times New Roman" w:eastAsia="宋体" w:cs="Times New Roman"/>
                      <w:bCs/>
                      <w:color w:val="auto"/>
                      <w:sz w:val="24"/>
                      <w:szCs w:val="24"/>
                      <w:u w:val="none" w:color="auto"/>
                    </w:rPr>
                    <w:t>供电系统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93"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给水系统</w:t>
                  </w:r>
                </w:p>
              </w:tc>
              <w:tc>
                <w:tcPr>
                  <w:tcW w:w="6354"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市政给水管网给水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93"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排水系统</w:t>
                  </w:r>
                </w:p>
              </w:tc>
              <w:tc>
                <w:tcPr>
                  <w:tcW w:w="6354"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实行“雨污分流”排水方式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环保工程</w:t>
                  </w:r>
                </w:p>
              </w:tc>
              <w:tc>
                <w:tcPr>
                  <w:tcW w:w="1893"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废水</w:t>
                  </w:r>
                </w:p>
              </w:tc>
              <w:tc>
                <w:tcPr>
                  <w:tcW w:w="6354" w:type="dxa"/>
                  <w:gridSpan w:val="2"/>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color w:val="auto"/>
                      <w:sz w:val="24"/>
                      <w:szCs w:val="24"/>
                      <w:u w:val="none" w:color="auto"/>
                    </w:rPr>
                    <w:t>雨污分流，雨水进入园区雨水管网；</w:t>
                  </w:r>
                  <w:r>
                    <w:rPr>
                      <w:rFonts w:hint="eastAsia"/>
                      <w:color w:val="auto"/>
                      <w:sz w:val="24"/>
                      <w:szCs w:val="24"/>
                      <w:u w:val="none" w:color="auto"/>
                      <w:lang w:eastAsia="zh-CN"/>
                    </w:rPr>
                    <w:t>生活污水依托现有处理设施（化粪池）处理后达到</w:t>
                  </w:r>
                  <w:r>
                    <w:rPr>
                      <w:bCs/>
                      <w:sz w:val="24"/>
                      <w:u w:val="none" w:color="auto"/>
                    </w:rPr>
                    <w:t>《污水综合排放标准》</w:t>
                  </w:r>
                  <w:r>
                    <w:rPr>
                      <w:rFonts w:hint="eastAsia"/>
                      <w:bCs/>
                      <w:sz w:val="24"/>
                      <w:u w:val="none" w:color="auto"/>
                    </w:rPr>
                    <w:t>（</w:t>
                  </w:r>
                  <w:r>
                    <w:rPr>
                      <w:bCs/>
                      <w:sz w:val="24"/>
                      <w:u w:val="none" w:color="auto"/>
                    </w:rPr>
                    <w:t>GB8978-1996</w:t>
                  </w:r>
                  <w:r>
                    <w:rPr>
                      <w:rFonts w:hint="eastAsia"/>
                      <w:bCs/>
                      <w:sz w:val="24"/>
                      <w:u w:val="none" w:color="auto"/>
                    </w:rPr>
                    <w:t>）中三级标准</w:t>
                  </w:r>
                  <w:r>
                    <w:rPr>
                      <w:rFonts w:hint="eastAsia"/>
                      <w:bCs/>
                      <w:sz w:val="24"/>
                      <w:u w:val="none" w:color="auto"/>
                      <w:lang w:eastAsia="zh-CN"/>
                    </w:rPr>
                    <w:t>后</w:t>
                  </w:r>
                  <w:r>
                    <w:rPr>
                      <w:rFonts w:hint="eastAsia"/>
                      <w:color w:val="auto"/>
                      <w:sz w:val="24"/>
                      <w:szCs w:val="24"/>
                      <w:u w:val="none" w:color="auto"/>
                      <w:lang w:eastAsia="zh-CN"/>
                    </w:rPr>
                    <w:t>排入园区污水管网，进入湘阴县第二污水处理厂</w:t>
                  </w:r>
                  <w:r>
                    <w:rPr>
                      <w:color w:val="auto"/>
                      <w:sz w:val="24"/>
                      <w:szCs w:val="24"/>
                      <w:u w:val="none" w:color="auto"/>
                    </w:rPr>
                    <w:t>，处理达到《城镇污水处理厂污染物排放标准（GB18918—2002）》中一级标准的A类标准后，最终汇入湘江</w:t>
                  </w:r>
                  <w:r>
                    <w:rPr>
                      <w:rFonts w:hint="default" w:ascii="Times New Roman" w:hAnsi="Times New Roman" w:eastAsia="宋体" w:cs="Times New Roman"/>
                      <w:color w:val="auto"/>
                      <w:sz w:val="24"/>
                      <w:szCs w:val="24"/>
                      <w:u w:val="none" w:color="auto"/>
                    </w:rPr>
                    <w:t>。</w:t>
                  </w:r>
                  <w:r>
                    <w:rPr>
                      <w:rFonts w:hint="eastAsia" w:cs="Times New Roman"/>
                      <w:color w:val="auto"/>
                      <w:sz w:val="24"/>
                      <w:szCs w:val="24"/>
                      <w:u w:val="single" w:color="auto"/>
                      <w:lang w:eastAsia="zh-CN"/>
                    </w:rPr>
                    <w:t>钢化玻璃中空前表面清洗废水先经过滤网过滤后再经沉淀池（</w:t>
                  </w:r>
                  <w:r>
                    <w:rPr>
                      <w:rFonts w:hint="eastAsia" w:cs="Times New Roman"/>
                      <w:color w:val="auto"/>
                      <w:sz w:val="24"/>
                      <w:szCs w:val="24"/>
                      <w:u w:val="single" w:color="auto"/>
                      <w:lang w:val="en-US" w:eastAsia="zh-CN"/>
                    </w:rPr>
                    <w:t>0.24m</w:t>
                  </w:r>
                  <w:r>
                    <w:rPr>
                      <w:rFonts w:hint="eastAsia" w:cs="Times New Roman"/>
                      <w:color w:val="auto"/>
                      <w:sz w:val="24"/>
                      <w:szCs w:val="24"/>
                      <w:u w:val="single" w:color="auto"/>
                      <w:vertAlign w:val="superscript"/>
                      <w:lang w:val="en-US" w:eastAsia="zh-CN"/>
                    </w:rPr>
                    <w:t>3</w:t>
                  </w:r>
                  <w:r>
                    <w:rPr>
                      <w:rFonts w:hint="eastAsia" w:cs="Times New Roman"/>
                      <w:color w:val="auto"/>
                      <w:sz w:val="24"/>
                      <w:szCs w:val="24"/>
                      <w:u w:val="single" w:color="auto"/>
                      <w:lang w:eastAsia="zh-CN"/>
                    </w:rPr>
                    <w:t>）沉淀后循环使用</w:t>
                  </w:r>
                  <w:r>
                    <w:rPr>
                      <w:rFonts w:hint="eastAsia" w:cs="Times New Roman"/>
                      <w:color w:val="auto"/>
                      <w:sz w:val="24"/>
                      <w:szCs w:val="24"/>
                      <w:u w:val="singl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93"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噪声</w:t>
                  </w:r>
                </w:p>
              </w:tc>
              <w:tc>
                <w:tcPr>
                  <w:tcW w:w="6354"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合理布局，</w:t>
                  </w:r>
                  <w:r>
                    <w:rPr>
                      <w:rFonts w:hint="default" w:ascii="Times New Roman" w:hAnsi="Times New Roman" w:eastAsia="宋体" w:cs="Times New Roman"/>
                      <w:color w:val="auto"/>
                      <w:sz w:val="24"/>
                      <w:szCs w:val="24"/>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93"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废气</w:t>
                  </w:r>
                </w:p>
              </w:tc>
              <w:tc>
                <w:tcPr>
                  <w:tcW w:w="6354"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夹胶、压片工序废气和中空涂胶工序废气分别经集气罩收集后一同由</w:t>
                  </w:r>
                  <w:r>
                    <w:rPr>
                      <w:rFonts w:hint="eastAsia" w:cs="Times New Roman"/>
                      <w:bCs/>
                      <w:color w:val="auto"/>
                      <w:sz w:val="24"/>
                      <w:szCs w:val="24"/>
                      <w:u w:val="none" w:color="auto"/>
                      <w:lang w:val="en-US" w:eastAsia="zh-CN"/>
                    </w:rPr>
                    <w:t>UV光解设施+活性炭处理后通过15m高排气筒高空排放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893"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固废</w:t>
                  </w:r>
                </w:p>
              </w:tc>
              <w:tc>
                <w:tcPr>
                  <w:tcW w:w="6354"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生活垃圾依托原有</w:t>
                  </w:r>
                  <w:r>
                    <w:rPr>
                      <w:rFonts w:hint="default" w:ascii="Times New Roman" w:hAnsi="Times New Roman" w:eastAsia="宋体" w:cs="Times New Roman"/>
                      <w:bCs/>
                      <w:color w:val="auto"/>
                      <w:sz w:val="24"/>
                      <w:szCs w:val="24"/>
                      <w:u w:val="none" w:color="auto"/>
                    </w:rPr>
                    <w:t>垃圾收集箱</w:t>
                  </w:r>
                  <w:r>
                    <w:rPr>
                      <w:rFonts w:hint="eastAsia" w:cs="Times New Roman"/>
                      <w:bCs/>
                      <w:color w:val="auto"/>
                      <w:sz w:val="24"/>
                      <w:szCs w:val="24"/>
                      <w:u w:val="none" w:color="auto"/>
                      <w:lang w:eastAsia="zh-CN"/>
                    </w:rPr>
                    <w:t>收集及处置</w:t>
                  </w:r>
                  <w:r>
                    <w:rPr>
                      <w:rFonts w:hint="default" w:ascii="Times New Roman" w:hAnsi="Times New Roman" w:eastAsia="宋体" w:cs="Times New Roman"/>
                      <w:bCs/>
                      <w:color w:val="auto"/>
                      <w:sz w:val="24"/>
                      <w:szCs w:val="24"/>
                      <w:u w:val="none" w:color="auto"/>
                    </w:rPr>
                    <w:t>，</w:t>
                  </w:r>
                  <w:r>
                    <w:rPr>
                      <w:rFonts w:hint="eastAsia" w:cs="Times New Roman"/>
                      <w:bCs/>
                      <w:color w:val="auto"/>
                      <w:sz w:val="24"/>
                      <w:szCs w:val="24"/>
                      <w:u w:val="none" w:color="auto"/>
                      <w:lang w:eastAsia="zh-CN"/>
                    </w:rPr>
                    <w:t>危险废物于危险废物</w:t>
                  </w:r>
                  <w:r>
                    <w:rPr>
                      <w:rFonts w:hint="default" w:ascii="Times New Roman" w:hAnsi="Times New Roman" w:eastAsia="宋体" w:cs="Times New Roman"/>
                      <w:bCs/>
                      <w:color w:val="auto"/>
                      <w:sz w:val="24"/>
                      <w:szCs w:val="24"/>
                      <w:u w:val="none" w:color="auto"/>
                    </w:rPr>
                    <w:t>暂存间</w:t>
                  </w:r>
                  <w:r>
                    <w:rPr>
                      <w:rFonts w:hint="eastAsia" w:cs="Times New Roman"/>
                      <w:bCs/>
                      <w:color w:val="auto"/>
                      <w:sz w:val="24"/>
                      <w:szCs w:val="24"/>
                      <w:u w:val="none" w:color="auto"/>
                      <w:lang w:eastAsia="zh-CN"/>
                    </w:rPr>
                    <w:t>（位于车间东北角，新建）收集及处置、一般固废依托原有一般固废暂存间进行收集及处置</w:t>
                  </w:r>
                  <w:r>
                    <w:rPr>
                      <w:rFonts w:hint="default" w:ascii="Times New Roman" w:hAnsi="Times New Roman" w:eastAsia="宋体" w:cs="Times New Roman"/>
                      <w:bCs/>
                      <w:color w:val="auto"/>
                      <w:sz w:val="24"/>
                      <w:szCs w:val="24"/>
                      <w:u w:val="none" w:color="auto"/>
                    </w:rPr>
                    <w:t>。</w:t>
                  </w:r>
                </w:p>
              </w:tc>
            </w:tr>
          </w:tbl>
          <w:p>
            <w:pPr>
              <w:adjustRightInd w:val="0"/>
              <w:snapToGrid w:val="0"/>
              <w:spacing w:line="360" w:lineRule="auto"/>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4、主要生产设备</w:t>
            </w:r>
          </w:p>
          <w:p>
            <w:pPr>
              <w:pStyle w:val="170"/>
              <w:shd w:val="clear" w:color="auto" w:fill="FFFFFF"/>
              <w:spacing w:before="0" w:beforeLines="0" w:after="0" w:afterLines="0" w:line="360" w:lineRule="auto"/>
              <w:ind w:firstLine="480" w:firstLineChars="200"/>
              <w:jc w:val="left"/>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主要生产设备数量及型号见表</w:t>
            </w:r>
            <w:r>
              <w:rPr>
                <w:rFonts w:hint="default" w:ascii="Times New Roman" w:hAnsi="Times New Roman" w:cs="Times New Roman"/>
                <w:color w:val="auto"/>
                <w:u w:val="none" w:color="auto"/>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pPr>
              <w:pStyle w:val="2"/>
              <w:jc w:val="center"/>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表1-</w:t>
            </w:r>
            <w:r>
              <w:rPr>
                <w:rFonts w:hint="eastAsia" w:cs="Times New Roman"/>
                <w:b/>
                <w:color w:val="auto"/>
                <w:sz w:val="24"/>
                <w:u w:val="none" w:color="auto"/>
                <w:lang w:val="en-US" w:eastAsia="zh-CN"/>
              </w:rPr>
              <w:t>2</w:t>
            </w:r>
            <w:r>
              <w:rPr>
                <w:rFonts w:hint="default" w:ascii="Times New Roman" w:hAnsi="Times New Roman" w:cs="Times New Roman"/>
                <w:b/>
                <w:color w:val="auto"/>
                <w:sz w:val="24"/>
                <w:u w:val="none" w:color="auto"/>
              </w:rPr>
              <w:t xml:space="preserve">  </w:t>
            </w:r>
            <w:r>
              <w:rPr>
                <w:rFonts w:hint="eastAsia" w:cs="Times New Roman"/>
                <w:b/>
                <w:color w:val="auto"/>
                <w:sz w:val="24"/>
                <w:u w:val="none" w:color="auto"/>
                <w:lang w:eastAsia="zh-CN"/>
              </w:rPr>
              <w:t>扩建项目</w:t>
            </w:r>
            <w:r>
              <w:rPr>
                <w:rFonts w:hint="default" w:ascii="Times New Roman" w:hAnsi="Times New Roman" w:cs="Times New Roman"/>
                <w:b/>
                <w:color w:val="auto"/>
                <w:sz w:val="24"/>
                <w:u w:val="none" w:color="auto"/>
              </w:rPr>
              <w:t>主要生产设备一览表</w:t>
            </w:r>
          </w:p>
          <w:tbl>
            <w:tblPr>
              <w:tblStyle w:val="39"/>
              <w:tblW w:w="4997" w:type="pct"/>
              <w:jc w:val="center"/>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440"/>
              <w:gridCol w:w="2729"/>
              <w:gridCol w:w="1266"/>
              <w:gridCol w:w="2658"/>
            </w:tblGrid>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设备名称</w:t>
                  </w:r>
                </w:p>
              </w:tc>
              <w:tc>
                <w:tcPr>
                  <w:tcW w:w="1500" w:type="pct"/>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设备型号</w:t>
                  </w:r>
                </w:p>
              </w:tc>
              <w:tc>
                <w:tcPr>
                  <w:tcW w:w="696" w:type="pct"/>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数量</w:t>
                  </w:r>
                </w:p>
              </w:tc>
              <w:tc>
                <w:tcPr>
                  <w:tcW w:w="1461" w:type="pct"/>
                  <w:tcBorders>
                    <w:top w:val="double" w:color="auto" w:sz="2" w:space="0"/>
                    <w:left w:val="nil"/>
                    <w:bottom w:val="single" w:color="000000" w:sz="4" w:space="0"/>
                    <w:right w:val="nil"/>
                  </w:tcBorders>
                  <w:noWrap w:val="0"/>
                  <w:vAlign w:val="center"/>
                </w:tcPr>
                <w:p>
                  <w:pPr>
                    <w:jc w:val="center"/>
                    <w:rPr>
                      <w:rFonts w:hint="eastAsia" w:ascii="Times New Roman" w:hAnsi="Times New Roman" w:eastAsia="宋体" w:cs="Times New Roman"/>
                      <w:b/>
                      <w:bCs/>
                      <w:sz w:val="22"/>
                      <w:szCs w:val="22"/>
                      <w:u w:val="none" w:color="auto"/>
                      <w:lang w:eastAsia="zh-CN"/>
                    </w:rPr>
                  </w:pPr>
                  <w:r>
                    <w:rPr>
                      <w:rFonts w:hint="eastAsia" w:cs="Times New Roman"/>
                      <w:b/>
                      <w:bCs/>
                      <w:sz w:val="22"/>
                      <w:szCs w:val="22"/>
                      <w:u w:val="none" w:color="auto"/>
                      <w:lang w:eastAsia="zh-CN"/>
                    </w:rPr>
                    <w:t>备注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中空玻璃生产线</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LBP1800C</w:t>
                  </w:r>
                </w:p>
              </w:tc>
              <w:tc>
                <w:tcPr>
                  <w:tcW w:w="696"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2套</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清洗、中空涂胶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夹胶玻璃生产线</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ZAS-GY122/ZAS-GF2650</w:t>
                  </w:r>
                </w:p>
              </w:tc>
              <w:tc>
                <w:tcPr>
                  <w:tcW w:w="696"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1套</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夹胶、压片</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铝条切割机</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w:t>
                  </w:r>
                </w:p>
              </w:tc>
              <w:tc>
                <w:tcPr>
                  <w:tcW w:w="696" w:type="pct"/>
                  <w:tcBorders>
                    <w:top w:val="single" w:color="000000" w:sz="4" w:space="0"/>
                    <w:left w:val="nil"/>
                    <w:bottom w:val="single" w:color="000000" w:sz="4" w:space="0"/>
                    <w:right w:val="single" w:color="000000" w:sz="4" w:space="0"/>
                  </w:tcBorders>
                  <w:noWrap w:val="0"/>
                  <w:vAlign w:val="center"/>
                </w:tcPr>
                <w:p>
                  <w:pPr>
                    <w:snapToGrid w:val="0"/>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1台</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铝条切割使用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分子筛灌装机</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w:t>
                  </w:r>
                </w:p>
              </w:tc>
              <w:tc>
                <w:tcPr>
                  <w:tcW w:w="696"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1台</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灌装</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铝条折弯机</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w:t>
                  </w:r>
                </w:p>
              </w:tc>
              <w:tc>
                <w:tcPr>
                  <w:tcW w:w="696" w:type="pct"/>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1台</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折弯</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341"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eastAsia="zh-CN"/>
                    </w:rPr>
                  </w:pPr>
                  <w:r>
                    <w:rPr>
                      <w:rFonts w:hint="eastAsia" w:cs="Times New Roman"/>
                      <w:sz w:val="22"/>
                      <w:szCs w:val="22"/>
                      <w:u w:val="none" w:color="auto"/>
                      <w:lang w:eastAsia="zh-CN"/>
                    </w:rPr>
                    <w:t>空压机</w:t>
                  </w:r>
                </w:p>
              </w:tc>
              <w:tc>
                <w:tcPr>
                  <w:tcW w:w="1500" w:type="pct"/>
                  <w:tcBorders>
                    <w:top w:val="single" w:color="000000" w:sz="4" w:space="0"/>
                    <w:left w:val="nil"/>
                    <w:bottom w:val="single" w:color="000000" w:sz="4" w:space="0"/>
                    <w:right w:val="single" w:color="000000" w:sz="4" w:space="0"/>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w:t>
                  </w:r>
                </w:p>
              </w:tc>
              <w:tc>
                <w:tcPr>
                  <w:tcW w:w="696" w:type="pct"/>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eastAsia" w:cs="Times New Roman"/>
                      <w:sz w:val="22"/>
                      <w:szCs w:val="22"/>
                      <w:u w:val="none" w:color="auto"/>
                      <w:lang w:val="en-US" w:eastAsia="zh-CN"/>
                    </w:rPr>
                    <w:t>1台</w:t>
                  </w:r>
                </w:p>
              </w:tc>
              <w:tc>
                <w:tcPr>
                  <w:tcW w:w="1461" w:type="pct"/>
                  <w:tcBorders>
                    <w:top w:val="single" w:color="000000" w:sz="4" w:space="0"/>
                    <w:left w:val="nil"/>
                    <w:bottom w:val="single" w:color="000000" w:sz="4" w:space="0"/>
                    <w:right w:val="nil"/>
                  </w:tcBorders>
                  <w:noWrap w:val="0"/>
                  <w:vAlign w:val="center"/>
                </w:tcPr>
                <w:p>
                  <w:pPr>
                    <w:jc w:val="center"/>
                    <w:rPr>
                      <w:rFonts w:hint="eastAsia" w:ascii="Times New Roman" w:hAnsi="Times New Roman" w:eastAsia="宋体" w:cs="Times New Roman"/>
                      <w:sz w:val="22"/>
                      <w:szCs w:val="22"/>
                      <w:u w:val="none" w:color="auto"/>
                      <w:lang w:val="en-US" w:eastAsia="zh-CN"/>
                    </w:rPr>
                  </w:pPr>
                  <w:r>
                    <w:rPr>
                      <w:rFonts w:hint="eastAsia" w:cs="Times New Roman"/>
                      <w:sz w:val="22"/>
                      <w:szCs w:val="22"/>
                      <w:u w:val="none" w:color="auto"/>
                      <w:lang w:val="en-US" w:eastAsia="zh-CN"/>
                    </w:rPr>
                    <w:t>/</w:t>
                  </w:r>
                </w:p>
              </w:tc>
            </w:tr>
          </w:tbl>
          <w:p>
            <w:pPr>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5、产品方案及原辅材料消耗</w:t>
            </w:r>
          </w:p>
          <w:p>
            <w:pPr>
              <w:spacing w:line="500" w:lineRule="exact"/>
              <w:ind w:firstLine="480"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w:t>
            </w:r>
            <w:r>
              <w:rPr>
                <w:rFonts w:hint="eastAsia" w:cs="Times New Roman"/>
                <w:color w:val="auto"/>
                <w:sz w:val="24"/>
                <w:szCs w:val="24"/>
                <w:u w:val="none" w:color="auto"/>
                <w:lang w:eastAsia="zh-CN"/>
              </w:rPr>
              <w:t>扩建后</w:t>
            </w:r>
            <w:r>
              <w:rPr>
                <w:rFonts w:hint="default" w:ascii="Times New Roman" w:hAnsi="Times New Roman" w:cs="Times New Roman"/>
                <w:color w:val="auto"/>
                <w:sz w:val="24"/>
                <w:szCs w:val="24"/>
                <w:u w:val="none" w:color="auto"/>
              </w:rPr>
              <w:t>产品方案见表1-</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w:t>
            </w:r>
            <w:r>
              <w:rPr>
                <w:rFonts w:hint="eastAsia" w:cs="Times New Roman"/>
                <w:b/>
                <w:bCs/>
                <w:color w:val="auto"/>
                <w:sz w:val="24"/>
                <w:szCs w:val="24"/>
                <w:u w:val="none" w:color="auto"/>
                <w:lang w:val="en-US" w:eastAsia="zh-CN"/>
              </w:rPr>
              <w:t>3</w:t>
            </w:r>
            <w:r>
              <w:rPr>
                <w:rFonts w:hint="default" w:ascii="Times New Roman" w:hAnsi="Times New Roman" w:cs="Times New Roman"/>
                <w:b/>
                <w:bCs/>
                <w:color w:val="auto"/>
                <w:sz w:val="24"/>
                <w:szCs w:val="24"/>
                <w:u w:val="none" w:color="auto"/>
              </w:rPr>
              <w:t xml:space="preserve">  产品方案一览表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141"/>
              <w:gridCol w:w="39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834" w:type="pct"/>
                  <w:vAlign w:val="center"/>
                </w:tcPr>
                <w:p>
                  <w:pPr>
                    <w:pStyle w:val="169"/>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b/>
                      <w:color w:val="auto"/>
                      <w:sz w:val="22"/>
                      <w:szCs w:val="22"/>
                      <w:u w:val="none" w:color="auto"/>
                    </w:rPr>
                    <w:t>产品名称</w:t>
                  </w:r>
                </w:p>
              </w:tc>
              <w:tc>
                <w:tcPr>
                  <w:tcW w:w="2165" w:type="pct"/>
                  <w:vAlign w:val="center"/>
                </w:tcPr>
                <w:p>
                  <w:pPr>
                    <w:pStyle w:val="169"/>
                    <w:spacing w:line="360" w:lineRule="auto"/>
                    <w:rPr>
                      <w:rFonts w:hint="eastAsia" w:cs="Times New Roman"/>
                      <w:color w:val="auto"/>
                      <w:sz w:val="22"/>
                      <w:szCs w:val="22"/>
                      <w:u w:val="none" w:color="auto"/>
                      <w:lang w:val="en-US" w:eastAsia="zh-CN"/>
                    </w:rPr>
                  </w:pPr>
                  <w:r>
                    <w:rPr>
                      <w:rFonts w:hint="default" w:ascii="Times New Roman" w:hAnsi="Times New Roman" w:cs="Times New Roman"/>
                      <w:b/>
                      <w:color w:val="auto"/>
                      <w:sz w:val="22"/>
                      <w:szCs w:val="22"/>
                      <w:u w:val="none" w:color="auto"/>
                    </w:rPr>
                    <w:t>年</w:t>
                  </w:r>
                  <w:r>
                    <w:rPr>
                      <w:rFonts w:hint="eastAsia" w:cs="Times New Roman"/>
                      <w:b/>
                      <w:color w:val="auto"/>
                      <w:sz w:val="22"/>
                      <w:szCs w:val="22"/>
                      <w:u w:val="none" w:color="auto"/>
                      <w:lang w:eastAsia="zh-CN"/>
                    </w:rPr>
                    <w:t>产量（平方米）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834" w:type="pct"/>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夹胶玻璃</w:t>
                  </w:r>
                </w:p>
              </w:tc>
              <w:tc>
                <w:tcPr>
                  <w:tcW w:w="2165" w:type="pct"/>
                  <w:vAlign w:val="center"/>
                </w:tcPr>
                <w:p>
                  <w:pPr>
                    <w:pStyle w:val="169"/>
                    <w:spacing w:line="360" w:lineRule="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834" w:type="pct"/>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中空玻璃</w:t>
                  </w:r>
                </w:p>
              </w:tc>
              <w:tc>
                <w:tcPr>
                  <w:tcW w:w="2165" w:type="pct"/>
                  <w:vAlign w:val="center"/>
                </w:tcPr>
                <w:p>
                  <w:pPr>
                    <w:pStyle w:val="169"/>
                    <w:spacing w:line="360" w:lineRule="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5000" w:type="pct"/>
                  <w:gridSpan w:val="2"/>
                  <w:vAlign w:val="center"/>
                </w:tcPr>
                <w:p>
                  <w:pPr>
                    <w:pStyle w:val="169"/>
                    <w:spacing w:line="360" w:lineRule="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产品均为双层玻璃</w:t>
                  </w:r>
                </w:p>
              </w:tc>
            </w:tr>
          </w:tbl>
          <w:p>
            <w:pPr>
              <w:pStyle w:val="171"/>
              <w:ind w:firstLine="480"/>
              <w:rPr>
                <w:rFonts w:hint="default" w:ascii="Times New Roman" w:hAnsi="Times New Roman" w:eastAsia="宋体" w:cs="Times New Roman"/>
                <w:b/>
                <w:color w:val="auto"/>
                <w:u w:val="none" w:color="auto"/>
              </w:rPr>
            </w:pPr>
            <w:r>
              <w:rPr>
                <w:rFonts w:hint="default" w:ascii="Times New Roman" w:hAnsi="Times New Roman" w:cs="Times New Roman"/>
                <w:color w:val="auto"/>
                <w:u w:val="none" w:color="auto"/>
              </w:rPr>
              <w:t>（2）</w:t>
            </w:r>
            <w:r>
              <w:rPr>
                <w:rFonts w:hint="eastAsia" w:cs="Times New Roman"/>
                <w:color w:val="auto"/>
                <w:u w:val="none" w:color="auto"/>
                <w:lang w:eastAsia="zh-CN"/>
              </w:rPr>
              <w:t>扩建后</w:t>
            </w:r>
            <w:r>
              <w:rPr>
                <w:rFonts w:hint="default" w:ascii="Times New Roman" w:hAnsi="Times New Roman" w:cs="Times New Roman"/>
                <w:color w:val="auto"/>
                <w:u w:val="none" w:color="auto"/>
              </w:rPr>
              <w:t>主要的原材料</w:t>
            </w:r>
            <w:r>
              <w:rPr>
                <w:rFonts w:hint="eastAsia" w:cs="Times New Roman"/>
                <w:color w:val="auto"/>
                <w:u w:val="none" w:color="auto"/>
                <w:lang w:eastAsia="zh-CN"/>
              </w:rPr>
              <w:t>及能源</w:t>
            </w:r>
            <w:r>
              <w:rPr>
                <w:rFonts w:hint="default" w:ascii="Times New Roman" w:hAnsi="Times New Roman" w:cs="Times New Roman"/>
                <w:color w:val="auto"/>
                <w:u w:val="none" w:color="auto"/>
              </w:rPr>
              <w:t>消耗情况详见表1</w:t>
            </w:r>
            <w:r>
              <w:rPr>
                <w:rFonts w:hint="eastAsia" w:cs="Times New Roman"/>
                <w:color w:val="auto"/>
                <w:u w:val="none" w:color="auto"/>
                <w:lang w:val="en-US" w:eastAsia="zh-CN"/>
              </w:rPr>
              <w:t>-4</w:t>
            </w:r>
            <w:r>
              <w:rPr>
                <w:rFonts w:hint="default" w:ascii="Times New Roman" w:hAnsi="Times New Roman" w:cs="Times New Roman"/>
                <w:color w:val="auto"/>
                <w:u w:val="none" w:color="auto"/>
              </w:rPr>
              <w:t xml:space="preserve">。 </w:t>
            </w:r>
          </w:p>
          <w:p>
            <w:pPr>
              <w:pStyle w:val="170"/>
              <w:spacing w:before="0" w:beforeLines="0" w:after="0" w:afterLines="0" w:line="240" w:lineRule="auto"/>
              <w:rPr>
                <w:rFonts w:hint="default" w:ascii="Times New Roman" w:hAnsi="Times New Roman" w:eastAsia="宋体" w:cs="Times New Roman"/>
                <w:b/>
                <w:color w:val="auto"/>
                <w:u w:val="none" w:color="auto"/>
              </w:rPr>
            </w:pPr>
            <w:r>
              <w:rPr>
                <w:rFonts w:hint="default" w:ascii="Times New Roman" w:hAnsi="Times New Roman" w:eastAsia="宋体" w:cs="Times New Roman"/>
                <w:b/>
                <w:color w:val="auto"/>
                <w:u w:val="none" w:color="auto"/>
              </w:rPr>
              <w:t>表1-</w:t>
            </w:r>
            <w:r>
              <w:rPr>
                <w:rFonts w:hint="eastAsia" w:eastAsia="宋体" w:cs="Times New Roman"/>
                <w:b/>
                <w:color w:val="auto"/>
                <w:u w:val="none" w:color="auto"/>
                <w:lang w:val="en-US" w:eastAsia="zh-CN"/>
              </w:rPr>
              <w:t>4</w:t>
            </w:r>
            <w:r>
              <w:rPr>
                <w:rFonts w:hint="default" w:ascii="Times New Roman" w:hAnsi="Times New Roman" w:eastAsia="宋体" w:cs="Times New Roman"/>
                <w:b/>
                <w:color w:val="auto"/>
                <w:u w:val="none" w:color="auto"/>
              </w:rPr>
              <w:t xml:space="preserve">  主要原辅材料</w:t>
            </w:r>
            <w:r>
              <w:rPr>
                <w:rFonts w:hint="eastAsia" w:eastAsia="宋体" w:cs="Times New Roman"/>
                <w:b/>
                <w:color w:val="auto"/>
                <w:u w:val="none" w:color="auto"/>
                <w:lang w:eastAsia="zh-CN"/>
              </w:rPr>
              <w:t>及能源</w:t>
            </w:r>
            <w:r>
              <w:rPr>
                <w:rFonts w:hint="default" w:ascii="Times New Roman" w:hAnsi="Times New Roman" w:eastAsia="宋体" w:cs="Times New Roman"/>
                <w:b/>
                <w:color w:val="auto"/>
                <w:u w:val="none" w:color="auto"/>
              </w:rPr>
              <w:t>消耗一览表</w:t>
            </w:r>
          </w:p>
          <w:tbl>
            <w:tblPr>
              <w:tblStyle w:val="3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57"/>
              <w:gridCol w:w="2553"/>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218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名称</w:t>
                  </w:r>
                </w:p>
              </w:tc>
              <w:tc>
                <w:tcPr>
                  <w:tcW w:w="1408"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年用量</w:t>
                  </w:r>
                </w:p>
              </w:tc>
              <w:tc>
                <w:tcPr>
                  <w:tcW w:w="1408" w:type="pct"/>
                  <w:tcBorders>
                    <w:tl2br w:val="nil"/>
                    <w:tr2bl w:val="nil"/>
                  </w:tcBorders>
                  <w:vAlign w:val="center"/>
                </w:tcPr>
                <w:p>
                  <w:pPr>
                    <w:pStyle w:val="170"/>
                    <w:spacing w:before="48" w:after="48" w:line="360" w:lineRule="auto"/>
                    <w:rPr>
                      <w:rFonts w:hint="eastAsia" w:ascii="Times New Roman" w:hAnsi="Times New Roman" w:eastAsia="宋体" w:cs="Times New Roman"/>
                      <w:b/>
                      <w:color w:val="auto"/>
                      <w:sz w:val="22"/>
                      <w:szCs w:val="22"/>
                      <w:u w:val="single" w:color="auto"/>
                      <w:lang w:eastAsia="zh-CN"/>
                    </w:rPr>
                  </w:pPr>
                  <w:r>
                    <w:rPr>
                      <w:rFonts w:hint="eastAsia" w:eastAsia="宋体" w:cs="Times New Roman"/>
                      <w:b/>
                      <w:color w:val="auto"/>
                      <w:sz w:val="22"/>
                      <w:szCs w:val="22"/>
                      <w:u w:val="single" w:color="auto"/>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82"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钢化玻璃</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20万平方米</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原项目生产的钢化玻璃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2182"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硅酮密封胶</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12t</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密封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2182"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丁基胶</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4t</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2182"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干燥剂</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17t</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干燥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2182"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PVB胶片</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6t</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夹胶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182"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铝条</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16吨</w:t>
                  </w:r>
                </w:p>
              </w:tc>
              <w:tc>
                <w:tcPr>
                  <w:tcW w:w="1408"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182" w:type="pct"/>
                  <w:tcBorders>
                    <w:tl2br w:val="nil"/>
                    <w:tr2bl w:val="nil"/>
                  </w:tcBorders>
                  <w:vAlign w:val="center"/>
                </w:tcPr>
                <w:p>
                  <w:pPr>
                    <w:spacing w:before="48" w:after="48"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水</w:t>
                  </w:r>
                </w:p>
              </w:tc>
              <w:tc>
                <w:tcPr>
                  <w:tcW w:w="1408"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285t</w:t>
                  </w:r>
                </w:p>
              </w:tc>
              <w:tc>
                <w:tcPr>
                  <w:tcW w:w="1408"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2182" w:type="pct"/>
                  <w:tcBorders>
                    <w:tl2br w:val="nil"/>
                    <w:tr2bl w:val="nil"/>
                  </w:tcBorders>
                  <w:vAlign w:val="center"/>
                </w:tcPr>
                <w:p>
                  <w:pPr>
                    <w:spacing w:before="48" w:after="48"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电</w:t>
                  </w:r>
                </w:p>
              </w:tc>
              <w:tc>
                <w:tcPr>
                  <w:tcW w:w="1408"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10万度</w:t>
                  </w:r>
                </w:p>
              </w:tc>
              <w:tc>
                <w:tcPr>
                  <w:tcW w:w="1408" w:type="pct"/>
                  <w:tcBorders>
                    <w:tl2br w:val="nil"/>
                    <w:tr2bl w:val="nil"/>
                  </w:tcBorders>
                  <w:vAlign w:val="center"/>
                </w:tcPr>
                <w:p>
                  <w:pPr>
                    <w:spacing w:before="48" w:after="48"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bl>
          <w:p>
            <w:pPr>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5</w:t>
            </w:r>
            <w:r>
              <w:rPr>
                <w:rFonts w:hint="default" w:ascii="Times New Roman" w:hAnsi="Times New Roman" w:cs="Times New Roman"/>
                <w:color w:val="auto"/>
                <w:u w:val="none" w:color="auto"/>
              </w:rPr>
              <w:t xml:space="preserve">  </w:t>
            </w:r>
            <w:r>
              <w:rPr>
                <w:rFonts w:hint="default" w:ascii="Times New Roman" w:hAnsi="Times New Roman" w:cs="Times New Roman"/>
                <w:b/>
                <w:color w:val="auto"/>
                <w:sz w:val="24"/>
                <w:szCs w:val="24"/>
                <w:u w:val="none" w:color="auto"/>
              </w:rPr>
              <w:t>主要原辅材料的理化性质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5"/>
              <w:gridCol w:w="1510"/>
              <w:gridCol w:w="66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3" w:hRule="atLeast"/>
              </w:trPr>
              <w:tc>
                <w:tcPr>
                  <w:tcW w:w="945"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color w:val="auto"/>
                      <w:sz w:val="24"/>
                      <w:szCs w:val="24"/>
                      <w:u w:val="none" w:color="auto"/>
                    </w:rPr>
                    <w:t>序号</w:t>
                  </w:r>
                </w:p>
              </w:tc>
              <w:tc>
                <w:tcPr>
                  <w:tcW w:w="1510"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color w:val="auto"/>
                      <w:sz w:val="24"/>
                      <w:szCs w:val="24"/>
                      <w:u w:val="none" w:color="auto"/>
                    </w:rPr>
                    <w:t>类别</w:t>
                  </w:r>
                </w:p>
              </w:tc>
              <w:tc>
                <w:tcPr>
                  <w:tcW w:w="6613"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color w:val="auto"/>
                      <w:sz w:val="24"/>
                      <w:szCs w:val="24"/>
                      <w:u w:val="non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69" w:hRule="atLeast"/>
              </w:trPr>
              <w:tc>
                <w:tcPr>
                  <w:tcW w:w="945"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val="en-US" w:eastAsia="zh-CN"/>
                    </w:rPr>
                    <w:t>1</w:t>
                  </w:r>
                </w:p>
              </w:tc>
              <w:tc>
                <w:tcPr>
                  <w:tcW w:w="1510"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硅酮密封胶</w:t>
                  </w:r>
                </w:p>
              </w:tc>
              <w:tc>
                <w:tcPr>
                  <w:tcW w:w="6613"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ind w:firstLine="480" w:firstLineChars="200"/>
                    <w:jc w:val="left"/>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sz w:val="24"/>
                      <w:szCs w:val="24"/>
                    </w:rPr>
                    <w:t>本项目使用的是双组份硅酮胶，是一种中性、无毒的交联体系，双组份则是指硅酮胶分成A、B两组，任何一组单独存在都不能形成固化，但两组胶浆一旦混合就产生固化，A组为硅酮胶(白色)，B组为固化剂(黑色)， 本产品A组份为白色，B组份为黑色，A、B组份按体积比10:1混合使用，混合后为黑色，A组份主要成分为聚硅烷、硅油、纳米碳酸钙，炭黑、交联剂、防水剂、催化剂等。硅酮胶因为常被用于玻璃方面的粘接和密封，所以俗称玻璃胶。硅酮玻璃胶的粘接力强，拉伸强度大，同时又具有耐候性、抗振性，和防潮、抗臭气和适应冷热变化大的特点。加之其较广泛的适用性，能实现大多数建材产品之间的粘合，因此应用价值非常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945"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2</w:t>
                  </w:r>
                </w:p>
              </w:tc>
              <w:tc>
                <w:tcPr>
                  <w:tcW w:w="1510"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丁基胶</w:t>
                  </w:r>
                </w:p>
              </w:tc>
              <w:tc>
                <w:tcPr>
                  <w:tcW w:w="6613" w:type="dxa"/>
                  <w:vAlign w:val="center"/>
                </w:tcPr>
                <w:p>
                  <w:pPr>
                    <w:pStyle w:val="172"/>
                    <w:widowControl w:val="0"/>
                    <w:spacing w:line="360" w:lineRule="auto"/>
                    <w:ind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sz w:val="24"/>
                      <w:szCs w:val="24"/>
                    </w:rPr>
                    <w:t>以聚异丁烯橡胶为基料的固态弹性体。该产品具有优异的抗紫外光老化、极低的水蒸</w:t>
                  </w:r>
                  <w:r>
                    <w:rPr>
                      <w:rFonts w:hint="eastAsia" w:ascii="Times New Roman" w:hAnsi="Times New Roman" w:eastAsia="宋体" w:cs="Times New Roman"/>
                      <w:sz w:val="24"/>
                      <w:szCs w:val="24"/>
                      <w:lang w:eastAsia="zh-CN"/>
                    </w:rPr>
                    <w:t>气</w:t>
                  </w:r>
                  <w:r>
                    <w:rPr>
                      <w:rFonts w:hint="default" w:ascii="Times New Roman" w:hAnsi="Times New Roman" w:eastAsia="宋体" w:cs="Times New Roman"/>
                      <w:sz w:val="24"/>
                      <w:szCs w:val="24"/>
                    </w:rPr>
                    <w:t>通过</w:t>
                  </w:r>
                  <w:r>
                    <w:rPr>
                      <w:rFonts w:hint="eastAsia" w:ascii="Times New Roman" w:hAnsi="Times New Roman" w:eastAsia="宋体" w:cs="Times New Roman"/>
                      <w:sz w:val="24"/>
                      <w:szCs w:val="24"/>
                      <w:lang w:eastAsia="zh-CN"/>
                    </w:rPr>
                    <w:t>率</w:t>
                  </w:r>
                  <w:r>
                    <w:rPr>
                      <w:rFonts w:hint="default" w:ascii="Times New Roman" w:hAnsi="Times New Roman" w:eastAsia="宋体" w:cs="Times New Roman"/>
                      <w:sz w:val="24"/>
                      <w:szCs w:val="24"/>
                    </w:rPr>
                    <w:t>和对玻璃与金属有良好的粘接强度等特点。大量使用于中空玻璃的内道密封，具有帮度适中粘接密封迅速等传点改品是一种单组份无溶剂、不出雾、不硫化、具有永久塑性的中空玻璃第</w:t>
                  </w:r>
                  <w:r>
                    <w:rPr>
                      <w:rFonts w:hint="eastAsia" w:ascii="Times New Roman" w:hAnsi="Times New Roman" w:eastAsia="宋体" w:cs="Times New Roman"/>
                      <w:sz w:val="24"/>
                      <w:szCs w:val="24"/>
                      <w:lang w:eastAsia="zh-CN"/>
                    </w:rPr>
                    <w:t>一</w:t>
                  </w:r>
                  <w:r>
                    <w:rPr>
                      <w:rFonts w:hint="default" w:ascii="Times New Roman" w:hAnsi="Times New Roman" w:eastAsia="宋体" w:cs="Times New Roman"/>
                      <w:sz w:val="24"/>
                      <w:szCs w:val="24"/>
                    </w:rPr>
                    <w:t>道密封胶，能在较宽的温度范围内保持良好的塑性和密封性，且表面不开裂、不变硬。它对玻璃、铝合金、镀锌钢、不锈钢等材料有良好的粘合性。由于其极低的水汽透过率，它可以与弹性密封剂一起构成一个优异的抗温气系统。当温度达到125C-130C之间时会熔化。成份:丁基橡胶和聚异I烯+碳黑+树脂+钙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trPr>
              <w:tc>
                <w:tcPr>
                  <w:tcW w:w="945"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3</w:t>
                  </w:r>
                </w:p>
              </w:tc>
              <w:tc>
                <w:tcPr>
                  <w:tcW w:w="1510"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val="en-US" w:eastAsia="zh-CN"/>
                    </w:rPr>
                    <w:t>PVB胶片</w:t>
                  </w:r>
                </w:p>
              </w:tc>
              <w:tc>
                <w:tcPr>
                  <w:tcW w:w="6613" w:type="dxa"/>
                  <w:vAlign w:val="center"/>
                </w:tcPr>
                <w:p>
                  <w:pPr>
                    <w:pStyle w:val="172"/>
                    <w:widowControl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sz w:val="24"/>
                      <w:szCs w:val="24"/>
                    </w:rPr>
                    <w:t>是由聚乙烯醇缩丁醛树脂经增塑剂DHA塑化挤压成型的一种高分子材料，它对玻璃有很好的粘结力，具有透明、耐热、耐寒、耐湿、机械强度高等特性，是当前世界上制造夹层安全玻璃的最佳粘合材料，有很好的抗拉伸强度和断裂延伸率。PVB胶片为半透明的薄膜，无杂质、无明显的熔点，可承受250^C高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不属于易燃物质，不属于危害性材料，但易受温度变化影响，着火较慢，高透明度，折射率几乎和玻璃一样，无毒无害不自燃，易吸收水份，高抗冲击力和扰曲、柔软性好，膜表面平整，有一定粗糙度和较好的抗拉伸强度和断裂延伸率。粘结机理:玻璃中的SIOH和胶片的COH基之间的氢键形成粘结力胶片的钾离子从玻璃中置换出氢，从而控制了粘结力，水与COH基争夺和SOH的结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trPr>
              <w:tc>
                <w:tcPr>
                  <w:tcW w:w="945"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4</w:t>
                  </w:r>
                </w:p>
              </w:tc>
              <w:tc>
                <w:tcPr>
                  <w:tcW w:w="1510" w:type="dxa"/>
                  <w:vAlign w:val="center"/>
                </w:tcPr>
                <w:p>
                  <w:pPr>
                    <w:pStyle w:val="2"/>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干燥剂</w:t>
                  </w:r>
                </w:p>
              </w:tc>
              <w:tc>
                <w:tcPr>
                  <w:tcW w:w="6613" w:type="dxa"/>
                  <w:vAlign w:val="center"/>
                </w:tcPr>
                <w:p>
                  <w:pPr>
                    <w:pStyle w:val="172"/>
                    <w:widowControl w:val="0"/>
                    <w:spacing w:line="360" w:lineRule="auto"/>
                    <w:ind w:firstLine="480" w:firstLineChars="200"/>
                    <w:rPr>
                      <w:rFonts w:hint="default" w:ascii="Times New Roman" w:hAnsi="Times New Roman" w:eastAsia="宋体" w:cs="Times New Roman"/>
                      <w:sz w:val="24"/>
                      <w:szCs w:val="24"/>
                    </w:rPr>
                  </w:pPr>
                  <w:r>
                    <w:rPr>
                      <w:rFonts w:ascii="宋体" w:hAnsi="宋体" w:eastAsia="宋体" w:cs="宋体"/>
                      <w:sz w:val="24"/>
                      <w:szCs w:val="24"/>
                    </w:rPr>
                    <w:t>分子筛，一种具有立方晶格的硅铝酸盐化合物，粉末状晶体，其有均匀的微孔结构，孔穴直径大小均匀，这些孔穴能把比其直径小的分子吸附到孔腔的内部，对极性分子和不饱和分子其有优先吸附能力，用于中空坡璃夹层气体中水分和气体的吸附，避免玻璃结雾，使中空坡璃即使在低温度下仍然保持光洁透明，提中空玻璃保温隔齐性能，允分延长中空坡璃的使用寿命</w:t>
                  </w:r>
                </w:p>
              </w:tc>
            </w:tr>
          </w:tbl>
          <w:p>
            <w:pPr>
              <w:pStyle w:val="2"/>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生活用水</w:t>
            </w:r>
          </w:p>
          <w:p>
            <w:pPr>
              <w:snapToGrid w:val="0"/>
              <w:spacing w:line="360" w:lineRule="auto"/>
              <w:ind w:firstLine="480"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本项目给水水源来自市政给水管网，本项目用水包括职工生活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eastAsia" w:cs="Times New Roman"/>
                <w:color w:val="auto"/>
                <w:sz w:val="24"/>
                <w:szCs w:val="24"/>
                <w:u w:val="none" w:color="auto"/>
                <w:lang w:eastAsia="zh-CN"/>
              </w:rPr>
              <w:t>原</w:t>
            </w:r>
            <w:r>
              <w:rPr>
                <w:rFonts w:hint="default" w:ascii="Times New Roman" w:hAnsi="Times New Roman" w:cs="Times New Roman"/>
                <w:bCs/>
                <w:color w:val="auto"/>
                <w:sz w:val="24"/>
                <w:u w:val="none" w:color="auto"/>
              </w:rPr>
              <w:t>项目营运期劳动定员</w:t>
            </w:r>
            <w:r>
              <w:rPr>
                <w:rFonts w:hint="eastAsia" w:cs="Times New Roman"/>
                <w:bCs/>
                <w:color w:val="auto"/>
                <w:sz w:val="24"/>
                <w:u w:val="none" w:color="auto"/>
                <w:lang w:val="en-US" w:eastAsia="zh-CN"/>
              </w:rPr>
              <w:t>30</w:t>
            </w:r>
            <w:r>
              <w:rPr>
                <w:rFonts w:hint="default" w:ascii="Times New Roman" w:hAnsi="Times New Roman" w:cs="Times New Roman"/>
                <w:bCs/>
                <w:color w:val="auto"/>
                <w:sz w:val="24"/>
                <w:u w:val="none" w:color="auto"/>
              </w:rPr>
              <w:t>人</w:t>
            </w:r>
            <w:r>
              <w:rPr>
                <w:rFonts w:hint="eastAsia" w:cs="Times New Roman"/>
                <w:bCs/>
                <w:color w:val="auto"/>
                <w:sz w:val="24"/>
                <w:u w:val="none" w:color="auto"/>
                <w:lang w:eastAsia="zh-CN"/>
              </w:rPr>
              <w:t>，扩建项目新增</w:t>
            </w:r>
            <w:r>
              <w:rPr>
                <w:rFonts w:hint="eastAsia" w:cs="Times New Roman"/>
                <w:bCs/>
                <w:color w:val="auto"/>
                <w:sz w:val="24"/>
                <w:u w:val="none" w:color="auto"/>
                <w:lang w:val="en-US" w:eastAsia="zh-CN"/>
              </w:rPr>
              <w:t>18人</w:t>
            </w:r>
            <w:r>
              <w:rPr>
                <w:rFonts w:hint="default" w:ascii="Times New Roman" w:hAnsi="Times New Roman" w:cs="Times New Roman"/>
                <w:bCs/>
                <w:color w:val="auto"/>
                <w:sz w:val="24"/>
                <w:u w:val="none" w:color="auto"/>
              </w:rPr>
              <w:t>，</w:t>
            </w:r>
            <w:r>
              <w:rPr>
                <w:rFonts w:hint="eastAsia" w:cs="Times New Roman"/>
                <w:bCs/>
                <w:color w:val="auto"/>
                <w:sz w:val="24"/>
                <w:u w:val="none" w:color="auto"/>
                <w:lang w:eastAsia="zh-CN"/>
              </w:rPr>
              <w:t>均不在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就餐，不</w:t>
            </w:r>
            <w:r>
              <w:rPr>
                <w:rFonts w:hint="eastAsia" w:cs="Times New Roman"/>
                <w:bCs/>
                <w:color w:val="auto"/>
                <w:sz w:val="24"/>
                <w:u w:val="none" w:color="auto"/>
                <w:lang w:val="en-US" w:eastAsia="zh-CN"/>
              </w:rPr>
              <w:t>在厂内住</w:t>
            </w:r>
            <w:r>
              <w:rPr>
                <w:rFonts w:hint="default" w:ascii="Times New Roman" w:hAnsi="Times New Roman" w:cs="Times New Roman"/>
                <w:bCs/>
                <w:color w:val="auto"/>
                <w:sz w:val="24"/>
                <w:u w:val="none" w:color="auto"/>
              </w:rPr>
              <w:t>宿，根据《湖南省用水定额》（DB43T388-2014）的规定，生活用水量按50L/人•d计，则生活用水量为</w:t>
            </w:r>
            <w:r>
              <w:rPr>
                <w:rFonts w:hint="eastAsia" w:cs="Times New Roman"/>
                <w:bCs/>
                <w:color w:val="auto"/>
                <w:sz w:val="24"/>
                <w:u w:val="none" w:color="auto"/>
                <w:lang w:val="en-US" w:eastAsia="zh-CN"/>
              </w:rPr>
              <w:t>0.9</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270</w:t>
            </w:r>
            <w:r>
              <w:rPr>
                <w:rFonts w:hint="default" w:ascii="Times New Roman" w:hAnsi="Times New Roman" w:cs="Times New Roman"/>
                <w:bCs/>
                <w:color w:val="auto"/>
                <w:sz w:val="24"/>
                <w:u w:val="none" w:color="auto"/>
              </w:rPr>
              <w:t xml:space="preserve"> 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p>
          <w:p>
            <w:pPr>
              <w:snapToGrid w:val="0"/>
              <w:spacing w:line="360" w:lineRule="auto"/>
              <w:ind w:firstLine="480" w:firstLineChars="200"/>
              <w:rPr>
                <w:rFonts w:hint="eastAsia" w:hAnsi="宋体"/>
                <w:sz w:val="24"/>
                <w:u w:val="none" w:color="auto"/>
                <w:lang w:eastAsia="zh-CN"/>
              </w:rPr>
            </w:pPr>
            <w:r>
              <w:rPr>
                <w:rFonts w:hint="eastAsia" w:hAnsi="宋体"/>
                <w:sz w:val="24"/>
                <w:u w:val="none" w:color="auto"/>
                <w:lang w:eastAsia="zh-CN"/>
              </w:rPr>
              <w:t>生产工序用水</w:t>
            </w:r>
          </w:p>
          <w:p>
            <w:pPr>
              <w:snapToGrid w:val="0"/>
              <w:spacing w:line="360" w:lineRule="auto"/>
              <w:ind w:firstLine="480" w:firstLineChars="200"/>
              <w:rPr>
                <w:sz w:val="24"/>
                <w:u w:val="none" w:color="auto"/>
              </w:rPr>
            </w:pPr>
            <w:r>
              <w:rPr>
                <w:rFonts w:hint="eastAsia" w:hAnsi="宋体"/>
                <w:sz w:val="24"/>
                <w:u w:val="none" w:color="auto"/>
                <w:lang w:eastAsia="zh-CN"/>
              </w:rPr>
              <w:t>原项目钢化后的玻璃进行中空前需要对其表面进行简单的清洗，清洗后的废水先经过滤网过滤后再经沉淀池（约</w:t>
            </w:r>
            <w:r>
              <w:rPr>
                <w:rFonts w:hint="eastAsia" w:hAnsi="宋体"/>
                <w:sz w:val="24"/>
                <w:u w:val="none" w:color="auto"/>
                <w:lang w:val="en-US" w:eastAsia="zh-CN"/>
              </w:rPr>
              <w:t>0.24m</w:t>
            </w:r>
            <w:r>
              <w:rPr>
                <w:rFonts w:hint="eastAsia" w:hAnsi="宋体"/>
                <w:sz w:val="24"/>
                <w:u w:val="none" w:color="auto"/>
                <w:vertAlign w:val="superscript"/>
                <w:lang w:val="en-US" w:eastAsia="zh-CN"/>
              </w:rPr>
              <w:t>3</w:t>
            </w:r>
            <w:r>
              <w:rPr>
                <w:rFonts w:hint="eastAsia" w:hAnsi="宋体"/>
                <w:sz w:val="24"/>
                <w:u w:val="none" w:color="auto"/>
                <w:lang w:eastAsia="zh-CN"/>
              </w:rPr>
              <w:t>）沉淀后循环使用，需定期补充新鲜水，根据业主提供的相关资料，补充水量为</w:t>
            </w:r>
            <w:r>
              <w:rPr>
                <w:rFonts w:hint="eastAsia" w:hAnsi="宋体"/>
                <w:sz w:val="24"/>
                <w:u w:val="none" w:color="auto"/>
                <w:lang w:val="en-US" w:eastAsia="zh-CN"/>
              </w:rPr>
              <w:t>0.05t/d</w:t>
            </w:r>
            <w:r>
              <w:rPr>
                <w:rFonts w:hAnsi="宋体"/>
                <w:sz w:val="24"/>
                <w:u w:val="none" w:color="auto"/>
              </w:rPr>
              <w:t>。</w:t>
            </w:r>
          </w:p>
          <w:p>
            <w:pPr>
              <w:snapToGrid w:val="0"/>
              <w:spacing w:line="360" w:lineRule="auto"/>
              <w:ind w:firstLine="480" w:firstLineChars="200"/>
              <w:rPr>
                <w:rFonts w:hint="default" w:ascii="Times New Roman" w:hAnsi="Times New Roman" w:cs="Times New Roman"/>
                <w:b/>
                <w:color w:val="auto"/>
                <w:u w:val="none" w:color="auto"/>
              </w:rPr>
            </w:pPr>
            <w:r>
              <w:rPr>
                <w:rFonts w:hint="eastAsia" w:cs="Times New Roman"/>
                <w:bCs/>
                <w:color w:val="auto"/>
                <w:sz w:val="24"/>
                <w:u w:val="none" w:color="auto"/>
                <w:lang w:eastAsia="zh-CN"/>
              </w:rPr>
              <w:t>本项目用水量为</w:t>
            </w:r>
            <w:r>
              <w:rPr>
                <w:rFonts w:hint="eastAsia" w:cs="Times New Roman"/>
                <w:bCs/>
                <w:color w:val="auto"/>
                <w:sz w:val="24"/>
                <w:u w:val="none" w:color="auto"/>
                <w:lang w:val="en-US" w:eastAsia="zh-CN"/>
              </w:rPr>
              <w:t>285t/a</w:t>
            </w:r>
            <w:r>
              <w:rPr>
                <w:rFonts w:hint="eastAsia" w:cs="Times New Roman"/>
                <w:bCs/>
                <w:color w:val="auto"/>
                <w:sz w:val="24"/>
                <w:u w:val="none" w:color="auto"/>
                <w:lang w:eastAsia="zh-CN"/>
              </w:rPr>
              <w:t>，</w:t>
            </w: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p>
          <w:p>
            <w:pPr>
              <w:pStyle w:val="171"/>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项目用水情况估算一览表</w:t>
            </w:r>
          </w:p>
          <w:tbl>
            <w:tblPr>
              <w:tblStyle w:val="39"/>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128"/>
              <w:gridCol w:w="713"/>
              <w:gridCol w:w="1261"/>
              <w:gridCol w:w="1428"/>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tblHeader/>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61"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18</w:t>
                  </w:r>
                </w:p>
              </w:tc>
              <w:tc>
                <w:tcPr>
                  <w:tcW w:w="1261"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50 L/人·d</w:t>
                  </w:r>
                </w:p>
              </w:tc>
              <w:tc>
                <w:tcPr>
                  <w:tcW w:w="1428"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0.9</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37"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2</w:t>
                  </w:r>
                </w:p>
              </w:tc>
              <w:tc>
                <w:tcPr>
                  <w:tcW w:w="1128" w:type="dxa"/>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1"/>
                      <w:szCs w:val="21"/>
                      <w:u w:val="none" w:color="auto"/>
                      <w:lang w:eastAsia="zh-CN"/>
                    </w:rPr>
                  </w:pPr>
                  <w:r>
                    <w:rPr>
                      <w:rFonts w:hint="eastAsia" w:eastAsia="宋体" w:cs="Times New Roman"/>
                      <w:color w:val="auto"/>
                      <w:sz w:val="21"/>
                      <w:szCs w:val="21"/>
                      <w:u w:val="none" w:color="auto"/>
                      <w:lang w:eastAsia="zh-CN"/>
                    </w:rPr>
                    <w:t>生产工序用水</w:t>
                  </w:r>
                </w:p>
              </w:tc>
              <w:tc>
                <w:tcPr>
                  <w:tcW w:w="7203" w:type="dxa"/>
                  <w:gridSpan w:val="5"/>
                  <w:tcBorders>
                    <w:tl2br w:val="nil"/>
                    <w:tr2bl w:val="nil"/>
                  </w:tcBorders>
                  <w:vAlign w:val="center"/>
                </w:tcPr>
                <w:p>
                  <w:pPr>
                    <w:pStyle w:val="170"/>
                    <w:spacing w:before="48" w:after="48" w:line="360" w:lineRule="auto"/>
                    <w:jc w:val="center"/>
                    <w:rPr>
                      <w:rFonts w:hint="eastAsia" w:eastAsia="宋体" w:cs="Times New Roman"/>
                      <w:color w:val="auto"/>
                      <w:sz w:val="21"/>
                      <w:szCs w:val="21"/>
                      <w:u w:val="none" w:color="auto"/>
                      <w:lang w:val="en-US" w:eastAsia="zh-CN"/>
                    </w:rPr>
                  </w:pPr>
                  <w:r>
                    <w:rPr>
                      <w:rFonts w:hint="default" w:ascii="Times New Roman" w:hAnsi="Times New Roman" w:eastAsia="宋体" w:cs="Times New Roman"/>
                      <w:sz w:val="22"/>
                      <w:szCs w:val="22"/>
                      <w:u w:val="none" w:color="auto"/>
                      <w:lang w:eastAsia="zh-CN"/>
                    </w:rPr>
                    <w:t>补充用水量为</w:t>
                  </w:r>
                  <w:r>
                    <w:rPr>
                      <w:rFonts w:hint="eastAsia" w:eastAsia="宋体" w:cs="Times New Roman"/>
                      <w:sz w:val="22"/>
                      <w:szCs w:val="22"/>
                      <w:u w:val="none" w:color="auto"/>
                      <w:lang w:val="en-US" w:eastAsia="zh-CN"/>
                    </w:rPr>
                    <w:t>15</w:t>
                  </w:r>
                  <w:r>
                    <w:rPr>
                      <w:rFonts w:hint="default" w:ascii="Times New Roman" w:hAnsi="Times New Roman" w:eastAsia="宋体" w:cs="Times New Roman"/>
                      <w:sz w:val="22"/>
                      <w:szCs w:val="22"/>
                      <w:u w:val="none" w:color="auto"/>
                    </w:rPr>
                    <w:t>t</w:t>
                  </w:r>
                  <w:r>
                    <w:rPr>
                      <w:rFonts w:hint="default" w:ascii="Times New Roman" w:hAnsi="Times New Roman" w:eastAsia="宋体" w:cs="Times New Roman"/>
                      <w:sz w:val="22"/>
                      <w:szCs w:val="22"/>
                      <w:u w:val="none" w:color="auto"/>
                      <w:lang w:val="en-US" w:eastAsia="zh-CN"/>
                    </w:rPr>
                    <w:t>/a</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eastAsia" w:ascii="Times New Roman" w:hAnsi="Times New Roman" w:eastAsia="宋体" w:cs="Times New Roman"/>
                <w:bCs/>
                <w:color w:val="auto"/>
                <w:sz w:val="24"/>
                <w:u w:val="none" w:color="auto"/>
                <w:lang w:eastAsia="zh-CN"/>
              </w:rPr>
            </w:pPr>
            <w:r>
              <w:rPr>
                <w:rFonts w:hint="default" w:ascii="Times New Roman" w:hAnsi="Times New Roman" w:cs="Times New Roman"/>
                <w:color w:val="auto"/>
                <w:sz w:val="24"/>
                <w:szCs w:val="24"/>
                <w:u w:val="none" w:color="auto"/>
              </w:rPr>
              <w:t>本项目</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0.72</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216</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color w:val="auto"/>
                <w:sz w:val="24"/>
                <w:szCs w:val="24"/>
                <w:u w:val="none" w:color="auto"/>
              </w:rPr>
              <w:t>项目</w:t>
            </w:r>
            <w:r>
              <w:rPr>
                <w:rFonts w:hint="eastAsia"/>
                <w:color w:val="auto"/>
                <w:sz w:val="24"/>
                <w:szCs w:val="24"/>
                <w:u w:val="none" w:color="auto"/>
                <w:lang w:eastAsia="zh-CN"/>
              </w:rPr>
              <w:t>生活污水</w:t>
            </w:r>
            <w:r>
              <w:rPr>
                <w:color w:val="auto"/>
                <w:sz w:val="24"/>
                <w:szCs w:val="24"/>
                <w:u w:val="none" w:color="auto"/>
              </w:rPr>
              <w:t>经</w:t>
            </w:r>
            <w:r>
              <w:rPr>
                <w:rFonts w:hint="eastAsia"/>
                <w:color w:val="auto"/>
                <w:sz w:val="24"/>
                <w:szCs w:val="24"/>
                <w:u w:val="none" w:color="auto"/>
                <w:lang w:eastAsia="zh-CN"/>
              </w:rPr>
              <w:t>现有处理设施</w:t>
            </w:r>
            <w:r>
              <w:rPr>
                <w:color w:val="auto"/>
                <w:sz w:val="24"/>
                <w:szCs w:val="24"/>
                <w:u w:val="none" w:color="auto"/>
              </w:rPr>
              <w:t>预</w:t>
            </w:r>
            <w:r>
              <w:rPr>
                <w:rFonts w:hint="eastAsia"/>
                <w:color w:val="auto"/>
                <w:sz w:val="24"/>
                <w:szCs w:val="24"/>
                <w:u w:val="none" w:color="auto"/>
                <w:lang w:eastAsia="zh-CN"/>
              </w:rPr>
              <w:t>（化粪池）</w:t>
            </w:r>
            <w:r>
              <w:rPr>
                <w:color w:val="auto"/>
                <w:sz w:val="24"/>
                <w:szCs w:val="24"/>
                <w:u w:val="none" w:color="auto"/>
              </w:rPr>
              <w:t>处理后</w:t>
            </w:r>
            <w:r>
              <w:rPr>
                <w:rFonts w:hint="eastAsia"/>
                <w:color w:val="auto"/>
                <w:sz w:val="24"/>
                <w:szCs w:val="24"/>
                <w:u w:val="none" w:color="auto"/>
                <w:lang w:eastAsia="zh-CN"/>
              </w:rPr>
              <w:t>排入园区污水管网，进入湘阴县第二污水处理厂</w:t>
            </w:r>
            <w:r>
              <w:rPr>
                <w:color w:val="auto"/>
                <w:sz w:val="24"/>
                <w:szCs w:val="24"/>
                <w:u w:val="none" w:color="auto"/>
              </w:rPr>
              <w:t>，最终汇入湘江</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生产工序用水</w:t>
            </w:r>
            <w:r>
              <w:rPr>
                <w:rFonts w:hint="eastAsia" w:hAnsi="宋体"/>
                <w:sz w:val="24"/>
                <w:u w:val="none" w:color="auto"/>
                <w:lang w:eastAsia="zh-CN"/>
              </w:rPr>
              <w:t>先经过滤网过滤后再</w:t>
            </w:r>
            <w:r>
              <w:rPr>
                <w:rFonts w:hint="eastAsia" w:cs="Times New Roman"/>
                <w:color w:val="auto"/>
                <w:sz w:val="24"/>
                <w:szCs w:val="24"/>
                <w:u w:val="none" w:color="auto"/>
                <w:lang w:eastAsia="zh-CN"/>
              </w:rPr>
              <w:t>经沉淀池沉淀后循环使用，只需要定期补充新鲜水即可，补充水量为</w:t>
            </w:r>
            <w:r>
              <w:rPr>
                <w:rFonts w:hint="eastAsia" w:cs="Times New Roman"/>
                <w:color w:val="auto"/>
                <w:sz w:val="24"/>
                <w:szCs w:val="24"/>
                <w:u w:val="none" w:color="auto"/>
                <w:lang w:val="en-US" w:eastAsia="zh-CN"/>
              </w:rPr>
              <w:t>15t/a</w:t>
            </w:r>
            <w:r>
              <w:rPr>
                <w:rFonts w:hint="eastAsia" w:cs="Times New Roman"/>
                <w:color w:val="auto"/>
                <w:sz w:val="24"/>
                <w:szCs w:val="24"/>
                <w:u w:val="none" w:color="auto"/>
                <w:lang w:eastAsia="zh-CN"/>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color w:val="auto"/>
                <w:sz w:val="24"/>
                <w:u w:val="none" w:color="auto"/>
                <w:lang w:eastAsia="zh-CN"/>
              </w:rPr>
              <w:pict>
                <v:shape id="_x0000_s2050" o:spid="_x0000_s2050" o:spt="75" alt="" type="#_x0000_t75" style="position:absolute;left:0pt;margin-left:-6.05pt;margin-top:19.3pt;height:160.25pt;width:483.95pt;z-index:251663360;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r>
              <w:rPr>
                <w:rFonts w:hint="default" w:ascii="Times New Roman" w:hAnsi="Times New Roman" w:cs="Times New Roman"/>
                <w:bCs/>
                <w:color w:val="auto"/>
                <w:sz w:val="24"/>
                <w:u w:val="none" w:color="auto"/>
              </w:rPr>
              <w:t>本项目水平衡情况如图1-1所示。</w:t>
            </w:r>
          </w:p>
          <w:p>
            <w:pPr>
              <w:pStyle w:val="171"/>
              <w:spacing w:line="360" w:lineRule="auto"/>
              <w:ind w:firstLine="0" w:firstLineChars="0"/>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图1-1  项目水平衡图</w:t>
            </w:r>
          </w:p>
          <w:p>
            <w:pPr>
              <w:spacing w:line="360" w:lineRule="auto"/>
              <w:ind w:firstLine="482" w:firstLineChars="200"/>
              <w:jc w:val="left"/>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7、劳动定员及生产制度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劳动定员：劳动定员总数为</w:t>
            </w:r>
            <w:r>
              <w:rPr>
                <w:rFonts w:hint="eastAsia" w:cs="Times New Roman"/>
                <w:color w:val="auto"/>
                <w:sz w:val="24"/>
                <w:u w:val="none" w:color="auto"/>
                <w:lang w:val="en-US" w:eastAsia="zh-CN"/>
              </w:rPr>
              <w:t>48</w:t>
            </w:r>
            <w:r>
              <w:rPr>
                <w:rFonts w:hint="default" w:ascii="Times New Roman" w:hAnsi="Times New Roman" w:cs="Times New Roman"/>
                <w:color w:val="auto"/>
                <w:sz w:val="24"/>
                <w:u w:val="none" w:color="auto"/>
              </w:rPr>
              <w:t>人</w:t>
            </w:r>
            <w:r>
              <w:rPr>
                <w:rFonts w:hint="eastAsia" w:cs="Times New Roman"/>
                <w:color w:val="auto"/>
                <w:sz w:val="24"/>
                <w:u w:val="none" w:color="auto"/>
                <w:lang w:eastAsia="zh-CN"/>
              </w:rPr>
              <w:t>，其中原项目</w:t>
            </w:r>
            <w:r>
              <w:rPr>
                <w:rFonts w:hint="eastAsia" w:cs="Times New Roman"/>
                <w:color w:val="auto"/>
                <w:sz w:val="24"/>
                <w:u w:val="none" w:color="auto"/>
                <w:lang w:val="en-US" w:eastAsia="zh-CN"/>
              </w:rPr>
              <w:t>30人，新增项目18人</w:t>
            </w:r>
            <w:r>
              <w:rPr>
                <w:rFonts w:hint="default" w:ascii="Times New Roman" w:hAnsi="Times New Roman" w:cs="Times New Roman"/>
                <w:color w:val="auto"/>
                <w:sz w:val="24"/>
                <w:u w:val="none" w:color="auto"/>
              </w:rPr>
              <w:t>。年工作300天，每班运行8小时。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1549" w:hRule="atLeast"/>
          <w:jc w:val="center"/>
        </w:trPr>
        <w:tc>
          <w:tcPr>
            <w:tcW w:w="9268" w:type="dxa"/>
            <w:gridSpan w:val="7"/>
          </w:tcPr>
          <w:p>
            <w:pPr>
              <w:spacing w:line="360" w:lineRule="auto"/>
              <w:outlineLvl w:val="1"/>
              <w:rPr>
                <w:rFonts w:hint="default"/>
                <w:sz w:val="24"/>
                <w:szCs w:val="22"/>
                <w:u w:val="single"/>
              </w:rPr>
            </w:pPr>
            <w:r>
              <w:rPr>
                <w:rFonts w:hint="default"/>
                <w:sz w:val="24"/>
                <w:szCs w:val="22"/>
                <w:u w:val="single"/>
              </w:rPr>
              <w:t>与本项目有关的原有污染物情况及主要环境问题</w:t>
            </w:r>
          </w:p>
          <w:p>
            <w:pPr>
              <w:adjustRightInd w:val="0"/>
              <w:snapToGrid w:val="0"/>
              <w:spacing w:line="360" w:lineRule="auto"/>
              <w:ind w:firstLine="480" w:firstLineChars="200"/>
              <w:jc w:val="left"/>
              <w:rPr>
                <w:rFonts w:hint="default"/>
                <w:sz w:val="24"/>
                <w:szCs w:val="22"/>
                <w:u w:val="single"/>
              </w:rPr>
            </w:pPr>
            <w:r>
              <w:rPr>
                <w:rFonts w:hint="eastAsia"/>
                <w:sz w:val="24"/>
                <w:szCs w:val="22"/>
                <w:u w:val="single"/>
                <w:lang w:eastAsia="zh-CN"/>
              </w:rPr>
              <w:t>湘阴县平湘玻璃有限责任公司位于湘阴县文星镇洋沙湖大道北侧（英波达公司05栋厂房）</w:t>
            </w:r>
            <w:r>
              <w:rPr>
                <w:rFonts w:hint="default"/>
                <w:sz w:val="24"/>
                <w:szCs w:val="22"/>
                <w:u w:val="single"/>
              </w:rPr>
              <w:t>，</w:t>
            </w:r>
            <w:r>
              <w:rPr>
                <w:rFonts w:hint="eastAsia"/>
                <w:sz w:val="24"/>
                <w:szCs w:val="22"/>
                <w:u w:val="single"/>
                <w:lang w:eastAsia="zh-CN"/>
              </w:rPr>
              <w:t>扩建项目位于原项目东北侧（约</w:t>
            </w:r>
            <w:r>
              <w:rPr>
                <w:rFonts w:hint="eastAsia"/>
                <w:sz w:val="24"/>
                <w:szCs w:val="22"/>
                <w:u w:val="single"/>
                <w:lang w:val="en-US" w:eastAsia="zh-CN"/>
              </w:rPr>
              <w:t>16m处</w:t>
            </w:r>
            <w:r>
              <w:rPr>
                <w:rFonts w:hint="eastAsia"/>
                <w:sz w:val="24"/>
                <w:szCs w:val="22"/>
                <w:u w:val="single"/>
                <w:lang w:eastAsia="zh-CN"/>
              </w:rPr>
              <w:t>），为英波达公司另外一栋厂房，项目拟扩建地块现状为空置厂房，无集中居民区。湘阴县平湘玻璃有限责任公司</w:t>
            </w:r>
            <w:r>
              <w:rPr>
                <w:rFonts w:hint="eastAsia"/>
                <w:sz w:val="24"/>
                <w:szCs w:val="22"/>
                <w:u w:val="single"/>
                <w:lang w:val="en-US" w:eastAsia="zh-CN"/>
              </w:rPr>
              <w:t>年加工80万平方米玻璃制品建设项目于2015年5月完成了环境影响评价报告表的编制，于2015年6月30日由湘阴县环境保护局对其进行了审批，文号：湘阴环评批【2015】48号，完成建设后，于2017年1月26日由湘阴县环境保护局对该项目的验收进行了审批（具体详见附件），文号为：湘阴环验【2017】5号</w:t>
            </w:r>
            <w:r>
              <w:rPr>
                <w:rFonts w:hint="default"/>
                <w:sz w:val="24"/>
                <w:szCs w:val="22"/>
                <w:u w:val="single"/>
              </w:rPr>
              <w:t>，原项目基本情况如下：</w:t>
            </w:r>
          </w:p>
          <w:p>
            <w:pPr>
              <w:spacing w:line="360" w:lineRule="auto"/>
              <w:ind w:firstLine="480" w:firstLineChars="200"/>
              <w:rPr>
                <w:rFonts w:hint="default"/>
                <w:sz w:val="24"/>
                <w:szCs w:val="22"/>
                <w:u w:val="single"/>
              </w:rPr>
            </w:pPr>
            <w:r>
              <w:rPr>
                <w:rFonts w:hint="default"/>
                <w:sz w:val="24"/>
                <w:szCs w:val="22"/>
                <w:u w:val="single"/>
              </w:rPr>
              <w:t>1原项目建设内容</w:t>
            </w:r>
          </w:p>
          <w:p>
            <w:pPr>
              <w:spacing w:line="360" w:lineRule="auto"/>
              <w:ind w:firstLine="480" w:firstLineChars="200"/>
              <w:rPr>
                <w:rFonts w:hint="default"/>
                <w:sz w:val="24"/>
                <w:szCs w:val="22"/>
                <w:u w:val="single"/>
              </w:rPr>
            </w:pPr>
            <w:r>
              <w:rPr>
                <w:rFonts w:hint="default"/>
                <w:sz w:val="24"/>
                <w:szCs w:val="22"/>
                <w:u w:val="single"/>
              </w:rPr>
              <w:t>原项目基本内容见下表1-</w:t>
            </w:r>
            <w:r>
              <w:rPr>
                <w:rFonts w:hint="eastAsia"/>
                <w:sz w:val="24"/>
                <w:szCs w:val="22"/>
                <w:u w:val="single"/>
                <w:lang w:val="en-US" w:eastAsia="zh-CN"/>
              </w:rPr>
              <w:t>7</w:t>
            </w:r>
            <w:r>
              <w:rPr>
                <w:rFonts w:hint="default"/>
                <w:sz w:val="24"/>
                <w:szCs w:val="22"/>
                <w:u w:val="single"/>
              </w:rPr>
              <w:t>。</w:t>
            </w:r>
          </w:p>
          <w:p>
            <w:pPr>
              <w:adjustRightInd w:val="0"/>
              <w:snapToGrid w:val="0"/>
              <w:jc w:val="center"/>
              <w:rPr>
                <w:rFonts w:hint="default"/>
                <w:sz w:val="24"/>
                <w:szCs w:val="22"/>
                <w:u w:val="single"/>
              </w:rPr>
            </w:pPr>
            <w:r>
              <w:rPr>
                <w:rFonts w:hint="default"/>
                <w:sz w:val="24"/>
                <w:szCs w:val="22"/>
                <w:u w:val="single"/>
              </w:rPr>
              <w:t>表1-</w:t>
            </w:r>
            <w:r>
              <w:rPr>
                <w:rFonts w:hint="eastAsia"/>
                <w:sz w:val="24"/>
                <w:szCs w:val="22"/>
                <w:u w:val="single"/>
                <w:lang w:val="en-US" w:eastAsia="zh-CN"/>
              </w:rPr>
              <w:t>7</w:t>
            </w:r>
            <w:r>
              <w:rPr>
                <w:rFonts w:hint="default"/>
                <w:sz w:val="24"/>
                <w:szCs w:val="22"/>
                <w:u w:val="single"/>
              </w:rPr>
              <w:t xml:space="preserve">  </w:t>
            </w:r>
            <w:r>
              <w:rPr>
                <w:rFonts w:hint="eastAsia"/>
                <w:sz w:val="24"/>
                <w:szCs w:val="22"/>
                <w:u w:val="single"/>
                <w:lang w:eastAsia="zh-CN"/>
              </w:rPr>
              <w:t>原</w:t>
            </w:r>
            <w:r>
              <w:rPr>
                <w:rFonts w:hint="default"/>
                <w:sz w:val="24"/>
                <w:szCs w:val="22"/>
                <w:u w:val="single"/>
              </w:rPr>
              <w:t>项目组成一览表</w:t>
            </w:r>
          </w:p>
          <w:tbl>
            <w:tblPr>
              <w:tblStyle w:val="39"/>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1"/>
              <w:gridCol w:w="1961"/>
              <w:gridCol w:w="1680"/>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9" w:hRule="atLeast"/>
                <w:jc w:val="center"/>
              </w:trPr>
              <w:tc>
                <w:tcPr>
                  <w:tcW w:w="2782" w:type="dxa"/>
                  <w:gridSpan w:val="2"/>
                  <w:vAlign w:val="center"/>
                </w:tcPr>
                <w:p>
                  <w:pPr>
                    <w:adjustRightInd w:val="0"/>
                    <w:snapToGrid w:val="0"/>
                    <w:spacing w:line="360" w:lineRule="auto"/>
                    <w:jc w:val="center"/>
                    <w:rPr>
                      <w:rFonts w:hint="default"/>
                      <w:sz w:val="22"/>
                      <w:szCs w:val="22"/>
                      <w:u w:val="single"/>
                    </w:rPr>
                  </w:pPr>
                  <w:r>
                    <w:rPr>
                      <w:rFonts w:hint="default"/>
                      <w:sz w:val="22"/>
                      <w:szCs w:val="22"/>
                      <w:u w:val="single"/>
                    </w:rPr>
                    <w:t>建设项目</w:t>
                  </w:r>
                </w:p>
              </w:tc>
              <w:tc>
                <w:tcPr>
                  <w:tcW w:w="6286" w:type="dxa"/>
                  <w:gridSpan w:val="2"/>
                  <w:vAlign w:val="center"/>
                </w:tcPr>
                <w:p>
                  <w:pPr>
                    <w:adjustRightInd w:val="0"/>
                    <w:snapToGrid w:val="0"/>
                    <w:spacing w:line="360" w:lineRule="auto"/>
                    <w:jc w:val="center"/>
                    <w:rPr>
                      <w:rFonts w:hint="default"/>
                      <w:sz w:val="22"/>
                      <w:szCs w:val="22"/>
                      <w:u w:val="single"/>
                    </w:rPr>
                  </w:pPr>
                  <w:r>
                    <w:rPr>
                      <w:rFonts w:hint="default"/>
                      <w:sz w:val="22"/>
                      <w:szCs w:val="22"/>
                      <w:u w:val="single"/>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2782" w:type="dxa"/>
                  <w:gridSpan w:val="2"/>
                  <w:vMerge w:val="restart"/>
                  <w:vAlign w:val="center"/>
                </w:tcPr>
                <w:p>
                  <w:pPr>
                    <w:adjustRightInd w:val="0"/>
                    <w:snapToGrid w:val="0"/>
                    <w:spacing w:line="360" w:lineRule="auto"/>
                    <w:jc w:val="center"/>
                    <w:rPr>
                      <w:rFonts w:hint="default"/>
                      <w:sz w:val="22"/>
                      <w:szCs w:val="22"/>
                      <w:u w:val="single"/>
                    </w:rPr>
                  </w:pPr>
                  <w:r>
                    <w:rPr>
                      <w:rFonts w:hint="default"/>
                      <w:sz w:val="22"/>
                      <w:szCs w:val="22"/>
                      <w:u w:val="single"/>
                    </w:rPr>
                    <w:t>主体工程</w:t>
                  </w:r>
                </w:p>
              </w:tc>
              <w:tc>
                <w:tcPr>
                  <w:tcW w:w="1680" w:type="dxa"/>
                  <w:tcBorders>
                    <w:bottom w:val="single" w:color="auto" w:sz="4" w:space="0"/>
                    <w:right w:val="single" w:color="auto" w:sz="4" w:space="0"/>
                  </w:tcBorders>
                  <w:vAlign w:val="center"/>
                </w:tcPr>
                <w:p>
                  <w:pPr>
                    <w:adjustRightInd w:val="0"/>
                    <w:snapToGrid w:val="0"/>
                    <w:spacing w:line="360" w:lineRule="auto"/>
                    <w:jc w:val="center"/>
                    <w:rPr>
                      <w:rFonts w:hint="default"/>
                      <w:sz w:val="22"/>
                      <w:szCs w:val="22"/>
                      <w:u w:val="single"/>
                      <w:lang w:val="en-US" w:eastAsia="zh-CN"/>
                    </w:rPr>
                  </w:pPr>
                  <w:r>
                    <w:rPr>
                      <w:rFonts w:hint="eastAsia"/>
                      <w:sz w:val="22"/>
                      <w:szCs w:val="22"/>
                      <w:u w:val="single"/>
                      <w:lang w:eastAsia="zh-CN"/>
                    </w:rPr>
                    <w:t>生产车间</w:t>
                  </w:r>
                </w:p>
              </w:tc>
              <w:tc>
                <w:tcPr>
                  <w:tcW w:w="4606" w:type="dxa"/>
                  <w:tcBorders>
                    <w:left w:val="single" w:color="auto" w:sz="4" w:space="0"/>
                    <w:bottom w:val="single" w:color="auto" w:sz="4" w:space="0"/>
                  </w:tcBorders>
                  <w:vAlign w:val="center"/>
                </w:tcPr>
                <w:p>
                  <w:pPr>
                    <w:adjustRightInd w:val="0"/>
                    <w:snapToGrid w:val="0"/>
                    <w:spacing w:line="360" w:lineRule="auto"/>
                    <w:jc w:val="center"/>
                    <w:rPr>
                      <w:rFonts w:hint="default"/>
                      <w:sz w:val="22"/>
                      <w:szCs w:val="22"/>
                      <w:u w:val="single"/>
                      <w:lang w:val="en-US" w:eastAsia="zh-CN"/>
                    </w:rPr>
                  </w:pPr>
                  <w:r>
                    <w:rPr>
                      <w:rFonts w:hint="eastAsia"/>
                      <w:sz w:val="22"/>
                      <w:szCs w:val="22"/>
                      <w:u w:val="single"/>
                      <w:lang w:eastAsia="zh-CN"/>
                    </w:rPr>
                    <w:t>建筑面积为</w:t>
                  </w:r>
                  <w:r>
                    <w:rPr>
                      <w:rFonts w:hint="eastAsia"/>
                      <w:sz w:val="22"/>
                      <w:szCs w:val="22"/>
                      <w:u w:val="single"/>
                      <w:lang w:val="en-US" w:eastAsia="zh-CN"/>
                    </w:rPr>
                    <w:t>1484m</w:t>
                  </w:r>
                  <w:r>
                    <w:rPr>
                      <w:rFonts w:hint="eastAsia"/>
                      <w:sz w:val="22"/>
                      <w:szCs w:val="22"/>
                      <w:u w:val="single"/>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6" w:hRule="atLeast"/>
                <w:jc w:val="center"/>
              </w:trPr>
              <w:tc>
                <w:tcPr>
                  <w:tcW w:w="2782" w:type="dxa"/>
                  <w:gridSpan w:val="2"/>
                  <w:vMerge w:val="continue"/>
                  <w:vAlign w:val="center"/>
                </w:tcPr>
                <w:p>
                  <w:pPr>
                    <w:adjustRightInd w:val="0"/>
                    <w:snapToGrid w:val="0"/>
                    <w:spacing w:line="360" w:lineRule="auto"/>
                    <w:jc w:val="center"/>
                    <w:rPr>
                      <w:rFonts w:hint="default"/>
                      <w:sz w:val="22"/>
                      <w:szCs w:val="22"/>
                      <w:u w:val="single"/>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sz w:val="22"/>
                      <w:szCs w:val="22"/>
                      <w:u w:val="single"/>
                    </w:rPr>
                  </w:pPr>
                  <w:r>
                    <w:rPr>
                      <w:rFonts w:hint="eastAsia"/>
                      <w:sz w:val="22"/>
                      <w:szCs w:val="22"/>
                      <w:u w:val="single"/>
                      <w:lang w:val="en-US" w:eastAsia="zh-CN"/>
                    </w:rPr>
                    <w:t>配电间</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eastAsia"/>
                      <w:sz w:val="22"/>
                      <w:szCs w:val="22"/>
                      <w:u w:val="single"/>
                      <w:lang w:val="en-US" w:eastAsia="zh-CN"/>
                    </w:rPr>
                  </w:pPr>
                  <w:r>
                    <w:rPr>
                      <w:rFonts w:hint="eastAsia"/>
                      <w:sz w:val="22"/>
                      <w:szCs w:val="22"/>
                      <w:u w:val="single"/>
                      <w:lang w:eastAsia="zh-CN"/>
                    </w:rPr>
                    <w:t>建筑面积为</w:t>
                  </w:r>
                  <w:r>
                    <w:rPr>
                      <w:rFonts w:hint="eastAsia"/>
                      <w:sz w:val="22"/>
                      <w:szCs w:val="22"/>
                      <w:u w:val="single"/>
                      <w:lang w:val="en-US" w:eastAsia="zh-CN"/>
                    </w:rPr>
                    <w:t>20m</w:t>
                  </w:r>
                  <w:r>
                    <w:rPr>
                      <w:rFonts w:hint="eastAsia"/>
                      <w:sz w:val="22"/>
                      <w:szCs w:val="22"/>
                      <w:u w:val="single"/>
                      <w:vertAlign w:val="superscript"/>
                      <w:lang w:val="en-US" w:eastAsia="zh-CN"/>
                    </w:rPr>
                    <w:t>2</w:t>
                  </w:r>
                  <w:r>
                    <w:rPr>
                      <w:rFonts w:hint="eastAsia"/>
                      <w:sz w:val="22"/>
                      <w:szCs w:val="22"/>
                      <w:u w:val="single"/>
                      <w:lang w:val="en-US" w:eastAsia="zh-CN"/>
                    </w:rPr>
                    <w:t>，一层建筑，共用</w:t>
                  </w:r>
                </w:p>
                <w:p>
                  <w:pPr>
                    <w:adjustRightInd w:val="0"/>
                    <w:snapToGrid w:val="0"/>
                    <w:spacing w:line="360" w:lineRule="auto"/>
                    <w:jc w:val="center"/>
                    <w:rPr>
                      <w:rFonts w:hint="default"/>
                      <w:sz w:val="22"/>
                      <w:szCs w:val="22"/>
                      <w:u w:val="single"/>
                    </w:rPr>
                  </w:pPr>
                  <w:r>
                    <w:rPr>
                      <w:rFonts w:hint="eastAsia"/>
                      <w:sz w:val="22"/>
                      <w:szCs w:val="22"/>
                      <w:u w:val="single"/>
                      <w:lang w:val="en-US" w:eastAsia="zh-CN"/>
                    </w:rPr>
                    <w:t>英波达配套设施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2782" w:type="dxa"/>
                  <w:gridSpan w:val="2"/>
                  <w:vMerge w:val="continue"/>
                  <w:vAlign w:val="center"/>
                </w:tcPr>
                <w:p>
                  <w:pPr>
                    <w:adjustRightInd w:val="0"/>
                    <w:snapToGrid w:val="0"/>
                    <w:spacing w:line="360" w:lineRule="auto"/>
                    <w:jc w:val="center"/>
                    <w:rPr>
                      <w:rFonts w:hint="default"/>
                      <w:sz w:val="22"/>
                      <w:szCs w:val="22"/>
                      <w:u w:val="single"/>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sz w:val="22"/>
                      <w:szCs w:val="22"/>
                      <w:u w:val="single"/>
                      <w:lang w:eastAsia="zh-CN"/>
                    </w:rPr>
                  </w:pPr>
                  <w:r>
                    <w:rPr>
                      <w:rFonts w:hint="eastAsia"/>
                      <w:sz w:val="22"/>
                      <w:szCs w:val="22"/>
                      <w:u w:val="single"/>
                      <w:lang w:eastAsia="zh-CN"/>
                    </w:rPr>
                    <w:t>门卫室</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ind w:firstLine="440" w:firstLineChars="200"/>
                    <w:rPr>
                      <w:rFonts w:hint="default"/>
                      <w:sz w:val="22"/>
                      <w:szCs w:val="22"/>
                      <w:u w:val="single"/>
                    </w:rPr>
                  </w:pPr>
                  <w:r>
                    <w:rPr>
                      <w:rFonts w:hint="eastAsia"/>
                      <w:sz w:val="22"/>
                      <w:szCs w:val="22"/>
                      <w:u w:val="single"/>
                      <w:lang w:val="en-US" w:eastAsia="zh-CN"/>
                    </w:rPr>
                    <w:t>建筑面积为50m</w:t>
                  </w:r>
                  <w:r>
                    <w:rPr>
                      <w:rFonts w:hint="eastAsia"/>
                      <w:sz w:val="22"/>
                      <w:szCs w:val="22"/>
                      <w:u w:val="single"/>
                      <w:vertAlign w:val="superscript"/>
                      <w:lang w:val="en-US" w:eastAsia="zh-CN"/>
                    </w:rPr>
                    <w:t>2</w:t>
                  </w:r>
                  <w:r>
                    <w:rPr>
                      <w:rFonts w:hint="eastAsia"/>
                      <w:sz w:val="22"/>
                      <w:szCs w:val="22"/>
                      <w:u w:val="single"/>
                      <w:lang w:val="en-US" w:eastAsia="zh-CN"/>
                    </w:rPr>
                    <w:t>，共用英波达配套设施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3" w:hRule="atLeast"/>
                <w:jc w:val="center"/>
              </w:trPr>
              <w:tc>
                <w:tcPr>
                  <w:tcW w:w="821" w:type="dxa"/>
                  <w:vMerge w:val="restart"/>
                  <w:vAlign w:val="center"/>
                </w:tcPr>
                <w:p>
                  <w:pPr>
                    <w:adjustRightInd w:val="0"/>
                    <w:snapToGrid w:val="0"/>
                    <w:spacing w:line="360" w:lineRule="auto"/>
                    <w:jc w:val="center"/>
                    <w:rPr>
                      <w:rFonts w:hint="default"/>
                      <w:sz w:val="22"/>
                      <w:szCs w:val="22"/>
                      <w:u w:val="single"/>
                    </w:rPr>
                  </w:pPr>
                  <w:r>
                    <w:rPr>
                      <w:rFonts w:hint="default"/>
                      <w:sz w:val="22"/>
                      <w:szCs w:val="22"/>
                      <w:u w:val="single"/>
                    </w:rPr>
                    <w:t>公用工程</w:t>
                  </w:r>
                </w:p>
              </w:tc>
              <w:tc>
                <w:tcPr>
                  <w:tcW w:w="1961" w:type="dxa"/>
                  <w:vAlign w:val="center"/>
                </w:tcPr>
                <w:p>
                  <w:pPr>
                    <w:adjustRightInd w:val="0"/>
                    <w:snapToGrid w:val="0"/>
                    <w:spacing w:line="360" w:lineRule="auto"/>
                    <w:jc w:val="center"/>
                    <w:rPr>
                      <w:rFonts w:hint="default"/>
                      <w:sz w:val="22"/>
                      <w:szCs w:val="22"/>
                      <w:u w:val="single"/>
                    </w:rPr>
                  </w:pPr>
                  <w:r>
                    <w:rPr>
                      <w:rFonts w:hint="default"/>
                      <w:sz w:val="22"/>
                      <w:szCs w:val="22"/>
                      <w:u w:val="single"/>
                    </w:rPr>
                    <w:t>供电系统</w:t>
                  </w:r>
                </w:p>
              </w:tc>
              <w:tc>
                <w:tcPr>
                  <w:tcW w:w="6286" w:type="dxa"/>
                  <w:gridSpan w:val="2"/>
                  <w:vAlign w:val="center"/>
                </w:tcPr>
                <w:p>
                  <w:pPr>
                    <w:adjustRightInd w:val="0"/>
                    <w:snapToGrid w:val="0"/>
                    <w:spacing w:line="360" w:lineRule="auto"/>
                    <w:jc w:val="center"/>
                    <w:rPr>
                      <w:rFonts w:hint="default"/>
                      <w:sz w:val="22"/>
                      <w:szCs w:val="22"/>
                      <w:u w:val="single"/>
                    </w:rPr>
                  </w:pPr>
                  <w:r>
                    <w:rPr>
                      <w:rFonts w:hint="default"/>
                      <w:sz w:val="22"/>
                      <w:szCs w:val="22"/>
                      <w:u w:val="single"/>
                    </w:rPr>
                    <w:t>使用</w:t>
                  </w:r>
                  <w:r>
                    <w:rPr>
                      <w:rFonts w:hint="eastAsia"/>
                      <w:sz w:val="22"/>
                      <w:szCs w:val="22"/>
                      <w:u w:val="single"/>
                      <w:lang w:eastAsia="zh-CN"/>
                    </w:rPr>
                    <w:t>国家电网</w:t>
                  </w:r>
                  <w:r>
                    <w:rPr>
                      <w:rFonts w:hint="default"/>
                      <w:sz w:val="22"/>
                      <w:szCs w:val="22"/>
                      <w:u w:val="single"/>
                    </w:rPr>
                    <w:t>供电系统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0" w:hRule="atLeast"/>
                <w:jc w:val="center"/>
              </w:trPr>
              <w:tc>
                <w:tcPr>
                  <w:tcW w:w="821" w:type="dxa"/>
                  <w:vMerge w:val="continue"/>
                  <w:vAlign w:val="center"/>
                </w:tcPr>
                <w:p>
                  <w:pPr>
                    <w:adjustRightInd w:val="0"/>
                    <w:snapToGrid w:val="0"/>
                    <w:spacing w:line="360" w:lineRule="auto"/>
                    <w:jc w:val="center"/>
                    <w:rPr>
                      <w:rFonts w:hint="default"/>
                      <w:sz w:val="22"/>
                      <w:szCs w:val="22"/>
                      <w:u w:val="single"/>
                    </w:rPr>
                  </w:pPr>
                </w:p>
              </w:tc>
              <w:tc>
                <w:tcPr>
                  <w:tcW w:w="1961" w:type="dxa"/>
                  <w:vAlign w:val="center"/>
                </w:tcPr>
                <w:p>
                  <w:pPr>
                    <w:adjustRightInd w:val="0"/>
                    <w:snapToGrid w:val="0"/>
                    <w:spacing w:line="360" w:lineRule="auto"/>
                    <w:jc w:val="center"/>
                    <w:rPr>
                      <w:rFonts w:hint="default"/>
                      <w:sz w:val="22"/>
                      <w:szCs w:val="22"/>
                      <w:u w:val="single"/>
                    </w:rPr>
                  </w:pPr>
                  <w:r>
                    <w:rPr>
                      <w:rFonts w:hint="default"/>
                      <w:sz w:val="22"/>
                      <w:szCs w:val="22"/>
                      <w:u w:val="single"/>
                    </w:rPr>
                    <w:t>给水系统</w:t>
                  </w:r>
                </w:p>
              </w:tc>
              <w:tc>
                <w:tcPr>
                  <w:tcW w:w="6286" w:type="dxa"/>
                  <w:gridSpan w:val="2"/>
                  <w:vAlign w:val="center"/>
                </w:tcPr>
                <w:p>
                  <w:pPr>
                    <w:adjustRightInd w:val="0"/>
                    <w:snapToGrid w:val="0"/>
                    <w:spacing w:line="360" w:lineRule="auto"/>
                    <w:jc w:val="center"/>
                    <w:rPr>
                      <w:rFonts w:hint="default"/>
                      <w:sz w:val="22"/>
                      <w:szCs w:val="22"/>
                      <w:u w:val="single"/>
                    </w:rPr>
                  </w:pPr>
                  <w:r>
                    <w:rPr>
                      <w:rFonts w:hint="default"/>
                      <w:sz w:val="22"/>
                      <w:szCs w:val="22"/>
                      <w:u w:val="single"/>
                    </w:rPr>
                    <w:t>市政给水管网给水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2" w:hRule="atLeast"/>
                <w:jc w:val="center"/>
              </w:trPr>
              <w:tc>
                <w:tcPr>
                  <w:tcW w:w="821" w:type="dxa"/>
                  <w:vMerge w:val="continue"/>
                  <w:vAlign w:val="center"/>
                </w:tcPr>
                <w:p>
                  <w:pPr>
                    <w:adjustRightInd w:val="0"/>
                    <w:snapToGrid w:val="0"/>
                    <w:spacing w:line="360" w:lineRule="auto"/>
                    <w:jc w:val="center"/>
                    <w:rPr>
                      <w:rFonts w:hint="default"/>
                      <w:sz w:val="22"/>
                      <w:szCs w:val="22"/>
                      <w:u w:val="single"/>
                    </w:rPr>
                  </w:pPr>
                </w:p>
              </w:tc>
              <w:tc>
                <w:tcPr>
                  <w:tcW w:w="1961" w:type="dxa"/>
                  <w:vAlign w:val="center"/>
                </w:tcPr>
                <w:p>
                  <w:pPr>
                    <w:adjustRightInd w:val="0"/>
                    <w:snapToGrid w:val="0"/>
                    <w:spacing w:line="360" w:lineRule="auto"/>
                    <w:jc w:val="center"/>
                    <w:rPr>
                      <w:rFonts w:hint="default"/>
                      <w:sz w:val="22"/>
                      <w:szCs w:val="22"/>
                      <w:u w:val="single"/>
                    </w:rPr>
                  </w:pPr>
                  <w:r>
                    <w:rPr>
                      <w:rFonts w:hint="default"/>
                      <w:sz w:val="22"/>
                      <w:szCs w:val="22"/>
                      <w:u w:val="single"/>
                    </w:rPr>
                    <w:t>排水系统</w:t>
                  </w:r>
                </w:p>
              </w:tc>
              <w:tc>
                <w:tcPr>
                  <w:tcW w:w="6286" w:type="dxa"/>
                  <w:gridSpan w:val="2"/>
                  <w:vAlign w:val="center"/>
                </w:tcPr>
                <w:p>
                  <w:pPr>
                    <w:adjustRightInd w:val="0"/>
                    <w:snapToGrid w:val="0"/>
                    <w:spacing w:line="360" w:lineRule="auto"/>
                    <w:jc w:val="center"/>
                    <w:rPr>
                      <w:rFonts w:hint="eastAsia"/>
                      <w:sz w:val="22"/>
                      <w:szCs w:val="22"/>
                      <w:u w:val="single"/>
                      <w:lang w:val="en-US" w:eastAsia="zh-CN"/>
                    </w:rPr>
                  </w:pPr>
                  <w:r>
                    <w:rPr>
                      <w:rFonts w:hint="default"/>
                      <w:sz w:val="22"/>
                      <w:szCs w:val="22"/>
                      <w:u w:val="single"/>
                    </w:rPr>
                    <w:t>实行“雨污分流”排水方式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8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sz w:val="22"/>
                      <w:szCs w:val="22"/>
                      <w:u w:val="single"/>
                    </w:rPr>
                  </w:pPr>
                  <w:r>
                    <w:rPr>
                      <w:rFonts w:hint="default"/>
                      <w:sz w:val="22"/>
                      <w:szCs w:val="22"/>
                      <w:u w:val="single"/>
                    </w:rPr>
                    <w:t>环保工程</w:t>
                  </w:r>
                </w:p>
              </w:tc>
              <w:tc>
                <w:tcPr>
                  <w:tcW w:w="1961" w:type="dxa"/>
                  <w:tcBorders>
                    <w:left w:val="single" w:color="auto" w:sz="4" w:space="0"/>
                  </w:tcBorders>
                  <w:vAlign w:val="center"/>
                </w:tcPr>
                <w:p>
                  <w:pPr>
                    <w:adjustRightInd w:val="0"/>
                    <w:snapToGrid w:val="0"/>
                    <w:spacing w:line="360" w:lineRule="auto"/>
                    <w:jc w:val="center"/>
                    <w:rPr>
                      <w:rFonts w:hint="default"/>
                      <w:sz w:val="22"/>
                      <w:szCs w:val="22"/>
                      <w:u w:val="single"/>
                    </w:rPr>
                  </w:pPr>
                  <w:r>
                    <w:rPr>
                      <w:rFonts w:hint="default"/>
                      <w:sz w:val="22"/>
                      <w:szCs w:val="22"/>
                      <w:u w:val="single"/>
                    </w:rPr>
                    <w:t>废水</w:t>
                  </w:r>
                </w:p>
              </w:tc>
              <w:tc>
                <w:tcPr>
                  <w:tcW w:w="6286" w:type="dxa"/>
                  <w:gridSpan w:val="2"/>
                  <w:vAlign w:val="center"/>
                </w:tcPr>
                <w:p>
                  <w:pPr>
                    <w:adjustRightInd w:val="0"/>
                    <w:snapToGrid w:val="0"/>
                    <w:spacing w:line="360" w:lineRule="auto"/>
                    <w:rPr>
                      <w:rFonts w:hint="default"/>
                      <w:sz w:val="22"/>
                      <w:szCs w:val="22"/>
                      <w:u w:val="single"/>
                    </w:rPr>
                  </w:pPr>
                  <w:r>
                    <w:rPr>
                      <w:sz w:val="22"/>
                      <w:szCs w:val="22"/>
                      <w:u w:val="single"/>
                    </w:rPr>
                    <w:t>雨污分流，雨水进入园区雨水管网；</w:t>
                  </w:r>
                  <w:r>
                    <w:rPr>
                      <w:rFonts w:hint="eastAsia"/>
                      <w:sz w:val="22"/>
                      <w:szCs w:val="22"/>
                      <w:u w:val="single"/>
                      <w:lang w:eastAsia="zh-CN"/>
                    </w:rPr>
                    <w:t>玻璃磨边、清洗废水经沉淀后循环使用，生活污水现有处理设施处理后排入园区污水管网，进入湘阴县第二污水处理厂</w:t>
                  </w:r>
                  <w:r>
                    <w:rPr>
                      <w:sz w:val="22"/>
                      <w:szCs w:val="22"/>
                      <w:u w:val="single"/>
                    </w:rPr>
                    <w:t>，处理达到《城镇污水处理厂污染物排放标准（GB18918—2002）》中一级标准的A类标准后，最终汇入湘江</w:t>
                  </w:r>
                  <w:r>
                    <w:rPr>
                      <w:rFonts w:hint="default"/>
                      <w:sz w:val="22"/>
                      <w:szCs w:val="22"/>
                      <w:u w:val="singl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0"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sz w:val="22"/>
                      <w:szCs w:val="22"/>
                      <w:u w:val="single"/>
                    </w:rPr>
                  </w:pPr>
                </w:p>
              </w:tc>
              <w:tc>
                <w:tcPr>
                  <w:tcW w:w="1961" w:type="dxa"/>
                  <w:tcBorders>
                    <w:left w:val="single" w:color="auto" w:sz="4" w:space="0"/>
                  </w:tcBorders>
                  <w:vAlign w:val="center"/>
                </w:tcPr>
                <w:p>
                  <w:pPr>
                    <w:adjustRightInd w:val="0"/>
                    <w:snapToGrid w:val="0"/>
                    <w:spacing w:line="360" w:lineRule="auto"/>
                    <w:jc w:val="center"/>
                    <w:rPr>
                      <w:rFonts w:hint="default"/>
                      <w:sz w:val="22"/>
                      <w:szCs w:val="22"/>
                      <w:u w:val="single"/>
                    </w:rPr>
                  </w:pPr>
                  <w:r>
                    <w:rPr>
                      <w:rFonts w:hint="default"/>
                      <w:sz w:val="22"/>
                      <w:szCs w:val="22"/>
                      <w:u w:val="single"/>
                    </w:rPr>
                    <w:t>噪声</w:t>
                  </w:r>
                </w:p>
              </w:tc>
              <w:tc>
                <w:tcPr>
                  <w:tcW w:w="6286" w:type="dxa"/>
                  <w:gridSpan w:val="2"/>
                  <w:vAlign w:val="center"/>
                </w:tcPr>
                <w:p>
                  <w:pPr>
                    <w:adjustRightInd w:val="0"/>
                    <w:snapToGrid w:val="0"/>
                    <w:spacing w:line="360" w:lineRule="auto"/>
                    <w:rPr>
                      <w:rFonts w:hint="default"/>
                      <w:sz w:val="22"/>
                      <w:szCs w:val="22"/>
                      <w:u w:val="single"/>
                    </w:rPr>
                  </w:pPr>
                  <w:r>
                    <w:rPr>
                      <w:rFonts w:hint="default"/>
                      <w:sz w:val="22"/>
                      <w:szCs w:val="22"/>
                      <w:u w:val="single"/>
                    </w:rPr>
                    <w:t>合理布局，对高噪设备采取隔声、减振措施进行处理。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7"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sz w:val="22"/>
                      <w:szCs w:val="22"/>
                      <w:u w:val="single"/>
                    </w:rPr>
                  </w:pPr>
                </w:p>
              </w:tc>
              <w:tc>
                <w:tcPr>
                  <w:tcW w:w="1961" w:type="dxa"/>
                  <w:tcBorders>
                    <w:left w:val="single" w:color="auto" w:sz="4" w:space="0"/>
                  </w:tcBorders>
                  <w:vAlign w:val="center"/>
                </w:tcPr>
                <w:p>
                  <w:pPr>
                    <w:adjustRightInd w:val="0"/>
                    <w:snapToGrid w:val="0"/>
                    <w:spacing w:line="360" w:lineRule="auto"/>
                    <w:jc w:val="center"/>
                    <w:rPr>
                      <w:rFonts w:hint="default"/>
                      <w:sz w:val="22"/>
                      <w:szCs w:val="22"/>
                      <w:u w:val="single"/>
                    </w:rPr>
                  </w:pPr>
                  <w:r>
                    <w:rPr>
                      <w:rFonts w:hint="default"/>
                      <w:sz w:val="22"/>
                      <w:szCs w:val="22"/>
                      <w:u w:val="single"/>
                    </w:rPr>
                    <w:t>废气</w:t>
                  </w:r>
                </w:p>
              </w:tc>
              <w:tc>
                <w:tcPr>
                  <w:tcW w:w="6286" w:type="dxa"/>
                  <w:gridSpan w:val="2"/>
                  <w:vAlign w:val="center"/>
                </w:tcPr>
                <w:p>
                  <w:pPr>
                    <w:adjustRightInd w:val="0"/>
                    <w:snapToGrid w:val="0"/>
                    <w:spacing w:line="360" w:lineRule="auto"/>
                    <w:rPr>
                      <w:rFonts w:hint="eastAsia"/>
                      <w:sz w:val="22"/>
                      <w:szCs w:val="22"/>
                      <w:u w:val="single"/>
                      <w:lang w:eastAsia="zh-CN"/>
                    </w:rPr>
                  </w:pPr>
                  <w:r>
                    <w:rPr>
                      <w:rFonts w:hint="eastAsia"/>
                      <w:sz w:val="22"/>
                      <w:szCs w:val="22"/>
                      <w:u w:val="single"/>
                      <w:lang w:eastAsia="zh-CN"/>
                    </w:rPr>
                    <w:t>玻璃磨边为湿式磨边，无生产废气产生。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tcBorders>
                    <w:right w:val="single" w:color="auto" w:sz="4" w:space="0"/>
                  </w:tcBorders>
                  <w:vAlign w:val="center"/>
                </w:tcPr>
                <w:p>
                  <w:pPr>
                    <w:adjustRightInd w:val="0"/>
                    <w:snapToGrid w:val="0"/>
                    <w:spacing w:line="360" w:lineRule="auto"/>
                    <w:jc w:val="center"/>
                    <w:rPr>
                      <w:rFonts w:hint="default"/>
                      <w:sz w:val="22"/>
                      <w:szCs w:val="22"/>
                      <w:u w:val="single"/>
                    </w:rPr>
                  </w:pPr>
                </w:p>
              </w:tc>
              <w:tc>
                <w:tcPr>
                  <w:tcW w:w="1961" w:type="dxa"/>
                  <w:tcBorders>
                    <w:left w:val="single" w:color="auto" w:sz="4" w:space="0"/>
                  </w:tcBorders>
                  <w:vAlign w:val="center"/>
                </w:tcPr>
                <w:p>
                  <w:pPr>
                    <w:adjustRightInd w:val="0"/>
                    <w:snapToGrid w:val="0"/>
                    <w:spacing w:line="360" w:lineRule="auto"/>
                    <w:jc w:val="center"/>
                    <w:rPr>
                      <w:rFonts w:hint="default"/>
                      <w:sz w:val="22"/>
                      <w:szCs w:val="22"/>
                      <w:u w:val="single"/>
                    </w:rPr>
                  </w:pPr>
                  <w:r>
                    <w:rPr>
                      <w:rFonts w:hint="default"/>
                      <w:sz w:val="22"/>
                      <w:szCs w:val="22"/>
                      <w:u w:val="single"/>
                    </w:rPr>
                    <w:t>固废</w:t>
                  </w:r>
                </w:p>
              </w:tc>
              <w:tc>
                <w:tcPr>
                  <w:tcW w:w="6286" w:type="dxa"/>
                  <w:gridSpan w:val="2"/>
                  <w:vAlign w:val="center"/>
                </w:tcPr>
                <w:p>
                  <w:pPr>
                    <w:adjustRightInd w:val="0"/>
                    <w:snapToGrid w:val="0"/>
                    <w:spacing w:line="360" w:lineRule="auto"/>
                    <w:rPr>
                      <w:rFonts w:hint="default"/>
                      <w:sz w:val="22"/>
                      <w:szCs w:val="22"/>
                      <w:u w:val="single"/>
                    </w:rPr>
                  </w:pPr>
                  <w:r>
                    <w:rPr>
                      <w:rFonts w:hint="default"/>
                      <w:sz w:val="22"/>
                      <w:szCs w:val="22"/>
                      <w:u w:val="single"/>
                    </w:rPr>
                    <w:t>设置垃圾收集箱若干，</w:t>
                  </w:r>
                  <w:r>
                    <w:rPr>
                      <w:rFonts w:hint="eastAsia"/>
                      <w:sz w:val="22"/>
                      <w:szCs w:val="22"/>
                      <w:u w:val="single"/>
                      <w:lang w:eastAsia="zh-CN"/>
                    </w:rPr>
                    <w:t>一般固废堆放区</w:t>
                  </w:r>
                  <w:r>
                    <w:rPr>
                      <w:rFonts w:hint="default"/>
                      <w:sz w:val="22"/>
                      <w:szCs w:val="22"/>
                      <w:u w:val="single"/>
                    </w:rPr>
                    <w:t>。生活垃圾交由环卫部门处理，</w:t>
                  </w:r>
                  <w:r>
                    <w:rPr>
                      <w:rFonts w:hint="eastAsia"/>
                      <w:sz w:val="22"/>
                      <w:szCs w:val="22"/>
                      <w:u w:val="single"/>
                      <w:lang w:eastAsia="zh-CN"/>
                    </w:rPr>
                    <w:t>一般固废收集后交由安全处置</w:t>
                  </w:r>
                  <w:r>
                    <w:rPr>
                      <w:rFonts w:hint="default"/>
                      <w:sz w:val="22"/>
                      <w:szCs w:val="22"/>
                      <w:u w:val="single"/>
                    </w:rPr>
                    <w:t>。</w:t>
                  </w:r>
                </w:p>
              </w:tc>
            </w:tr>
          </w:tbl>
          <w:p>
            <w:pPr>
              <w:pStyle w:val="17"/>
              <w:keepNext w:val="0"/>
              <w:keepLines w:val="0"/>
              <w:pageBreakBefore w:val="0"/>
              <w:widowControl w:val="0"/>
              <w:tabs>
                <w:tab w:val="left" w:pos="780"/>
              </w:tabs>
              <w:kinsoku/>
              <w:wordWrap/>
              <w:overflowPunct/>
              <w:topLinePunct w:val="0"/>
              <w:autoSpaceDE/>
              <w:autoSpaceDN/>
              <w:bidi w:val="0"/>
              <w:adjustRightInd/>
              <w:snapToGrid/>
              <w:spacing w:after="0" w:line="360" w:lineRule="auto"/>
              <w:ind w:left="0" w:leftChars="0" w:firstLine="480" w:firstLineChars="200"/>
              <w:textAlignment w:val="auto"/>
              <w:outlineLvl w:val="2"/>
              <w:rPr>
                <w:rFonts w:hint="default"/>
                <w:sz w:val="24"/>
                <w:szCs w:val="22"/>
                <w:u w:val="single"/>
              </w:rPr>
            </w:pPr>
            <w:r>
              <w:rPr>
                <w:rFonts w:hint="default"/>
                <w:sz w:val="24"/>
                <w:szCs w:val="22"/>
                <w:u w:val="single"/>
                <w:lang w:val="en-US" w:eastAsia="zh-CN"/>
              </w:rPr>
              <w:t>2</w:t>
            </w:r>
            <w:r>
              <w:rPr>
                <w:rFonts w:hint="default"/>
                <w:sz w:val="24"/>
                <w:szCs w:val="22"/>
                <w:u w:val="single"/>
              </w:rPr>
              <w:t>产品方案</w:t>
            </w:r>
          </w:p>
          <w:p>
            <w:pPr>
              <w:jc w:val="center"/>
              <w:rPr>
                <w:rFonts w:hint="default"/>
                <w:sz w:val="24"/>
                <w:szCs w:val="22"/>
                <w:u w:val="single"/>
              </w:rPr>
            </w:pPr>
            <w:r>
              <w:rPr>
                <w:rFonts w:hint="default"/>
                <w:sz w:val="24"/>
                <w:szCs w:val="22"/>
                <w:u w:val="single"/>
              </w:rPr>
              <w:t>表1-</w:t>
            </w:r>
            <w:r>
              <w:rPr>
                <w:rFonts w:hint="eastAsia"/>
                <w:sz w:val="24"/>
                <w:szCs w:val="22"/>
                <w:u w:val="single"/>
                <w:lang w:val="en-US" w:eastAsia="zh-CN"/>
              </w:rPr>
              <w:t>8</w:t>
            </w:r>
            <w:r>
              <w:rPr>
                <w:rFonts w:hint="default"/>
                <w:sz w:val="24"/>
                <w:szCs w:val="22"/>
                <w:u w:val="single"/>
              </w:rPr>
              <w:t xml:space="preserve">  产品方案一览表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4841"/>
              <w:gridCol w:w="42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77" w:hRule="atLeast"/>
                <w:jc w:val="center"/>
              </w:trPr>
              <w:tc>
                <w:tcPr>
                  <w:tcW w:w="2669" w:type="pct"/>
                  <w:vAlign w:val="center"/>
                </w:tcPr>
                <w:p>
                  <w:pPr>
                    <w:pStyle w:val="169"/>
                    <w:spacing w:line="360" w:lineRule="auto"/>
                    <w:rPr>
                      <w:rFonts w:hint="default"/>
                      <w:sz w:val="22"/>
                      <w:szCs w:val="22"/>
                      <w:u w:val="single"/>
                      <w:lang w:eastAsia="zh-CN"/>
                    </w:rPr>
                  </w:pPr>
                  <w:r>
                    <w:rPr>
                      <w:rFonts w:hint="default"/>
                      <w:sz w:val="22"/>
                      <w:szCs w:val="22"/>
                      <w:u w:val="single"/>
                    </w:rPr>
                    <w:t>产品名称</w:t>
                  </w:r>
                </w:p>
              </w:tc>
              <w:tc>
                <w:tcPr>
                  <w:tcW w:w="2330" w:type="pct"/>
                  <w:vAlign w:val="center"/>
                </w:tcPr>
                <w:p>
                  <w:pPr>
                    <w:pStyle w:val="169"/>
                    <w:spacing w:line="360" w:lineRule="auto"/>
                    <w:rPr>
                      <w:rFonts w:hint="default"/>
                      <w:sz w:val="22"/>
                      <w:szCs w:val="22"/>
                      <w:u w:val="single"/>
                      <w:lang w:val="en-US" w:eastAsia="zh-CN"/>
                    </w:rPr>
                  </w:pPr>
                  <w:r>
                    <w:rPr>
                      <w:rFonts w:hint="default"/>
                      <w:sz w:val="22"/>
                      <w:szCs w:val="22"/>
                      <w:u w:val="single"/>
                    </w:rPr>
                    <w:t>年</w:t>
                  </w:r>
                  <w:r>
                    <w:rPr>
                      <w:rFonts w:hint="eastAsia"/>
                      <w:sz w:val="22"/>
                      <w:szCs w:val="22"/>
                      <w:u w:val="single"/>
                      <w:lang w:eastAsia="zh-CN"/>
                    </w:rPr>
                    <w:t>产量（平方米）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669"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钢化玻璃</w:t>
                  </w:r>
                </w:p>
              </w:tc>
              <w:tc>
                <w:tcPr>
                  <w:tcW w:w="2330"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50万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669"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中空玻璃</w:t>
                  </w:r>
                </w:p>
              </w:tc>
              <w:tc>
                <w:tcPr>
                  <w:tcW w:w="2330"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20万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2669"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夹胶玻璃</w:t>
                  </w:r>
                </w:p>
              </w:tc>
              <w:tc>
                <w:tcPr>
                  <w:tcW w:w="2330" w:type="pct"/>
                  <w:vAlign w:val="center"/>
                </w:tcPr>
                <w:p>
                  <w:pPr>
                    <w:pStyle w:val="169"/>
                    <w:spacing w:line="360" w:lineRule="auto"/>
                    <w:rPr>
                      <w:rFonts w:hint="default"/>
                      <w:sz w:val="22"/>
                      <w:szCs w:val="22"/>
                      <w:u w:val="single"/>
                      <w:lang w:val="en-US" w:eastAsia="zh-CN"/>
                    </w:rPr>
                  </w:pPr>
                  <w:r>
                    <w:rPr>
                      <w:rFonts w:hint="eastAsia"/>
                      <w:sz w:val="22"/>
                      <w:szCs w:val="22"/>
                      <w:u w:val="single"/>
                      <w:lang w:val="en-US" w:eastAsia="zh-CN"/>
                    </w:rPr>
                    <w:t>10万</w:t>
                  </w:r>
                </w:p>
              </w:tc>
            </w:tr>
          </w:tbl>
          <w:p>
            <w:pPr>
              <w:pStyle w:val="17"/>
              <w:tabs>
                <w:tab w:val="left" w:pos="780"/>
              </w:tabs>
              <w:spacing w:after="0" w:line="360" w:lineRule="auto"/>
              <w:outlineLvl w:val="2"/>
              <w:rPr>
                <w:rFonts w:hint="default"/>
                <w:u w:val="single"/>
                <w:lang w:val="en-US" w:eastAsia="zh-CN"/>
              </w:rPr>
            </w:pPr>
          </w:p>
          <w:p>
            <w:pPr>
              <w:pStyle w:val="17"/>
              <w:tabs>
                <w:tab w:val="left" w:pos="780"/>
              </w:tabs>
              <w:spacing w:after="0" w:line="360" w:lineRule="auto"/>
              <w:outlineLvl w:val="2"/>
              <w:rPr>
                <w:rFonts w:hint="default"/>
                <w:sz w:val="24"/>
                <w:szCs w:val="22"/>
                <w:u w:val="single"/>
              </w:rPr>
            </w:pPr>
            <w:r>
              <w:rPr>
                <w:rFonts w:hint="default"/>
                <w:sz w:val="24"/>
                <w:szCs w:val="22"/>
                <w:u w:val="single"/>
                <w:lang w:val="en-US" w:eastAsia="zh-CN"/>
              </w:rPr>
              <w:t>3</w:t>
            </w:r>
            <w:r>
              <w:rPr>
                <w:rFonts w:hint="default"/>
                <w:sz w:val="24"/>
                <w:szCs w:val="22"/>
                <w:u w:val="single"/>
              </w:rPr>
              <w:t>原项目主要原辅材料及能耗消耗情况</w:t>
            </w:r>
          </w:p>
          <w:p>
            <w:pPr>
              <w:spacing w:line="360" w:lineRule="auto"/>
              <w:jc w:val="center"/>
              <w:rPr>
                <w:rFonts w:hint="default"/>
                <w:sz w:val="24"/>
                <w:szCs w:val="22"/>
                <w:u w:val="single"/>
              </w:rPr>
            </w:pPr>
            <w:r>
              <w:rPr>
                <w:rFonts w:hint="default"/>
                <w:sz w:val="24"/>
                <w:szCs w:val="22"/>
                <w:u w:val="single"/>
              </w:rPr>
              <w:t>表1-</w:t>
            </w:r>
            <w:r>
              <w:rPr>
                <w:rFonts w:hint="eastAsia"/>
                <w:sz w:val="24"/>
                <w:szCs w:val="22"/>
                <w:u w:val="single"/>
                <w:lang w:val="en-US" w:eastAsia="zh-CN"/>
              </w:rPr>
              <w:t>9</w:t>
            </w:r>
            <w:r>
              <w:rPr>
                <w:rFonts w:hint="default"/>
                <w:sz w:val="24"/>
                <w:szCs w:val="22"/>
                <w:u w:val="single"/>
              </w:rPr>
              <w:t xml:space="preserve">   原项目主要原材料消耗和能源消耗情况</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16"/>
              <w:gridCol w:w="3175"/>
              <w:gridCol w:w="38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rPr>
                  </w:pPr>
                  <w:r>
                    <w:rPr>
                      <w:rFonts w:hint="default" w:ascii="Times New Roman" w:hAnsi="Times New Roman" w:eastAsia="宋体" w:cs="Times New Roman"/>
                      <w:sz w:val="22"/>
                      <w:szCs w:val="22"/>
                      <w:u w:val="single"/>
                    </w:rPr>
                    <w:t>序号</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rPr>
                    <w:t>名称</w:t>
                  </w:r>
                </w:p>
              </w:tc>
              <w:tc>
                <w:tcPr>
                  <w:tcW w:w="2137"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rPr>
                    <w:t>年用量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1</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eastAsia="zh-CN"/>
                    </w:rPr>
                  </w:pPr>
                  <w:r>
                    <w:rPr>
                      <w:rFonts w:hint="default" w:ascii="Times New Roman" w:hAnsi="Times New Roman" w:eastAsia="宋体" w:cs="Times New Roman"/>
                      <w:sz w:val="22"/>
                      <w:szCs w:val="22"/>
                      <w:u w:val="single"/>
                      <w:lang w:eastAsia="zh-CN"/>
                    </w:rPr>
                    <w:t>玻璃原片</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92万平方米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2</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eastAsia="zh-CN"/>
                    </w:rPr>
                  </w:pPr>
                  <w:r>
                    <w:rPr>
                      <w:rFonts w:hint="default" w:ascii="Times New Roman" w:hAnsi="Times New Roman" w:eastAsia="宋体" w:cs="Times New Roman"/>
                      <w:sz w:val="22"/>
                      <w:szCs w:val="22"/>
                      <w:u w:val="single"/>
                      <w:lang w:eastAsia="zh-CN"/>
                    </w:rPr>
                    <w:t>围边条、铝条</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30万套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3</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eastAsia="zh-CN"/>
                    </w:rPr>
                  </w:pPr>
                  <w:r>
                    <w:rPr>
                      <w:rFonts w:hint="default" w:ascii="Times New Roman" w:hAnsi="Times New Roman" w:eastAsia="宋体" w:cs="Times New Roman"/>
                      <w:sz w:val="22"/>
                      <w:szCs w:val="22"/>
                      <w:u w:val="single"/>
                      <w:lang w:eastAsia="zh-CN"/>
                    </w:rPr>
                    <w:t>硅酮胶</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10吨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4</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eastAsia="zh-CN"/>
                    </w:rPr>
                  </w:pPr>
                  <w:r>
                    <w:rPr>
                      <w:rFonts w:hint="default" w:ascii="Times New Roman" w:hAnsi="Times New Roman" w:eastAsia="宋体" w:cs="Times New Roman"/>
                      <w:sz w:val="22"/>
                      <w:szCs w:val="22"/>
                      <w:u w:val="single"/>
                      <w:lang w:eastAsia="zh-CN"/>
                    </w:rPr>
                    <w:t>干燥剂</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14吨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111"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5</w:t>
                  </w:r>
                </w:p>
              </w:tc>
              <w:tc>
                <w:tcPr>
                  <w:tcW w:w="1750" w:type="pct"/>
                  <w:tcBorders>
                    <w:tl2br w:val="nil"/>
                    <w:tr2bl w:val="nil"/>
                  </w:tcBorders>
                  <w:vAlign w:val="center"/>
                </w:tcPr>
                <w:p>
                  <w:pPr>
                    <w:pStyle w:val="170"/>
                    <w:spacing w:before="48" w:after="48" w:line="360" w:lineRule="auto"/>
                    <w:rPr>
                      <w:rFonts w:hint="default" w:ascii="Times New Roman" w:hAnsi="Times New Roman" w:eastAsia="宋体" w:cs="Times New Roman"/>
                      <w:sz w:val="22"/>
                      <w:szCs w:val="22"/>
                      <w:u w:val="single"/>
                      <w:lang w:eastAsia="zh-CN"/>
                    </w:rPr>
                  </w:pPr>
                  <w:r>
                    <w:rPr>
                      <w:rFonts w:hint="default" w:ascii="Times New Roman" w:hAnsi="Times New Roman" w:eastAsia="宋体" w:cs="Times New Roman"/>
                      <w:sz w:val="22"/>
                      <w:szCs w:val="22"/>
                      <w:u w:val="single"/>
                      <w:lang w:eastAsia="zh-CN"/>
                    </w:rPr>
                    <w:t>光固化无影胶</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sz w:val="22"/>
                      <w:szCs w:val="22"/>
                      <w:u w:val="single"/>
                      <w:lang w:val="en-US" w:eastAsia="zh-CN"/>
                    </w:rPr>
                  </w:pPr>
                  <w:r>
                    <w:rPr>
                      <w:rFonts w:hint="default" w:ascii="Times New Roman" w:hAnsi="Times New Roman" w:eastAsia="宋体" w:cs="Times New Roman"/>
                      <w:sz w:val="22"/>
                      <w:szCs w:val="22"/>
                      <w:u w:val="single"/>
                      <w:lang w:val="en-US" w:eastAsia="zh-CN"/>
                    </w:rPr>
                    <w:t>6吨</w:t>
                  </w:r>
                </w:p>
              </w:tc>
            </w:tr>
          </w:tbl>
          <w:p>
            <w:pPr>
              <w:pStyle w:val="17"/>
              <w:tabs>
                <w:tab w:val="left" w:pos="780"/>
              </w:tabs>
              <w:spacing w:after="0" w:line="360" w:lineRule="auto"/>
              <w:ind w:left="0" w:leftChars="0" w:firstLine="480" w:firstLineChars="200"/>
              <w:outlineLvl w:val="2"/>
              <w:rPr>
                <w:rFonts w:hint="default"/>
                <w:sz w:val="24"/>
                <w:szCs w:val="22"/>
                <w:u w:val="single"/>
              </w:rPr>
            </w:pPr>
            <w:r>
              <w:rPr>
                <w:rFonts w:hint="default"/>
                <w:sz w:val="24"/>
                <w:szCs w:val="22"/>
                <w:u w:val="single"/>
                <w:lang w:val="en-US" w:eastAsia="zh-CN"/>
              </w:rPr>
              <w:t>4</w:t>
            </w:r>
            <w:r>
              <w:rPr>
                <w:rFonts w:hint="default"/>
                <w:sz w:val="24"/>
                <w:szCs w:val="22"/>
                <w:u w:val="single"/>
              </w:rPr>
              <w:t>原项目主要生产设备配置</w:t>
            </w:r>
          </w:p>
          <w:p>
            <w:pPr>
              <w:pStyle w:val="2"/>
              <w:jc w:val="center"/>
              <w:rPr>
                <w:rFonts w:hint="default"/>
                <w:sz w:val="24"/>
                <w:szCs w:val="32"/>
                <w:u w:val="single"/>
              </w:rPr>
            </w:pPr>
            <w:r>
              <w:rPr>
                <w:rFonts w:hint="default"/>
                <w:sz w:val="24"/>
                <w:szCs w:val="32"/>
                <w:u w:val="single"/>
              </w:rPr>
              <w:t>表1-</w:t>
            </w:r>
            <w:r>
              <w:rPr>
                <w:rFonts w:hint="eastAsia"/>
                <w:sz w:val="24"/>
                <w:szCs w:val="32"/>
                <w:u w:val="single"/>
                <w:lang w:val="en-US" w:eastAsia="zh-CN"/>
              </w:rPr>
              <w:t>10</w:t>
            </w:r>
            <w:r>
              <w:rPr>
                <w:rFonts w:hint="default"/>
                <w:sz w:val="24"/>
                <w:szCs w:val="32"/>
                <w:u w:val="single"/>
              </w:rPr>
              <w:t xml:space="preserve">   </w:t>
            </w:r>
            <w:r>
              <w:rPr>
                <w:rFonts w:hint="eastAsia"/>
                <w:sz w:val="24"/>
                <w:szCs w:val="32"/>
                <w:u w:val="single"/>
                <w:lang w:eastAsia="zh-CN"/>
              </w:rPr>
              <w:t>原项目</w:t>
            </w:r>
            <w:r>
              <w:rPr>
                <w:rFonts w:hint="default"/>
                <w:sz w:val="24"/>
                <w:szCs w:val="32"/>
                <w:u w:val="single"/>
              </w:rPr>
              <w:t>主要生产设备一览表</w:t>
            </w:r>
          </w:p>
          <w:tbl>
            <w:tblPr>
              <w:tblStyle w:val="39"/>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045"/>
              <w:gridCol w:w="2895"/>
              <w:gridCol w:w="1516"/>
              <w:gridCol w:w="1390"/>
              <w:gridCol w:w="22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42"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序号</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设备名称</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数量</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单位</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型号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7"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1</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钢化炉（电加热）</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LD-A2450B10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2</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四边磨边机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eastAsia"/>
                      <w:u w:val="single"/>
                      <w:lang w:val="en-US" w:eastAsia="zh-CN"/>
                    </w:rPr>
                    <w:t>2</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LD5-16.6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3</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直线磨边机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GNJ23-16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4</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异形磨边机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GNJ23-25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5</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打孔机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rPr>
                  </w:pPr>
                  <w:r>
                    <w:rPr>
                      <w:rFonts w:hint="eastAsia"/>
                      <w:u w:val="single"/>
                      <w:lang w:val="en-US" w:eastAsia="zh-CN"/>
                    </w:rPr>
                    <w:t>2</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12"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6</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玻璃清洗机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eastAsia"/>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WBX2500卧式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2"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7</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中空机</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GNJ23-125T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2" w:hRule="atLeast"/>
              </w:trPr>
              <w:tc>
                <w:tcPr>
                  <w:tcW w:w="57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default"/>
                      <w:u w:val="single"/>
                      <w:lang w:val="en-US" w:eastAsia="zh-CN"/>
                    </w:rPr>
                    <w:t>8</w:t>
                  </w:r>
                </w:p>
              </w:tc>
              <w:tc>
                <w:tcPr>
                  <w:tcW w:w="1591"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u w:val="single"/>
                      <w:lang w:eastAsia="zh-CN"/>
                    </w:rPr>
                  </w:pPr>
                  <w:r>
                    <w:rPr>
                      <w:rFonts w:hint="eastAsia"/>
                      <w:u w:val="single"/>
                      <w:lang w:eastAsia="zh-CN"/>
                    </w:rPr>
                    <w:t>航吊</w:t>
                  </w:r>
                </w:p>
              </w:tc>
              <w:tc>
                <w:tcPr>
                  <w:tcW w:w="8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eastAsia"/>
                      <w:u w:val="single"/>
                      <w:lang w:val="en-US" w:eastAsia="zh-CN"/>
                    </w:rPr>
                    <w:t>1</w:t>
                  </w:r>
                </w:p>
              </w:tc>
              <w:tc>
                <w:tcPr>
                  <w:tcW w:w="76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rPr>
                  </w:pPr>
                  <w:r>
                    <w:rPr>
                      <w:rFonts w:hint="eastAsia"/>
                      <w:u w:val="single"/>
                      <w:lang w:val="en-US" w:eastAsia="zh-CN"/>
                    </w:rPr>
                    <w:t>台</w:t>
                  </w:r>
                </w:p>
              </w:tc>
              <w:tc>
                <w:tcPr>
                  <w:tcW w:w="1235"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u w:val="single"/>
                      <w:lang w:val="en-US" w:eastAsia="zh-CN"/>
                    </w:rPr>
                  </w:pPr>
                  <w:r>
                    <w:rPr>
                      <w:rFonts w:hint="eastAsia"/>
                      <w:u w:val="single"/>
                      <w:lang w:val="en-US" w:eastAsia="zh-CN"/>
                    </w:rPr>
                    <w:t>5T</w:t>
                  </w:r>
                </w:p>
              </w:tc>
            </w:tr>
          </w:tbl>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20" w:firstLineChars="200"/>
              <w:rPr>
                <w:rFonts w:hint="default"/>
                <w:u w:val="single"/>
              </w:rPr>
            </w:pPr>
          </w:p>
          <w:p>
            <w:pPr>
              <w:ind w:firstLine="480" w:firstLineChars="200"/>
              <w:rPr>
                <w:rFonts w:hint="default"/>
                <w:sz w:val="24"/>
                <w:szCs w:val="22"/>
                <w:u w:val="single"/>
              </w:rPr>
            </w:pPr>
            <w:r>
              <w:rPr>
                <w:rFonts w:hint="default"/>
                <w:sz w:val="24"/>
                <w:szCs w:val="22"/>
                <w:u w:val="single"/>
              </w:rPr>
              <w:t>3.</w:t>
            </w:r>
            <w:r>
              <w:rPr>
                <w:rFonts w:hint="default"/>
                <w:sz w:val="24"/>
                <w:szCs w:val="22"/>
                <w:u w:val="single"/>
                <w:lang w:val="en-US" w:eastAsia="zh-CN"/>
              </w:rPr>
              <w:t>5</w:t>
            </w:r>
            <w:r>
              <w:rPr>
                <w:rFonts w:hint="default"/>
                <w:sz w:val="24"/>
                <w:szCs w:val="22"/>
                <w:u w:val="single"/>
              </w:rPr>
              <w:t>原项目生产工艺</w:t>
            </w:r>
          </w:p>
          <w:p>
            <w:pPr>
              <w:ind w:firstLine="420" w:firstLineChars="200"/>
              <w:rPr>
                <w:rFonts w:hint="default"/>
                <w:u w:val="single"/>
              </w:rPr>
            </w:pPr>
            <w:r>
              <w:rPr>
                <w:rFonts w:hint="eastAsia"/>
                <w:u w:val="single"/>
                <w:lang w:eastAsia="zh-CN"/>
              </w:rPr>
              <w:drawing>
                <wp:anchor distT="0" distB="0" distL="114300" distR="114300" simplePos="0" relativeHeight="1869988864" behindDoc="0" locked="0" layoutInCell="1" allowOverlap="1">
                  <wp:simplePos x="0" y="0"/>
                  <wp:positionH relativeFrom="column">
                    <wp:posOffset>1445895</wp:posOffset>
                  </wp:positionH>
                  <wp:positionV relativeFrom="paragraph">
                    <wp:posOffset>52705</wp:posOffset>
                  </wp:positionV>
                  <wp:extent cx="2933700" cy="3450590"/>
                  <wp:effectExtent l="0" t="0" r="0" b="16510"/>
                  <wp:wrapNone/>
                  <wp:docPr id="12" name="图片 12" descr="1575870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75870600(1)"/>
                          <pic:cNvPicPr>
                            <a:picLocks noChangeAspect="1"/>
                          </pic:cNvPicPr>
                        </pic:nvPicPr>
                        <pic:blipFill>
                          <a:blip r:embed="rId12"/>
                          <a:stretch>
                            <a:fillRect/>
                          </a:stretch>
                        </pic:blipFill>
                        <pic:spPr>
                          <a:xfrm>
                            <a:off x="0" y="0"/>
                            <a:ext cx="2933700" cy="3450590"/>
                          </a:xfrm>
                          <a:prstGeom prst="rect">
                            <a:avLst/>
                          </a:prstGeom>
                        </pic:spPr>
                      </pic:pic>
                    </a:graphicData>
                  </a:graphic>
                </wp:anchor>
              </w:drawing>
            </w:r>
          </w:p>
          <w:p>
            <w:pPr>
              <w:jc w:val="center"/>
              <w:rPr>
                <w:rFonts w:hint="default"/>
                <w:u w:val="single"/>
              </w:rPr>
            </w:pPr>
          </w:p>
          <w:p>
            <w:pPr>
              <w:bidi w:val="0"/>
              <w:rPr>
                <w:rFonts w:hint="default"/>
                <w:u w:val="single"/>
              </w:rPr>
            </w:pPr>
          </w:p>
          <w:p>
            <w:pPr>
              <w:bidi w:val="0"/>
              <w:rPr>
                <w:rFonts w:hint="eastAsia"/>
                <w:u w:val="single"/>
                <w:lang w:eastAsia="zh-CN"/>
              </w:rPr>
            </w:pPr>
          </w:p>
          <w:p>
            <w:pPr>
              <w:bidi w:val="0"/>
              <w:rPr>
                <w:rFonts w:hint="eastAsia"/>
                <w:u w:val="single"/>
                <w:lang w:eastAsia="zh-CN"/>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bidi w:val="0"/>
              <w:rPr>
                <w:rFonts w:hint="default"/>
                <w:u w:val="single"/>
              </w:rPr>
            </w:pPr>
          </w:p>
          <w:p>
            <w:pPr>
              <w:pStyle w:val="5"/>
              <w:rPr>
                <w:rFonts w:hint="default"/>
                <w:u w:val="single"/>
              </w:rPr>
            </w:pPr>
          </w:p>
          <w:p>
            <w:pPr>
              <w:bidi w:val="0"/>
              <w:rPr>
                <w:rFonts w:hint="default"/>
                <w:u w:val="single"/>
              </w:rPr>
            </w:pPr>
          </w:p>
          <w:p>
            <w:pPr>
              <w:jc w:val="center"/>
              <w:rPr>
                <w:rFonts w:hint="default"/>
                <w:u w:val="single"/>
              </w:rPr>
            </w:pPr>
          </w:p>
          <w:p>
            <w:pPr>
              <w:jc w:val="center"/>
              <w:rPr>
                <w:rFonts w:hint="default"/>
                <w:u w:val="single"/>
                <w:lang w:eastAsia="zh-CN"/>
              </w:rPr>
            </w:pPr>
            <w:r>
              <w:rPr>
                <w:rFonts w:hint="default"/>
                <w:u w:val="single"/>
              </w:rPr>
              <w:t>图1-</w:t>
            </w:r>
            <w:r>
              <w:rPr>
                <w:rFonts w:hint="eastAsia"/>
                <w:u w:val="single"/>
                <w:lang w:val="en-US" w:eastAsia="zh-CN"/>
              </w:rPr>
              <w:t>2</w:t>
            </w:r>
            <w:r>
              <w:rPr>
                <w:rFonts w:hint="default"/>
                <w:u w:val="single"/>
              </w:rPr>
              <w:t xml:space="preserve">  </w:t>
            </w:r>
            <w:r>
              <w:rPr>
                <w:rFonts w:hint="eastAsia"/>
                <w:u w:val="single"/>
                <w:lang w:eastAsia="zh-CN"/>
              </w:rPr>
              <w:t>钢化玻璃</w:t>
            </w:r>
            <w:r>
              <w:rPr>
                <w:rFonts w:hint="default"/>
                <w:u w:val="single"/>
                <w:lang w:eastAsia="zh-CN"/>
              </w:rPr>
              <w:t>生产工艺流程图</w:t>
            </w:r>
          </w:p>
          <w:p>
            <w:pPr>
              <w:spacing w:line="360" w:lineRule="auto"/>
              <w:ind w:firstLine="420" w:firstLineChars="200"/>
              <w:rPr>
                <w:rFonts w:hint="default"/>
                <w:u w:val="single"/>
              </w:rPr>
            </w:pPr>
          </w:p>
          <w:p>
            <w:pPr>
              <w:pStyle w:val="5"/>
              <w:rPr>
                <w:rFonts w:hint="default"/>
                <w:u w:val="single"/>
              </w:rPr>
            </w:pPr>
            <w:r>
              <w:rPr>
                <w:rFonts w:hint="eastAsia"/>
                <w:u w:val="single"/>
                <w:lang w:eastAsia="zh-CN"/>
              </w:rPr>
              <w:drawing>
                <wp:anchor distT="0" distB="0" distL="114300" distR="114300" simplePos="0" relativeHeight="1869987840" behindDoc="0" locked="0" layoutInCell="1" allowOverlap="1">
                  <wp:simplePos x="0" y="0"/>
                  <wp:positionH relativeFrom="column">
                    <wp:posOffset>1017270</wp:posOffset>
                  </wp:positionH>
                  <wp:positionV relativeFrom="paragraph">
                    <wp:posOffset>544830</wp:posOffset>
                  </wp:positionV>
                  <wp:extent cx="4028440" cy="3100705"/>
                  <wp:effectExtent l="0" t="0" r="4445" b="10160"/>
                  <wp:wrapNone/>
                  <wp:docPr id="11" name="图片 11" descr="7d28b6631fc4132a1c734458b1cd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d28b6631fc4132a1c734458b1cdc5b"/>
                          <pic:cNvPicPr>
                            <a:picLocks noChangeAspect="1"/>
                          </pic:cNvPicPr>
                        </pic:nvPicPr>
                        <pic:blipFill>
                          <a:blip r:embed="rId13"/>
                          <a:srcRect l="10871" t="43662" r="2355" b="16042"/>
                          <a:stretch>
                            <a:fillRect/>
                          </a:stretch>
                        </pic:blipFill>
                        <pic:spPr>
                          <a:xfrm rot="16200000">
                            <a:off x="0" y="0"/>
                            <a:ext cx="4028440" cy="3100705"/>
                          </a:xfrm>
                          <a:prstGeom prst="rect">
                            <a:avLst/>
                          </a:prstGeom>
                        </pic:spPr>
                      </pic:pic>
                    </a:graphicData>
                  </a:graphic>
                </wp:anchor>
              </w:drawing>
            </w: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rPr>
                <w:rFonts w:hint="default"/>
                <w:u w:val="single"/>
              </w:rPr>
            </w:pPr>
          </w:p>
          <w:p>
            <w:pPr>
              <w:bidi w:val="0"/>
              <w:rPr>
                <w:rFonts w:hint="eastAsia"/>
                <w:u w:val="single"/>
                <w:lang w:eastAsia="zh-CN"/>
              </w:rPr>
            </w:pPr>
          </w:p>
          <w:p>
            <w:pPr>
              <w:bidi w:val="0"/>
              <w:rPr>
                <w:rFonts w:hint="eastAsia"/>
                <w:u w:val="single"/>
                <w:lang w:eastAsia="zh-CN"/>
              </w:rPr>
            </w:pPr>
          </w:p>
          <w:p>
            <w:pPr>
              <w:bidi w:val="0"/>
              <w:rPr>
                <w:rFonts w:hint="eastAsia"/>
                <w:u w:val="single"/>
                <w:lang w:eastAsia="zh-CN"/>
              </w:rPr>
            </w:pPr>
          </w:p>
          <w:p>
            <w:pPr>
              <w:bidi w:val="0"/>
              <w:rPr>
                <w:rFonts w:hint="eastAsia"/>
                <w:u w:val="single"/>
                <w:lang w:eastAsia="zh-CN"/>
              </w:rPr>
            </w:pPr>
          </w:p>
          <w:p>
            <w:pPr>
              <w:bidi w:val="0"/>
              <w:rPr>
                <w:rFonts w:hint="eastAsia"/>
                <w:u w:val="single"/>
                <w:lang w:eastAsia="zh-CN"/>
              </w:rPr>
            </w:pPr>
          </w:p>
          <w:p>
            <w:pPr>
              <w:bidi w:val="0"/>
              <w:jc w:val="center"/>
              <w:rPr>
                <w:rFonts w:hint="default"/>
                <w:u w:val="single"/>
                <w:lang w:val="en-US" w:eastAsia="zh-CN"/>
              </w:rPr>
            </w:pPr>
            <w:r>
              <w:rPr>
                <w:rFonts w:hint="eastAsia"/>
                <w:u w:val="single"/>
                <w:lang w:eastAsia="zh-CN"/>
              </w:rPr>
              <w:t>图</w:t>
            </w:r>
            <w:r>
              <w:rPr>
                <w:rFonts w:hint="eastAsia"/>
                <w:u w:val="single"/>
                <w:lang w:val="en-US" w:eastAsia="zh-CN"/>
              </w:rPr>
              <w:t>1-3 中空玻璃生产工艺流程图</w:t>
            </w:r>
          </w:p>
          <w:p>
            <w:pPr>
              <w:rPr>
                <w:rFonts w:hint="default"/>
                <w:u w:val="single"/>
              </w:rPr>
            </w:pPr>
          </w:p>
          <w:p>
            <w:pPr>
              <w:pStyle w:val="5"/>
              <w:rPr>
                <w:rFonts w:hint="eastAsia"/>
                <w:u w:val="single"/>
                <w:lang w:eastAsia="zh-CN"/>
              </w:rPr>
            </w:pPr>
            <w:r>
              <w:rPr>
                <w:rFonts w:hint="eastAsia"/>
                <w:u w:val="single"/>
                <w:lang w:eastAsia="zh-CN"/>
              </w:rPr>
              <w:drawing>
                <wp:anchor distT="0" distB="0" distL="114300" distR="114300" simplePos="0" relativeHeight="1869989888" behindDoc="0" locked="0" layoutInCell="1" allowOverlap="1">
                  <wp:simplePos x="0" y="0"/>
                  <wp:positionH relativeFrom="column">
                    <wp:posOffset>1280160</wp:posOffset>
                  </wp:positionH>
                  <wp:positionV relativeFrom="paragraph">
                    <wp:posOffset>97155</wp:posOffset>
                  </wp:positionV>
                  <wp:extent cx="3152775" cy="3641090"/>
                  <wp:effectExtent l="0" t="0" r="9525" b="16510"/>
                  <wp:wrapNone/>
                  <wp:docPr id="13" name="图片 13" descr="1575870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575870676(1)"/>
                          <pic:cNvPicPr>
                            <a:picLocks noChangeAspect="1"/>
                          </pic:cNvPicPr>
                        </pic:nvPicPr>
                        <pic:blipFill>
                          <a:blip r:embed="rId14"/>
                          <a:stretch>
                            <a:fillRect/>
                          </a:stretch>
                        </pic:blipFill>
                        <pic:spPr>
                          <a:xfrm>
                            <a:off x="0" y="0"/>
                            <a:ext cx="3152775" cy="3641090"/>
                          </a:xfrm>
                          <a:prstGeom prst="rect">
                            <a:avLst/>
                          </a:prstGeom>
                        </pic:spPr>
                      </pic:pic>
                    </a:graphicData>
                  </a:graphic>
                </wp:anchor>
              </w:drawing>
            </w:r>
          </w:p>
          <w:p>
            <w:pPr>
              <w:rPr>
                <w:rFonts w:hint="default"/>
                <w:u w:val="single"/>
              </w:rPr>
            </w:pPr>
          </w:p>
          <w:p>
            <w:pPr>
              <w:pStyle w:val="5"/>
              <w:rPr>
                <w:rFonts w:hint="default"/>
                <w:u w:val="single"/>
              </w:rPr>
            </w:pPr>
          </w:p>
          <w:p>
            <w:pPr>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ind w:firstLine="420" w:firstLineChars="200"/>
              <w:rPr>
                <w:rFonts w:hint="default"/>
                <w:u w:val="single"/>
              </w:rPr>
            </w:pPr>
          </w:p>
          <w:p>
            <w:pPr>
              <w:spacing w:line="360" w:lineRule="auto"/>
              <w:rPr>
                <w:rFonts w:hint="default"/>
                <w:u w:val="single"/>
              </w:rPr>
            </w:pPr>
          </w:p>
          <w:p>
            <w:pPr>
              <w:spacing w:line="360" w:lineRule="auto"/>
              <w:ind w:firstLine="420" w:firstLineChars="200"/>
              <w:jc w:val="center"/>
              <w:rPr>
                <w:rFonts w:hint="eastAsia"/>
                <w:u w:val="single"/>
                <w:lang w:eastAsia="zh-CN"/>
              </w:rPr>
            </w:pPr>
          </w:p>
          <w:p>
            <w:pPr>
              <w:spacing w:line="360" w:lineRule="auto"/>
              <w:ind w:firstLine="420" w:firstLineChars="200"/>
              <w:jc w:val="center"/>
              <w:rPr>
                <w:rFonts w:hint="eastAsia"/>
                <w:u w:val="single"/>
                <w:lang w:eastAsia="zh-CN"/>
              </w:rPr>
            </w:pPr>
          </w:p>
          <w:p>
            <w:pPr>
              <w:spacing w:line="360" w:lineRule="auto"/>
              <w:ind w:firstLine="420" w:firstLineChars="200"/>
              <w:jc w:val="center"/>
              <w:rPr>
                <w:rFonts w:hint="default"/>
                <w:u w:val="single"/>
                <w:lang w:val="en-US" w:eastAsia="zh-CN"/>
              </w:rPr>
            </w:pPr>
            <w:r>
              <w:rPr>
                <w:rFonts w:hint="eastAsia"/>
                <w:u w:val="single"/>
                <w:lang w:eastAsia="zh-CN"/>
              </w:rPr>
              <w:t>图</w:t>
            </w:r>
            <w:r>
              <w:rPr>
                <w:rFonts w:hint="eastAsia"/>
                <w:u w:val="single"/>
                <w:lang w:val="en-US" w:eastAsia="zh-CN"/>
              </w:rPr>
              <w:t>1-4 夹胶玻璃生产工艺流程图</w:t>
            </w:r>
          </w:p>
          <w:p>
            <w:pPr>
              <w:spacing w:line="360" w:lineRule="auto"/>
              <w:ind w:firstLine="480" w:firstLineChars="200"/>
              <w:rPr>
                <w:rFonts w:hint="default"/>
                <w:sz w:val="24"/>
                <w:szCs w:val="22"/>
                <w:u w:val="single"/>
              </w:rPr>
            </w:pPr>
            <w:r>
              <w:rPr>
                <w:rFonts w:hint="default"/>
                <w:sz w:val="24"/>
                <w:szCs w:val="22"/>
                <w:u w:val="single"/>
              </w:rPr>
              <w:t>工艺说明：</w:t>
            </w:r>
          </w:p>
          <w:p>
            <w:pPr>
              <w:spacing w:line="360" w:lineRule="auto"/>
              <w:ind w:firstLine="480" w:firstLineChars="200"/>
              <w:rPr>
                <w:sz w:val="24"/>
                <w:szCs w:val="22"/>
                <w:u w:val="single"/>
              </w:rPr>
            </w:pPr>
            <w:r>
              <w:rPr>
                <w:sz w:val="24"/>
                <w:szCs w:val="22"/>
                <w:u w:val="single"/>
              </w:rPr>
              <w:t>人工划片:购进平板玻璃原片，根据订单要求人工裁切成所需规格。</w:t>
            </w:r>
          </w:p>
          <w:p>
            <w:pPr>
              <w:spacing w:line="360" w:lineRule="auto"/>
              <w:ind w:firstLine="480" w:firstLineChars="200"/>
              <w:rPr>
                <w:sz w:val="24"/>
                <w:szCs w:val="22"/>
                <w:u w:val="single"/>
              </w:rPr>
            </w:pPr>
            <w:r>
              <w:rPr>
                <w:sz w:val="24"/>
                <w:szCs w:val="22"/>
                <w:u w:val="single"/>
              </w:rPr>
              <w:t>磨边:玻璃进入磨边机后自动传输，自动依次对玻璃四边进行倒棱角加工，磨边机设备内有循环水系统，使操作过程砂轮和玻璃接触部冲水，防止磨边时玻璃渣及粉尘的产生，设备内部设有沉淀池，废水经沉淀后上层清夜循环使用，不外排。沉淀池内玻璃渣定期清理。</w:t>
            </w:r>
          </w:p>
          <w:p>
            <w:pPr>
              <w:spacing w:line="360" w:lineRule="auto"/>
              <w:ind w:firstLine="480" w:firstLineChars="200"/>
              <w:rPr>
                <w:sz w:val="24"/>
                <w:szCs w:val="22"/>
                <w:u w:val="single"/>
              </w:rPr>
            </w:pPr>
            <w:r>
              <w:rPr>
                <w:sz w:val="24"/>
                <w:szCs w:val="22"/>
                <w:u w:val="single"/>
              </w:rPr>
              <w:t>清洗:磨边后的玻璃进行清洗(不需用洗洁精洗涤，只用清水清洗即可)，清洗机为-体化设备，清洗包括两个阶段，先用清水冲洗，冲去玻璃表面附着物，再由毛刷刷洗。清洗机设有沉淀池，清洗废水在池内沉淀后循环使用，定期外排，每个月排放一次。</w:t>
            </w:r>
          </w:p>
          <w:p>
            <w:pPr>
              <w:spacing w:line="360" w:lineRule="auto"/>
              <w:ind w:firstLine="480" w:firstLineChars="200"/>
              <w:rPr>
                <w:rFonts w:hint="default"/>
                <w:sz w:val="24"/>
                <w:szCs w:val="22"/>
                <w:u w:val="single"/>
              </w:rPr>
            </w:pPr>
            <w:r>
              <w:rPr>
                <w:sz w:val="24"/>
                <w:szCs w:val="22"/>
                <w:u w:val="single"/>
              </w:rPr>
              <w:t>钢化:清洗后的玻璃匀速</w:t>
            </w:r>
            <w:r>
              <w:rPr>
                <w:rFonts w:hint="default"/>
                <w:sz w:val="24"/>
                <w:szCs w:val="22"/>
                <w:u w:val="single"/>
              </w:rPr>
              <w:t>通过电加热钢化炉，根据玻璃厚度控制通过速度，一般加热时间在15-30分钟之间，将玻璃加热到接近软化温度600</w:t>
            </w:r>
            <w:r>
              <w:rPr>
                <w:rFonts w:hint="default"/>
                <w:sz w:val="24"/>
                <w:szCs w:val="22"/>
                <w:u w:val="single"/>
                <w:lang w:val="en-US" w:eastAsia="zh-CN"/>
              </w:rPr>
              <w:t>℃</w:t>
            </w:r>
            <w:r>
              <w:rPr>
                <w:rFonts w:hint="default"/>
                <w:sz w:val="24"/>
                <w:szCs w:val="22"/>
                <w:u w:val="single"/>
              </w:rPr>
              <w:t>左右，然后出炉经过多头喷嘴向两面喷吹空气，使之迅速均匀的冷却至室温即形成了高强度的钢化玻璃。</w:t>
            </w:r>
          </w:p>
          <w:p>
            <w:pPr>
              <w:spacing w:line="360" w:lineRule="auto"/>
              <w:ind w:firstLine="480" w:firstLineChars="200"/>
              <w:rPr>
                <w:sz w:val="24"/>
                <w:szCs w:val="22"/>
                <w:u w:val="single"/>
              </w:rPr>
            </w:pPr>
            <w:r>
              <w:rPr>
                <w:sz w:val="24"/>
                <w:szCs w:val="22"/>
                <w:u w:val="single"/>
              </w:rPr>
              <w:t>涂胶:项目采用湿法工艺生产夹胶玻璃，湿法夹胶是通过胶水在紫外线的照射下凝固而成。湿法夹胶玻璃，就是在两块玻璃上人工涂抹光固化无影胶，经过太阳光照晒使其两片玻璃站在一起，破碎后也能达到不脱落的效果。</w:t>
            </w:r>
          </w:p>
          <w:p>
            <w:pPr>
              <w:spacing w:line="360" w:lineRule="auto"/>
              <w:ind w:firstLine="480" w:firstLineChars="200"/>
              <w:rPr>
                <w:rFonts w:hint="default"/>
                <w:sz w:val="24"/>
                <w:szCs w:val="22"/>
                <w:u w:val="single"/>
              </w:rPr>
            </w:pPr>
            <w:r>
              <w:rPr>
                <w:sz w:val="24"/>
                <w:szCs w:val="22"/>
                <w:u w:val="single"/>
              </w:rPr>
              <w:t>玻璃合片:将两片清洗干燥后的玻璃和间隔框铝条在高强度高气密性复合粘结剂作用下，使玻璃片与内含干燥剂的铝间隔条粘结即成中空玻璃</w:t>
            </w:r>
            <w:r>
              <w:rPr>
                <w:rFonts w:hint="default"/>
                <w:sz w:val="24"/>
                <w:szCs w:val="22"/>
                <w:u w:val="single"/>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rPr>
            </w:pPr>
            <w:r>
              <w:rPr>
                <w:rFonts w:hint="default"/>
                <w:sz w:val="24"/>
                <w:szCs w:val="22"/>
                <w:u w:val="single"/>
                <w:lang w:val="en-US" w:eastAsia="zh-CN"/>
              </w:rPr>
              <w:t>6</w:t>
            </w:r>
            <w:r>
              <w:rPr>
                <w:rFonts w:hint="default"/>
                <w:sz w:val="24"/>
                <w:szCs w:val="22"/>
                <w:u w:val="single"/>
              </w:rPr>
              <w:t>原项目污染物排放情况及污染治理措施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rPr>
            </w:pPr>
            <w:r>
              <w:rPr>
                <w:rFonts w:hint="default"/>
                <w:sz w:val="24"/>
                <w:szCs w:val="22"/>
                <w:u w:val="single"/>
              </w:rPr>
              <w:t>原项目产生的污染物主要为生活废水、废气、设备噪声及固废。根据</w:t>
            </w:r>
            <w:r>
              <w:rPr>
                <w:rFonts w:hint="default"/>
                <w:sz w:val="24"/>
                <w:szCs w:val="22"/>
                <w:u w:val="single"/>
                <w:lang w:eastAsia="zh-CN"/>
              </w:rPr>
              <w:t>业主提供</w:t>
            </w:r>
            <w:r>
              <w:rPr>
                <w:rFonts w:hint="eastAsia"/>
                <w:sz w:val="24"/>
                <w:szCs w:val="22"/>
                <w:u w:val="single"/>
                <w:lang w:eastAsia="zh-CN"/>
              </w:rPr>
              <w:t>的原项目环评报告及验收可知</w:t>
            </w:r>
            <w:r>
              <w:rPr>
                <w:rFonts w:hint="default"/>
                <w:sz w:val="24"/>
                <w:szCs w:val="22"/>
                <w:u w:val="single"/>
              </w:rPr>
              <w:t>，现有项目主要污染物排放情况如下：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rPr>
            </w:pPr>
            <w:r>
              <w:rPr>
                <w:rFonts w:hint="default"/>
                <w:sz w:val="24"/>
                <w:szCs w:val="22"/>
                <w:u w:val="single"/>
                <w:lang w:eastAsia="zh-CN"/>
              </w:rPr>
              <w:t>（</w:t>
            </w:r>
            <w:r>
              <w:rPr>
                <w:rFonts w:hint="default"/>
                <w:sz w:val="24"/>
                <w:szCs w:val="22"/>
                <w:u w:val="single"/>
                <w:lang w:val="en-US" w:eastAsia="zh-CN"/>
              </w:rPr>
              <w:t>1</w:t>
            </w:r>
            <w:r>
              <w:rPr>
                <w:rFonts w:hint="default"/>
                <w:sz w:val="24"/>
                <w:szCs w:val="22"/>
                <w:u w:val="single"/>
                <w:lang w:eastAsia="zh-CN"/>
              </w:rPr>
              <w:t>）</w:t>
            </w:r>
            <w:r>
              <w:rPr>
                <w:rFonts w:hint="default"/>
                <w:sz w:val="24"/>
                <w:szCs w:val="22"/>
                <w:u w:val="single"/>
              </w:rPr>
              <w:t>废气</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lang w:val="en-US" w:eastAsia="zh-CN"/>
              </w:rPr>
            </w:pPr>
            <w:r>
              <w:rPr>
                <w:rFonts w:hint="default"/>
                <w:sz w:val="24"/>
                <w:szCs w:val="22"/>
                <w:u w:val="single"/>
              </w:rPr>
              <w:t>原项目营运期</w:t>
            </w:r>
            <w:r>
              <w:rPr>
                <w:rFonts w:hint="eastAsia"/>
                <w:sz w:val="24"/>
                <w:szCs w:val="22"/>
                <w:u w:val="single"/>
                <w:lang w:eastAsia="zh-CN"/>
              </w:rPr>
              <w:t>磨边采用湿法磨边，故无粉尘产生，玻璃胶和光固化无影胶在生产使用过程中会产生少量废气</w:t>
            </w:r>
            <w:r>
              <w:rPr>
                <w:rFonts w:hint="default"/>
                <w:sz w:val="24"/>
                <w:szCs w:val="22"/>
                <w:u w:val="single"/>
                <w:lang w:eastAsia="zh-CN"/>
              </w:rPr>
              <w:t>。</w:t>
            </w:r>
            <w:r>
              <w:rPr>
                <w:rFonts w:hint="default"/>
                <w:sz w:val="24"/>
                <w:szCs w:val="22"/>
                <w:u w:val="single"/>
              </w:rPr>
              <w:t>根据</w:t>
            </w:r>
            <w:r>
              <w:rPr>
                <w:rFonts w:hint="eastAsia"/>
                <w:sz w:val="24"/>
                <w:szCs w:val="22"/>
                <w:u w:val="single"/>
                <w:lang w:eastAsia="zh-CN"/>
              </w:rPr>
              <w:t>湖南精准通检测技术有限公司于</w:t>
            </w:r>
            <w:r>
              <w:rPr>
                <w:rFonts w:hint="eastAsia"/>
                <w:sz w:val="24"/>
                <w:szCs w:val="22"/>
                <w:u w:val="single"/>
                <w:lang w:val="en-US" w:eastAsia="zh-CN"/>
              </w:rPr>
              <w:t>2019年12月4-5日对原项目厂房上风向、下风向进行了监测分析，检测期间项目正常生产，其工况达到了75%，具体见表1-11。</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sz w:val="24"/>
                <w:szCs w:val="22"/>
                <w:u w:val="single"/>
                <w:lang w:val="en-US" w:eastAsia="zh-CN"/>
              </w:rPr>
            </w:pPr>
            <w:r>
              <w:rPr>
                <w:rFonts w:hint="eastAsia"/>
                <w:sz w:val="24"/>
                <w:szCs w:val="22"/>
                <w:u w:val="single"/>
                <w:lang w:eastAsia="zh-CN"/>
              </w:rPr>
              <w:t>表</w:t>
            </w:r>
            <w:r>
              <w:rPr>
                <w:rFonts w:hint="eastAsia"/>
                <w:sz w:val="24"/>
                <w:szCs w:val="22"/>
                <w:u w:val="single"/>
                <w:lang w:val="en-US" w:eastAsia="zh-CN"/>
              </w:rPr>
              <w:t>1-11 无组织废气检测结果</w:t>
            </w:r>
          </w:p>
          <w:tbl>
            <w:tblPr>
              <w:tblStyle w:val="4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0"/>
              <w:gridCol w:w="2272"/>
              <w:gridCol w:w="2030"/>
              <w:gridCol w:w="25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4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采样点位</w:t>
                  </w:r>
                </w:p>
              </w:tc>
              <w:tc>
                <w:tcPr>
                  <w:tcW w:w="2364" w:type="pct"/>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采样日期</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检测结果（</w:t>
                  </w:r>
                  <w:r>
                    <w:rPr>
                      <w:rFonts w:hint="eastAsia"/>
                      <w:sz w:val="22"/>
                      <w:szCs w:val="22"/>
                      <w:u w:val="single"/>
                      <w:lang w:val="en-US" w:eastAsia="zh-CN"/>
                    </w:rPr>
                    <w:t>mg/m3</w:t>
                  </w:r>
                  <w:r>
                    <w:rPr>
                      <w:rFonts w:hint="eastAsia"/>
                      <w:sz w:val="22"/>
                      <w:szCs w:val="22"/>
                      <w:u w:val="singl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364"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4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厂房上风向</w:t>
                  </w:r>
                </w:p>
              </w:tc>
              <w:tc>
                <w:tcPr>
                  <w:tcW w:w="124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2019年12月4日</w:t>
                  </w: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11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2019年12月5日</w:t>
                  </w: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4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eastAsia="zh-CN"/>
                    </w:rPr>
                    <w:t>厂房下风向</w:t>
                  </w:r>
                  <w:r>
                    <w:rPr>
                      <w:rFonts w:hint="eastAsia"/>
                      <w:sz w:val="22"/>
                      <w:szCs w:val="22"/>
                      <w:u w:val="single"/>
                      <w:lang w:val="en-US" w:eastAsia="zh-CN"/>
                    </w:rPr>
                    <w:t>1#</w:t>
                  </w:r>
                </w:p>
              </w:tc>
              <w:tc>
                <w:tcPr>
                  <w:tcW w:w="227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val="en-US" w:eastAsia="zh-CN"/>
                    </w:rPr>
                    <w:t>2019年12月4日</w:t>
                  </w: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27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val="en-US" w:eastAsia="zh-CN"/>
                    </w:rPr>
                    <w:t>2019年12月5日</w:t>
                  </w: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eastAsia="zh-CN"/>
                    </w:rPr>
                    <w:t>厂房下风向</w:t>
                  </w:r>
                  <w:r>
                    <w:rPr>
                      <w:rFonts w:hint="eastAsia"/>
                      <w:sz w:val="22"/>
                      <w:szCs w:val="22"/>
                      <w:u w:val="single"/>
                      <w:lang w:val="en-US" w:eastAsia="zh-CN"/>
                    </w:rPr>
                    <w:t>2#</w:t>
                  </w:r>
                </w:p>
              </w:tc>
              <w:tc>
                <w:tcPr>
                  <w:tcW w:w="227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val="en-US" w:eastAsia="zh-CN"/>
                    </w:rPr>
                    <w:t>2019年12月4日</w:t>
                  </w: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27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val="en-US" w:eastAsia="zh-CN"/>
                    </w:rPr>
                    <w:t>2019年12月5日</w:t>
                  </w: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第一次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第二次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24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124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p>
              </w:tc>
              <w:tc>
                <w:tcPr>
                  <w:tcW w:w="2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第三次</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3"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标准限值</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lang w:val="en-US" w:eastAsia="zh-CN"/>
                    </w:rPr>
                  </w:pPr>
                  <w:r>
                    <w:rPr>
                      <w:rFonts w:hint="eastAsia"/>
                      <w:sz w:val="22"/>
                      <w:szCs w:val="22"/>
                      <w:u w:val="singl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3"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sz w:val="22"/>
                      <w:szCs w:val="22"/>
                      <w:u w:val="single"/>
                      <w:lang w:eastAsia="zh-CN"/>
                    </w:rPr>
                  </w:pPr>
                  <w:r>
                    <w:rPr>
                      <w:rFonts w:hint="eastAsia"/>
                      <w:sz w:val="22"/>
                      <w:szCs w:val="22"/>
                      <w:u w:val="single"/>
                      <w:lang w:eastAsia="zh-CN"/>
                    </w:rPr>
                    <w:t>是否达标</w:t>
                  </w:r>
                </w:p>
              </w:tc>
              <w:tc>
                <w:tcPr>
                  <w:tcW w:w="1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sz w:val="22"/>
                      <w:szCs w:val="22"/>
                      <w:u w:val="single"/>
                    </w:rPr>
                  </w:pPr>
                  <w:r>
                    <w:rPr>
                      <w:rFonts w:hint="eastAsia"/>
                      <w:sz w:val="22"/>
                      <w:szCs w:val="22"/>
                      <w:u w:val="single"/>
                      <w:lang w:eastAsia="zh-CN"/>
                    </w:rPr>
                    <w:t>达标</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lang w:eastAsia="zh-CN"/>
              </w:rPr>
            </w:pPr>
            <w:r>
              <w:rPr>
                <w:rFonts w:hint="eastAsia"/>
                <w:sz w:val="24"/>
                <w:szCs w:val="22"/>
                <w:u w:val="single"/>
                <w:lang w:eastAsia="zh-CN"/>
              </w:rPr>
              <w:t>由上表可知，原项目厂房外无组织排放点中非甲烷总烃检测结果达到了</w:t>
            </w:r>
            <w:r>
              <w:rPr>
                <w:rFonts w:hint="default"/>
                <w:sz w:val="24"/>
                <w:szCs w:val="22"/>
                <w:u w:val="single"/>
                <w:lang w:val="en-US" w:eastAsia="zh-CN"/>
              </w:rPr>
              <w:t>《挥发性有机物无组织排放控制标准》（GB37822-2019）中限值要求</w:t>
            </w:r>
            <w:r>
              <w:rPr>
                <w:rFonts w:hint="eastAsia"/>
                <w:sz w:val="24"/>
                <w:szCs w:val="22"/>
                <w:u w:val="singl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2"/>
                <w:u w:val="single"/>
              </w:rPr>
            </w:pPr>
            <w:r>
              <w:rPr>
                <w:rFonts w:hint="default"/>
                <w:sz w:val="24"/>
                <w:szCs w:val="22"/>
                <w:u w:val="single"/>
                <w:lang w:eastAsia="zh-CN"/>
              </w:rPr>
              <w:t>（</w:t>
            </w:r>
            <w:r>
              <w:rPr>
                <w:rFonts w:hint="default"/>
                <w:sz w:val="24"/>
                <w:szCs w:val="22"/>
                <w:u w:val="single"/>
                <w:lang w:val="en-US" w:eastAsia="zh-CN"/>
              </w:rPr>
              <w:t>2</w:t>
            </w:r>
            <w:r>
              <w:rPr>
                <w:rFonts w:hint="default"/>
                <w:sz w:val="24"/>
                <w:szCs w:val="22"/>
                <w:u w:val="single"/>
              </w:rPr>
              <w:t>废水</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2"/>
                <w:u w:val="single"/>
                <w:lang w:val="en-US" w:eastAsia="zh-CN"/>
              </w:rPr>
            </w:pPr>
            <w:r>
              <w:rPr>
                <w:rFonts w:hint="default"/>
                <w:sz w:val="24"/>
                <w:szCs w:val="22"/>
                <w:u w:val="single"/>
              </w:rPr>
              <w:t>原项目营运期无</w:t>
            </w:r>
            <w:r>
              <w:rPr>
                <w:rFonts w:hint="eastAsia"/>
                <w:sz w:val="24"/>
                <w:szCs w:val="22"/>
                <w:u w:val="single"/>
                <w:lang w:eastAsia="zh-CN"/>
              </w:rPr>
              <w:t>生产</w:t>
            </w:r>
            <w:r>
              <w:rPr>
                <w:rFonts w:hint="default"/>
                <w:sz w:val="24"/>
                <w:szCs w:val="22"/>
                <w:u w:val="single"/>
              </w:rPr>
              <w:t>废水产生</w:t>
            </w:r>
            <w:r>
              <w:rPr>
                <w:rFonts w:hint="eastAsia"/>
                <w:sz w:val="24"/>
                <w:szCs w:val="22"/>
                <w:u w:val="single"/>
                <w:lang w:eastAsia="zh-CN"/>
              </w:rPr>
              <w:t>，玻璃磨边、清洗废水经沉淀后循环使用，不外排</w:t>
            </w:r>
            <w:r>
              <w:rPr>
                <w:rFonts w:hint="default"/>
                <w:sz w:val="24"/>
                <w:szCs w:val="22"/>
                <w:u w:val="single"/>
                <w:lang w:eastAsia="zh-CN"/>
              </w:rPr>
              <w:t>；生活污水经</w:t>
            </w:r>
            <w:r>
              <w:rPr>
                <w:rFonts w:hint="eastAsia"/>
                <w:sz w:val="24"/>
                <w:szCs w:val="22"/>
                <w:u w:val="single"/>
                <w:lang w:eastAsia="zh-CN"/>
              </w:rPr>
              <w:t>化粪池</w:t>
            </w:r>
            <w:r>
              <w:rPr>
                <w:rFonts w:hint="default"/>
                <w:sz w:val="24"/>
                <w:szCs w:val="22"/>
                <w:u w:val="single"/>
                <w:lang w:eastAsia="zh-CN"/>
              </w:rPr>
              <w:t>处理</w:t>
            </w:r>
            <w:r>
              <w:rPr>
                <w:rFonts w:hint="eastAsia"/>
                <w:sz w:val="24"/>
                <w:szCs w:val="22"/>
                <w:u w:val="single"/>
                <w:lang w:eastAsia="zh-CN"/>
              </w:rPr>
              <w:t>后排入园区污水管网，进入湘阴县第二污水处理厂，根据湖南安康时代检验检测有限公司于</w:t>
            </w:r>
            <w:r>
              <w:rPr>
                <w:rFonts w:hint="eastAsia"/>
                <w:sz w:val="24"/>
                <w:szCs w:val="22"/>
                <w:u w:val="single"/>
                <w:lang w:val="en-US" w:eastAsia="zh-CN"/>
              </w:rPr>
              <w:t>2019年7月16日对其废水排放口检测，检测期间项目正常生产，其工况达到了75%，，具体检测结果见表1-12。</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sz w:val="24"/>
                <w:szCs w:val="22"/>
                <w:u w:val="single"/>
                <w:lang w:val="en-US" w:eastAsia="zh-CN"/>
              </w:rPr>
            </w:pPr>
            <w:r>
              <w:rPr>
                <w:rFonts w:hint="eastAsia"/>
                <w:sz w:val="24"/>
                <w:szCs w:val="22"/>
                <w:u w:val="single"/>
                <w:lang w:val="en-US" w:eastAsia="zh-CN"/>
              </w:rPr>
              <w:t>表1-12 废水检测结果</w:t>
            </w:r>
          </w:p>
          <w:tbl>
            <w:tblPr>
              <w:tblStyle w:val="40"/>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2"/>
              <w:gridCol w:w="927"/>
              <w:gridCol w:w="1309"/>
              <w:gridCol w:w="968"/>
              <w:gridCol w:w="1009"/>
              <w:gridCol w:w="955"/>
              <w:gridCol w:w="723"/>
              <w:gridCol w:w="750"/>
              <w:gridCol w:w="750"/>
              <w:gridCol w:w="8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采样点位</w:t>
                  </w:r>
                </w:p>
              </w:tc>
              <w:tc>
                <w:tcPr>
                  <w:tcW w:w="2236"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r>
                    <w:rPr>
                      <w:rFonts w:hint="eastAsia"/>
                      <w:u w:val="single"/>
                      <w:lang w:eastAsia="zh-CN"/>
                    </w:rPr>
                    <w:t>采样日期</w:t>
                  </w:r>
                </w:p>
              </w:tc>
              <w:tc>
                <w:tcPr>
                  <w:tcW w:w="6015" w:type="dxa"/>
                  <w:gridSpan w:val="7"/>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检测结果（</w:t>
                  </w:r>
                  <w:r>
                    <w:rPr>
                      <w:rFonts w:hint="eastAsia"/>
                      <w:u w:val="single"/>
                      <w:lang w:val="en-US" w:eastAsia="zh-CN"/>
                    </w:rPr>
                    <w:t>mg/L，pH值:无量纲</w:t>
                  </w:r>
                  <w:r>
                    <w:rPr>
                      <w:rFonts w:hint="eastAsia"/>
                      <w:u w:val="singl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2236"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r>
                    <w:rPr>
                      <w:rFonts w:hint="eastAsia"/>
                      <w:u w:val="single"/>
                      <w:lang w:val="en-US" w:eastAsia="zh-CN"/>
                    </w:rPr>
                    <w:t>pH值</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化学需氧量</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五日生化需氧量</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氨氮</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悬浮物</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动植物油</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废水总排口</w:t>
                  </w:r>
                </w:p>
              </w:tc>
              <w:tc>
                <w:tcPr>
                  <w:tcW w:w="92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2019.10.24</w:t>
                  </w:r>
                </w:p>
              </w:tc>
              <w:tc>
                <w:tcPr>
                  <w:tcW w:w="13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第一次</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6.63</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16</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5.3</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1.86</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7</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1.19</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8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92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13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第二次</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6.65</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17</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5.5</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1.92</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6</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1.14</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8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92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rPr>
                  </w:pPr>
                </w:p>
              </w:tc>
              <w:tc>
                <w:tcPr>
                  <w:tcW w:w="13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第三次</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6.66</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15</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5.2</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1.89</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8</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1.20</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078"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标准限值</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6-9</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500</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300</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400</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100</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3078"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是否达标</w:t>
                  </w:r>
                </w:p>
              </w:tc>
              <w:tc>
                <w:tcPr>
                  <w:tcW w:w="9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val="en-US" w:eastAsia="zh-CN"/>
                    </w:rPr>
                  </w:pPr>
                  <w:r>
                    <w:rPr>
                      <w:rFonts w:hint="eastAsia"/>
                      <w:u w:val="single"/>
                      <w:lang w:eastAsia="zh-CN"/>
                    </w:rPr>
                    <w:t>达标</w:t>
                  </w:r>
                </w:p>
              </w:tc>
              <w:tc>
                <w:tcPr>
                  <w:tcW w:w="10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val="en-US" w:eastAsia="zh-CN"/>
                    </w:rPr>
                  </w:pPr>
                  <w:r>
                    <w:rPr>
                      <w:rFonts w:hint="eastAsia"/>
                      <w:u w:val="single"/>
                      <w:lang w:eastAsia="zh-CN"/>
                    </w:rPr>
                    <w:t>达标</w:t>
                  </w:r>
                </w:p>
              </w:tc>
              <w:tc>
                <w:tcPr>
                  <w:tcW w:w="9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val="en-US" w:eastAsia="zh-CN"/>
                    </w:rPr>
                  </w:pPr>
                  <w:r>
                    <w:rPr>
                      <w:rFonts w:hint="eastAsia"/>
                      <w:u w:val="single"/>
                      <w:lang w:eastAsia="zh-CN"/>
                    </w:rPr>
                    <w:t>达标</w:t>
                  </w:r>
                </w:p>
              </w:tc>
              <w:tc>
                <w:tcPr>
                  <w:tcW w:w="7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u w:val="single"/>
                      <w:lang w:val="en-US" w:eastAsia="zh-CN"/>
                    </w:rPr>
                  </w:pPr>
                  <w:r>
                    <w:rPr>
                      <w:rFonts w:hint="eastAsia"/>
                      <w:u w:val="single"/>
                      <w:lang w:val="en-US" w:eastAsia="zh-CN"/>
                    </w:rPr>
                    <w:t>--</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val="en-US" w:eastAsia="zh-CN"/>
                    </w:rPr>
                  </w:pPr>
                  <w:r>
                    <w:rPr>
                      <w:rFonts w:hint="eastAsia"/>
                      <w:u w:val="single"/>
                      <w:lang w:eastAsia="zh-CN"/>
                    </w:rPr>
                    <w:t>达标</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val="en-US" w:eastAsia="zh-CN"/>
                    </w:rPr>
                  </w:pPr>
                  <w:r>
                    <w:rPr>
                      <w:rFonts w:hint="eastAsia"/>
                      <w:u w:val="single"/>
                      <w:lang w:eastAsia="zh-CN"/>
                    </w:rPr>
                    <w:t>达标</w:t>
                  </w:r>
                </w:p>
              </w:tc>
              <w:tc>
                <w:tcPr>
                  <w:tcW w:w="8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u w:val="single"/>
                      <w:lang w:eastAsia="zh-CN"/>
                    </w:rPr>
                  </w:pPr>
                  <w:r>
                    <w:rPr>
                      <w:rFonts w:hint="eastAsia"/>
                      <w:u w:val="single"/>
                      <w:lang w:eastAsia="zh-CN"/>
                    </w:rPr>
                    <w:t>达标</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sz w:val="24"/>
                <w:szCs w:val="22"/>
                <w:u w:val="single"/>
              </w:rPr>
            </w:pPr>
            <w:r>
              <w:rPr>
                <w:rFonts w:hint="eastAsia"/>
                <w:sz w:val="24"/>
                <w:szCs w:val="22"/>
                <w:u w:val="single"/>
                <w:lang w:eastAsia="zh-CN"/>
              </w:rPr>
              <w:t>由上表可知，项目废水总排口中检测因子均达到了《污水综合排放标准》（</w:t>
            </w:r>
            <w:r>
              <w:rPr>
                <w:rFonts w:hint="eastAsia"/>
                <w:sz w:val="24"/>
                <w:szCs w:val="22"/>
                <w:u w:val="single"/>
                <w:lang w:val="en-US" w:eastAsia="zh-CN"/>
              </w:rPr>
              <w:t>GB8978-1996</w:t>
            </w:r>
            <w:r>
              <w:rPr>
                <w:rFonts w:hint="eastAsia"/>
                <w:sz w:val="24"/>
                <w:szCs w:val="22"/>
                <w:u w:val="single"/>
                <w:lang w:eastAsia="zh-CN"/>
              </w:rPr>
              <w:t>）中三级排放标准</w:t>
            </w:r>
            <w:r>
              <w:rPr>
                <w:rFonts w:hint="default"/>
                <w:sz w:val="24"/>
                <w:szCs w:val="22"/>
                <w:u w:val="single"/>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sz w:val="24"/>
                <w:szCs w:val="22"/>
                <w:u w:val="single"/>
              </w:rPr>
            </w:pPr>
            <w:r>
              <w:rPr>
                <w:rFonts w:hint="default"/>
                <w:sz w:val="24"/>
                <w:szCs w:val="22"/>
                <w:u w:val="single"/>
                <w:lang w:eastAsia="zh-CN"/>
              </w:rPr>
              <w:t>（</w:t>
            </w:r>
            <w:r>
              <w:rPr>
                <w:rFonts w:hint="default"/>
                <w:sz w:val="24"/>
                <w:szCs w:val="22"/>
                <w:u w:val="single"/>
                <w:lang w:val="en-US" w:eastAsia="zh-CN"/>
              </w:rPr>
              <w:t>3</w:t>
            </w:r>
            <w:r>
              <w:rPr>
                <w:rFonts w:hint="default"/>
                <w:sz w:val="24"/>
                <w:szCs w:val="22"/>
                <w:u w:val="single"/>
                <w:lang w:eastAsia="zh-CN"/>
              </w:rPr>
              <w:t>）</w:t>
            </w:r>
            <w:r>
              <w:rPr>
                <w:rFonts w:hint="default"/>
                <w:sz w:val="24"/>
                <w:szCs w:val="22"/>
                <w:u w:val="single"/>
              </w:rPr>
              <w:t>噪声</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eastAsia"/>
                <w:sz w:val="24"/>
                <w:szCs w:val="22"/>
                <w:u w:val="single"/>
                <w:lang w:eastAsia="zh-CN"/>
              </w:rPr>
            </w:pPr>
            <w:r>
              <w:rPr>
                <w:rFonts w:hint="default"/>
                <w:sz w:val="24"/>
                <w:szCs w:val="22"/>
                <w:u w:val="single"/>
              </w:rPr>
              <w:t>原项目营运期产生的噪声主要是设备运行产生的噪声，噪声值约为75～90dB（A）。对发声设备采取防震、消声、隔音措施，同时加强设备的维护，确保设备处于良好的运转状态，杜绝因设备不正常运行产生的高噪声现象。厂内各噪声源与厂界设置隔离带，在隔离带种树木花草进行场区绿化，</w:t>
            </w:r>
            <w:r>
              <w:rPr>
                <w:rFonts w:hint="eastAsia"/>
                <w:sz w:val="24"/>
                <w:szCs w:val="22"/>
                <w:u w:val="single"/>
                <w:lang w:eastAsia="zh-CN"/>
              </w:rPr>
              <w:t>根据湖南安康时代检验检测有限公司于</w:t>
            </w:r>
            <w:r>
              <w:rPr>
                <w:rFonts w:hint="eastAsia"/>
                <w:sz w:val="24"/>
                <w:szCs w:val="22"/>
                <w:u w:val="single"/>
                <w:lang w:val="en-US" w:eastAsia="zh-CN"/>
              </w:rPr>
              <w:t>2019年7月16日对原项目厂界东、南、西、北侧噪声进行监测，检测期间项目正常生产，其工况达到了75%，具体见表1-13。</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sz w:val="24"/>
                <w:szCs w:val="22"/>
                <w:u w:val="single"/>
                <w:lang w:val="en-US" w:eastAsia="zh-CN"/>
              </w:rPr>
            </w:pPr>
            <w:r>
              <w:rPr>
                <w:rFonts w:hint="eastAsia"/>
                <w:sz w:val="24"/>
                <w:szCs w:val="22"/>
                <w:u w:val="single"/>
                <w:lang w:eastAsia="zh-CN"/>
              </w:rPr>
              <w:t>表</w:t>
            </w:r>
            <w:r>
              <w:rPr>
                <w:rFonts w:hint="eastAsia"/>
                <w:sz w:val="24"/>
                <w:szCs w:val="22"/>
                <w:u w:val="single"/>
                <w:lang w:val="en-US" w:eastAsia="zh-CN"/>
              </w:rPr>
              <w:t>1-13 噪声监测结果</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9"/>
              <w:gridCol w:w="3030"/>
              <w:gridCol w:w="3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3029" w:type="dxa"/>
                  <w:vMerge w:val="restart"/>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监测点位</w:t>
                  </w:r>
                </w:p>
              </w:tc>
              <w:tc>
                <w:tcPr>
                  <w:tcW w:w="6059" w:type="dxa"/>
                  <w:gridSpan w:val="2"/>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3029" w:type="dxa"/>
                  <w:vMerge w:val="continue"/>
                  <w:vAlign w:val="center"/>
                </w:tcPr>
                <w:p>
                  <w:pPr>
                    <w:bidi w:val="0"/>
                    <w:spacing w:line="360" w:lineRule="auto"/>
                    <w:jc w:val="center"/>
                    <w:rPr>
                      <w:rFonts w:hint="default"/>
                      <w:sz w:val="22"/>
                      <w:szCs w:val="22"/>
                      <w:u w:val="single"/>
                      <w:lang w:val="en-US" w:eastAsia="zh-CN"/>
                    </w:rPr>
                  </w:pPr>
                </w:p>
              </w:tc>
              <w:tc>
                <w:tcPr>
                  <w:tcW w:w="6059" w:type="dxa"/>
                  <w:gridSpan w:val="2"/>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2019.07.16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3029" w:type="dxa"/>
                  <w:vMerge w:val="continue"/>
                  <w:vAlign w:val="center"/>
                </w:tcPr>
                <w:p>
                  <w:pPr>
                    <w:bidi w:val="0"/>
                    <w:spacing w:line="360" w:lineRule="auto"/>
                    <w:jc w:val="center"/>
                    <w:rPr>
                      <w:rFonts w:hint="default"/>
                      <w:sz w:val="22"/>
                      <w:szCs w:val="22"/>
                      <w:u w:val="single"/>
                      <w:lang w:val="en-US" w:eastAsia="zh-CN"/>
                    </w:rPr>
                  </w:pP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昼间</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厂界东侧</w:t>
                  </w: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52.3</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厂界北侧</w:t>
                  </w: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56.3</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029" w:type="dxa"/>
                  <w:vAlign w:val="center"/>
                </w:tcPr>
                <w:p>
                  <w:pPr>
                    <w:bidi w:val="0"/>
                    <w:spacing w:line="360" w:lineRule="auto"/>
                    <w:jc w:val="center"/>
                    <w:rPr>
                      <w:rFonts w:hint="eastAsia"/>
                      <w:sz w:val="22"/>
                      <w:szCs w:val="22"/>
                      <w:u w:val="single"/>
                      <w:lang w:val="en-US" w:eastAsia="zh-CN"/>
                    </w:rPr>
                  </w:pPr>
                  <w:r>
                    <w:rPr>
                      <w:rFonts w:hint="eastAsia"/>
                      <w:sz w:val="22"/>
                      <w:szCs w:val="22"/>
                      <w:u w:val="single"/>
                      <w:lang w:val="en-US" w:eastAsia="zh-CN"/>
                    </w:rPr>
                    <w:t>厂界南侧</w:t>
                  </w: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53.9</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29" w:type="dxa"/>
                  <w:vAlign w:val="center"/>
                </w:tcPr>
                <w:p>
                  <w:pPr>
                    <w:bidi w:val="0"/>
                    <w:spacing w:line="360" w:lineRule="auto"/>
                    <w:jc w:val="center"/>
                    <w:rPr>
                      <w:rFonts w:hint="eastAsia"/>
                      <w:sz w:val="22"/>
                      <w:szCs w:val="22"/>
                      <w:u w:val="single"/>
                      <w:lang w:val="en-US" w:eastAsia="zh-CN"/>
                    </w:rPr>
                  </w:pPr>
                  <w:r>
                    <w:rPr>
                      <w:rFonts w:hint="eastAsia"/>
                      <w:sz w:val="22"/>
                      <w:szCs w:val="22"/>
                      <w:u w:val="single"/>
                      <w:lang w:val="en-US" w:eastAsia="zh-CN"/>
                    </w:rPr>
                    <w:t>厂界西侧</w:t>
                  </w: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55.0</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trPr>
              <w:tc>
                <w:tcPr>
                  <w:tcW w:w="3029" w:type="dxa"/>
                  <w:vAlign w:val="center"/>
                </w:tcPr>
                <w:p>
                  <w:pPr>
                    <w:bidi w:val="0"/>
                    <w:spacing w:line="360" w:lineRule="auto"/>
                    <w:jc w:val="center"/>
                    <w:rPr>
                      <w:rFonts w:hint="eastAsia"/>
                      <w:sz w:val="22"/>
                      <w:szCs w:val="22"/>
                      <w:u w:val="single"/>
                      <w:lang w:val="en-US" w:eastAsia="zh-CN"/>
                    </w:rPr>
                  </w:pPr>
                  <w:r>
                    <w:rPr>
                      <w:rFonts w:hint="eastAsia"/>
                      <w:sz w:val="22"/>
                      <w:szCs w:val="22"/>
                      <w:u w:val="single"/>
                      <w:lang w:val="en-US" w:eastAsia="zh-CN"/>
                    </w:rPr>
                    <w:t>执行标准（3类）</w:t>
                  </w:r>
                </w:p>
              </w:tc>
              <w:tc>
                <w:tcPr>
                  <w:tcW w:w="3030"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65</w:t>
                  </w:r>
                </w:p>
              </w:tc>
              <w:tc>
                <w:tcPr>
                  <w:tcW w:w="3029" w:type="dxa"/>
                  <w:vAlign w:val="center"/>
                </w:tcPr>
                <w:p>
                  <w:pPr>
                    <w:bidi w:val="0"/>
                    <w:spacing w:line="360" w:lineRule="auto"/>
                    <w:jc w:val="center"/>
                    <w:rPr>
                      <w:rFonts w:hint="default"/>
                      <w:sz w:val="22"/>
                      <w:szCs w:val="22"/>
                      <w:u w:val="single"/>
                      <w:lang w:val="en-US" w:eastAsia="zh-CN"/>
                    </w:rPr>
                  </w:pPr>
                  <w:r>
                    <w:rPr>
                      <w:rFonts w:hint="eastAsia"/>
                      <w:sz w:val="22"/>
                      <w:szCs w:val="22"/>
                      <w:u w:val="single"/>
                      <w:lang w:val="en-US" w:eastAsia="zh-CN"/>
                    </w:rPr>
                    <w:t>55</w:t>
                  </w:r>
                </w:p>
              </w:tc>
            </w:tr>
          </w:tbl>
          <w:p>
            <w:pPr>
              <w:bidi w:val="0"/>
              <w:rPr>
                <w:rFonts w:hint="default"/>
                <w:u w:val="single"/>
                <w:lang w:val="en-US" w:eastAsia="zh-CN"/>
              </w:rPr>
            </w:pP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sz w:val="24"/>
                <w:szCs w:val="22"/>
                <w:u w:val="single"/>
              </w:rPr>
            </w:pPr>
            <w:r>
              <w:rPr>
                <w:rFonts w:hint="eastAsia"/>
                <w:sz w:val="24"/>
                <w:szCs w:val="22"/>
                <w:u w:val="single"/>
                <w:lang w:eastAsia="zh-CN"/>
              </w:rPr>
              <w:t>由上表监测结果可知，项目厂界噪声</w:t>
            </w:r>
            <w:r>
              <w:rPr>
                <w:rFonts w:hint="default"/>
                <w:sz w:val="24"/>
                <w:szCs w:val="22"/>
                <w:u w:val="single"/>
              </w:rPr>
              <w:t>监测结果</w:t>
            </w:r>
            <w:r>
              <w:rPr>
                <w:rFonts w:hint="eastAsia"/>
                <w:sz w:val="24"/>
                <w:szCs w:val="22"/>
                <w:u w:val="single"/>
                <w:lang w:eastAsia="zh-CN"/>
              </w:rPr>
              <w:t>达到了</w:t>
            </w:r>
            <w:r>
              <w:rPr>
                <w:rFonts w:hint="default"/>
                <w:sz w:val="24"/>
                <w:szCs w:val="22"/>
                <w:u w:val="single"/>
              </w:rPr>
              <w:t>《工业企业厂界环境噪声排放标准》(GB12348-2008)3类标准限值。</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sz w:val="24"/>
                <w:szCs w:val="22"/>
                <w:u w:val="single"/>
              </w:rPr>
            </w:pPr>
            <w:r>
              <w:rPr>
                <w:rFonts w:hint="default"/>
                <w:sz w:val="24"/>
                <w:szCs w:val="22"/>
                <w:u w:val="single"/>
                <w:lang w:eastAsia="zh-CN"/>
              </w:rPr>
              <w:t>（</w:t>
            </w:r>
            <w:r>
              <w:rPr>
                <w:rFonts w:hint="default"/>
                <w:sz w:val="24"/>
                <w:szCs w:val="22"/>
                <w:u w:val="single"/>
                <w:lang w:val="en-US" w:eastAsia="zh-CN"/>
              </w:rPr>
              <w:t>4</w:t>
            </w:r>
            <w:r>
              <w:rPr>
                <w:rFonts w:hint="default"/>
                <w:sz w:val="24"/>
                <w:szCs w:val="22"/>
                <w:u w:val="single"/>
                <w:lang w:eastAsia="zh-CN"/>
              </w:rPr>
              <w:t>）</w:t>
            </w:r>
            <w:r>
              <w:rPr>
                <w:rFonts w:hint="default"/>
                <w:sz w:val="24"/>
                <w:szCs w:val="22"/>
                <w:u w:val="single"/>
              </w:rPr>
              <w:t>固废</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sz w:val="24"/>
                <w:szCs w:val="22"/>
                <w:u w:val="single"/>
              </w:rPr>
            </w:pPr>
            <w:r>
              <w:rPr>
                <w:rFonts w:hint="default"/>
                <w:sz w:val="24"/>
                <w:szCs w:val="22"/>
                <w:u w:val="single"/>
                <w:lang w:eastAsia="zh-CN"/>
              </w:rPr>
              <w:t>原</w:t>
            </w:r>
            <w:r>
              <w:rPr>
                <w:rFonts w:hint="default"/>
                <w:sz w:val="24"/>
                <w:szCs w:val="22"/>
                <w:u w:val="single"/>
              </w:rPr>
              <w:t>项目营运期产生固废主要是职工生活垃圾、</w:t>
            </w:r>
            <w:r>
              <w:rPr>
                <w:rFonts w:hint="eastAsia"/>
                <w:sz w:val="24"/>
                <w:szCs w:val="22"/>
                <w:u w:val="single"/>
                <w:lang w:eastAsia="zh-CN"/>
              </w:rPr>
              <w:t>玻璃废料、废包装材料、废原料桶、不合格产品、沉淀池沉渣</w:t>
            </w:r>
            <w:r>
              <w:rPr>
                <w:rFonts w:hint="default"/>
                <w:sz w:val="24"/>
                <w:szCs w:val="22"/>
                <w:u w:val="single"/>
              </w:rPr>
              <w:t>。</w:t>
            </w:r>
            <w:r>
              <w:rPr>
                <w:rFonts w:hint="eastAsia"/>
                <w:sz w:val="24"/>
                <w:szCs w:val="22"/>
                <w:u w:val="single"/>
                <w:lang w:eastAsia="zh-CN"/>
              </w:rPr>
              <w:t>其中</w:t>
            </w:r>
            <w:r>
              <w:rPr>
                <w:rFonts w:hint="default"/>
                <w:sz w:val="24"/>
                <w:szCs w:val="22"/>
                <w:u w:val="single"/>
              </w:rPr>
              <w:t>生活垃圾由环卫部门统一收集，送至生活垃圾填埋场；</w:t>
            </w:r>
            <w:r>
              <w:rPr>
                <w:rFonts w:hint="eastAsia"/>
                <w:sz w:val="24"/>
                <w:szCs w:val="22"/>
                <w:u w:val="single"/>
                <w:lang w:eastAsia="zh-CN"/>
              </w:rPr>
              <w:t>玻璃废料、不合格产品、废原料桶、废包装材料、沉淀池沉渣收集后外售废品回收站回收利用</w:t>
            </w:r>
            <w:r>
              <w:rPr>
                <w:rFonts w:hint="default"/>
                <w:sz w:val="24"/>
                <w:szCs w:val="22"/>
                <w:u w:val="single"/>
              </w:rPr>
              <w:t>。</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sz w:val="24"/>
                <w:szCs w:val="22"/>
                <w:u w:val="single"/>
              </w:rPr>
            </w:pPr>
            <w:r>
              <w:rPr>
                <w:rFonts w:hint="default"/>
                <w:sz w:val="24"/>
                <w:szCs w:val="22"/>
                <w:u w:val="single"/>
                <w:lang w:val="en-US" w:eastAsia="zh-CN"/>
              </w:rPr>
              <w:t>7</w:t>
            </w:r>
            <w:r>
              <w:rPr>
                <w:rFonts w:hint="default"/>
                <w:sz w:val="24"/>
                <w:szCs w:val="22"/>
                <w:u w:val="single"/>
              </w:rPr>
              <w:t>原项目环评批复及落实情况</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sz w:val="24"/>
                <w:szCs w:val="22"/>
                <w:u w:val="single"/>
              </w:rPr>
            </w:pPr>
            <w:r>
              <w:rPr>
                <w:rFonts w:hint="default"/>
                <w:sz w:val="24"/>
                <w:szCs w:val="22"/>
                <w:u w:val="single"/>
                <w:lang w:eastAsia="zh-CN"/>
              </w:rPr>
              <w:t>根据建设方提供验收资料，</w:t>
            </w:r>
            <w:r>
              <w:rPr>
                <w:rFonts w:hint="eastAsia"/>
                <w:sz w:val="24"/>
                <w:szCs w:val="22"/>
                <w:u w:val="single"/>
                <w:lang w:eastAsia="zh-CN"/>
              </w:rPr>
              <w:t>年加工</w:t>
            </w:r>
            <w:r>
              <w:rPr>
                <w:rFonts w:hint="eastAsia"/>
                <w:sz w:val="24"/>
                <w:szCs w:val="22"/>
                <w:u w:val="single"/>
                <w:lang w:val="en-US" w:eastAsia="zh-CN"/>
              </w:rPr>
              <w:t>80万平方米玻璃制品</w:t>
            </w:r>
            <w:r>
              <w:rPr>
                <w:rFonts w:hint="default"/>
                <w:sz w:val="24"/>
                <w:szCs w:val="22"/>
                <w:u w:val="single"/>
              </w:rPr>
              <w:t>建设项目环评批复原有项目要求及落实情况见表</w:t>
            </w:r>
            <w:r>
              <w:rPr>
                <w:rFonts w:hint="default"/>
                <w:sz w:val="24"/>
                <w:szCs w:val="22"/>
                <w:u w:val="single"/>
                <w:lang w:val="en-US" w:eastAsia="zh-CN"/>
              </w:rPr>
              <w:t>1-</w:t>
            </w:r>
            <w:r>
              <w:rPr>
                <w:rFonts w:hint="eastAsia"/>
                <w:sz w:val="24"/>
                <w:szCs w:val="22"/>
                <w:u w:val="single"/>
                <w:lang w:val="en-US" w:eastAsia="zh-CN"/>
              </w:rPr>
              <w:t>14</w:t>
            </w:r>
            <w:r>
              <w:rPr>
                <w:rFonts w:hint="default"/>
                <w:sz w:val="24"/>
                <w:szCs w:val="22"/>
                <w:u w:val="single"/>
              </w:rPr>
              <w:t>。</w:t>
            </w:r>
          </w:p>
          <w:p>
            <w:pPr>
              <w:spacing w:line="360" w:lineRule="auto"/>
              <w:jc w:val="center"/>
              <w:rPr>
                <w:rFonts w:hint="default"/>
                <w:sz w:val="24"/>
                <w:szCs w:val="22"/>
                <w:u w:val="single"/>
                <w:lang w:eastAsia="zh-CN"/>
              </w:rPr>
            </w:pPr>
          </w:p>
          <w:p>
            <w:pPr>
              <w:spacing w:line="360" w:lineRule="auto"/>
              <w:jc w:val="center"/>
              <w:rPr>
                <w:rFonts w:hint="default"/>
                <w:sz w:val="24"/>
                <w:szCs w:val="22"/>
                <w:u w:val="single"/>
                <w:lang w:eastAsia="zh-CN"/>
              </w:rPr>
            </w:pPr>
          </w:p>
          <w:p>
            <w:pPr>
              <w:spacing w:line="360" w:lineRule="auto"/>
              <w:jc w:val="center"/>
              <w:rPr>
                <w:rFonts w:hint="default"/>
                <w:sz w:val="24"/>
                <w:szCs w:val="22"/>
                <w:u w:val="single"/>
                <w:lang w:eastAsia="zh-CN"/>
              </w:rPr>
            </w:pPr>
          </w:p>
          <w:p>
            <w:pPr>
              <w:spacing w:line="360" w:lineRule="auto"/>
              <w:jc w:val="center"/>
              <w:rPr>
                <w:rFonts w:hint="default"/>
                <w:sz w:val="24"/>
                <w:szCs w:val="22"/>
                <w:u w:val="single"/>
                <w:lang w:eastAsia="zh-CN"/>
              </w:rPr>
            </w:pPr>
          </w:p>
          <w:p>
            <w:pPr>
              <w:spacing w:line="360" w:lineRule="auto"/>
              <w:jc w:val="center"/>
              <w:rPr>
                <w:rFonts w:hint="default"/>
                <w:sz w:val="24"/>
                <w:szCs w:val="22"/>
                <w:u w:val="single"/>
                <w:lang w:eastAsia="zh-CN"/>
              </w:rPr>
            </w:pPr>
          </w:p>
          <w:p>
            <w:pPr>
              <w:spacing w:line="360" w:lineRule="auto"/>
              <w:jc w:val="center"/>
              <w:rPr>
                <w:rFonts w:hint="default"/>
                <w:sz w:val="24"/>
                <w:szCs w:val="22"/>
                <w:u w:val="single"/>
              </w:rPr>
            </w:pPr>
            <w:r>
              <w:rPr>
                <w:rFonts w:hint="default"/>
                <w:sz w:val="24"/>
                <w:szCs w:val="22"/>
                <w:u w:val="single"/>
                <w:lang w:eastAsia="zh-CN"/>
              </w:rPr>
              <w:t>表</w:t>
            </w:r>
            <w:r>
              <w:rPr>
                <w:rFonts w:hint="default"/>
                <w:sz w:val="24"/>
                <w:szCs w:val="22"/>
                <w:u w:val="single"/>
                <w:lang w:val="en-US" w:eastAsia="zh-CN"/>
              </w:rPr>
              <w:t>1-</w:t>
            </w:r>
            <w:r>
              <w:rPr>
                <w:rFonts w:hint="eastAsia"/>
                <w:sz w:val="24"/>
                <w:szCs w:val="22"/>
                <w:u w:val="single"/>
                <w:lang w:val="en-US" w:eastAsia="zh-CN"/>
              </w:rPr>
              <w:t>14</w:t>
            </w:r>
            <w:r>
              <w:rPr>
                <w:rFonts w:hint="default"/>
                <w:sz w:val="24"/>
                <w:szCs w:val="22"/>
                <w:u w:val="single"/>
                <w:lang w:val="en-US" w:eastAsia="zh-CN"/>
              </w:rPr>
              <w:t xml:space="preserve">   </w:t>
            </w:r>
            <w:r>
              <w:rPr>
                <w:rFonts w:hint="default"/>
                <w:sz w:val="24"/>
                <w:szCs w:val="22"/>
                <w:u w:val="single"/>
                <w:lang w:eastAsia="zh-CN"/>
              </w:rPr>
              <w:t>原</w:t>
            </w:r>
            <w:r>
              <w:rPr>
                <w:rFonts w:hint="default"/>
                <w:sz w:val="24"/>
                <w:szCs w:val="22"/>
                <w:u w:val="single"/>
              </w:rPr>
              <w:t>项目环评批复要求及落实情况</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1"/>
              <w:gridCol w:w="4448"/>
              <w:gridCol w:w="39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380" w:type="pct"/>
                  <w:noWrap w:val="0"/>
                  <w:vAlign w:val="center"/>
                </w:tcPr>
                <w:p>
                  <w:pPr>
                    <w:spacing w:line="360" w:lineRule="auto"/>
                    <w:rPr>
                      <w:rFonts w:hint="default"/>
                      <w:sz w:val="22"/>
                      <w:szCs w:val="22"/>
                      <w:u w:val="single"/>
                    </w:rPr>
                  </w:pPr>
                  <w:r>
                    <w:rPr>
                      <w:rFonts w:hint="default"/>
                      <w:sz w:val="22"/>
                      <w:szCs w:val="22"/>
                      <w:u w:val="single"/>
                    </w:rPr>
                    <w:t>序号</w:t>
                  </w:r>
                </w:p>
              </w:tc>
              <w:tc>
                <w:tcPr>
                  <w:tcW w:w="2445" w:type="pct"/>
                  <w:noWrap w:val="0"/>
                  <w:vAlign w:val="center"/>
                </w:tcPr>
                <w:p>
                  <w:pPr>
                    <w:spacing w:line="360" w:lineRule="auto"/>
                    <w:jc w:val="center"/>
                    <w:rPr>
                      <w:rFonts w:hint="default"/>
                      <w:sz w:val="22"/>
                      <w:szCs w:val="22"/>
                      <w:u w:val="single"/>
                    </w:rPr>
                  </w:pPr>
                  <w:r>
                    <w:rPr>
                      <w:rFonts w:hint="default"/>
                      <w:sz w:val="22"/>
                      <w:szCs w:val="22"/>
                      <w:u w:val="single"/>
                    </w:rPr>
                    <w:t>环评批复要求的基本内容</w:t>
                  </w:r>
                </w:p>
              </w:tc>
              <w:tc>
                <w:tcPr>
                  <w:tcW w:w="2173" w:type="pct"/>
                  <w:noWrap w:val="0"/>
                  <w:vAlign w:val="center"/>
                </w:tcPr>
                <w:p>
                  <w:pPr>
                    <w:spacing w:line="360" w:lineRule="auto"/>
                    <w:jc w:val="center"/>
                    <w:rPr>
                      <w:rFonts w:hint="default"/>
                      <w:sz w:val="22"/>
                      <w:szCs w:val="22"/>
                      <w:u w:val="single"/>
                    </w:rPr>
                  </w:pPr>
                  <w:r>
                    <w:rPr>
                      <w:rFonts w:hint="default"/>
                      <w:sz w:val="22"/>
                      <w:szCs w:val="22"/>
                      <w:u w:val="single"/>
                    </w:rPr>
                    <w:t>企业的落实情况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0" w:hRule="atLeast"/>
                <w:jc w:val="center"/>
              </w:trPr>
              <w:tc>
                <w:tcPr>
                  <w:tcW w:w="380" w:type="pct"/>
                  <w:noWrap w:val="0"/>
                  <w:vAlign w:val="center"/>
                </w:tcPr>
                <w:p>
                  <w:pPr>
                    <w:spacing w:line="360" w:lineRule="auto"/>
                    <w:jc w:val="center"/>
                    <w:rPr>
                      <w:rFonts w:hint="default"/>
                      <w:sz w:val="22"/>
                      <w:szCs w:val="22"/>
                      <w:u w:val="single"/>
                    </w:rPr>
                  </w:pPr>
                  <w:r>
                    <w:rPr>
                      <w:rFonts w:hint="default"/>
                      <w:sz w:val="22"/>
                      <w:szCs w:val="22"/>
                      <w:u w:val="single"/>
                    </w:rPr>
                    <w:t>1</w:t>
                  </w:r>
                </w:p>
              </w:tc>
              <w:tc>
                <w:tcPr>
                  <w:tcW w:w="2445" w:type="pct"/>
                  <w:noWrap w:val="0"/>
                  <w:vAlign w:val="center"/>
                </w:tcPr>
                <w:p>
                  <w:pPr>
                    <w:spacing w:line="360" w:lineRule="auto"/>
                    <w:rPr>
                      <w:rFonts w:hint="default"/>
                      <w:sz w:val="22"/>
                      <w:szCs w:val="22"/>
                      <w:u w:val="single"/>
                      <w:lang w:val="en-US" w:eastAsia="zh-CN"/>
                    </w:rPr>
                  </w:pPr>
                  <w:r>
                    <w:rPr>
                      <w:rFonts w:hint="eastAsia"/>
                      <w:sz w:val="22"/>
                      <w:szCs w:val="22"/>
                      <w:u w:val="single"/>
                      <w:lang w:eastAsia="zh-CN"/>
                    </w:rPr>
                    <w:t>建设好雨污分流系统，玻璃磨边、清洗废水经沉淀池后循环使用；生活污水和车间清洁废水集中收集后依托英波达公司现有污水处理设施处理达到《污水综合排放标准》（</w:t>
                  </w:r>
                  <w:r>
                    <w:rPr>
                      <w:rFonts w:hint="eastAsia"/>
                      <w:sz w:val="22"/>
                      <w:szCs w:val="22"/>
                      <w:u w:val="single"/>
                      <w:lang w:val="en-US" w:eastAsia="zh-CN"/>
                    </w:rPr>
                    <w:t>GB8978-1996</w:t>
                  </w:r>
                  <w:r>
                    <w:rPr>
                      <w:rFonts w:hint="eastAsia"/>
                      <w:sz w:val="22"/>
                      <w:szCs w:val="22"/>
                      <w:u w:val="single"/>
                      <w:lang w:eastAsia="zh-CN"/>
                    </w:rPr>
                    <w:t>）中表</w:t>
                  </w:r>
                  <w:r>
                    <w:rPr>
                      <w:rFonts w:hint="eastAsia"/>
                      <w:sz w:val="22"/>
                      <w:szCs w:val="22"/>
                      <w:u w:val="single"/>
                      <w:lang w:val="en-US" w:eastAsia="zh-CN"/>
                    </w:rPr>
                    <w:t xml:space="preserve">4的三级标准后排入工业园区污水管网，进第一污水处理厂 </w:t>
                  </w:r>
                </w:p>
              </w:tc>
              <w:tc>
                <w:tcPr>
                  <w:tcW w:w="2173" w:type="pct"/>
                  <w:noWrap w:val="0"/>
                  <w:vAlign w:val="center"/>
                </w:tcPr>
                <w:p>
                  <w:pPr>
                    <w:spacing w:line="360" w:lineRule="auto"/>
                    <w:rPr>
                      <w:rFonts w:hint="default"/>
                      <w:sz w:val="22"/>
                      <w:szCs w:val="22"/>
                      <w:u w:val="single"/>
                      <w:lang w:eastAsia="zh-CN"/>
                    </w:rPr>
                  </w:pPr>
                  <w:r>
                    <w:rPr>
                      <w:rFonts w:hint="eastAsia"/>
                      <w:sz w:val="22"/>
                      <w:szCs w:val="22"/>
                      <w:u w:val="single"/>
                      <w:lang w:eastAsia="zh-CN"/>
                    </w:rPr>
                    <w:t>建设好了雨污分流系统，生活污水及车间清洁废水依托英波达公司现有污水处理设施处理后，经监测分析废水总排口检测因子均达到《污水综合排放标准》（</w:t>
                  </w:r>
                  <w:r>
                    <w:rPr>
                      <w:rFonts w:hint="eastAsia"/>
                      <w:sz w:val="22"/>
                      <w:szCs w:val="22"/>
                      <w:u w:val="single"/>
                      <w:lang w:val="en-US" w:eastAsia="zh-CN"/>
                    </w:rPr>
                    <w:t>GB8978-1996</w:t>
                  </w:r>
                  <w:r>
                    <w:rPr>
                      <w:rFonts w:hint="eastAsia"/>
                      <w:sz w:val="22"/>
                      <w:szCs w:val="22"/>
                      <w:u w:val="single"/>
                      <w:lang w:eastAsia="zh-CN"/>
                    </w:rPr>
                    <w:t>）中三级排放标准后排入工业园区污水管网，进入湘阴县第二污水处理厂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noWrap w:val="0"/>
                  <w:vAlign w:val="center"/>
                </w:tcPr>
                <w:p>
                  <w:pPr>
                    <w:spacing w:line="360" w:lineRule="auto"/>
                    <w:jc w:val="center"/>
                    <w:rPr>
                      <w:rFonts w:hint="default"/>
                      <w:sz w:val="22"/>
                      <w:szCs w:val="22"/>
                      <w:u w:val="single"/>
                    </w:rPr>
                  </w:pPr>
                  <w:r>
                    <w:rPr>
                      <w:rFonts w:hint="default"/>
                      <w:sz w:val="22"/>
                      <w:szCs w:val="22"/>
                      <w:u w:val="single"/>
                    </w:rPr>
                    <w:t>2</w:t>
                  </w:r>
                </w:p>
              </w:tc>
              <w:tc>
                <w:tcPr>
                  <w:tcW w:w="2445" w:type="pct"/>
                  <w:noWrap w:val="0"/>
                  <w:vAlign w:val="center"/>
                </w:tcPr>
                <w:p>
                  <w:pPr>
                    <w:spacing w:line="360" w:lineRule="auto"/>
                    <w:rPr>
                      <w:rFonts w:hint="default"/>
                      <w:sz w:val="22"/>
                      <w:szCs w:val="22"/>
                      <w:u w:val="single"/>
                      <w:lang w:val="en-US" w:eastAsia="zh-CN"/>
                    </w:rPr>
                  </w:pPr>
                  <w:r>
                    <w:rPr>
                      <w:rFonts w:hint="eastAsia"/>
                      <w:sz w:val="22"/>
                      <w:szCs w:val="22"/>
                      <w:u w:val="single"/>
                      <w:lang w:val="en-US" w:eastAsia="zh-CN"/>
                    </w:rPr>
                    <w:t>生产车间做好密闭、抽排风、防尘措施。磨边工段须采用湿法工艺</w:t>
                  </w:r>
                </w:p>
              </w:tc>
              <w:tc>
                <w:tcPr>
                  <w:tcW w:w="2173" w:type="pct"/>
                  <w:noWrap w:val="0"/>
                  <w:vAlign w:val="center"/>
                </w:tcPr>
                <w:p>
                  <w:pPr>
                    <w:spacing w:line="360" w:lineRule="auto"/>
                    <w:rPr>
                      <w:rFonts w:hint="default"/>
                      <w:sz w:val="22"/>
                      <w:szCs w:val="22"/>
                      <w:u w:val="single"/>
                      <w:lang w:eastAsia="zh-CN"/>
                    </w:rPr>
                  </w:pPr>
                  <w:r>
                    <w:rPr>
                      <w:rFonts w:hint="eastAsia"/>
                      <w:sz w:val="22"/>
                      <w:szCs w:val="22"/>
                      <w:u w:val="single"/>
                      <w:lang w:val="en-US" w:eastAsia="zh-CN"/>
                    </w:rPr>
                    <w:t>生产车间做好了密闭、抽排风、防尘措施。磨边工段采用了湿法工艺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0" w:type="pct"/>
                  <w:noWrap w:val="0"/>
                  <w:vAlign w:val="center"/>
                </w:tcPr>
                <w:p>
                  <w:pPr>
                    <w:spacing w:line="360" w:lineRule="auto"/>
                    <w:jc w:val="center"/>
                    <w:rPr>
                      <w:rFonts w:hint="default"/>
                      <w:sz w:val="22"/>
                      <w:szCs w:val="22"/>
                      <w:u w:val="single"/>
                    </w:rPr>
                  </w:pPr>
                  <w:r>
                    <w:rPr>
                      <w:rFonts w:hint="default"/>
                      <w:sz w:val="22"/>
                      <w:szCs w:val="22"/>
                      <w:u w:val="single"/>
                    </w:rPr>
                    <w:t>3</w:t>
                  </w:r>
                </w:p>
              </w:tc>
              <w:tc>
                <w:tcPr>
                  <w:tcW w:w="2445" w:type="pct"/>
                  <w:noWrap w:val="0"/>
                  <w:vAlign w:val="center"/>
                </w:tcPr>
                <w:p>
                  <w:pPr>
                    <w:spacing w:line="360" w:lineRule="auto"/>
                    <w:rPr>
                      <w:rFonts w:hint="default"/>
                      <w:sz w:val="22"/>
                      <w:szCs w:val="22"/>
                      <w:u w:val="single"/>
                      <w:lang w:eastAsia="zh-CN"/>
                    </w:rPr>
                  </w:pPr>
                  <w:r>
                    <w:rPr>
                      <w:rFonts w:hint="eastAsia"/>
                      <w:sz w:val="22"/>
                      <w:szCs w:val="22"/>
                      <w:u w:val="single"/>
                      <w:lang w:eastAsia="zh-CN"/>
                    </w:rPr>
                    <w:t>强化日常环境管理，并规范建好固体废物临时堆放场所。不合格品、边角废料、玻璃渣外售综合利用，生活垃圾交由环卫部门处置</w:t>
                  </w:r>
                </w:p>
              </w:tc>
              <w:tc>
                <w:tcPr>
                  <w:tcW w:w="2173" w:type="pct"/>
                  <w:noWrap w:val="0"/>
                  <w:vAlign w:val="center"/>
                </w:tcPr>
                <w:p>
                  <w:pPr>
                    <w:spacing w:line="360" w:lineRule="auto"/>
                    <w:rPr>
                      <w:rFonts w:hint="eastAsia"/>
                      <w:sz w:val="22"/>
                      <w:szCs w:val="22"/>
                      <w:u w:val="single"/>
                      <w:lang w:eastAsia="zh-CN"/>
                    </w:rPr>
                  </w:pPr>
                  <w:r>
                    <w:rPr>
                      <w:rFonts w:hint="eastAsia"/>
                      <w:sz w:val="22"/>
                      <w:szCs w:val="22"/>
                      <w:u w:val="single"/>
                      <w:lang w:eastAsia="zh-CN"/>
                    </w:rPr>
                    <w:t>规范建好了固体废物临时堆放场所，其中</w:t>
                  </w:r>
                  <w:r>
                    <w:rPr>
                      <w:rFonts w:hint="default"/>
                      <w:sz w:val="22"/>
                      <w:szCs w:val="22"/>
                      <w:u w:val="single"/>
                      <w:lang w:eastAsia="zh-CN"/>
                    </w:rPr>
                    <w:t>生活垃圾由环卫部门统一收集，送至生活垃圾填埋场；</w:t>
                  </w:r>
                  <w:r>
                    <w:rPr>
                      <w:rFonts w:hint="eastAsia"/>
                      <w:sz w:val="22"/>
                      <w:szCs w:val="22"/>
                      <w:u w:val="single"/>
                      <w:lang w:eastAsia="zh-CN"/>
                    </w:rPr>
                    <w:t>玻璃废料、不合格产品、废原料桶、废包装材料、沉淀池沉渣收集后外售废品回收站回收利用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5" w:hRule="atLeast"/>
                <w:jc w:val="center"/>
              </w:trPr>
              <w:tc>
                <w:tcPr>
                  <w:tcW w:w="380" w:type="pct"/>
                  <w:noWrap w:val="0"/>
                  <w:vAlign w:val="center"/>
                </w:tcPr>
                <w:p>
                  <w:pPr>
                    <w:spacing w:line="360" w:lineRule="auto"/>
                    <w:jc w:val="center"/>
                    <w:rPr>
                      <w:rFonts w:hint="default"/>
                      <w:sz w:val="22"/>
                      <w:szCs w:val="22"/>
                      <w:u w:val="single"/>
                    </w:rPr>
                  </w:pPr>
                  <w:r>
                    <w:rPr>
                      <w:rFonts w:hint="default"/>
                      <w:sz w:val="22"/>
                      <w:szCs w:val="22"/>
                      <w:u w:val="single"/>
                    </w:rPr>
                    <w:t>4</w:t>
                  </w:r>
                </w:p>
              </w:tc>
              <w:tc>
                <w:tcPr>
                  <w:tcW w:w="2445" w:type="pct"/>
                  <w:noWrap w:val="0"/>
                  <w:vAlign w:val="center"/>
                </w:tcPr>
                <w:p>
                  <w:pPr>
                    <w:spacing w:line="360" w:lineRule="auto"/>
                    <w:rPr>
                      <w:rFonts w:hint="default"/>
                      <w:sz w:val="22"/>
                      <w:szCs w:val="22"/>
                      <w:u w:val="single"/>
                      <w:lang w:val="en-US" w:eastAsia="zh-CN"/>
                    </w:rPr>
                  </w:pPr>
                  <w:r>
                    <w:rPr>
                      <w:rFonts w:hint="eastAsia"/>
                      <w:sz w:val="22"/>
                      <w:szCs w:val="22"/>
                      <w:u w:val="single"/>
                      <w:lang w:eastAsia="zh-CN"/>
                    </w:rPr>
                    <w:t>选用低噪声机械设备，做好基础隔振、隔音、屏障和降噪等防治措施，噪声须达到《工业企业厂界环境噪声排放标准》（</w:t>
                  </w:r>
                  <w:r>
                    <w:rPr>
                      <w:rFonts w:hint="eastAsia"/>
                      <w:sz w:val="22"/>
                      <w:szCs w:val="22"/>
                      <w:u w:val="single"/>
                      <w:lang w:val="en-US" w:eastAsia="zh-CN"/>
                    </w:rPr>
                    <w:t>GB12348-2008</w:t>
                  </w:r>
                  <w:r>
                    <w:rPr>
                      <w:rFonts w:hint="eastAsia"/>
                      <w:sz w:val="22"/>
                      <w:szCs w:val="22"/>
                      <w:u w:val="single"/>
                      <w:lang w:eastAsia="zh-CN"/>
                    </w:rPr>
                    <w:t>）中</w:t>
                  </w:r>
                  <w:r>
                    <w:rPr>
                      <w:rFonts w:hint="eastAsia"/>
                      <w:sz w:val="22"/>
                      <w:szCs w:val="22"/>
                      <w:u w:val="single"/>
                      <w:lang w:val="en-US" w:eastAsia="zh-CN"/>
                    </w:rPr>
                    <w:t>3类标准限值要求</w:t>
                  </w:r>
                </w:p>
              </w:tc>
              <w:tc>
                <w:tcPr>
                  <w:tcW w:w="2173" w:type="pct"/>
                  <w:noWrap w:val="0"/>
                  <w:vAlign w:val="center"/>
                </w:tcPr>
                <w:p>
                  <w:pPr>
                    <w:spacing w:line="360" w:lineRule="auto"/>
                    <w:rPr>
                      <w:rFonts w:hint="default"/>
                      <w:sz w:val="22"/>
                      <w:szCs w:val="22"/>
                      <w:u w:val="single"/>
                      <w:lang w:eastAsia="zh-CN"/>
                    </w:rPr>
                  </w:pPr>
                  <w:r>
                    <w:rPr>
                      <w:rFonts w:hint="eastAsia"/>
                      <w:sz w:val="22"/>
                      <w:szCs w:val="22"/>
                      <w:u w:val="single"/>
                      <w:lang w:eastAsia="zh-CN"/>
                    </w:rPr>
                    <w:t>生产噪声采取降噪、减震、车间隔音等措施，经监测项目厂界噪声</w:t>
                  </w:r>
                  <w:r>
                    <w:rPr>
                      <w:rFonts w:hint="default"/>
                      <w:sz w:val="22"/>
                      <w:szCs w:val="22"/>
                      <w:u w:val="single"/>
                    </w:rPr>
                    <w:t>监测结果</w:t>
                  </w:r>
                  <w:r>
                    <w:rPr>
                      <w:rFonts w:hint="eastAsia"/>
                      <w:sz w:val="22"/>
                      <w:szCs w:val="22"/>
                      <w:u w:val="single"/>
                      <w:lang w:eastAsia="zh-CN"/>
                    </w:rPr>
                    <w:t>达到了</w:t>
                  </w:r>
                  <w:r>
                    <w:rPr>
                      <w:rFonts w:hint="default"/>
                      <w:sz w:val="22"/>
                      <w:szCs w:val="22"/>
                      <w:u w:val="single"/>
                    </w:rPr>
                    <w:t>《工业企业厂界环境噪声排放标准》(GB12348-2008)3类标准限值</w:t>
                  </w:r>
                </w:p>
              </w:tc>
            </w:tr>
          </w:tbl>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2"/>
                <w:u w:val="single"/>
                <w:lang w:eastAsia="zh-CN"/>
              </w:rPr>
            </w:pPr>
            <w:r>
              <w:rPr>
                <w:rFonts w:hint="eastAsia"/>
                <w:sz w:val="24"/>
                <w:szCs w:val="22"/>
                <w:u w:val="single"/>
                <w:lang w:eastAsia="zh-CN"/>
              </w:rPr>
              <w:t>湘阴县平湘玻璃有限责任公司年加工80万平方米玻璃制品建设项目</w:t>
            </w:r>
            <w:r>
              <w:rPr>
                <w:rFonts w:hint="default"/>
                <w:sz w:val="24"/>
                <w:szCs w:val="22"/>
                <w:u w:val="single"/>
                <w:lang w:eastAsia="zh-CN"/>
              </w:rPr>
              <w:t>于</w:t>
            </w:r>
            <w:r>
              <w:rPr>
                <w:rFonts w:hint="default"/>
                <w:sz w:val="24"/>
                <w:szCs w:val="22"/>
                <w:u w:val="single"/>
                <w:lang w:val="en-US" w:eastAsia="zh-CN"/>
              </w:rPr>
              <w:t>201</w:t>
            </w:r>
            <w:r>
              <w:rPr>
                <w:rFonts w:hint="eastAsia"/>
                <w:sz w:val="24"/>
                <w:szCs w:val="22"/>
                <w:u w:val="single"/>
                <w:lang w:val="en-US" w:eastAsia="zh-CN"/>
              </w:rPr>
              <w:t>7</w:t>
            </w:r>
            <w:r>
              <w:rPr>
                <w:rFonts w:hint="default"/>
                <w:sz w:val="24"/>
                <w:szCs w:val="22"/>
                <w:u w:val="single"/>
                <w:lang w:val="en-US" w:eastAsia="zh-CN"/>
              </w:rPr>
              <w:t>年</w:t>
            </w:r>
            <w:r>
              <w:rPr>
                <w:rFonts w:hint="eastAsia"/>
                <w:sz w:val="24"/>
                <w:szCs w:val="22"/>
                <w:u w:val="single"/>
                <w:lang w:val="en-US" w:eastAsia="zh-CN"/>
              </w:rPr>
              <w:t>1</w:t>
            </w:r>
            <w:r>
              <w:rPr>
                <w:rFonts w:hint="default"/>
                <w:sz w:val="24"/>
                <w:szCs w:val="22"/>
                <w:u w:val="single"/>
                <w:lang w:val="en-US" w:eastAsia="zh-CN"/>
              </w:rPr>
              <w:t>月</w:t>
            </w:r>
            <w:r>
              <w:rPr>
                <w:rFonts w:hint="eastAsia"/>
                <w:sz w:val="24"/>
                <w:szCs w:val="22"/>
                <w:u w:val="single"/>
                <w:lang w:val="en-US" w:eastAsia="zh-CN"/>
              </w:rPr>
              <w:t>26日</w:t>
            </w:r>
            <w:r>
              <w:rPr>
                <w:rFonts w:hint="default"/>
                <w:sz w:val="24"/>
                <w:szCs w:val="22"/>
                <w:u w:val="single"/>
                <w:lang w:val="en-US" w:eastAsia="zh-CN"/>
              </w:rPr>
              <w:t>通过湘阴县环境保护局</w:t>
            </w:r>
            <w:r>
              <w:rPr>
                <w:rFonts w:hint="default"/>
                <w:sz w:val="24"/>
                <w:szCs w:val="22"/>
                <w:u w:val="single"/>
              </w:rPr>
              <w:t>的竣工环境保护验收。验收结果表明，该项目环保手续完备、项目配套环保设施基本落实到位、污染物的排放达到国家环保标准要求，根据验收监测报告和验收组意见，符合环保验收条件，同意该项目通过竣工环境保护验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sz w:val="24"/>
                <w:szCs w:val="22"/>
                <w:u w:val="single"/>
                <w:lang w:val="en-US" w:eastAsia="zh-CN"/>
              </w:rPr>
            </w:pPr>
            <w:r>
              <w:rPr>
                <w:rFonts w:hint="default"/>
                <w:sz w:val="24"/>
                <w:szCs w:val="22"/>
                <w:u w:val="single"/>
                <w:lang w:val="en-US" w:eastAsia="zh-CN"/>
              </w:rPr>
              <w:t>8项目场地目前存在的主要环境问题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2"/>
                <w:u w:val="single"/>
              </w:rPr>
            </w:pPr>
            <w:r>
              <w:rPr>
                <w:rFonts w:hint="default"/>
                <w:sz w:val="24"/>
                <w:szCs w:val="22"/>
                <w:u w:val="single"/>
              </w:rPr>
              <w:t>项目存在的环保问题及整改措施，具体见下表。</w:t>
            </w:r>
          </w:p>
          <w:p>
            <w:pPr>
              <w:spacing w:line="360" w:lineRule="auto"/>
              <w:jc w:val="center"/>
              <w:rPr>
                <w:rFonts w:hint="default"/>
                <w:sz w:val="24"/>
                <w:szCs w:val="22"/>
                <w:u w:val="single"/>
                <w:lang w:eastAsia="zh-CN"/>
              </w:rPr>
            </w:pPr>
            <w:r>
              <w:rPr>
                <w:rFonts w:hint="default"/>
                <w:sz w:val="24"/>
                <w:szCs w:val="22"/>
                <w:u w:val="single"/>
                <w:lang w:eastAsia="zh-CN"/>
              </w:rPr>
              <w:t>表</w:t>
            </w:r>
            <w:r>
              <w:rPr>
                <w:rFonts w:hint="default"/>
                <w:sz w:val="24"/>
                <w:szCs w:val="22"/>
                <w:u w:val="single"/>
                <w:lang w:val="en-US" w:eastAsia="zh-CN"/>
              </w:rPr>
              <w:t>1-</w:t>
            </w:r>
            <w:r>
              <w:rPr>
                <w:rFonts w:hint="eastAsia"/>
                <w:sz w:val="24"/>
                <w:szCs w:val="22"/>
                <w:u w:val="single"/>
                <w:lang w:val="en-US" w:eastAsia="zh-CN"/>
              </w:rPr>
              <w:t>15</w:t>
            </w:r>
            <w:r>
              <w:rPr>
                <w:rFonts w:hint="default"/>
                <w:sz w:val="24"/>
                <w:szCs w:val="22"/>
                <w:u w:val="single"/>
                <w:lang w:val="en-US" w:eastAsia="zh-CN"/>
              </w:rPr>
              <w:t xml:space="preserve">   </w:t>
            </w:r>
            <w:r>
              <w:rPr>
                <w:rFonts w:hint="default"/>
                <w:sz w:val="24"/>
                <w:szCs w:val="22"/>
                <w:u w:val="single"/>
                <w:lang w:eastAsia="zh-CN"/>
              </w:rPr>
              <w:t>项目区存在的环保问题及整改措施</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8"/>
              <w:gridCol w:w="4066"/>
              <w:gridCol w:w="4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438" w:type="pct"/>
                  <w:noWrap w:val="0"/>
                  <w:vAlign w:val="center"/>
                </w:tcPr>
                <w:p>
                  <w:pPr>
                    <w:spacing w:line="360" w:lineRule="auto"/>
                    <w:jc w:val="center"/>
                    <w:rPr>
                      <w:rFonts w:hint="default"/>
                      <w:sz w:val="22"/>
                      <w:szCs w:val="22"/>
                      <w:u w:val="single"/>
                    </w:rPr>
                  </w:pPr>
                  <w:r>
                    <w:rPr>
                      <w:rFonts w:hint="default"/>
                      <w:sz w:val="22"/>
                      <w:szCs w:val="22"/>
                      <w:u w:val="single"/>
                    </w:rPr>
                    <w:t>序号</w:t>
                  </w:r>
                </w:p>
              </w:tc>
              <w:tc>
                <w:tcPr>
                  <w:tcW w:w="2235" w:type="pct"/>
                  <w:noWrap w:val="0"/>
                  <w:vAlign w:val="center"/>
                </w:tcPr>
                <w:p>
                  <w:pPr>
                    <w:spacing w:line="360" w:lineRule="auto"/>
                    <w:ind w:firstLine="523"/>
                    <w:jc w:val="center"/>
                    <w:rPr>
                      <w:rFonts w:hint="default"/>
                      <w:sz w:val="22"/>
                      <w:szCs w:val="22"/>
                      <w:u w:val="single"/>
                    </w:rPr>
                  </w:pPr>
                  <w:r>
                    <w:rPr>
                      <w:rFonts w:hint="default"/>
                      <w:sz w:val="22"/>
                      <w:szCs w:val="22"/>
                      <w:u w:val="single"/>
                    </w:rPr>
                    <w:t>存在环境问题</w:t>
                  </w:r>
                </w:p>
              </w:tc>
              <w:tc>
                <w:tcPr>
                  <w:tcW w:w="2325" w:type="pct"/>
                  <w:noWrap w:val="0"/>
                  <w:vAlign w:val="center"/>
                </w:tcPr>
                <w:p>
                  <w:pPr>
                    <w:spacing w:line="360" w:lineRule="auto"/>
                    <w:ind w:firstLine="523"/>
                    <w:jc w:val="center"/>
                    <w:rPr>
                      <w:rFonts w:hint="default"/>
                      <w:sz w:val="22"/>
                      <w:szCs w:val="22"/>
                      <w:u w:val="single"/>
                    </w:rPr>
                  </w:pPr>
                  <w:r>
                    <w:rPr>
                      <w:rFonts w:hint="default"/>
                      <w:sz w:val="22"/>
                      <w:szCs w:val="22"/>
                      <w:u w:val="single"/>
                    </w:rPr>
                    <w:t>整改措施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38" w:type="pct"/>
                  <w:noWrap w:val="0"/>
                  <w:vAlign w:val="center"/>
                </w:tcPr>
                <w:p>
                  <w:pPr>
                    <w:spacing w:line="360" w:lineRule="auto"/>
                    <w:jc w:val="center"/>
                    <w:rPr>
                      <w:rFonts w:hint="default"/>
                      <w:sz w:val="22"/>
                      <w:szCs w:val="22"/>
                      <w:u w:val="single"/>
                    </w:rPr>
                  </w:pPr>
                  <w:r>
                    <w:rPr>
                      <w:rFonts w:hint="default"/>
                      <w:sz w:val="22"/>
                      <w:szCs w:val="22"/>
                      <w:u w:val="single"/>
                    </w:rPr>
                    <w:t>1</w:t>
                  </w:r>
                </w:p>
              </w:tc>
              <w:tc>
                <w:tcPr>
                  <w:tcW w:w="2235" w:type="pct"/>
                  <w:noWrap w:val="0"/>
                  <w:vAlign w:val="center"/>
                </w:tcPr>
                <w:p>
                  <w:pPr>
                    <w:spacing w:line="360" w:lineRule="auto"/>
                    <w:jc w:val="center"/>
                    <w:rPr>
                      <w:rFonts w:hint="default"/>
                      <w:sz w:val="22"/>
                      <w:szCs w:val="22"/>
                      <w:u w:val="single"/>
                      <w:lang w:eastAsia="zh-CN"/>
                    </w:rPr>
                  </w:pPr>
                  <w:r>
                    <w:rPr>
                      <w:rFonts w:hint="eastAsia"/>
                      <w:sz w:val="22"/>
                      <w:szCs w:val="22"/>
                      <w:u w:val="single"/>
                      <w:lang w:eastAsia="zh-CN"/>
                    </w:rPr>
                    <w:t>厂区内一般固废暂存场无标识标牌</w:t>
                  </w:r>
                </w:p>
              </w:tc>
              <w:tc>
                <w:tcPr>
                  <w:tcW w:w="2325" w:type="pct"/>
                  <w:noWrap w:val="0"/>
                  <w:vAlign w:val="center"/>
                </w:tcPr>
                <w:p>
                  <w:pPr>
                    <w:spacing w:line="360" w:lineRule="auto"/>
                    <w:jc w:val="center"/>
                    <w:rPr>
                      <w:rFonts w:hint="default"/>
                      <w:sz w:val="22"/>
                      <w:szCs w:val="22"/>
                      <w:u w:val="single"/>
                      <w:lang w:eastAsia="zh-CN"/>
                    </w:rPr>
                  </w:pPr>
                  <w:r>
                    <w:rPr>
                      <w:rFonts w:hint="eastAsia"/>
                      <w:sz w:val="22"/>
                      <w:szCs w:val="22"/>
                      <w:u w:val="single"/>
                      <w:lang w:eastAsia="zh-CN"/>
                    </w:rPr>
                    <w:t>增加标识标牌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438" w:type="pct"/>
                  <w:noWrap w:val="0"/>
                  <w:vAlign w:val="center"/>
                </w:tcPr>
                <w:p>
                  <w:pPr>
                    <w:spacing w:line="360" w:lineRule="auto"/>
                    <w:jc w:val="center"/>
                    <w:rPr>
                      <w:rFonts w:hint="eastAsia"/>
                      <w:sz w:val="22"/>
                      <w:szCs w:val="22"/>
                      <w:u w:val="single"/>
                      <w:lang w:val="en-US" w:eastAsia="zh-CN"/>
                    </w:rPr>
                  </w:pPr>
                  <w:r>
                    <w:rPr>
                      <w:rFonts w:hint="eastAsia"/>
                      <w:sz w:val="22"/>
                      <w:szCs w:val="22"/>
                      <w:u w:val="single"/>
                      <w:lang w:val="en-US" w:eastAsia="zh-CN"/>
                    </w:rPr>
                    <w:t>2</w:t>
                  </w:r>
                </w:p>
              </w:tc>
              <w:tc>
                <w:tcPr>
                  <w:tcW w:w="2235" w:type="pct"/>
                  <w:noWrap w:val="0"/>
                  <w:vAlign w:val="center"/>
                </w:tcPr>
                <w:p>
                  <w:pPr>
                    <w:spacing w:line="360" w:lineRule="auto"/>
                    <w:jc w:val="both"/>
                    <w:rPr>
                      <w:rFonts w:hint="eastAsia"/>
                      <w:sz w:val="22"/>
                      <w:szCs w:val="22"/>
                      <w:u w:val="single"/>
                      <w:lang w:eastAsia="zh-CN"/>
                    </w:rPr>
                  </w:pPr>
                  <w:r>
                    <w:rPr>
                      <w:rFonts w:hint="eastAsia"/>
                      <w:sz w:val="22"/>
                      <w:szCs w:val="22"/>
                      <w:u w:val="single"/>
                      <w:lang w:eastAsia="zh-CN"/>
                    </w:rPr>
                    <w:t>中空玻璃及夹胶玻璃生产过程中硅酮胶及光固化无影胶使用过程中的废气无收集和处理措施</w:t>
                  </w:r>
                </w:p>
              </w:tc>
              <w:tc>
                <w:tcPr>
                  <w:tcW w:w="2325" w:type="pct"/>
                  <w:noWrap w:val="0"/>
                  <w:vAlign w:val="center"/>
                </w:tcPr>
                <w:p>
                  <w:pPr>
                    <w:spacing w:line="360" w:lineRule="auto"/>
                    <w:jc w:val="center"/>
                    <w:rPr>
                      <w:rFonts w:hint="default"/>
                      <w:sz w:val="22"/>
                      <w:szCs w:val="22"/>
                      <w:u w:val="single"/>
                      <w:lang w:val="en-US" w:eastAsia="zh-CN"/>
                    </w:rPr>
                  </w:pPr>
                  <w:r>
                    <w:rPr>
                      <w:rFonts w:hint="eastAsia"/>
                      <w:sz w:val="22"/>
                      <w:szCs w:val="22"/>
                      <w:u w:val="single"/>
                      <w:lang w:eastAsia="zh-CN"/>
                    </w:rPr>
                    <w:t>中空玻璃及夹胶玻璃生产过程中硅酮胶及光固化无影胶使用过程中的废气经集气罩收集后通过活性炭</w:t>
                  </w:r>
                  <w:r>
                    <w:rPr>
                      <w:rFonts w:hint="eastAsia"/>
                      <w:sz w:val="22"/>
                      <w:szCs w:val="22"/>
                      <w:u w:val="single"/>
                      <w:lang w:val="en-US" w:eastAsia="zh-CN"/>
                    </w:rPr>
                    <w:t>+UV光解处理设施处理通过15m高排气筒高空排放</w:t>
                  </w:r>
                </w:p>
              </w:tc>
            </w:tr>
          </w:tbl>
          <w:p>
            <w:pPr>
              <w:spacing w:line="360" w:lineRule="auto"/>
              <w:ind w:firstLine="480" w:firstLineChars="200"/>
              <w:rPr>
                <w:rFonts w:hint="default" w:eastAsia="宋体"/>
                <w:sz w:val="24"/>
                <w:szCs w:val="24"/>
                <w:u w:val="single"/>
                <w:lang w:val="en-US" w:eastAsia="zh-CN"/>
              </w:rPr>
            </w:pPr>
            <w:r>
              <w:rPr>
                <w:rFonts w:hint="eastAsia"/>
                <w:sz w:val="24"/>
                <w:szCs w:val="24"/>
                <w:u w:val="single"/>
                <w:lang w:val="en-US" w:eastAsia="zh-CN"/>
              </w:rPr>
              <w:t>9 “以新带老”措施</w:t>
            </w:r>
          </w:p>
          <w:p>
            <w:pPr>
              <w:pStyle w:val="2"/>
              <w:spacing w:line="360" w:lineRule="auto"/>
              <w:ind w:left="0" w:leftChars="0" w:firstLine="480" w:firstLineChars="200"/>
              <w:rPr>
                <w:rFonts w:hint="eastAsia" w:eastAsia="宋体"/>
                <w:sz w:val="24"/>
                <w:szCs w:val="24"/>
                <w:u w:val="single"/>
                <w:lang w:eastAsia="zh-CN"/>
              </w:rPr>
            </w:pPr>
            <w:r>
              <w:rPr>
                <w:rFonts w:hint="eastAsia"/>
                <w:sz w:val="24"/>
                <w:szCs w:val="24"/>
                <w:u w:val="single"/>
                <w:lang w:eastAsia="zh-CN"/>
              </w:rPr>
              <w:t>项目在中空玻璃和夹胶玻璃生产过程中会使用到密封胶及光固化无影胶，由于项目在前期做环评时，国家未对有机废气进行管控，故原项目产生的有机废气无组织排放，因此不符合现行管理的要求，本次环评“以新带老”的措施为：原有项目需增加一套集气罩</w:t>
            </w:r>
            <w:r>
              <w:rPr>
                <w:rFonts w:hint="eastAsia"/>
                <w:sz w:val="24"/>
                <w:szCs w:val="24"/>
                <w:u w:val="single"/>
                <w:lang w:val="en-US" w:eastAsia="zh-CN"/>
              </w:rPr>
              <w:t>+</w:t>
            </w:r>
            <w:r>
              <w:rPr>
                <w:rFonts w:hint="eastAsia"/>
                <w:sz w:val="24"/>
                <w:szCs w:val="24"/>
                <w:u w:val="single"/>
                <w:lang w:eastAsia="zh-CN"/>
              </w:rPr>
              <w:t>活性炭</w:t>
            </w:r>
            <w:r>
              <w:rPr>
                <w:rFonts w:hint="eastAsia"/>
                <w:sz w:val="24"/>
                <w:szCs w:val="24"/>
                <w:u w:val="single"/>
                <w:lang w:val="en-US" w:eastAsia="zh-CN"/>
              </w:rPr>
              <w:t>+UV光解处理设施+15m高排气筒，来处理产生的有机废气</w:t>
            </w:r>
            <w:r>
              <w:rPr>
                <w:rFonts w:hint="eastAsia"/>
                <w:sz w:val="24"/>
                <w:szCs w:val="24"/>
                <w:u w:val="single"/>
                <w:lang w:eastAsia="zh-CN"/>
              </w:rPr>
              <w:t>。</w:t>
            </w: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1" w:name="_Toc10693"/>
      <w:r>
        <w:rPr>
          <w:rFonts w:hint="eastAsia" w:eastAsia="黑体"/>
          <w:color w:val="auto"/>
          <w:sz w:val="32"/>
          <w:u w:val="none" w:color="auto"/>
        </w:rPr>
        <w:t>二、</w:t>
      </w:r>
      <w:r>
        <w:rPr>
          <w:rFonts w:eastAsia="黑体"/>
          <w:color w:val="auto"/>
          <w:sz w:val="32"/>
          <w:u w:val="none" w:color="auto"/>
        </w:rPr>
        <w:t>建设项目所在地自然环境社会环境简况</w:t>
      </w:r>
      <w:bookmarkEnd w:id="1"/>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湘阴县文星镇洋沙湖大道北侧（英波达公司05栋厂房）</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本项目纳污水体为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按《湖南省主要水系地表水环境功能区划》（DB43/023—2005），从湘江长沙段下游至湘阴的水环境功能区划为：①沩水河北口端至湘阴樟树港的22.5km为渔业用水区，执行Ⅲ类水质标准。②樟树港至浩河口的7.4km为渔业用水区，执行Ⅲ类水质标准。③浩河口至洋沙湖上游1000m（东支）5.2km为二级水源保护区，执行Ⅲ类水质标准。④洋沙湖上游1000m至下游200m（东支）1.2km为湘阴县一级水源保护区，执行Ⅱ类水质标准。⑤洋沙湖下游200m至磊石（东支）62.7km为渔业用水区，执行Ⅲ类水质标准。</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39"/>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湘江，执行《地表水环境质量标准》</w:t>
                  </w:r>
                </w:p>
                <w:p>
                  <w:pPr>
                    <w:adjustRightInd w:val="0"/>
                    <w:snapToGrid w:val="0"/>
                    <w:spacing w:line="360" w:lineRule="auto"/>
                    <w:jc w:val="center"/>
                    <w:rPr>
                      <w:color w:val="auto"/>
                      <w:szCs w:val="21"/>
                      <w:u w:val="none" w:color="auto"/>
                    </w:rPr>
                  </w:pPr>
                  <w:r>
                    <w:rPr>
                      <w:color w:val="auto"/>
                      <w:szCs w:val="21"/>
                      <w:u w:val="none" w:color="auto"/>
                    </w:rPr>
                    <w:t>（G</w:t>
                  </w:r>
                  <w:r>
                    <w:rPr>
                      <w:rFonts w:hint="eastAsia"/>
                      <w:color w:val="auto"/>
                      <w:szCs w:val="21"/>
                      <w:u w:val="none" w:color="auto"/>
                      <w:lang w:val="en-US" w:eastAsia="zh-CN"/>
                    </w:rPr>
                    <w:t>B</w:t>
                  </w:r>
                  <w:r>
                    <w:rPr>
                      <w:color w:val="auto"/>
                      <w:szCs w:val="21"/>
                      <w:u w:val="none" w:color="auto"/>
                    </w:rPr>
                    <w:t>3838-2002）Ⅲ类标准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二类区，环境空气质量执行《环境空气质量标准》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执行《声环境质量标准》</w:t>
                  </w:r>
                </w:p>
                <w:p>
                  <w:pPr>
                    <w:adjustRightInd w:val="0"/>
                    <w:snapToGrid w:val="0"/>
                    <w:spacing w:line="360" w:lineRule="auto"/>
                    <w:jc w:val="center"/>
                    <w:rPr>
                      <w:color w:val="auto"/>
                      <w:szCs w:val="21"/>
                      <w:u w:val="none" w:color="auto"/>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类环境噪声限值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是</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2" w:name="_Toc24291"/>
      <w:r>
        <w:rPr>
          <w:rFonts w:hint="eastAsia" w:eastAsia="黑体"/>
          <w:color w:val="auto"/>
          <w:sz w:val="32"/>
          <w:u w:val="none" w:color="auto"/>
        </w:rPr>
        <w:t>三、</w:t>
      </w:r>
      <w:r>
        <w:rPr>
          <w:rFonts w:eastAsia="黑体"/>
          <w:color w:val="auto"/>
          <w:sz w:val="32"/>
          <w:u w:val="none" w:color="auto"/>
        </w:rPr>
        <w:t>环境质量状况</w:t>
      </w:r>
      <w:bookmarkEnd w:id="2"/>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建设项目所在地区域环境质量现状及主要环境问题(环境空气、地面水、声环境、生态环境等)：</w:t>
            </w:r>
          </w:p>
          <w:p>
            <w:pPr>
              <w:spacing w:line="360" w:lineRule="auto"/>
              <w:ind w:firstLine="231" w:firstLineChars="100"/>
              <w:rPr>
                <w:rFonts w:hint="default"/>
                <w:color w:val="auto"/>
                <w:u w:val="none" w:color="auto"/>
              </w:rPr>
            </w:pPr>
            <w:r>
              <w:rPr>
                <w:rFonts w:hint="default" w:ascii="Times New Roman" w:hAnsi="Times New Roman" w:cs="Times New Roman"/>
                <w:b/>
                <w:bCs/>
                <w:color w:val="auto"/>
                <w:sz w:val="24"/>
                <w:szCs w:val="24"/>
                <w:u w:val="none" w:color="auto"/>
              </w:rPr>
              <w:t>3.1环境空气质量现状</w:t>
            </w:r>
          </w:p>
          <w:p>
            <w:pPr>
              <w:pStyle w:val="179"/>
              <w:spacing w:before="124" w:line="360" w:lineRule="auto"/>
              <w:ind w:right="77"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依据《</w:t>
            </w:r>
            <w:r>
              <w:rPr>
                <w:rFonts w:hint="eastAsia"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环境空气质量功能区划》，项目所在区域执行《环境空气质量标准》（GB3095-2012）的二级标准。</w:t>
            </w:r>
          </w:p>
          <w:p>
            <w:pPr>
              <w:pStyle w:val="172"/>
              <w:spacing w:line="360" w:lineRule="auto"/>
              <w:ind w:firstLine="462" w:firstLineChars="200"/>
              <w:rPr>
                <w:rFonts w:hint="eastAsia" w:ascii="Times New Roman" w:hAnsi="Times New Roman" w:eastAsia="宋体" w:cs="Times New Roman"/>
                <w:color w:val="auto"/>
                <w:kern w:val="0"/>
                <w:sz w:val="24"/>
                <w:szCs w:val="24"/>
                <w:u w:val="none" w:color="auto"/>
                <w:lang w:val="en-US" w:eastAsia="en-US" w:bidi="ar-SA"/>
              </w:rPr>
            </w:pPr>
            <w:bookmarkStart w:id="3" w:name="OLE_LINK3"/>
            <w:r>
              <w:rPr>
                <w:rFonts w:hint="default" w:ascii="Times New Roman" w:hAnsi="Times New Roman" w:eastAsia="宋体" w:cs="Times New Roman"/>
                <w:color w:val="auto"/>
                <w:kern w:val="0"/>
                <w:sz w:val="24"/>
                <w:szCs w:val="24"/>
                <w:u w:val="none" w:color="auto"/>
                <w:lang w:val="en-US" w:eastAsia="en-US" w:bidi="ar-SA"/>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eastAsia="宋体" w:cs="Times New Roman"/>
                <w:color w:val="auto"/>
                <w:kern w:val="0"/>
                <w:sz w:val="24"/>
                <w:szCs w:val="24"/>
                <w:u w:val="none" w:color="auto"/>
                <w:lang w:val="en-US" w:eastAsia="zh-CN" w:bidi="ar-SA"/>
              </w:rPr>
              <w:t>湘阴县环保</w:t>
            </w:r>
            <w:r>
              <w:rPr>
                <w:rFonts w:hint="default" w:ascii="Times New Roman" w:hAnsi="Times New Roman" w:eastAsia="宋体" w:cs="Times New Roman"/>
                <w:color w:val="auto"/>
                <w:kern w:val="0"/>
                <w:sz w:val="24"/>
                <w:szCs w:val="24"/>
                <w:u w:val="none" w:color="auto"/>
                <w:lang w:val="en-US" w:eastAsia="en-US" w:bidi="ar-SA"/>
              </w:rPr>
              <w:t>局发布的</w:t>
            </w:r>
            <w:r>
              <w:rPr>
                <w:rFonts w:hint="eastAsia" w:ascii="Times New Roman" w:hAnsi="Times New Roman" w:eastAsia="宋体" w:cs="Times New Roman"/>
                <w:color w:val="auto"/>
                <w:kern w:val="0"/>
                <w:sz w:val="24"/>
                <w:szCs w:val="24"/>
                <w:u w:val="none" w:color="auto"/>
                <w:lang w:val="en-US" w:eastAsia="zh-CN" w:bidi="ar-SA"/>
              </w:rPr>
              <w:t>湘阴县</w:t>
            </w:r>
            <w:r>
              <w:rPr>
                <w:rFonts w:hint="default" w:ascii="Times New Roman" w:hAnsi="Times New Roman" w:eastAsia="宋体" w:cs="Times New Roman"/>
                <w:color w:val="auto"/>
                <w:kern w:val="0"/>
                <w:sz w:val="24"/>
                <w:szCs w:val="24"/>
                <w:u w:val="none" w:color="auto"/>
                <w:lang w:val="en-US" w:eastAsia="en-US" w:bidi="ar-SA"/>
              </w:rPr>
              <w:t>环境空气质量情况进行评价，</w:t>
            </w:r>
            <w:r>
              <w:rPr>
                <w:rFonts w:hint="eastAsia" w:cs="Times New Roman"/>
                <w:color w:val="auto"/>
                <w:kern w:val="0"/>
                <w:sz w:val="24"/>
                <w:szCs w:val="24"/>
                <w:u w:val="none" w:color="auto"/>
                <w:lang w:val="en-US" w:eastAsia="zh-CN" w:bidi="ar-SA"/>
              </w:rPr>
              <w:t xml:space="preserve">     </w:t>
            </w:r>
            <w:r>
              <w:rPr>
                <w:rFonts w:hint="eastAsia" w:ascii="Times New Roman" w:hAnsi="Times New Roman" w:eastAsia="宋体" w:cs="Times New Roman"/>
                <w:color w:val="auto"/>
                <w:kern w:val="0"/>
                <w:sz w:val="24"/>
                <w:szCs w:val="24"/>
                <w:u w:val="none" w:color="auto"/>
                <w:lang w:val="en-US" w:eastAsia="zh-CN" w:bidi="ar-SA"/>
              </w:rPr>
              <w:t>根据2017年湘阴县环境空气质量公告中湘阴县环境空气质量数据（如下表所示），湘阴县</w:t>
            </w:r>
            <w:r>
              <w:rPr>
                <w:rFonts w:hint="default" w:ascii="Times New Roman" w:hAnsi="Times New Roman" w:eastAsia="宋体" w:cs="Times New Roman"/>
                <w:color w:val="auto"/>
                <w:kern w:val="0"/>
                <w:sz w:val="24"/>
                <w:szCs w:val="24"/>
                <w:u w:val="none" w:color="auto"/>
                <w:lang w:val="en-US" w:eastAsia="en-US" w:bidi="ar-SA"/>
              </w:rPr>
              <w:t>PM</w:t>
            </w:r>
            <w:r>
              <w:rPr>
                <w:rFonts w:hint="default" w:ascii="Times New Roman" w:hAnsi="Times New Roman" w:eastAsia="宋体" w:cs="Times New Roman"/>
                <w:color w:val="auto"/>
                <w:kern w:val="0"/>
                <w:sz w:val="24"/>
                <w:szCs w:val="24"/>
                <w:u w:val="none" w:color="auto"/>
                <w:vertAlign w:val="subscript"/>
                <w:lang w:val="en-US" w:eastAsia="en-US" w:bidi="ar-SA"/>
              </w:rPr>
              <w:t>10</w:t>
            </w:r>
            <w:r>
              <w:rPr>
                <w:rFonts w:hint="eastAsia" w:ascii="Times New Roman" w:hAnsi="Times New Roman" w:eastAsia="宋体" w:cs="Times New Roman"/>
                <w:color w:val="auto"/>
                <w:kern w:val="0"/>
                <w:sz w:val="24"/>
                <w:szCs w:val="24"/>
                <w:u w:val="none" w:color="auto"/>
                <w:lang w:val="en-US" w:eastAsia="zh-CN" w:bidi="ar-SA"/>
              </w:rPr>
              <w:t>、</w:t>
            </w:r>
            <w:r>
              <w:rPr>
                <w:rFonts w:hint="default" w:ascii="Times New Roman" w:hAnsi="Times New Roman" w:eastAsia="宋体" w:cs="Times New Roman"/>
                <w:color w:val="auto"/>
                <w:kern w:val="0"/>
                <w:sz w:val="24"/>
                <w:szCs w:val="24"/>
                <w:u w:val="none" w:color="auto"/>
                <w:lang w:val="en-US" w:eastAsia="en-US" w:bidi="ar-SA"/>
              </w:rPr>
              <w:t>SO</w:t>
            </w:r>
            <w:r>
              <w:rPr>
                <w:rFonts w:hint="default" w:ascii="Times New Roman" w:hAnsi="Times New Roman" w:eastAsia="宋体" w:cs="Times New Roman"/>
                <w:color w:val="auto"/>
                <w:kern w:val="0"/>
                <w:sz w:val="24"/>
                <w:szCs w:val="24"/>
                <w:u w:val="none" w:color="auto"/>
                <w:vertAlign w:val="subscript"/>
                <w:lang w:val="en-US" w:eastAsia="en-US" w:bidi="ar-SA"/>
              </w:rPr>
              <w:t>2</w:t>
            </w:r>
            <w:r>
              <w:rPr>
                <w:rFonts w:hint="eastAsia" w:ascii="Times New Roman" w:hAnsi="Times New Roman" w:eastAsia="宋体" w:cs="Times New Roman"/>
                <w:color w:val="auto"/>
                <w:kern w:val="0"/>
                <w:sz w:val="24"/>
                <w:szCs w:val="24"/>
                <w:u w:val="none" w:color="auto"/>
                <w:lang w:val="en-US" w:eastAsia="zh-CN" w:bidi="ar-SA"/>
              </w:rPr>
              <w:t>、</w:t>
            </w:r>
            <w:r>
              <w:rPr>
                <w:rFonts w:hint="default" w:ascii="Times New Roman" w:hAnsi="Times New Roman" w:eastAsia="宋体" w:cs="Times New Roman"/>
                <w:color w:val="auto"/>
                <w:kern w:val="0"/>
                <w:sz w:val="24"/>
                <w:szCs w:val="24"/>
                <w:u w:val="none" w:color="auto"/>
                <w:lang w:val="en-US" w:eastAsia="en-US" w:bidi="ar-SA"/>
              </w:rPr>
              <w:t>NO</w:t>
            </w:r>
            <w:r>
              <w:rPr>
                <w:rFonts w:hint="default" w:ascii="Times New Roman" w:hAnsi="Times New Roman" w:eastAsia="宋体" w:cs="Times New Roman"/>
                <w:color w:val="auto"/>
                <w:kern w:val="0"/>
                <w:sz w:val="24"/>
                <w:szCs w:val="24"/>
                <w:u w:val="none" w:color="auto"/>
                <w:vertAlign w:val="subscript"/>
                <w:lang w:val="en-US" w:eastAsia="en-US" w:bidi="ar-SA"/>
              </w:rPr>
              <w:t>2</w:t>
            </w:r>
            <w:r>
              <w:rPr>
                <w:rFonts w:hint="eastAsia" w:ascii="Times New Roman" w:hAnsi="Times New Roman" w:eastAsia="宋体" w:cs="Times New Roman"/>
                <w:color w:val="auto"/>
                <w:kern w:val="0"/>
                <w:sz w:val="24"/>
                <w:szCs w:val="24"/>
                <w:u w:val="none" w:color="auto"/>
                <w:lang w:val="en-US" w:eastAsia="zh-CN" w:bidi="ar-SA"/>
              </w:rPr>
              <w:t>年平均质量浓度和C</w:t>
            </w:r>
            <w:r>
              <w:rPr>
                <w:rFonts w:hint="default" w:ascii="Times New Roman" w:hAnsi="Times New Roman" w:eastAsia="宋体" w:cs="Times New Roman"/>
                <w:color w:val="auto"/>
                <w:kern w:val="0"/>
                <w:sz w:val="24"/>
                <w:szCs w:val="24"/>
                <w:u w:val="none" w:color="auto"/>
                <w:lang w:val="en-US" w:eastAsia="en-US" w:bidi="ar-SA"/>
              </w:rPr>
              <w:t>O</w:t>
            </w:r>
            <w:r>
              <w:rPr>
                <w:rFonts w:hint="eastAsia" w:ascii="Times New Roman" w:hAnsi="Times New Roman" w:cs="Times New Roman"/>
                <w:color w:val="auto"/>
                <w:kern w:val="0"/>
                <w:sz w:val="24"/>
                <w:szCs w:val="24"/>
                <w:u w:val="none" w:color="auto"/>
                <w:lang w:val="en-US" w:eastAsia="zh-CN" w:bidi="ar-SA"/>
              </w:rPr>
              <w:t xml:space="preserve"> </w:t>
            </w:r>
            <w:r>
              <w:rPr>
                <w:rFonts w:hint="eastAsia" w:ascii="Times New Roman" w:hAnsi="Times New Roman" w:eastAsia="宋体" w:cs="Times New Roman"/>
                <w:color w:val="auto"/>
                <w:kern w:val="0"/>
                <w:sz w:val="24"/>
                <w:szCs w:val="24"/>
                <w:u w:val="none" w:color="auto"/>
                <w:lang w:val="en-US" w:eastAsia="zh-CN" w:bidi="ar-SA"/>
              </w:rPr>
              <w:t>95百分位数日平均质量浓度、</w:t>
            </w:r>
            <w:r>
              <w:rPr>
                <w:rFonts w:hint="default" w:ascii="Times New Roman" w:hAnsi="Times New Roman" w:eastAsia="宋体" w:cs="Times New Roman"/>
                <w:color w:val="auto"/>
                <w:kern w:val="0"/>
                <w:sz w:val="24"/>
                <w:szCs w:val="24"/>
                <w:u w:val="none" w:color="auto"/>
                <w:lang w:val="en-US" w:eastAsia="en-US" w:bidi="ar-SA"/>
              </w:rPr>
              <w:t>O</w:t>
            </w:r>
            <w:r>
              <w:rPr>
                <w:rFonts w:hint="eastAsia" w:ascii="Times New Roman" w:hAnsi="Times New Roman" w:eastAsia="宋体" w:cs="Times New Roman"/>
                <w:color w:val="auto"/>
                <w:kern w:val="0"/>
                <w:sz w:val="24"/>
                <w:szCs w:val="24"/>
                <w:u w:val="none" w:color="auto"/>
                <w:vertAlign w:val="subscript"/>
                <w:lang w:val="en-US" w:eastAsia="zh-CN" w:bidi="ar-SA"/>
              </w:rPr>
              <w:t>3</w:t>
            </w:r>
            <w:r>
              <w:rPr>
                <w:rFonts w:hint="eastAsia" w:ascii="Times New Roman" w:hAnsi="Times New Roman" w:eastAsia="宋体" w:cs="Times New Roman"/>
                <w:color w:val="auto"/>
                <w:kern w:val="0"/>
                <w:sz w:val="24"/>
                <w:szCs w:val="24"/>
                <w:u w:val="none" w:color="auto"/>
                <w:lang w:val="en-US" w:eastAsia="zh-CN" w:bidi="ar-SA"/>
              </w:rPr>
              <w:t>90百分位数最大8小时平均质量浓度可达到</w:t>
            </w:r>
            <w:r>
              <w:rPr>
                <w:rFonts w:hint="default" w:ascii="Times New Roman" w:hAnsi="Times New Roman" w:eastAsia="宋体" w:cs="Times New Roman"/>
                <w:color w:val="auto"/>
                <w:kern w:val="0"/>
                <w:sz w:val="24"/>
                <w:szCs w:val="24"/>
                <w:u w:val="none" w:color="auto"/>
                <w:lang w:val="en-US" w:eastAsia="en-US" w:bidi="ar-SA"/>
              </w:rPr>
              <w:t>《环境空气质量标准》（GB3095-2012）中二级标准。PM</w:t>
            </w:r>
            <w:r>
              <w:rPr>
                <w:rFonts w:hint="eastAsia" w:ascii="Times New Roman" w:hAnsi="Times New Roman" w:eastAsia="宋体" w:cs="Times New Roman"/>
                <w:color w:val="auto"/>
                <w:kern w:val="0"/>
                <w:sz w:val="24"/>
                <w:szCs w:val="24"/>
                <w:u w:val="none" w:color="auto"/>
                <w:vertAlign w:val="subscript"/>
                <w:lang w:val="en-US" w:eastAsia="zh-CN" w:bidi="ar-SA"/>
              </w:rPr>
              <w:t>2.5</w:t>
            </w:r>
            <w:r>
              <w:rPr>
                <w:rFonts w:hint="eastAsia" w:ascii="Times New Roman" w:hAnsi="Times New Roman" w:eastAsia="宋体" w:cs="Times New Roman"/>
                <w:color w:val="auto"/>
                <w:kern w:val="0"/>
                <w:sz w:val="24"/>
                <w:szCs w:val="24"/>
                <w:u w:val="none" w:color="auto"/>
                <w:lang w:val="en-US" w:eastAsia="zh-CN" w:bidi="ar-SA"/>
              </w:rPr>
              <w:t>年平均质量浓度尚未达到</w:t>
            </w:r>
            <w:r>
              <w:rPr>
                <w:rFonts w:hint="default" w:ascii="Times New Roman" w:hAnsi="Times New Roman" w:eastAsia="宋体" w:cs="Times New Roman"/>
                <w:color w:val="auto"/>
                <w:kern w:val="0"/>
                <w:sz w:val="24"/>
                <w:szCs w:val="24"/>
                <w:u w:val="none" w:color="auto"/>
                <w:lang w:val="en-US" w:eastAsia="en-US" w:bidi="ar-SA"/>
              </w:rPr>
              <w:t>《环境空气质量标准》（GB3095-2012）中二级标准。</w:t>
            </w:r>
          </w:p>
          <w:p>
            <w:pPr>
              <w:pStyle w:val="186"/>
              <w:rPr>
                <w:rFonts w:hint="eastAsia"/>
                <w:color w:val="auto"/>
                <w:u w:val="none" w:color="auto"/>
                <w:lang w:val="en-US" w:eastAsia="zh-CN"/>
              </w:rPr>
            </w:pPr>
            <w:r>
              <w:rPr>
                <w:rFonts w:hint="default"/>
                <w:color w:val="auto"/>
                <w:u w:val="none" w:color="auto"/>
              </w:rPr>
              <w:t>表</w:t>
            </w:r>
            <w:r>
              <w:rPr>
                <w:rFonts w:hint="eastAsia"/>
                <w:color w:val="auto"/>
                <w:u w:val="none" w:color="auto"/>
                <w:lang w:val="en-US" w:eastAsia="zh-CN"/>
              </w:rPr>
              <w:t>3-1</w:t>
            </w:r>
            <w:r>
              <w:rPr>
                <w:rFonts w:hint="default"/>
                <w:color w:val="auto"/>
                <w:u w:val="none" w:color="auto"/>
              </w:rPr>
              <w:t xml:space="preserve">  </w:t>
            </w:r>
            <w:r>
              <w:rPr>
                <w:rFonts w:hint="eastAsia"/>
                <w:color w:val="auto"/>
                <w:u w:val="none" w:color="auto"/>
                <w:lang w:val="en-US" w:eastAsia="zh-CN"/>
              </w:rPr>
              <w:t>2017年</w:t>
            </w:r>
            <w:r>
              <w:rPr>
                <w:rFonts w:hint="eastAsia"/>
                <w:color w:val="auto"/>
                <w:u w:val="none" w:color="auto"/>
                <w:lang w:eastAsia="zh-CN"/>
              </w:rPr>
              <w:t>区域空气质量现状评价</w:t>
            </w:r>
            <w:r>
              <w:rPr>
                <w:rFonts w:hint="default"/>
                <w:color w:val="auto"/>
                <w:u w:val="none" w:color="auto"/>
                <w:lang w:val="en-US" w:eastAsia="zh-CN"/>
              </w:rPr>
              <w:t>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6"/>
              <w:gridCol w:w="1405"/>
              <w:gridCol w:w="1293"/>
              <w:gridCol w:w="1211"/>
              <w:gridCol w:w="12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所在区域</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监测</w:t>
                  </w:r>
                </w:p>
                <w:p>
                  <w:pPr>
                    <w:pStyle w:val="184"/>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9.2727</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19.0909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62.7273</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47.7273</w:t>
                  </w:r>
                </w:p>
              </w:tc>
              <w:tc>
                <w:tcPr>
                  <w:tcW w:w="1294"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0.3636</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0.7727</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97.4545</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2"/>
              <w:spacing w:line="360" w:lineRule="auto"/>
              <w:ind w:firstLine="462" w:firstLineChars="200"/>
              <w:rPr>
                <w:rFonts w:hint="eastAsia"/>
                <w:color w:val="auto"/>
                <w:sz w:val="24"/>
                <w:szCs w:val="24"/>
                <w:u w:val="none" w:color="auto"/>
                <w:lang w:eastAsia="zh-CN"/>
              </w:rPr>
            </w:pPr>
          </w:p>
          <w:p>
            <w:pPr>
              <w:pStyle w:val="172"/>
              <w:spacing w:line="360" w:lineRule="auto"/>
              <w:ind w:firstLine="462" w:firstLineChars="200"/>
              <w:rPr>
                <w:rFonts w:hint="eastAsia"/>
                <w:color w:val="auto"/>
                <w:sz w:val="24"/>
                <w:szCs w:val="24"/>
                <w:u w:val="none" w:color="auto"/>
              </w:rPr>
            </w:pPr>
            <w:r>
              <w:rPr>
                <w:rFonts w:hint="eastAsia"/>
                <w:color w:val="auto"/>
                <w:sz w:val="24"/>
                <w:szCs w:val="24"/>
                <w:u w:val="none" w:color="auto"/>
                <w:lang w:eastAsia="zh-CN"/>
              </w:rPr>
              <w:t>根据</w:t>
            </w:r>
            <w:r>
              <w:rPr>
                <w:rFonts w:hint="eastAsia"/>
                <w:color w:val="auto"/>
                <w:sz w:val="24"/>
                <w:szCs w:val="24"/>
                <w:u w:val="none" w:color="auto"/>
                <w:lang w:val="en-US" w:eastAsia="zh-CN"/>
              </w:rPr>
              <w:t>2018年湘阴县环境空气质量公告中湘阴县环境空气质量数据（如下表所示），湘阴县</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lang w:eastAsia="zh-CN"/>
              </w:rPr>
              <w:t>、</w:t>
            </w:r>
            <w:r>
              <w:rPr>
                <w:rFonts w:hint="default"/>
                <w:color w:val="auto"/>
                <w:sz w:val="24"/>
                <w:szCs w:val="24"/>
                <w:u w:val="none" w:color="auto"/>
              </w:rPr>
              <w:t>SO</w:t>
            </w:r>
            <w:r>
              <w:rPr>
                <w:rFonts w:hint="default"/>
                <w:color w:val="auto"/>
                <w:sz w:val="24"/>
                <w:szCs w:val="24"/>
                <w:u w:val="none" w:color="auto"/>
                <w:vertAlign w:val="subscript"/>
              </w:rPr>
              <w:t>2</w:t>
            </w:r>
            <w:r>
              <w:rPr>
                <w:rFonts w:hint="eastAsia"/>
                <w:color w:val="auto"/>
                <w:sz w:val="24"/>
                <w:szCs w:val="24"/>
                <w:u w:val="none" w:color="auto"/>
                <w:lang w:eastAsia="zh-CN"/>
              </w:rPr>
              <w:t>、</w:t>
            </w:r>
            <w:r>
              <w:rPr>
                <w:rFonts w:hint="default"/>
                <w:color w:val="auto"/>
                <w:sz w:val="24"/>
                <w:szCs w:val="24"/>
                <w:u w:val="none" w:color="auto"/>
              </w:rPr>
              <w:t>NO</w:t>
            </w:r>
            <w:r>
              <w:rPr>
                <w:rFonts w:hint="default"/>
                <w:color w:val="auto"/>
                <w:sz w:val="24"/>
                <w:szCs w:val="24"/>
                <w:u w:val="none" w:color="auto"/>
                <w:vertAlign w:val="subscript"/>
              </w:rPr>
              <w:t>2</w:t>
            </w:r>
            <w:r>
              <w:rPr>
                <w:rFonts w:hint="eastAsia"/>
                <w:color w:val="auto"/>
                <w:sz w:val="24"/>
                <w:szCs w:val="24"/>
                <w:u w:val="none" w:color="auto"/>
                <w:lang w:eastAsia="zh-CN"/>
              </w:rPr>
              <w:t>年平均质量浓度和</w:t>
            </w:r>
            <w:r>
              <w:rPr>
                <w:rFonts w:hint="eastAsia"/>
                <w:color w:val="auto"/>
                <w:sz w:val="24"/>
                <w:szCs w:val="24"/>
                <w:u w:val="none" w:color="auto"/>
                <w:lang w:val="en-US" w:eastAsia="zh-CN"/>
              </w:rPr>
              <w:t>C</w:t>
            </w:r>
            <w:r>
              <w:rPr>
                <w:rFonts w:hint="default"/>
                <w:color w:val="auto"/>
                <w:sz w:val="24"/>
                <w:szCs w:val="24"/>
                <w:u w:val="none" w:color="auto"/>
              </w:rPr>
              <w:t>O</w:t>
            </w:r>
            <w:r>
              <w:rPr>
                <w:rFonts w:hint="eastAsia"/>
                <w:color w:val="auto"/>
                <w:sz w:val="24"/>
                <w:szCs w:val="24"/>
                <w:u w:val="none" w:color="auto"/>
                <w:lang w:val="en-US" w:eastAsia="zh-CN"/>
              </w:rPr>
              <w:t>95百分位数</w:t>
            </w:r>
            <w:r>
              <w:rPr>
                <w:rFonts w:hint="eastAsia"/>
                <w:color w:val="auto"/>
                <w:sz w:val="24"/>
                <w:szCs w:val="24"/>
                <w:u w:val="none" w:color="auto"/>
                <w:lang w:eastAsia="zh-CN"/>
              </w:rPr>
              <w:t>日平均质量浓度、</w:t>
            </w:r>
            <w:r>
              <w:rPr>
                <w:rFonts w:hint="default"/>
                <w:color w:val="auto"/>
                <w:sz w:val="24"/>
                <w:szCs w:val="24"/>
                <w:u w:val="none" w:color="auto"/>
              </w:rPr>
              <w:t>O</w:t>
            </w:r>
            <w:r>
              <w:rPr>
                <w:rFonts w:hint="eastAsia"/>
                <w:color w:val="auto"/>
                <w:sz w:val="24"/>
                <w:szCs w:val="24"/>
                <w:u w:val="none" w:color="auto"/>
                <w:vertAlign w:val="subscript"/>
                <w:lang w:val="en-US" w:eastAsia="zh-CN"/>
              </w:rPr>
              <w:t>3</w:t>
            </w:r>
            <w:r>
              <w:rPr>
                <w:rFonts w:hint="eastAsia"/>
                <w:color w:val="auto"/>
                <w:sz w:val="24"/>
                <w:szCs w:val="24"/>
                <w:u w:val="none" w:color="auto"/>
                <w:lang w:val="en-US" w:eastAsia="zh-CN"/>
              </w:rPr>
              <w:t>90百分位数</w:t>
            </w:r>
            <w:r>
              <w:rPr>
                <w:rFonts w:hint="eastAsia"/>
                <w:color w:val="auto"/>
                <w:sz w:val="24"/>
                <w:szCs w:val="24"/>
                <w:u w:val="none" w:color="auto"/>
                <w:lang w:eastAsia="zh-CN"/>
              </w:rPr>
              <w:t>最大</w:t>
            </w:r>
            <w:r>
              <w:rPr>
                <w:rFonts w:hint="eastAsia"/>
                <w:color w:val="auto"/>
                <w:sz w:val="24"/>
                <w:szCs w:val="24"/>
                <w:u w:val="none" w:color="auto"/>
                <w:lang w:val="en-US" w:eastAsia="zh-CN"/>
              </w:rPr>
              <w:t>8小时平均质量浓度</w:t>
            </w:r>
            <w:r>
              <w:rPr>
                <w:rFonts w:hint="eastAsia"/>
                <w:color w:val="auto"/>
                <w:sz w:val="24"/>
                <w:szCs w:val="24"/>
                <w:u w:val="none" w:color="auto"/>
                <w:lang w:eastAsia="zh-CN"/>
              </w:rPr>
              <w:t>可达到</w:t>
            </w:r>
            <w:r>
              <w:rPr>
                <w:color w:val="auto"/>
                <w:sz w:val="24"/>
                <w:szCs w:val="24"/>
                <w:u w:val="none" w:color="auto"/>
              </w:rPr>
              <w:t>《环境空气质量标准》（GB3095-2012）中二级标准。</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eastAsia="zh-CN"/>
              </w:rPr>
              <w:t>年平均质量浓度尚未达到</w:t>
            </w:r>
            <w:r>
              <w:rPr>
                <w:color w:val="auto"/>
                <w:sz w:val="24"/>
                <w:szCs w:val="24"/>
                <w:u w:val="none" w:color="auto"/>
              </w:rPr>
              <w:t>《环境空气质量标准》（GB3095-2012）中二级标准。</w:t>
            </w:r>
          </w:p>
          <w:p>
            <w:pPr>
              <w:pStyle w:val="186"/>
              <w:rPr>
                <w:rFonts w:hint="eastAsia"/>
                <w:color w:val="auto"/>
                <w:u w:val="none" w:color="auto"/>
                <w:lang w:val="en-US" w:eastAsia="zh-CN"/>
              </w:rPr>
            </w:pPr>
            <w:r>
              <w:rPr>
                <w:rFonts w:hint="default"/>
                <w:color w:val="auto"/>
                <w:u w:val="none" w:color="auto"/>
              </w:rPr>
              <w:t>表</w:t>
            </w:r>
            <w:r>
              <w:rPr>
                <w:rFonts w:hint="eastAsia"/>
                <w:color w:val="auto"/>
                <w:u w:val="none" w:color="auto"/>
                <w:lang w:val="en-US" w:eastAsia="zh-CN"/>
              </w:rPr>
              <w:t>3-2</w:t>
            </w:r>
            <w:r>
              <w:rPr>
                <w:rFonts w:hint="default"/>
                <w:color w:val="auto"/>
                <w:u w:val="none" w:color="auto"/>
              </w:rPr>
              <w:t xml:space="preserve">  </w:t>
            </w:r>
            <w:r>
              <w:rPr>
                <w:rFonts w:hint="eastAsia"/>
                <w:color w:val="auto"/>
                <w:u w:val="none" w:color="auto"/>
                <w:lang w:val="en-US" w:eastAsia="zh-CN"/>
              </w:rPr>
              <w:t>2018年</w:t>
            </w:r>
            <w:r>
              <w:rPr>
                <w:rFonts w:hint="eastAsia"/>
                <w:color w:val="auto"/>
                <w:u w:val="none" w:color="auto"/>
                <w:lang w:eastAsia="zh-CN"/>
              </w:rPr>
              <w:t>区域空气质量现状评价</w:t>
            </w:r>
            <w:r>
              <w:rPr>
                <w:rFonts w:hint="default"/>
                <w:color w:val="auto"/>
                <w:u w:val="none" w:color="auto"/>
                <w:lang w:val="en-US" w:eastAsia="zh-CN"/>
              </w:rPr>
              <w:t>表</w:t>
            </w:r>
          </w:p>
          <w:tbl>
            <w:tblPr>
              <w:tblStyle w:val="3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123"/>
              <w:gridCol w:w="1916"/>
              <w:gridCol w:w="1405"/>
              <w:gridCol w:w="1293"/>
              <w:gridCol w:w="1211"/>
              <w:gridCol w:w="12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2" w:hRule="atLeast"/>
                <w:jc w:val="center"/>
              </w:trPr>
              <w:tc>
                <w:tcPr>
                  <w:tcW w:w="876"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所在区域</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监测</w:t>
                  </w:r>
                </w:p>
                <w:p>
                  <w:pPr>
                    <w:pStyle w:val="184"/>
                    <w:spacing w:line="360" w:lineRule="auto"/>
                    <w:rPr>
                      <w:rFonts w:hint="default"/>
                      <w:color w:val="auto"/>
                      <w:sz w:val="22"/>
                      <w:szCs w:val="22"/>
                      <w:u w:val="none" w:color="auto"/>
                    </w:rPr>
                  </w:pPr>
                  <w:r>
                    <w:rPr>
                      <w:rFonts w:hint="default"/>
                      <w:color w:val="auto"/>
                      <w:sz w:val="22"/>
                      <w:szCs w:val="22"/>
                      <w:u w:val="none" w:color="auto"/>
                    </w:rPr>
                    <w:t>项目</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年评价指标</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现状浓度（u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标准值</w:t>
                  </w:r>
                  <w:r>
                    <w:rPr>
                      <w:rFonts w:hint="eastAsia"/>
                      <w:color w:val="auto"/>
                      <w:sz w:val="22"/>
                      <w:szCs w:val="22"/>
                      <w:u w:val="none" w:color="auto"/>
                      <w:lang w:val="en-US" w:eastAsia="zh-CN"/>
                    </w:rPr>
                    <w:t>（u</w:t>
                  </w:r>
                  <w:r>
                    <w:rPr>
                      <w:rFonts w:hint="default"/>
                      <w:color w:val="auto"/>
                      <w:sz w:val="22"/>
                      <w:szCs w:val="22"/>
                      <w:u w:val="none" w:color="auto"/>
                    </w:rPr>
                    <w:t>g/m</w:t>
                  </w:r>
                  <w:r>
                    <w:rPr>
                      <w:rFonts w:hint="default"/>
                      <w:color w:val="auto"/>
                      <w:sz w:val="22"/>
                      <w:szCs w:val="22"/>
                      <w:u w:val="none" w:color="auto"/>
                      <w:vertAlign w:val="superscript"/>
                    </w:rPr>
                    <w:t>3</w:t>
                  </w:r>
                  <w:r>
                    <w:rPr>
                      <w:rFonts w:hint="eastAsia"/>
                      <w:color w:val="auto"/>
                      <w:sz w:val="22"/>
                      <w:szCs w:val="22"/>
                      <w:u w:val="none" w:color="auto"/>
                      <w:lang w:val="en-US" w:eastAsia="zh-CN"/>
                    </w:rPr>
                    <w:t>）</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超标倍数</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76" w:type="dxa"/>
                  <w:vMerge w:val="restart"/>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湘阴县</w:t>
                  </w: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8.0909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19.0909</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40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55.5455</w:t>
                  </w:r>
                </w:p>
              </w:tc>
              <w:tc>
                <w:tcPr>
                  <w:tcW w:w="129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default"/>
                      <w:color w:val="auto"/>
                      <w:sz w:val="22"/>
                      <w:szCs w:val="22"/>
                      <w:u w:val="none" w:color="auto"/>
                    </w:rPr>
                    <w:t>PM</w:t>
                  </w:r>
                  <w:r>
                    <w:rPr>
                      <w:rFonts w:hint="eastAsia"/>
                      <w:color w:val="auto"/>
                      <w:sz w:val="22"/>
                      <w:szCs w:val="22"/>
                      <w:u w:val="none" w:color="auto"/>
                      <w:vertAlign w:val="subscript"/>
                      <w:lang w:val="en-US" w:eastAsia="zh-CN"/>
                    </w:rPr>
                    <w:t>2.5</w:t>
                  </w:r>
                </w:p>
              </w:tc>
              <w:tc>
                <w:tcPr>
                  <w:tcW w:w="1933"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eastAsia="zh-CN"/>
                    </w:rPr>
                    <w:t>年平均质量浓度</w:t>
                  </w:r>
                </w:p>
              </w:tc>
              <w:tc>
                <w:tcPr>
                  <w:tcW w:w="1408"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40.2727</w:t>
                  </w:r>
                </w:p>
              </w:tc>
              <w:tc>
                <w:tcPr>
                  <w:tcW w:w="1294"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35</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lang w:val="en-US" w:eastAsia="zh-CN"/>
                    </w:rPr>
                  </w:pPr>
                  <w:r>
                    <w:rPr>
                      <w:rFonts w:hint="eastAsia"/>
                      <w:b/>
                      <w:bCs/>
                      <w:color w:val="auto"/>
                      <w:sz w:val="22"/>
                      <w:szCs w:val="22"/>
                      <w:u w:val="none" w:color="auto"/>
                      <w:lang w:val="en-US" w:eastAsia="zh-CN"/>
                    </w:rPr>
                    <w:t>0.1506</w:t>
                  </w:r>
                </w:p>
              </w:tc>
              <w:tc>
                <w:tcPr>
                  <w:tcW w:w="1216" w:type="dxa"/>
                  <w:tcBorders>
                    <w:tl2br w:val="nil"/>
                    <w:tr2bl w:val="nil"/>
                  </w:tcBorders>
                  <w:noWrap w:val="0"/>
                  <w:vAlign w:val="center"/>
                </w:tcPr>
                <w:p>
                  <w:pPr>
                    <w:pStyle w:val="184"/>
                    <w:spacing w:line="360" w:lineRule="auto"/>
                    <w:rPr>
                      <w:rFonts w:hint="default"/>
                      <w:b/>
                      <w:bCs/>
                      <w:color w:val="auto"/>
                      <w:sz w:val="22"/>
                      <w:szCs w:val="22"/>
                      <w:u w:val="none" w:color="auto"/>
                    </w:rPr>
                  </w:pPr>
                  <w:r>
                    <w:rPr>
                      <w:rFonts w:hint="eastAsia"/>
                      <w:b/>
                      <w:bCs/>
                      <w:color w:val="auto"/>
                      <w:sz w:val="22"/>
                      <w:szCs w:val="22"/>
                      <w:u w:val="none" w:color="auto"/>
                      <w:lang w:eastAsia="zh-CN"/>
                    </w:rPr>
                    <w:t>不</w:t>
                  </w:r>
                  <w:r>
                    <w:rPr>
                      <w:rFonts w:hint="default"/>
                      <w:b/>
                      <w:bCs/>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2"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default"/>
                      <w:color w:val="auto"/>
                      <w:sz w:val="22"/>
                      <w:szCs w:val="22"/>
                      <w:u w:val="none" w:color="auto"/>
                    </w:rPr>
                  </w:pPr>
                  <w:r>
                    <w:rPr>
                      <w:rFonts w:hint="eastAsia"/>
                      <w:color w:val="auto"/>
                      <w:sz w:val="22"/>
                      <w:szCs w:val="22"/>
                      <w:u w:val="none" w:color="auto"/>
                      <w:lang w:val="en-US" w:eastAsia="zh-CN"/>
                    </w:rPr>
                    <w:t>C</w:t>
                  </w:r>
                  <w:r>
                    <w:rPr>
                      <w:rFonts w:hint="default"/>
                      <w:color w:val="auto"/>
                      <w:sz w:val="22"/>
                      <w:szCs w:val="22"/>
                      <w:u w:val="none" w:color="auto"/>
                    </w:rPr>
                    <w:t>O</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eastAsia"/>
                      <w:color w:val="auto"/>
                      <w:sz w:val="22"/>
                      <w:szCs w:val="22"/>
                      <w:u w:val="none" w:color="auto"/>
                      <w:lang w:val="en-US" w:eastAsia="zh-CN"/>
                    </w:rPr>
                    <w:t>95百分位数</w:t>
                  </w:r>
                  <w:r>
                    <w:rPr>
                      <w:rFonts w:hint="eastAsia"/>
                      <w:color w:val="auto"/>
                      <w:sz w:val="22"/>
                      <w:szCs w:val="22"/>
                      <w:u w:val="none" w:color="auto"/>
                      <w:lang w:eastAsia="zh-CN"/>
                    </w:rPr>
                    <w:t>日平均质量浓度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0.9363</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4000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2" w:hRule="atLeast"/>
                <w:jc w:val="center"/>
              </w:trPr>
              <w:tc>
                <w:tcPr>
                  <w:tcW w:w="876"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128" w:type="dxa"/>
                  <w:tcBorders>
                    <w:tl2br w:val="nil"/>
                    <w:tr2bl w:val="nil"/>
                  </w:tcBorders>
                  <w:noWrap w:val="0"/>
                  <w:vAlign w:val="center"/>
                </w:tcPr>
                <w:p>
                  <w:pPr>
                    <w:pStyle w:val="184"/>
                    <w:spacing w:line="360" w:lineRule="auto"/>
                    <w:rPr>
                      <w:rFonts w:hint="eastAsia"/>
                      <w:color w:val="auto"/>
                      <w:sz w:val="22"/>
                      <w:szCs w:val="22"/>
                      <w:u w:val="none" w:color="auto"/>
                      <w:lang w:eastAsia="zh-CN"/>
                    </w:rPr>
                  </w:pPr>
                  <w:r>
                    <w:rPr>
                      <w:rFonts w:hint="default"/>
                      <w:color w:val="auto"/>
                      <w:sz w:val="22"/>
                      <w:szCs w:val="22"/>
                      <w:u w:val="none" w:color="auto"/>
                    </w:rPr>
                    <w:t>O</w:t>
                  </w:r>
                  <w:r>
                    <w:rPr>
                      <w:rFonts w:hint="eastAsia"/>
                      <w:color w:val="auto"/>
                      <w:sz w:val="22"/>
                      <w:szCs w:val="22"/>
                      <w:u w:val="none" w:color="auto"/>
                      <w:vertAlign w:val="subscript"/>
                      <w:lang w:val="en-US" w:eastAsia="zh-CN"/>
                    </w:rPr>
                    <w:t>3</w:t>
                  </w:r>
                </w:p>
              </w:tc>
              <w:tc>
                <w:tcPr>
                  <w:tcW w:w="1933"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90百分位数</w:t>
                  </w:r>
                  <w:r>
                    <w:rPr>
                      <w:rFonts w:hint="eastAsia"/>
                      <w:color w:val="auto"/>
                      <w:sz w:val="22"/>
                      <w:szCs w:val="22"/>
                      <w:u w:val="none" w:color="auto"/>
                      <w:lang w:eastAsia="zh-CN"/>
                    </w:rPr>
                    <w:t>最大</w:t>
                  </w:r>
                  <w:r>
                    <w:rPr>
                      <w:rFonts w:hint="eastAsia"/>
                      <w:color w:val="auto"/>
                      <w:sz w:val="22"/>
                      <w:szCs w:val="22"/>
                      <w:u w:val="none" w:color="auto"/>
                      <w:lang w:val="en-US" w:eastAsia="zh-CN"/>
                    </w:rPr>
                    <w:t>8小时平均质量浓度</w:t>
                  </w:r>
                </w:p>
              </w:tc>
              <w:tc>
                <w:tcPr>
                  <w:tcW w:w="1408"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89.1818</w:t>
                  </w:r>
                </w:p>
              </w:tc>
              <w:tc>
                <w:tcPr>
                  <w:tcW w:w="1294" w:type="dxa"/>
                  <w:tcBorders>
                    <w:tl2br w:val="nil"/>
                    <w:tr2bl w:val="nil"/>
                  </w:tcBorders>
                  <w:noWrap w:val="0"/>
                  <w:vAlign w:val="center"/>
                </w:tcPr>
                <w:p>
                  <w:pPr>
                    <w:pStyle w:val="184"/>
                    <w:spacing w:line="360" w:lineRule="auto"/>
                    <w:rPr>
                      <w:rFonts w:hint="default"/>
                      <w:color w:val="auto"/>
                      <w:sz w:val="22"/>
                      <w:szCs w:val="22"/>
                      <w:u w:val="none" w:color="auto"/>
                      <w:lang w:val="en-US" w:eastAsia="zh-CN"/>
                    </w:rPr>
                  </w:pPr>
                  <w:r>
                    <w:rPr>
                      <w:rFonts w:hint="eastAsia"/>
                      <w:color w:val="auto"/>
                      <w:sz w:val="22"/>
                      <w:szCs w:val="22"/>
                      <w:u w:val="none" w:color="auto"/>
                      <w:lang w:val="en-US" w:eastAsia="zh-CN"/>
                    </w:rPr>
                    <w:t>160</w:t>
                  </w:r>
                </w:p>
              </w:tc>
              <w:tc>
                <w:tcPr>
                  <w:tcW w:w="1216"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0</w:t>
                  </w:r>
                </w:p>
              </w:tc>
              <w:tc>
                <w:tcPr>
                  <w:tcW w:w="1216"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达标</w:t>
                  </w:r>
                </w:p>
              </w:tc>
            </w:tr>
          </w:tbl>
          <w:p>
            <w:pPr>
              <w:pStyle w:val="172"/>
              <w:spacing w:line="360" w:lineRule="auto"/>
              <w:ind w:firstLine="462" w:firstLineChars="200"/>
              <w:rPr>
                <w:rFonts w:hint="eastAsia"/>
                <w:color w:val="auto"/>
                <w:sz w:val="24"/>
                <w:szCs w:val="24"/>
                <w:u w:val="none" w:color="auto"/>
                <w:lang w:val="en-US" w:eastAsia="zh-CN"/>
              </w:rPr>
            </w:pPr>
            <w:r>
              <w:rPr>
                <w:rFonts w:hint="eastAsia"/>
                <w:color w:val="auto"/>
                <w:sz w:val="24"/>
                <w:szCs w:val="24"/>
                <w:u w:val="none" w:color="auto"/>
                <w:lang w:eastAsia="zh-CN"/>
              </w:rPr>
              <w:t>由上表可知，湘阴县</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val="en-US" w:eastAsia="zh-CN"/>
              </w:rPr>
              <w:t>出现超标，</w:t>
            </w:r>
            <w:r>
              <w:rPr>
                <w:rFonts w:hint="default"/>
                <w:color w:val="auto"/>
                <w:sz w:val="24"/>
                <w:szCs w:val="24"/>
                <w:u w:val="none" w:color="auto"/>
              </w:rPr>
              <w:t>PM</w:t>
            </w:r>
            <w:r>
              <w:rPr>
                <w:rFonts w:hint="eastAsia"/>
                <w:color w:val="auto"/>
                <w:sz w:val="24"/>
                <w:szCs w:val="24"/>
                <w:u w:val="none" w:color="auto"/>
                <w:vertAlign w:val="subscript"/>
                <w:lang w:val="en-US" w:eastAsia="zh-CN"/>
              </w:rPr>
              <w:t>2.5</w:t>
            </w:r>
            <w:r>
              <w:rPr>
                <w:rFonts w:hint="eastAsia"/>
                <w:color w:val="auto"/>
                <w:sz w:val="24"/>
                <w:szCs w:val="24"/>
                <w:u w:val="none" w:color="auto"/>
                <w:lang w:val="en-US" w:eastAsia="zh-CN"/>
              </w:rPr>
              <w:t>的超标倍数为0.1506，项目所在区域为环境空气质量不达标区。</w:t>
            </w:r>
          </w:p>
          <w:p>
            <w:pPr>
              <w:pStyle w:val="36"/>
              <w:keepNext w:val="0"/>
              <w:keepLines w:val="0"/>
              <w:widowControl/>
              <w:suppressLineNumbers w:val="0"/>
              <w:spacing w:before="0" w:beforeAutospacing="0" w:after="0" w:afterAutospacing="0" w:line="360" w:lineRule="auto"/>
              <w:ind w:left="0" w:right="0" w:firstLine="420"/>
              <w:jc w:val="both"/>
              <w:rPr>
                <w:rFonts w:hint="default" w:ascii="Times New Roman" w:hAnsi="Times New Roman" w:cs="Times New Roman"/>
                <w:color w:val="auto"/>
                <w:sz w:val="24"/>
                <w:szCs w:val="24"/>
                <w:u w:val="none" w:color="auto"/>
                <w:lang w:val="en-US" w:eastAsia="zh-CN"/>
              </w:rPr>
            </w:pPr>
            <w:r>
              <w:rPr>
                <w:rFonts w:hint="eastAsia"/>
                <w:color w:val="auto"/>
                <w:sz w:val="24"/>
                <w:szCs w:val="24"/>
                <w:u w:val="none" w:color="auto"/>
                <w:lang w:val="en-US" w:eastAsia="zh-CN"/>
              </w:rPr>
              <w:t>根</w:t>
            </w:r>
            <w:r>
              <w:rPr>
                <w:rFonts w:hint="default" w:ascii="Times New Roman" w:hAnsi="Times New Roman" w:cs="Times New Roman"/>
                <w:color w:val="auto"/>
                <w:sz w:val="24"/>
                <w:szCs w:val="24"/>
                <w:u w:val="none" w:color="auto"/>
                <w:lang w:val="en-US" w:eastAsia="zh-CN"/>
              </w:rPr>
              <w:t>据</w:t>
            </w:r>
            <w:r>
              <w:rPr>
                <w:rFonts w:hint="default" w:ascii="Times New Roman" w:hAnsi="Times New Roman" w:cs="Times New Roman"/>
                <w:color w:val="auto"/>
                <w:sz w:val="24"/>
                <w:szCs w:val="24"/>
                <w:u w:val="none" w:color="auto"/>
                <w:lang w:eastAsia="zh-CN"/>
              </w:rPr>
              <w:t>《湖南省污染防治攻坚战三年行动计划(2018—2020年)》、《岳阳市洞庭湖生态环境专项整治三年行动实施方案（2018—2020年）》及《湘阴县城镇（乡）黑臭水体治理三年行动（2018-2020年）初步实施计划》，湘阴县近期采取产业和能源结构调整措施、大气污染治理的措施等一系列措施，同时</w:t>
            </w:r>
            <w:r>
              <w:rPr>
                <w:rFonts w:hint="default" w:ascii="Times New Roman" w:hAnsi="Times New Roman" w:cs="Times New Roman"/>
                <w:color w:val="auto"/>
                <w:sz w:val="24"/>
                <w:szCs w:val="24"/>
                <w:u w:val="none" w:color="auto"/>
                <w:lang w:val="en-US" w:eastAsia="zh-CN"/>
              </w:rPr>
              <w:t>根据表3-1及3-2中2017年和2018年环境空气质量现状对比可知，</w:t>
            </w:r>
            <w:r>
              <w:rPr>
                <w:rFonts w:hint="default"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lang w:val="en-US" w:eastAsia="zh-CN"/>
              </w:rPr>
              <w:t>环境空气质量正在逐步改善。</w:t>
            </w:r>
            <w:bookmarkEnd w:id="3"/>
          </w:p>
          <w:p>
            <w:pPr>
              <w:spacing w:line="360" w:lineRule="auto"/>
              <w:ind w:firstLine="462" w:firstLineChars="200"/>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为了进一步了解</w:t>
            </w:r>
            <w:r>
              <w:rPr>
                <w:rFonts w:hint="eastAsia" w:cs="Times New Roman"/>
                <w:color w:val="auto"/>
                <w:sz w:val="24"/>
                <w:szCs w:val="24"/>
                <w:u w:val="none" w:color="auto"/>
                <w:lang w:eastAsia="zh-CN"/>
              </w:rPr>
              <w:t>项目所在地</w:t>
            </w:r>
            <w:r>
              <w:rPr>
                <w:rFonts w:hint="default" w:ascii="Times New Roman" w:hAnsi="Times New Roman" w:cs="Times New Roman"/>
                <w:color w:val="auto"/>
                <w:sz w:val="24"/>
                <w:szCs w:val="24"/>
                <w:u w:val="none" w:color="auto"/>
                <w:lang w:eastAsia="zh-CN"/>
              </w:rPr>
              <w:t>环境空气质量（本项目特征污染物“</w:t>
            </w:r>
            <w:r>
              <w:rPr>
                <w:rFonts w:hint="default" w:ascii="Times New Roman" w:hAnsi="Times New Roman" w:cs="Times New Roman"/>
                <w:color w:val="auto"/>
                <w:sz w:val="24"/>
                <w:szCs w:val="24"/>
                <w:u w:val="none" w:color="auto"/>
                <w:lang w:val="en-US" w:eastAsia="zh-CN"/>
              </w:rPr>
              <w:t>TVOC</w:t>
            </w:r>
            <w:r>
              <w:rPr>
                <w:rFonts w:hint="default" w:ascii="Times New Roman" w:hAnsi="Times New Roman" w:cs="Times New Roman"/>
                <w:color w:val="auto"/>
                <w:sz w:val="24"/>
                <w:szCs w:val="24"/>
                <w:u w:val="none" w:color="auto"/>
                <w:lang w:eastAsia="zh-CN"/>
              </w:rPr>
              <w:t>”）的情况，本环评</w:t>
            </w:r>
            <w:r>
              <w:rPr>
                <w:rFonts w:hint="eastAsia" w:ascii="Times New Roman" w:hAnsi="Times New Roman" w:cs="Times New Roman"/>
                <w:color w:val="auto"/>
                <w:sz w:val="24"/>
                <w:szCs w:val="24"/>
                <w:u w:val="none" w:color="auto"/>
                <w:lang w:eastAsia="zh-CN"/>
              </w:rPr>
              <w:t>引用了位于本项目东</w:t>
            </w:r>
            <w:r>
              <w:rPr>
                <w:rFonts w:hint="eastAsia" w:cs="Times New Roman"/>
                <w:color w:val="auto"/>
                <w:sz w:val="24"/>
                <w:szCs w:val="24"/>
                <w:u w:val="none" w:color="auto"/>
                <w:lang w:eastAsia="zh-CN"/>
              </w:rPr>
              <w:t>南</w:t>
            </w:r>
            <w:r>
              <w:rPr>
                <w:rFonts w:hint="eastAsia" w:ascii="Times New Roman" w:hAnsi="Times New Roman" w:cs="Times New Roman"/>
                <w:color w:val="auto"/>
                <w:sz w:val="24"/>
                <w:szCs w:val="24"/>
                <w:u w:val="none" w:color="auto"/>
                <w:lang w:eastAsia="zh-CN"/>
              </w:rPr>
              <w:t>面</w:t>
            </w:r>
            <w:r>
              <w:rPr>
                <w:rFonts w:hint="eastAsia" w:cs="Times New Roman"/>
                <w:color w:val="auto"/>
                <w:sz w:val="24"/>
                <w:szCs w:val="24"/>
                <w:u w:val="none" w:color="auto"/>
                <w:lang w:val="en-US" w:eastAsia="zh-CN"/>
              </w:rPr>
              <w:t>120</w:t>
            </w:r>
            <w:r>
              <w:rPr>
                <w:rFonts w:hint="eastAsia" w:ascii="Times New Roman" w:hAnsi="Times New Roman" w:cs="Times New Roman"/>
                <w:color w:val="auto"/>
                <w:sz w:val="24"/>
                <w:szCs w:val="24"/>
                <w:u w:val="none" w:color="auto"/>
                <w:lang w:val="en-US" w:eastAsia="zh-CN"/>
              </w:rPr>
              <w:t>0</w:t>
            </w:r>
            <w:r>
              <w:rPr>
                <w:rFonts w:hint="eastAsia" w:ascii="Times New Roman" w:hAnsi="Times New Roman" w:cs="Times New Roman"/>
                <w:color w:val="auto"/>
                <w:sz w:val="24"/>
                <w:szCs w:val="24"/>
                <w:u w:val="none" w:color="auto"/>
                <w:lang w:eastAsia="zh-CN"/>
              </w:rPr>
              <w:t>米处《湖南世杰铭涛展览展示有限公司年加工50套展台建设项目》委托</w:t>
            </w:r>
            <w:r>
              <w:rPr>
                <w:rFonts w:hint="default" w:ascii="Times New Roman" w:hAnsi="Times New Roman" w:cs="Times New Roman"/>
                <w:color w:val="auto"/>
                <w:sz w:val="24"/>
                <w:szCs w:val="24"/>
                <w:u w:val="none" w:color="auto"/>
                <w:lang w:eastAsia="zh-CN"/>
              </w:rPr>
              <w:t>湖南永蓝检测技术股份有限公司</w:t>
            </w:r>
            <w:r>
              <w:rPr>
                <w:rFonts w:hint="eastAsia" w:ascii="Times New Roman" w:hAnsi="Times New Roman" w:cs="Times New Roman"/>
                <w:color w:val="auto"/>
                <w:sz w:val="24"/>
                <w:szCs w:val="24"/>
                <w:u w:val="none" w:color="auto"/>
                <w:lang w:eastAsia="zh-CN"/>
              </w:rPr>
              <w:t>于2017年10月26日~11月01日</w:t>
            </w:r>
            <w:r>
              <w:rPr>
                <w:rFonts w:hint="default" w:ascii="Times New Roman" w:hAnsi="Times New Roman" w:cs="Times New Roman"/>
                <w:color w:val="auto"/>
                <w:sz w:val="24"/>
                <w:szCs w:val="24"/>
                <w:u w:val="none" w:color="auto"/>
                <w:lang w:eastAsia="zh-CN"/>
              </w:rPr>
              <w:t>对周边</w:t>
            </w:r>
            <w:r>
              <w:rPr>
                <w:rFonts w:hint="eastAsia" w:ascii="Times New Roman" w:hAnsi="Times New Roman" w:cs="Times New Roman"/>
                <w:color w:val="auto"/>
                <w:sz w:val="24"/>
                <w:szCs w:val="24"/>
                <w:u w:val="none" w:color="auto"/>
                <w:lang w:eastAsia="zh-CN"/>
              </w:rPr>
              <w:t>区域</w:t>
            </w:r>
            <w:r>
              <w:rPr>
                <w:rFonts w:hint="default" w:ascii="Times New Roman" w:hAnsi="Times New Roman" w:cs="Times New Roman"/>
                <w:color w:val="auto"/>
                <w:sz w:val="24"/>
                <w:szCs w:val="24"/>
                <w:u w:val="none" w:color="auto"/>
                <w:lang w:eastAsia="zh-CN"/>
              </w:rPr>
              <w:t>现状监测的数据</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eastAsia="zh-CN"/>
              </w:rPr>
              <w:t>监测布点：</w:t>
            </w:r>
            <w:r>
              <w:rPr>
                <w:rFonts w:hint="eastAsia" w:ascii="Times New Roman" w:hAnsi="Times New Roman" w:cs="Times New Roman"/>
                <w:color w:val="auto"/>
                <w:sz w:val="24"/>
                <w:szCs w:val="24"/>
                <w:u w:val="none" w:color="auto"/>
                <w:lang w:eastAsia="zh-CN"/>
              </w:rPr>
              <w:t>监测点位G</w:t>
            </w:r>
            <w:r>
              <w:rPr>
                <w:rFonts w:hint="default" w:ascii="Times New Roman" w:hAnsi="Times New Roman" w:cs="Times New Roman"/>
                <w:color w:val="auto"/>
                <w:sz w:val="24"/>
                <w:szCs w:val="24"/>
                <w:u w:val="none" w:color="auto"/>
                <w:lang w:eastAsia="zh-CN"/>
              </w:rPr>
              <w:t>1</w:t>
            </w:r>
            <w:r>
              <w:rPr>
                <w:rFonts w:hint="eastAsia" w:ascii="Times New Roman" w:hAnsi="Times New Roman" w:cs="Times New Roman"/>
                <w:color w:val="auto"/>
                <w:sz w:val="24"/>
                <w:szCs w:val="24"/>
                <w:u w:val="none" w:color="auto"/>
                <w:lang w:eastAsia="zh-CN"/>
              </w:rPr>
              <w:t>项目所在地上风向743m处长坡垄居民点</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2项目所在地</w:t>
            </w:r>
            <w:r>
              <w:rPr>
                <w:rFonts w:hint="eastAsia" w:ascii="Times New Roman" w:hAnsi="Times New Roman" w:cs="Times New Roman"/>
                <w:color w:val="auto"/>
                <w:sz w:val="24"/>
                <w:szCs w:val="24"/>
                <w:u w:val="none" w:color="auto"/>
                <w:lang w:eastAsia="zh-CN"/>
              </w:rPr>
              <w:t>侧风向802m处</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3</w:t>
            </w:r>
            <w:r>
              <w:rPr>
                <w:rFonts w:hint="eastAsia" w:ascii="Times New Roman" w:hAnsi="Times New Roman" w:cs="Times New Roman"/>
                <w:color w:val="auto"/>
                <w:sz w:val="24"/>
                <w:szCs w:val="24"/>
                <w:u w:val="none" w:color="auto"/>
                <w:lang w:eastAsia="zh-CN"/>
              </w:rPr>
              <w:t>项目所在地下风向1038m处戴家垄居民点）</w:t>
            </w:r>
            <w:r>
              <w:rPr>
                <w:rFonts w:hint="default" w:ascii="Times New Roman" w:hAnsi="Times New Roman" w:cs="Times New Roman"/>
                <w:color w:val="auto"/>
                <w:sz w:val="24"/>
                <w:szCs w:val="24"/>
                <w:u w:val="none" w:color="auto"/>
                <w:lang w:eastAsia="zh-CN"/>
              </w:rPr>
              <w:t>，监测结果见下表</w:t>
            </w:r>
            <w:r>
              <w:rPr>
                <w:rFonts w:hint="eastAsia" w:ascii="Times New Roman" w:hAnsi="Times New Roman" w:cs="Times New Roman"/>
                <w:color w:val="auto"/>
                <w:sz w:val="24"/>
                <w:szCs w:val="24"/>
                <w:u w:val="none" w:color="auto"/>
                <w:lang w:val="en-US" w:eastAsia="zh-CN"/>
              </w:rPr>
              <w:t>3-</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p>
          <w:p>
            <w:pPr>
              <w:spacing w:line="360" w:lineRule="auto"/>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Cs w:val="21"/>
                <w:u w:val="none" w:color="auto"/>
              </w:rPr>
              <w:t>表</w:t>
            </w:r>
            <w:r>
              <w:rPr>
                <w:rFonts w:hint="eastAsia" w:ascii="Times New Roman" w:hAnsi="Times New Roman" w:cs="Times New Roman"/>
                <w:b/>
                <w:color w:val="auto"/>
                <w:szCs w:val="21"/>
                <w:u w:val="none" w:color="auto"/>
                <w:lang w:val="en-US" w:eastAsia="zh-CN"/>
              </w:rPr>
              <w:t>3-</w:t>
            </w:r>
            <w:r>
              <w:rPr>
                <w:rFonts w:hint="eastAsia" w:cs="Times New Roman"/>
                <w:b/>
                <w:color w:val="auto"/>
                <w:szCs w:val="21"/>
                <w:u w:val="none" w:color="auto"/>
                <w:lang w:val="en-US" w:eastAsia="zh-CN"/>
              </w:rPr>
              <w:t>3</w:t>
            </w:r>
            <w:r>
              <w:rPr>
                <w:rFonts w:hint="default" w:ascii="Times New Roman" w:hAnsi="Times New Roman" w:cs="Times New Roman"/>
                <w:b/>
                <w:color w:val="auto"/>
                <w:szCs w:val="21"/>
                <w:u w:val="none" w:color="auto"/>
              </w:rPr>
              <w:t xml:space="preserve">    环境空气污染物分指数统计</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3687"/>
              <w:gridCol w:w="37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noWrap w:val="0"/>
                  <w:vAlign w:val="center"/>
                </w:tcPr>
                <w:p>
                  <w:pPr>
                    <w:pStyle w:val="184"/>
                    <w:spacing w:line="360" w:lineRule="auto"/>
                    <w:rPr>
                      <w:sz w:val="22"/>
                      <w:szCs w:val="22"/>
                      <w:u w:val="none" w:color="auto"/>
                    </w:rPr>
                  </w:pPr>
                  <w:r>
                    <w:rPr>
                      <w:sz w:val="22"/>
                      <w:szCs w:val="22"/>
                      <w:u w:val="none" w:color="auto"/>
                    </w:rPr>
                    <w:t>监测点</w:t>
                  </w:r>
                </w:p>
              </w:tc>
              <w:tc>
                <w:tcPr>
                  <w:tcW w:w="2043" w:type="pct"/>
                  <w:noWrap w:val="0"/>
                  <w:vAlign w:val="center"/>
                </w:tcPr>
                <w:p>
                  <w:pPr>
                    <w:pStyle w:val="184"/>
                    <w:spacing w:line="360" w:lineRule="auto"/>
                    <w:rPr>
                      <w:sz w:val="22"/>
                      <w:szCs w:val="22"/>
                      <w:u w:val="none" w:color="auto"/>
                    </w:rPr>
                  </w:pPr>
                  <w:r>
                    <w:rPr>
                      <w:sz w:val="22"/>
                      <w:szCs w:val="22"/>
                      <w:u w:val="none" w:color="auto"/>
                    </w:rPr>
                    <w:t>项目</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1</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0.0020~0.0031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2</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0.012~0.0132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3</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0.0030~0.0046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pct"/>
                  <w:gridSpan w:val="2"/>
                  <w:noWrap w:val="0"/>
                  <w:vAlign w:val="center"/>
                </w:tcPr>
                <w:p>
                  <w:pPr>
                    <w:pStyle w:val="184"/>
                    <w:spacing w:line="360" w:lineRule="auto"/>
                    <w:rPr>
                      <w:sz w:val="22"/>
                      <w:szCs w:val="22"/>
                      <w:u w:val="none" w:color="auto"/>
                    </w:rPr>
                  </w:pPr>
                  <w:r>
                    <w:rPr>
                      <w:sz w:val="22"/>
                      <w:szCs w:val="22"/>
                      <w:u w:val="none" w:color="auto"/>
                    </w:rPr>
                    <w:t>标准值</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0.6</w:t>
                  </w:r>
                </w:p>
              </w:tc>
            </w:tr>
          </w:tbl>
          <w:p>
            <w:pPr>
              <w:bidi w:val="0"/>
              <w:spacing w:line="360" w:lineRule="auto"/>
              <w:ind w:firstLine="693" w:firstLineChars="300"/>
              <w:rPr>
                <w:rFonts w:hint="default" w:ascii="Times New Roman" w:hAnsi="Times New Roman" w:cs="Times New Roman"/>
                <w:b/>
                <w:bCs/>
                <w:color w:val="auto"/>
                <w:sz w:val="24"/>
                <w:szCs w:val="24"/>
                <w:u w:val="none" w:color="auto"/>
              </w:rPr>
            </w:pPr>
            <w:r>
              <w:rPr>
                <w:rFonts w:hint="default" w:ascii="Times New Roman" w:hAnsi="Times New Roman" w:cs="Times New Roman"/>
                <w:color w:val="auto"/>
                <w:sz w:val="24"/>
                <w:szCs w:val="24"/>
                <w:u w:val="none" w:color="auto"/>
              </w:rPr>
              <w:t>根据上</w:t>
            </w:r>
            <w:r>
              <w:rPr>
                <w:rFonts w:hint="eastAsia" w:cs="Times New Roman"/>
                <w:color w:val="auto"/>
                <w:sz w:val="24"/>
                <w:szCs w:val="24"/>
                <w:u w:val="none" w:color="auto"/>
                <w:lang w:eastAsia="zh-CN"/>
              </w:rPr>
              <w:t>表</w:t>
            </w:r>
            <w:r>
              <w:rPr>
                <w:rFonts w:hint="default" w:ascii="Times New Roman" w:hAnsi="Times New Roman" w:cs="Times New Roman"/>
                <w:color w:val="auto"/>
                <w:sz w:val="24"/>
                <w:szCs w:val="24"/>
                <w:u w:val="none" w:color="auto"/>
              </w:rPr>
              <w:t>的监测结果表明，各监测点TVOC均符合《环境影响评价技术导则（HJ2.3-2018）》（大气环境附录D)中标准要求</w:t>
            </w:r>
            <w:r>
              <w:rPr>
                <w:rFonts w:hint="eastAsia" w:ascii="Times New Roman" w:hAnsi="Times New Roman" w:cs="Times New Roman"/>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3.2地表水环境质量现状</w:t>
            </w:r>
          </w:p>
          <w:p>
            <w:pPr>
              <w:spacing w:line="360" w:lineRule="auto"/>
              <w:ind w:firstLine="462" w:firstLineChars="200"/>
              <w:textAlignment w:val="baseline"/>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eastAsia="zh-CN"/>
              </w:rPr>
              <w:t>本项目无水废水外排，</w:t>
            </w:r>
            <w:r>
              <w:rPr>
                <w:rFonts w:hint="default" w:ascii="Times New Roman" w:hAnsi="Times New Roman" w:cs="Times New Roman"/>
                <w:color w:val="auto"/>
                <w:sz w:val="24"/>
                <w:szCs w:val="24"/>
                <w:u w:val="none" w:color="auto"/>
              </w:rPr>
              <w:t>为了解建设项目所在地的地表水环境状况</w:t>
            </w:r>
            <w:r>
              <w:rPr>
                <w:rFonts w:hint="eastAsia" w:cs="Times New Roman"/>
                <w:color w:val="auto"/>
                <w:sz w:val="24"/>
                <w:szCs w:val="24"/>
                <w:u w:val="none" w:color="auto"/>
                <w:lang w:eastAsia="zh-CN"/>
              </w:rPr>
              <w:t>，本次环评引用</w:t>
            </w:r>
            <w:r>
              <w:rPr>
                <w:rFonts w:hint="eastAsia" w:cs="Times New Roman"/>
                <w:color w:val="auto"/>
                <w:sz w:val="24"/>
                <w:szCs w:val="24"/>
                <w:u w:val="none" w:color="auto"/>
                <w:lang w:val="en-US" w:eastAsia="zh-CN"/>
              </w:rPr>
              <w:t>2018年湘阴县环境监测站对周边水体进行监测（</w:t>
            </w:r>
            <w:r>
              <w:rPr>
                <w:bCs/>
                <w:sz w:val="24"/>
                <w:u w:val="none" w:color="auto"/>
              </w:rPr>
              <w:t>本项目西侧</w:t>
            </w:r>
            <w:r>
              <w:rPr>
                <w:rFonts w:hint="eastAsia"/>
                <w:bCs/>
                <w:sz w:val="24"/>
                <w:u w:val="none" w:color="auto"/>
                <w:lang w:val="en-US" w:eastAsia="zh-CN"/>
              </w:rPr>
              <w:t>2.0</w:t>
            </w:r>
            <w:r>
              <w:rPr>
                <w:bCs/>
                <w:sz w:val="24"/>
                <w:u w:val="none" w:color="auto"/>
              </w:rPr>
              <w:t>km 为洋沙湖，西侧</w:t>
            </w:r>
            <w:r>
              <w:rPr>
                <w:rFonts w:hint="eastAsia"/>
                <w:bCs/>
                <w:sz w:val="24"/>
                <w:u w:val="none" w:color="auto"/>
                <w:lang w:val="en-US" w:eastAsia="zh-CN"/>
              </w:rPr>
              <w:t>3.5</w:t>
            </w:r>
            <w:r>
              <w:rPr>
                <w:bCs/>
                <w:sz w:val="24"/>
                <w:u w:val="none" w:color="auto"/>
              </w:rPr>
              <w:t>km为湘江</w:t>
            </w:r>
            <w:r>
              <w:rPr>
                <w:rFonts w:hint="eastAsia"/>
                <w:bCs/>
                <w:sz w:val="24"/>
                <w:u w:val="none" w:color="auto"/>
                <w:lang w:eastAsia="zh-CN"/>
              </w:rPr>
              <w:t>）</w:t>
            </w:r>
            <w:r>
              <w:rPr>
                <w:rFonts w:hint="default" w:ascii="Times New Roman" w:hAnsi="Times New Roman" w:cs="Times New Roman"/>
                <w:color w:val="auto"/>
                <w:sz w:val="24"/>
                <w:szCs w:val="24"/>
                <w:u w:val="none" w:color="auto"/>
              </w:rPr>
              <w:t>具体监测情况详见下表。</w:t>
            </w:r>
          </w:p>
          <w:p>
            <w:pPr>
              <w:spacing w:line="360" w:lineRule="auto"/>
              <w:jc w:val="center"/>
              <w:rPr>
                <w:rFonts w:hint="default" w:ascii="Times New Roman" w:hAnsi="Times New Roman" w:cs="Times New Roman"/>
                <w:color w:val="auto"/>
                <w:sz w:val="20"/>
                <w:szCs w:val="20"/>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w:t>
            </w:r>
            <w:r>
              <w:rPr>
                <w:rFonts w:hint="default" w:ascii="Times New Roman" w:hAnsi="Times New Roman" w:eastAsia="宋体" w:cs="Times New Roman"/>
                <w:sz w:val="24"/>
                <w:szCs w:val="22"/>
                <w:u w:val="none" w:color="auto"/>
              </w:rPr>
              <w:t>洋沙湖湖心监测结果统计表  单位:mg/L pH除外</w:t>
            </w:r>
          </w:p>
          <w:p>
            <w:pPr>
              <w:pStyle w:val="82"/>
              <w:rPr>
                <w:rFonts w:ascii="Times New Roman"/>
                <w:u w:val="none" w:color="auto"/>
              </w:rPr>
            </w:pPr>
            <w:r>
              <w:rPr>
                <w:rFonts w:ascii="Times New Roman"/>
                <w:b/>
                <w:bCs/>
                <w:u w:val="none" w:color="auto"/>
              </w:rPr>
              <w:drawing>
                <wp:anchor distT="0" distB="0" distL="114300" distR="114300" simplePos="0" relativeHeight="1709947904" behindDoc="0" locked="0" layoutInCell="1" allowOverlap="1">
                  <wp:simplePos x="0" y="0"/>
                  <wp:positionH relativeFrom="column">
                    <wp:posOffset>-29845</wp:posOffset>
                  </wp:positionH>
                  <wp:positionV relativeFrom="paragraph">
                    <wp:posOffset>156210</wp:posOffset>
                  </wp:positionV>
                  <wp:extent cx="5814695" cy="1479550"/>
                  <wp:effectExtent l="0" t="0" r="14605" b="6350"/>
                  <wp:wrapNone/>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15"/>
                          <a:stretch>
                            <a:fillRect/>
                          </a:stretch>
                        </pic:blipFill>
                        <pic:spPr>
                          <a:xfrm>
                            <a:off x="0" y="0"/>
                            <a:ext cx="5814695" cy="1479550"/>
                          </a:xfrm>
                          <a:prstGeom prst="rect">
                            <a:avLst/>
                          </a:prstGeom>
                          <a:noFill/>
                          <a:ln>
                            <a:noFill/>
                          </a:ln>
                        </pic:spPr>
                      </pic:pic>
                    </a:graphicData>
                  </a:graphic>
                </wp:anchor>
              </w:drawing>
            </w: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spacing w:line="360" w:lineRule="auto"/>
              <w:jc w:val="center"/>
              <w:rPr>
                <w:rFonts w:hint="default" w:ascii="Times New Roman" w:hAnsi="Times New Roman" w:cs="Times New Roman"/>
                <w:color w:val="auto"/>
                <w:sz w:val="20"/>
                <w:szCs w:val="20"/>
                <w:u w:val="none" w:color="auto"/>
              </w:rPr>
            </w:pPr>
            <w:r>
              <w:rPr>
                <w:rFonts w:hint="default" w:ascii="Times New Roman" w:hAnsi="Times New Roman" w:eastAsia="宋体" w:cs="Times New Roman"/>
                <w:sz w:val="24"/>
                <w:szCs w:val="22"/>
                <w:u w:val="none" w:color="auto"/>
              </w:rPr>
              <w:t>表</w:t>
            </w:r>
            <w:r>
              <w:rPr>
                <w:rFonts w:hint="eastAsia" w:ascii="Times New Roman" w:hAnsi="Times New Roman" w:eastAsia="宋体" w:cs="Times New Roman"/>
                <w:sz w:val="24"/>
                <w:szCs w:val="22"/>
                <w:u w:val="none" w:color="auto"/>
                <w:lang w:val="en-US" w:eastAsia="zh-CN"/>
              </w:rPr>
              <w:t>3-</w:t>
            </w:r>
            <w:r>
              <w:rPr>
                <w:rFonts w:hint="eastAsia" w:cs="Times New Roman"/>
                <w:sz w:val="24"/>
                <w:szCs w:val="22"/>
                <w:u w:val="none" w:color="auto"/>
                <w:lang w:val="en-US" w:eastAsia="zh-CN"/>
              </w:rPr>
              <w:t>5</w:t>
            </w:r>
            <w:r>
              <w:rPr>
                <w:rFonts w:hint="default" w:ascii="Times New Roman" w:hAnsi="Times New Roman" w:eastAsia="宋体" w:cs="Times New Roman"/>
                <w:sz w:val="24"/>
                <w:szCs w:val="22"/>
                <w:u w:val="none" w:color="auto"/>
              </w:rPr>
              <w:t xml:space="preserve">  </w:t>
            </w:r>
            <w:r>
              <w:rPr>
                <w:rFonts w:hint="default" w:ascii="Times New Roman" w:hAnsi="Times New Roman" w:cs="Times New Roman"/>
                <w:color w:val="auto"/>
                <w:sz w:val="24"/>
                <w:szCs w:val="24"/>
                <w:u w:val="none" w:color="auto"/>
              </w:rPr>
              <w:t>地表水环境质量现状监测结果</w:t>
            </w:r>
            <w:r>
              <w:rPr>
                <w:rFonts w:hint="eastAsia" w:cs="Times New Roman"/>
                <w:color w:val="auto"/>
                <w:sz w:val="24"/>
                <w:szCs w:val="24"/>
                <w:u w:val="none" w:color="auto"/>
                <w:lang w:eastAsia="zh-CN"/>
              </w:rPr>
              <w:t>（湘江湘阴段）</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0"/>
                <w:szCs w:val="20"/>
                <w:u w:val="none" w:color="auto"/>
              </w:rPr>
              <w:t>单位：mg/L (pH无量纲，粪大肠菌群个/L)</w:t>
            </w:r>
          </w:p>
          <w:p>
            <w:pPr>
              <w:pStyle w:val="82"/>
              <w:rPr>
                <w:rFonts w:hint="default" w:ascii="Times New Roman" w:hAnsi="Times New Roman" w:eastAsia="宋体" w:cs="Times New Roman"/>
                <w:sz w:val="24"/>
                <w:szCs w:val="22"/>
                <w:u w:val="none" w:color="auto"/>
              </w:rPr>
            </w:pPr>
            <w:r>
              <w:rPr>
                <w:rFonts w:ascii="Times New Roman"/>
                <w:b/>
                <w:bCs/>
                <w:u w:val="none" w:color="auto"/>
              </w:rPr>
              <w:drawing>
                <wp:anchor distT="0" distB="0" distL="114300" distR="114300" simplePos="0" relativeHeight="1709946880" behindDoc="0" locked="0" layoutInCell="1" allowOverlap="1">
                  <wp:simplePos x="0" y="0"/>
                  <wp:positionH relativeFrom="column">
                    <wp:posOffset>1270</wp:posOffset>
                  </wp:positionH>
                  <wp:positionV relativeFrom="paragraph">
                    <wp:posOffset>116840</wp:posOffset>
                  </wp:positionV>
                  <wp:extent cx="5734685" cy="4632325"/>
                  <wp:effectExtent l="0" t="0" r="18415" b="15875"/>
                  <wp:wrapNone/>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16"/>
                          <a:stretch>
                            <a:fillRect/>
                          </a:stretch>
                        </pic:blipFill>
                        <pic:spPr>
                          <a:xfrm>
                            <a:off x="0" y="0"/>
                            <a:ext cx="5734685" cy="4632325"/>
                          </a:xfrm>
                          <a:prstGeom prst="rect">
                            <a:avLst/>
                          </a:prstGeom>
                          <a:noFill/>
                          <a:ln>
                            <a:noFill/>
                          </a:ln>
                        </pic:spPr>
                      </pic:pic>
                    </a:graphicData>
                  </a:graphic>
                </wp:anchor>
              </w:drawing>
            </w: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spacing w:line="360" w:lineRule="auto"/>
              <w:ind w:firstLine="462" w:firstLineChars="200"/>
              <w:jc w:val="both"/>
              <w:rPr>
                <w:bCs/>
                <w:sz w:val="24"/>
                <w:u w:val="none" w:color="auto"/>
              </w:rPr>
            </w:pPr>
          </w:p>
          <w:p>
            <w:pPr>
              <w:bidi w:val="0"/>
              <w:spacing w:line="360" w:lineRule="auto"/>
              <w:ind w:firstLine="462" w:firstLineChars="200"/>
              <w:rPr>
                <w:rFonts w:hint="eastAsia"/>
                <w:sz w:val="24"/>
                <w:szCs w:val="22"/>
                <w:u w:val="none" w:color="auto"/>
                <w:lang w:eastAsia="zh-CN"/>
              </w:rPr>
            </w:pPr>
            <w:r>
              <w:rPr>
                <w:sz w:val="24"/>
                <w:szCs w:val="22"/>
                <w:u w:val="none" w:color="auto"/>
              </w:rPr>
              <w:t>由表可知，湘江湘阴段洋沙湖断面、乌龙咀断面及洋沙湖湖心水质各项指标均达到《地表水环境质量标准》（GB3838-2002）中Ⅲ类标准，区域水质状况良好</w:t>
            </w:r>
            <w:r>
              <w:rPr>
                <w:rFonts w:hint="eastAsia"/>
                <w:sz w:val="24"/>
                <w:szCs w:val="22"/>
                <w:u w:val="none" w:color="auto"/>
                <w:lang w:eastAsia="zh-CN"/>
              </w:rPr>
              <w:t>。</w:t>
            </w:r>
          </w:p>
          <w:p>
            <w:pPr>
              <w:spacing w:line="360" w:lineRule="auto"/>
              <w:rPr>
                <w:rFonts w:hint="default" w:ascii="Times New Roman" w:hAnsi="Times New Roman" w:eastAsia="宋体"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3.3 地下水环境质量现状</w:t>
            </w:r>
          </w:p>
          <w:p>
            <w:pPr>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olor w:val="auto"/>
                <w:sz w:val="24"/>
                <w:szCs w:val="24"/>
                <w:u w:val="none" w:color="auto"/>
                <w:lang w:eastAsia="zh-CN"/>
              </w:rPr>
              <w:t>根据《环境影响评价技术导则</w:t>
            </w:r>
            <w:r>
              <w:rPr>
                <w:rFonts w:hint="eastAsia"/>
                <w:color w:val="auto"/>
                <w:sz w:val="24"/>
                <w:szCs w:val="24"/>
                <w:u w:val="none" w:color="auto"/>
                <w:lang w:val="en-US" w:eastAsia="zh-CN"/>
              </w:rPr>
              <w:t>-地下水环境</w:t>
            </w:r>
            <w:r>
              <w:rPr>
                <w:rFonts w:hint="eastAsia"/>
                <w:color w:val="auto"/>
                <w:sz w:val="24"/>
                <w:szCs w:val="24"/>
                <w:u w:val="none" w:color="auto"/>
                <w:lang w:eastAsia="zh-CN"/>
              </w:rPr>
              <w:t>》中附录</w:t>
            </w:r>
            <w:r>
              <w:rPr>
                <w:rFonts w:hint="eastAsia"/>
                <w:color w:val="auto"/>
                <w:sz w:val="24"/>
                <w:szCs w:val="24"/>
                <w:u w:val="none" w:color="auto"/>
                <w:lang w:val="en-US" w:eastAsia="zh-CN"/>
              </w:rPr>
              <w:t>A（规范性目录）地下水环境影响行业分类表中可知，本项目为“65、玻璃及玻璃制品”中的“其他”，则地下水环境影响评价项目类别为Ⅳ类，Ⅳ类建设项目不开展地下水环境影响评价。因此且本项目不进行地下水评价</w:t>
            </w:r>
            <w:r>
              <w:rPr>
                <w:rFonts w:hint="eastAsia"/>
                <w:color w:val="auto"/>
                <w:sz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3.4</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检测技术有限公司于201</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12</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4-5</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 xml:space="preserve"> 声质量现状监测与评价统计表    单位：dB(A)</w:t>
            </w:r>
          </w:p>
          <w:tbl>
            <w:tblPr>
              <w:tblStyle w:val="39"/>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86"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93"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54.3</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43.1</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9"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12月5日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52.3</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42.5</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1"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55.5</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42.4</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1"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12月5日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56.9</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41.9</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51.8</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41.5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8"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12月5日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53.3</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40.4</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89"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12</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52.6</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23"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12月5日</w:t>
                  </w:r>
                </w:p>
              </w:tc>
              <w:tc>
                <w:tcPr>
                  <w:tcW w:w="972"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52.9</w:t>
                  </w:r>
                </w:p>
              </w:tc>
              <w:tc>
                <w:tcPr>
                  <w:tcW w:w="973"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39.8</w:t>
                  </w:r>
                </w:p>
              </w:tc>
              <w:tc>
                <w:tcPr>
                  <w:tcW w:w="975" w:type="dxa"/>
                  <w:tcBorders>
                    <w:tl2br w:val="nil"/>
                    <w:tr2bl w:val="nil"/>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3.5</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2"/>
              <w:adjustRightInd w:val="0"/>
              <w:snapToGrid w:val="0"/>
              <w:spacing w:line="360" w:lineRule="auto"/>
              <w:ind w:left="0" w:leftChars="0" w:firstLine="0" w:firstLineChars="0"/>
              <w:rPr>
                <w:b/>
                <w:color w:val="auto"/>
                <w:u w:val="none" w:color="auto"/>
              </w:rPr>
            </w:pPr>
            <w:r>
              <w:rPr>
                <w:rFonts w:hint="eastAsia"/>
                <w:b/>
                <w:color w:val="auto"/>
                <w:sz w:val="24"/>
                <w:u w:val="none" w:color="auto"/>
                <w:lang w:val="en-US" w:eastAsia="zh-CN"/>
              </w:rPr>
              <w:t>3.6</w:t>
            </w:r>
            <w:r>
              <w:rPr>
                <w:rFonts w:hint="eastAsia"/>
                <w:b/>
                <w:color w:val="auto"/>
                <w:sz w:val="24"/>
                <w:u w:val="none" w:color="auto"/>
              </w:rPr>
              <w:t>、</w:t>
            </w:r>
            <w:r>
              <w:rPr>
                <w:b/>
                <w:color w:val="auto"/>
                <w:sz w:val="24"/>
                <w:u w:val="none" w:color="auto"/>
              </w:rPr>
              <w:t>主要环境保护目标</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none" w:color="auto"/>
                <w:shd w:val="clear" w:color="auto" w:fill="auto"/>
              </w:rPr>
            </w:pPr>
            <w:r>
              <w:rPr>
                <w:rFonts w:hint="default" w:ascii="Times New Roman" w:hAnsi="Times New Roman" w:eastAsia="宋体" w:cs="Times New Roman"/>
                <w:b w:val="0"/>
                <w:bCs/>
                <w:color w:val="auto"/>
                <w:sz w:val="24"/>
                <w:highlight w:val="none"/>
                <w:u w:val="none" w:color="auto"/>
                <w:shd w:val="clear" w:color="auto" w:fill="auto"/>
                <w:lang w:eastAsia="zh-CN"/>
              </w:rPr>
              <w:t>本</w:t>
            </w:r>
            <w:r>
              <w:rPr>
                <w:rFonts w:hint="default" w:ascii="Times New Roman" w:hAnsi="Times New Roman" w:eastAsia="宋体" w:cs="Times New Roman"/>
                <w:b w:val="0"/>
                <w:bCs/>
                <w:color w:val="auto"/>
                <w:sz w:val="24"/>
                <w:highlight w:val="none"/>
                <w:u w:val="none" w:color="auto"/>
                <w:shd w:val="clear" w:color="auto" w:fill="auto"/>
              </w:rPr>
              <w:t>项目周围为</w:t>
            </w:r>
            <w:r>
              <w:rPr>
                <w:rFonts w:hint="eastAsia" w:ascii="Times New Roman" w:hAnsi="Times New Roman" w:eastAsia="宋体" w:cs="Times New Roman"/>
                <w:b w:val="0"/>
                <w:bCs/>
                <w:color w:val="auto"/>
                <w:sz w:val="24"/>
                <w:highlight w:val="none"/>
                <w:u w:val="none" w:color="auto"/>
                <w:shd w:val="clear" w:color="auto" w:fill="auto"/>
                <w:lang w:eastAsia="zh-CN"/>
              </w:rPr>
              <w:t>工业园</w:t>
            </w:r>
            <w:r>
              <w:rPr>
                <w:rFonts w:hint="default" w:ascii="Times New Roman" w:hAnsi="Times New Roman" w:eastAsia="宋体" w:cs="Times New Roman"/>
                <w:b w:val="0"/>
                <w:bCs/>
                <w:color w:val="auto"/>
                <w:sz w:val="24"/>
                <w:highlight w:val="none"/>
                <w:u w:val="none" w:color="auto"/>
                <w:shd w:val="clear" w:color="auto" w:fill="auto"/>
              </w:rPr>
              <w:t>。评价区内无风景名胜点，没有征占基本农田，周围无需要特别保护的文物古迹、风景名胜地、水源地，未发现国家重点保护的野生动植物资源和古树名木。</w:t>
            </w:r>
          </w:p>
          <w:p>
            <w:pPr>
              <w:autoSpaceDE w:val="0"/>
              <w:autoSpaceDN w:val="0"/>
              <w:spacing w:line="360" w:lineRule="auto"/>
              <w:ind w:firstLine="462" w:firstLineChars="200"/>
              <w:rPr>
                <w:rFonts w:hint="default" w:ascii="Times New Roman" w:hAnsi="Times New Roman" w:eastAsia="宋体" w:cs="Times New Roman"/>
                <w:snapToGrid w:val="0"/>
                <w:color w:val="auto"/>
                <w:kern w:val="0"/>
                <w:sz w:val="24"/>
                <w:u w:val="none" w:color="auto"/>
                <w:lang w:val="en-US" w:eastAsia="zh-CN"/>
              </w:rPr>
            </w:pPr>
            <w:r>
              <w:rPr>
                <w:rFonts w:hint="default" w:ascii="Times New Roman" w:hAnsi="Times New Roman" w:eastAsia="宋体" w:cs="Times New Roman"/>
                <w:snapToGrid w:val="0"/>
                <w:color w:val="auto"/>
                <w:kern w:val="0"/>
                <w:sz w:val="24"/>
                <w:u w:val="none" w:color="auto"/>
                <w:lang w:val="en-US" w:eastAsia="zh-CN"/>
              </w:rPr>
              <w:t>项目周边无集中式饮用水源地及分散式饮用水源地，</w:t>
            </w:r>
            <w:r>
              <w:rPr>
                <w:rFonts w:hint="eastAsia" w:ascii="Times New Roman" w:hAnsi="Times New Roman" w:eastAsia="宋体" w:cs="Times New Roman"/>
                <w:snapToGrid w:val="0"/>
                <w:color w:val="auto"/>
                <w:kern w:val="0"/>
                <w:sz w:val="24"/>
                <w:u w:val="none" w:color="auto"/>
                <w:lang w:val="en-US" w:eastAsia="zh-CN"/>
              </w:rPr>
              <w:t>均为</w:t>
            </w:r>
            <w:r>
              <w:rPr>
                <w:rFonts w:hint="default" w:ascii="Times New Roman" w:hAnsi="Times New Roman" w:eastAsia="宋体" w:cs="Times New Roman"/>
                <w:snapToGrid w:val="0"/>
                <w:color w:val="auto"/>
                <w:kern w:val="0"/>
                <w:sz w:val="24"/>
                <w:u w:val="none" w:color="auto"/>
                <w:lang w:val="en-US" w:eastAsia="zh-CN"/>
              </w:rPr>
              <w:t>自来水。</w:t>
            </w:r>
          </w:p>
          <w:p>
            <w:pPr>
              <w:autoSpaceDE w:val="0"/>
              <w:autoSpaceDN w:val="0"/>
              <w:adjustRightInd w:val="0"/>
              <w:spacing w:line="360" w:lineRule="auto"/>
              <w:ind w:firstLine="462" w:firstLineChars="200"/>
              <w:rPr>
                <w:rFonts w:hint="default" w:ascii="Times New Roman" w:hAnsi="Times New Roman" w:eastAsia="宋体" w:cs="Times New Roman"/>
                <w:b w:val="0"/>
                <w:bCs/>
                <w:color w:val="auto"/>
                <w:sz w:val="24"/>
                <w:highlight w:val="none"/>
                <w:u w:val="none" w:color="auto"/>
                <w:shd w:val="clear" w:color="auto" w:fill="auto"/>
              </w:rPr>
            </w:pPr>
            <w:r>
              <w:rPr>
                <w:rFonts w:hint="default" w:ascii="Times New Roman" w:hAnsi="Times New Roman" w:eastAsia="宋体" w:cs="Times New Roman"/>
                <w:b w:val="0"/>
                <w:bCs/>
                <w:color w:val="auto"/>
                <w:sz w:val="24"/>
                <w:highlight w:val="none"/>
                <w:u w:val="none" w:color="auto"/>
                <w:shd w:val="clear" w:color="auto" w:fill="auto"/>
              </w:rPr>
              <w:t>本项目的主要环境保护目标分布情况见表</w:t>
            </w:r>
            <w:r>
              <w:rPr>
                <w:rFonts w:hint="default" w:ascii="Times New Roman" w:hAnsi="Times New Roman" w:eastAsia="宋体" w:cs="Times New Roman"/>
                <w:b w:val="0"/>
                <w:bCs/>
                <w:color w:val="auto"/>
                <w:sz w:val="24"/>
                <w:highlight w:val="none"/>
                <w:u w:val="none" w:color="auto"/>
                <w:shd w:val="clear" w:color="auto" w:fill="auto"/>
                <w:lang w:val="en-US" w:eastAsia="zh-CN"/>
              </w:rPr>
              <w:t>3-</w:t>
            </w:r>
            <w:r>
              <w:rPr>
                <w:rFonts w:hint="eastAsia" w:cs="Times New Roman"/>
                <w:b w:val="0"/>
                <w:bCs/>
                <w:color w:val="auto"/>
                <w:sz w:val="24"/>
                <w:highlight w:val="none"/>
                <w:u w:val="none" w:color="auto"/>
                <w:shd w:val="clear" w:color="auto" w:fill="auto"/>
                <w:lang w:val="en-US" w:eastAsia="zh-CN"/>
              </w:rPr>
              <w:t>7</w:t>
            </w:r>
            <w:r>
              <w:rPr>
                <w:rFonts w:hint="default" w:ascii="Times New Roman" w:hAnsi="Times New Roman" w:eastAsia="宋体" w:cs="Times New Roman"/>
                <w:b w:val="0"/>
                <w:bCs/>
                <w:color w:val="auto"/>
                <w:sz w:val="24"/>
                <w:highlight w:val="none"/>
                <w:u w:val="none" w:color="auto"/>
                <w:shd w:val="clear" w:color="auto" w:fill="auto"/>
              </w:rPr>
              <w:t>、</w:t>
            </w:r>
            <w:r>
              <w:rPr>
                <w:rFonts w:hint="default" w:ascii="Times New Roman" w:hAnsi="Times New Roman" w:eastAsia="宋体" w:cs="Times New Roman"/>
                <w:b w:val="0"/>
                <w:bCs/>
                <w:color w:val="auto"/>
                <w:sz w:val="24"/>
                <w:highlight w:val="none"/>
                <w:u w:val="none" w:color="auto"/>
                <w:shd w:val="clear" w:color="auto" w:fill="auto"/>
                <w:lang w:val="en-US" w:eastAsia="zh-CN"/>
              </w:rPr>
              <w:t>3-</w:t>
            </w:r>
            <w:r>
              <w:rPr>
                <w:rFonts w:hint="eastAsia" w:cs="Times New Roman"/>
                <w:b w:val="0"/>
                <w:bCs/>
                <w:color w:val="auto"/>
                <w:sz w:val="24"/>
                <w:highlight w:val="none"/>
                <w:u w:val="none" w:color="auto"/>
                <w:shd w:val="clear" w:color="auto" w:fill="auto"/>
                <w:lang w:val="en-US" w:eastAsia="zh-CN"/>
              </w:rPr>
              <w:t>8</w:t>
            </w:r>
            <w:r>
              <w:rPr>
                <w:rFonts w:hint="default" w:ascii="Times New Roman" w:hAnsi="Times New Roman" w:cs="Times New Roman"/>
                <w:b w:val="0"/>
                <w:bCs/>
                <w:color w:val="auto"/>
                <w:sz w:val="24"/>
                <w:highlight w:val="none"/>
                <w:u w:val="none" w:color="auto"/>
                <w:shd w:val="clear" w:color="auto" w:fill="auto"/>
                <w:lang w:val="en-US" w:eastAsia="zh-CN"/>
              </w:rPr>
              <w:t>、3-</w:t>
            </w:r>
            <w:r>
              <w:rPr>
                <w:rFonts w:hint="eastAsia" w:cs="Times New Roman"/>
                <w:b w:val="0"/>
                <w:bCs/>
                <w:color w:val="auto"/>
                <w:sz w:val="24"/>
                <w:highlight w:val="none"/>
                <w:u w:val="none" w:color="auto"/>
                <w:shd w:val="clear" w:color="auto" w:fill="auto"/>
                <w:lang w:val="en-US" w:eastAsia="zh-CN"/>
              </w:rPr>
              <w:t>9</w:t>
            </w:r>
            <w:r>
              <w:rPr>
                <w:rFonts w:hint="default" w:ascii="Times New Roman" w:hAnsi="Times New Roman" w:eastAsia="宋体" w:cs="Times New Roman"/>
                <w:b w:val="0"/>
                <w:bCs/>
                <w:color w:val="auto"/>
                <w:sz w:val="24"/>
                <w:highlight w:val="none"/>
                <w:u w:val="none" w:color="auto"/>
                <w:shd w:val="clear" w:color="auto" w:fill="auto"/>
              </w:rPr>
              <w:t>。</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none" w:color="auto"/>
                <w:lang w:val="en-US" w:eastAsia="zh-CN"/>
              </w:rPr>
            </w:pP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none" w:color="auto"/>
              </w:rPr>
            </w:pPr>
            <w:r>
              <w:rPr>
                <w:rFonts w:hint="default" w:ascii="Times New Roman" w:hAnsi="Times New Roman" w:eastAsia="宋体" w:cs="Times New Roman"/>
                <w:b/>
                <w:snapToGrid w:val="0"/>
                <w:color w:val="auto"/>
                <w:spacing w:val="0"/>
                <w:sz w:val="21"/>
                <w:szCs w:val="21"/>
                <w:u w:val="none" w:color="auto"/>
                <w:lang w:val="en-US" w:eastAsia="zh-CN"/>
              </w:rPr>
              <w:t>3-</w:t>
            </w:r>
            <w:r>
              <w:rPr>
                <w:rFonts w:hint="eastAsia" w:cs="Times New Roman"/>
                <w:b/>
                <w:snapToGrid w:val="0"/>
                <w:color w:val="auto"/>
                <w:spacing w:val="0"/>
                <w:sz w:val="21"/>
                <w:szCs w:val="21"/>
                <w:u w:val="none" w:color="auto"/>
                <w:lang w:val="en-US" w:eastAsia="zh-CN"/>
              </w:rPr>
              <w:t>7</w:t>
            </w:r>
            <w:r>
              <w:rPr>
                <w:rFonts w:hint="default" w:ascii="Times New Roman" w:hAnsi="Times New Roman" w:eastAsia="宋体" w:cs="Times New Roman"/>
                <w:b/>
                <w:snapToGrid w:val="0"/>
                <w:color w:val="auto"/>
                <w:spacing w:val="0"/>
                <w:sz w:val="21"/>
                <w:szCs w:val="21"/>
                <w:u w:val="none" w:color="auto"/>
              </w:rPr>
              <w:t xml:space="preserve">  本项目环境空气环境保护目标一览表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84"/>
              <w:gridCol w:w="1124"/>
              <w:gridCol w:w="1087"/>
              <w:gridCol w:w="1391"/>
              <w:gridCol w:w="2262"/>
              <w:gridCol w:w="863"/>
              <w:gridCol w:w="863"/>
              <w:gridCol w:w="1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21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类 别</w:t>
                  </w:r>
                </w:p>
              </w:tc>
              <w:tc>
                <w:tcPr>
                  <w:tcW w:w="1222" w:type="pct"/>
                  <w:gridSpan w:val="2"/>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坐标/m</w:t>
                  </w:r>
                </w:p>
              </w:tc>
              <w:tc>
                <w:tcPr>
                  <w:tcW w:w="769"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保护对象</w:t>
                  </w:r>
                </w:p>
              </w:tc>
              <w:tc>
                <w:tcPr>
                  <w:tcW w:w="1250"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保护内容</w:t>
                  </w:r>
                </w:p>
              </w:tc>
              <w:tc>
                <w:tcPr>
                  <w:tcW w:w="477"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lang w:eastAsia="zh-CN"/>
                    </w:rPr>
                  </w:pPr>
                  <w:r>
                    <w:rPr>
                      <w:rFonts w:hint="default" w:ascii="Times New Roman" w:hAnsi="Times New Roman" w:eastAsia="宋体" w:cs="Times New Roman"/>
                      <w:b/>
                      <w:color w:val="auto"/>
                      <w:sz w:val="22"/>
                      <w:szCs w:val="22"/>
                      <w:u w:val="none" w:color="auto"/>
                      <w:lang w:eastAsia="zh-CN"/>
                    </w:rPr>
                    <w:t>水源</w:t>
                  </w:r>
                </w:p>
              </w:tc>
              <w:tc>
                <w:tcPr>
                  <w:tcW w:w="477"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环境功能区</w:t>
                  </w:r>
                </w:p>
              </w:tc>
              <w:tc>
                <w:tcPr>
                  <w:tcW w:w="590"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lang w:val="en-US"/>
                    </w:rPr>
                  </w:pPr>
                  <w:r>
                    <w:rPr>
                      <w:rFonts w:hint="default" w:ascii="Times New Roman" w:hAnsi="Times New Roman" w:eastAsia="宋体" w:cs="Times New Roman"/>
                      <w:b/>
                      <w:color w:val="auto"/>
                      <w:sz w:val="22"/>
                      <w:szCs w:val="22"/>
                      <w:u w:val="none" w:color="auto"/>
                      <w:lang w:val="en-US" w:eastAsia="zh-CN"/>
                    </w:rPr>
                    <w:t>相对厂址</w:t>
                  </w:r>
                  <w:r>
                    <w:rPr>
                      <w:rFonts w:hint="default" w:ascii="Times New Roman" w:hAnsi="Times New Roman" w:eastAsia="宋体" w:cs="Times New Roman"/>
                      <w:b/>
                      <w:color w:val="auto"/>
                      <w:sz w:val="22"/>
                      <w:szCs w:val="22"/>
                      <w:u w:val="none" w:color="auto"/>
                      <w:lang w:val="en-US"/>
                    </w:rPr>
                    <w:t>的方位/距离m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X</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Y</w:t>
                  </w:r>
                </w:p>
              </w:tc>
              <w:tc>
                <w:tcPr>
                  <w:tcW w:w="769"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c>
                <w:tcPr>
                  <w:tcW w:w="1250"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c>
                <w:tcPr>
                  <w:tcW w:w="477"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c>
                <w:tcPr>
                  <w:tcW w:w="477"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c>
                <w:tcPr>
                  <w:tcW w:w="590"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2"/>
                      <w:szCs w:val="22"/>
                      <w:u w:val="none" w:color="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环境空气</w:t>
                  </w: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870</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0</w:t>
                  </w:r>
                </w:p>
              </w:tc>
              <w:tc>
                <w:tcPr>
                  <w:tcW w:w="1391"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lang w:eastAsia="zh-CN"/>
                    </w:rPr>
                  </w:pPr>
                  <w:r>
                    <w:rPr>
                      <w:rFonts w:hint="eastAsia" w:cs="Times New Roman"/>
                      <w:color w:val="auto"/>
                      <w:spacing w:val="8"/>
                      <w:sz w:val="22"/>
                      <w:szCs w:val="22"/>
                      <w:u w:val="none" w:color="auto"/>
                      <w:lang w:eastAsia="zh-CN"/>
                    </w:rPr>
                    <w:t>波里屋居民点</w:t>
                  </w:r>
                </w:p>
              </w:tc>
              <w:tc>
                <w:tcPr>
                  <w:tcW w:w="2262"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lang w:eastAsia="zh-CN"/>
                    </w:rPr>
                  </w:pPr>
                  <w:r>
                    <w:rPr>
                      <w:rFonts w:hint="eastAsia" w:cs="Times New Roman"/>
                      <w:color w:val="auto"/>
                      <w:spacing w:val="8"/>
                      <w:sz w:val="22"/>
                      <w:szCs w:val="22"/>
                      <w:u w:val="none" w:color="auto"/>
                      <w:lang w:val="en-US" w:eastAsia="zh-CN"/>
                    </w:rPr>
                    <w:t>居住区，约40户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lang w:val="en-US" w:eastAsia="zh-CN"/>
                    </w:rPr>
                  </w:pPr>
                  <w:r>
                    <w:rPr>
                      <w:rFonts w:hint="eastAsia" w:cs="Times New Roman"/>
                      <w:color w:val="auto"/>
                      <w:kern w:val="0"/>
                      <w:sz w:val="22"/>
                      <w:szCs w:val="22"/>
                      <w:u w:val="none" w:color="auto"/>
                      <w:lang w:eastAsia="zh-CN" w:bidi="ar"/>
                    </w:rPr>
                    <w:t>东</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870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320</w:t>
                  </w:r>
                </w:p>
              </w:tc>
              <w:tc>
                <w:tcPr>
                  <w:tcW w:w="601"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-840</w:t>
                  </w:r>
                </w:p>
              </w:tc>
              <w:tc>
                <w:tcPr>
                  <w:tcW w:w="1391"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lang w:eastAsia="zh-CN"/>
                    </w:rPr>
                  </w:pPr>
                  <w:r>
                    <w:rPr>
                      <w:rFonts w:hint="eastAsia" w:cs="Times New Roman"/>
                      <w:color w:val="auto"/>
                      <w:spacing w:val="8"/>
                      <w:sz w:val="22"/>
                      <w:szCs w:val="22"/>
                      <w:u w:val="none" w:color="auto"/>
                      <w:lang w:eastAsia="zh-CN"/>
                    </w:rPr>
                    <w:t>戴家垄</w:t>
                  </w:r>
                  <w:r>
                    <w:rPr>
                      <w:rFonts w:hint="eastAsia" w:ascii="Times New Roman" w:hAnsi="Times New Roman" w:cs="Times New Roman"/>
                      <w:color w:val="auto"/>
                      <w:spacing w:val="8"/>
                      <w:sz w:val="22"/>
                      <w:szCs w:val="22"/>
                      <w:u w:val="none" w:color="auto"/>
                      <w:lang w:eastAsia="zh-CN"/>
                    </w:rPr>
                    <w:t>居民区</w:t>
                  </w:r>
                </w:p>
              </w:tc>
              <w:tc>
                <w:tcPr>
                  <w:tcW w:w="2262"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rPr>
                  </w:pPr>
                  <w:r>
                    <w:rPr>
                      <w:rFonts w:hint="default" w:ascii="Times New Roman" w:hAnsi="Times New Roman" w:cs="Times New Roman"/>
                      <w:color w:val="auto"/>
                      <w:spacing w:val="8"/>
                      <w:sz w:val="22"/>
                      <w:szCs w:val="22"/>
                      <w:u w:val="none" w:color="auto"/>
                    </w:rPr>
                    <w:t>居住</w:t>
                  </w:r>
                  <w:r>
                    <w:rPr>
                      <w:rFonts w:hint="eastAsia" w:cs="Times New Roman"/>
                      <w:color w:val="auto"/>
                      <w:spacing w:val="8"/>
                      <w:sz w:val="22"/>
                      <w:szCs w:val="22"/>
                      <w:u w:val="none" w:color="auto"/>
                      <w:lang w:eastAsia="zh-CN"/>
                    </w:rPr>
                    <w:t>区，约</w:t>
                  </w:r>
                  <w:r>
                    <w:rPr>
                      <w:rFonts w:hint="eastAsia" w:cs="Times New Roman"/>
                      <w:color w:val="auto"/>
                      <w:spacing w:val="8"/>
                      <w:sz w:val="22"/>
                      <w:szCs w:val="22"/>
                      <w:u w:val="none" w:color="auto"/>
                      <w:lang w:val="en-US" w:eastAsia="zh-CN"/>
                    </w:rPr>
                    <w:t>23户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lang w:val="en-US" w:eastAsia="zh-CN"/>
                    </w:rPr>
                  </w:pPr>
                  <w:r>
                    <w:rPr>
                      <w:rFonts w:hint="eastAsia" w:cs="Times New Roman"/>
                      <w:color w:val="auto"/>
                      <w:kern w:val="0"/>
                      <w:sz w:val="22"/>
                      <w:szCs w:val="22"/>
                      <w:u w:val="none" w:color="auto"/>
                      <w:lang w:eastAsia="zh-CN" w:bidi="ar"/>
                    </w:rPr>
                    <w:t>东南</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730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60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490</w:t>
                  </w:r>
                </w:p>
              </w:tc>
              <w:tc>
                <w:tcPr>
                  <w:tcW w:w="1391"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Cs/>
                      <w:color w:val="auto"/>
                      <w:sz w:val="22"/>
                      <w:szCs w:val="22"/>
                      <w:u w:val="none" w:color="auto"/>
                      <w:lang w:eastAsia="zh-CN"/>
                    </w:rPr>
                  </w:pPr>
                  <w:r>
                    <w:rPr>
                      <w:rFonts w:hint="eastAsia" w:ascii="Times New Roman" w:hAnsi="Times New Roman" w:cs="Times New Roman"/>
                      <w:color w:val="auto"/>
                      <w:spacing w:val="8"/>
                      <w:sz w:val="22"/>
                      <w:szCs w:val="22"/>
                      <w:u w:val="none" w:color="auto"/>
                      <w:lang w:eastAsia="zh-CN"/>
                    </w:rPr>
                    <w:t>茉莉堆居民区</w:t>
                  </w:r>
                </w:p>
              </w:tc>
              <w:tc>
                <w:tcPr>
                  <w:tcW w:w="2262"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 w:val="0"/>
                      <w:bCs/>
                      <w:color w:val="auto"/>
                      <w:sz w:val="22"/>
                      <w:szCs w:val="22"/>
                      <w:u w:val="none" w:color="auto"/>
                      <w:lang w:val="en-US" w:eastAsia="zh-CN"/>
                    </w:rPr>
                  </w:pPr>
                  <w:r>
                    <w:rPr>
                      <w:rFonts w:hint="default" w:ascii="Times New Roman" w:hAnsi="Times New Roman" w:cs="Times New Roman"/>
                      <w:color w:val="auto"/>
                      <w:spacing w:val="8"/>
                      <w:sz w:val="22"/>
                      <w:szCs w:val="22"/>
                      <w:u w:val="none" w:color="auto"/>
                    </w:rPr>
                    <w:t>居住</w:t>
                  </w:r>
                  <w:r>
                    <w:rPr>
                      <w:rFonts w:hint="eastAsia" w:cs="Times New Roman"/>
                      <w:color w:val="auto"/>
                      <w:spacing w:val="8"/>
                      <w:sz w:val="22"/>
                      <w:szCs w:val="22"/>
                      <w:u w:val="none" w:color="auto"/>
                      <w:lang w:eastAsia="zh-CN"/>
                    </w:rPr>
                    <w:t>区，约</w:t>
                  </w:r>
                  <w:r>
                    <w:rPr>
                      <w:rFonts w:hint="eastAsia" w:cs="Times New Roman"/>
                      <w:color w:val="auto"/>
                      <w:spacing w:val="8"/>
                      <w:sz w:val="22"/>
                      <w:szCs w:val="22"/>
                      <w:u w:val="none" w:color="auto"/>
                      <w:lang w:val="en-US" w:eastAsia="zh-CN"/>
                    </w:rPr>
                    <w:t>16户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 w:val="0"/>
                      <w:bCs/>
                      <w:color w:val="auto"/>
                      <w:sz w:val="22"/>
                      <w:szCs w:val="22"/>
                      <w:u w:val="none" w:color="auto"/>
                      <w:lang w:val="en-US" w:eastAsia="zh-CN"/>
                    </w:rPr>
                  </w:pPr>
                  <w:r>
                    <w:rPr>
                      <w:rFonts w:hint="eastAsia" w:cs="Times New Roman"/>
                      <w:color w:val="auto"/>
                      <w:kern w:val="0"/>
                      <w:sz w:val="22"/>
                      <w:szCs w:val="22"/>
                      <w:u w:val="none" w:color="auto"/>
                      <w:lang w:eastAsia="zh-CN" w:bidi="ar"/>
                    </w:rPr>
                    <w:t>东南</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270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-520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210</w:t>
                  </w:r>
                </w:p>
              </w:tc>
              <w:tc>
                <w:tcPr>
                  <w:tcW w:w="1391"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Cs/>
                      <w:color w:val="auto"/>
                      <w:sz w:val="22"/>
                      <w:szCs w:val="22"/>
                      <w:u w:val="none" w:color="auto"/>
                      <w:lang w:eastAsia="zh-CN"/>
                    </w:rPr>
                  </w:pPr>
                  <w:r>
                    <w:rPr>
                      <w:rFonts w:hint="eastAsia" w:cs="Times New Roman"/>
                      <w:color w:val="auto"/>
                      <w:spacing w:val="8"/>
                      <w:sz w:val="22"/>
                      <w:szCs w:val="22"/>
                      <w:u w:val="none" w:color="auto"/>
                      <w:lang w:eastAsia="zh-CN"/>
                    </w:rPr>
                    <w:t>安置小区</w:t>
                  </w:r>
                </w:p>
              </w:tc>
              <w:tc>
                <w:tcPr>
                  <w:tcW w:w="2262"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 w:val="0"/>
                      <w:bCs/>
                      <w:color w:val="auto"/>
                      <w:sz w:val="22"/>
                      <w:szCs w:val="22"/>
                      <w:u w:val="none" w:color="auto"/>
                      <w:lang w:val="en-US" w:eastAsia="zh-CN"/>
                    </w:rPr>
                  </w:pPr>
                  <w:r>
                    <w:rPr>
                      <w:rFonts w:hint="default" w:ascii="Times New Roman" w:hAnsi="Times New Roman" w:cs="Times New Roman"/>
                      <w:color w:val="auto"/>
                      <w:spacing w:val="8"/>
                      <w:sz w:val="22"/>
                      <w:szCs w:val="22"/>
                      <w:u w:val="none" w:color="auto"/>
                    </w:rPr>
                    <w:t>居住</w:t>
                  </w:r>
                  <w:r>
                    <w:rPr>
                      <w:rFonts w:hint="eastAsia" w:cs="Times New Roman"/>
                      <w:color w:val="auto"/>
                      <w:spacing w:val="8"/>
                      <w:sz w:val="22"/>
                      <w:szCs w:val="22"/>
                      <w:u w:val="none" w:color="auto"/>
                      <w:lang w:eastAsia="zh-CN"/>
                    </w:rPr>
                    <w:t>区，约</w:t>
                  </w:r>
                  <w:r>
                    <w:rPr>
                      <w:rFonts w:hint="eastAsia" w:cs="Times New Roman"/>
                      <w:color w:val="auto"/>
                      <w:spacing w:val="8"/>
                      <w:sz w:val="22"/>
                      <w:szCs w:val="22"/>
                      <w:u w:val="none" w:color="auto"/>
                      <w:lang w:val="en-US" w:eastAsia="zh-CN"/>
                    </w:rPr>
                    <w:t>200户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 w:val="0"/>
                      <w:bCs/>
                      <w:color w:val="auto"/>
                      <w:sz w:val="22"/>
                      <w:szCs w:val="22"/>
                      <w:u w:val="none" w:color="auto"/>
                      <w:lang w:val="en-US" w:eastAsia="zh-CN"/>
                    </w:rPr>
                  </w:pPr>
                  <w:r>
                    <w:rPr>
                      <w:rFonts w:hint="eastAsia" w:cs="Times New Roman"/>
                      <w:color w:val="auto"/>
                      <w:kern w:val="0"/>
                      <w:sz w:val="22"/>
                      <w:szCs w:val="22"/>
                      <w:u w:val="none" w:color="auto"/>
                      <w:lang w:eastAsia="zh-CN" w:bidi="ar"/>
                    </w:rPr>
                    <w:t>西北</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380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-660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-670</w:t>
                  </w:r>
                </w:p>
              </w:tc>
              <w:tc>
                <w:tcPr>
                  <w:tcW w:w="1391"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Cs/>
                      <w:color w:val="auto"/>
                      <w:sz w:val="22"/>
                      <w:szCs w:val="22"/>
                      <w:u w:val="none" w:color="auto"/>
                      <w:lang w:eastAsia="zh-CN"/>
                    </w:rPr>
                  </w:pPr>
                  <w:r>
                    <w:rPr>
                      <w:rFonts w:hint="eastAsia" w:cs="Times New Roman"/>
                      <w:color w:val="auto"/>
                      <w:spacing w:val="8"/>
                      <w:sz w:val="22"/>
                      <w:szCs w:val="22"/>
                      <w:u w:val="none" w:color="auto"/>
                      <w:lang w:eastAsia="zh-CN"/>
                    </w:rPr>
                    <w:t>周湾</w:t>
                  </w:r>
                  <w:r>
                    <w:rPr>
                      <w:rFonts w:hint="eastAsia" w:ascii="Times New Roman" w:hAnsi="Times New Roman" w:cs="Times New Roman"/>
                      <w:color w:val="auto"/>
                      <w:spacing w:val="8"/>
                      <w:sz w:val="22"/>
                      <w:szCs w:val="22"/>
                      <w:u w:val="none" w:color="auto"/>
                      <w:lang w:eastAsia="zh-CN"/>
                    </w:rPr>
                    <w:t>居民区</w:t>
                  </w:r>
                </w:p>
              </w:tc>
              <w:tc>
                <w:tcPr>
                  <w:tcW w:w="2262" w:type="dxa"/>
                  <w:tcBorders>
                    <w:tl2br w:val="nil"/>
                    <w:tr2bl w:val="nil"/>
                  </w:tcBorders>
                  <w:noWrap w:val="0"/>
                  <w:vAlign w:val="center"/>
                </w:tcPr>
                <w:p>
                  <w:pPr>
                    <w:widowControl/>
                    <w:spacing w:line="360" w:lineRule="auto"/>
                    <w:jc w:val="center"/>
                    <w:textAlignment w:val="center"/>
                    <w:rPr>
                      <w:rFonts w:hint="eastAsia" w:ascii="Times New Roman" w:hAnsi="Times New Roman" w:eastAsia="宋体" w:cs="Times New Roman"/>
                      <w:b w:val="0"/>
                      <w:bCs/>
                      <w:color w:val="auto"/>
                      <w:sz w:val="22"/>
                      <w:szCs w:val="22"/>
                      <w:u w:val="none" w:color="auto"/>
                      <w:lang w:val="en-US" w:eastAsia="zh-CN"/>
                    </w:rPr>
                  </w:pPr>
                  <w:r>
                    <w:rPr>
                      <w:rFonts w:hint="default" w:ascii="Times New Roman" w:hAnsi="Times New Roman" w:cs="Times New Roman"/>
                      <w:color w:val="auto"/>
                      <w:spacing w:val="8"/>
                      <w:sz w:val="22"/>
                      <w:szCs w:val="22"/>
                      <w:u w:val="none" w:color="auto"/>
                    </w:rPr>
                    <w:t>居住</w:t>
                  </w:r>
                  <w:r>
                    <w:rPr>
                      <w:rFonts w:hint="eastAsia" w:cs="Times New Roman"/>
                      <w:color w:val="auto"/>
                      <w:spacing w:val="8"/>
                      <w:sz w:val="22"/>
                      <w:szCs w:val="22"/>
                      <w:u w:val="none" w:color="auto"/>
                      <w:lang w:eastAsia="zh-CN"/>
                    </w:rPr>
                    <w:t>区，约</w:t>
                  </w:r>
                  <w:r>
                    <w:rPr>
                      <w:rFonts w:hint="eastAsia" w:cs="Times New Roman"/>
                      <w:color w:val="auto"/>
                      <w:spacing w:val="8"/>
                      <w:sz w:val="22"/>
                      <w:szCs w:val="22"/>
                      <w:u w:val="none" w:color="auto"/>
                      <w:lang w:val="en-US" w:eastAsia="zh-CN"/>
                    </w:rPr>
                    <w:t>35户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 w:val="0"/>
                      <w:bCs/>
                      <w:color w:val="auto"/>
                      <w:sz w:val="22"/>
                      <w:szCs w:val="22"/>
                      <w:u w:val="none" w:color="auto"/>
                      <w:lang w:val="en-US" w:eastAsia="zh-CN"/>
                    </w:rPr>
                  </w:pPr>
                  <w:r>
                    <w:rPr>
                      <w:rFonts w:hint="eastAsia" w:cs="Times New Roman"/>
                      <w:color w:val="auto"/>
                      <w:kern w:val="0"/>
                      <w:sz w:val="22"/>
                      <w:szCs w:val="22"/>
                      <w:u w:val="none" w:color="auto"/>
                      <w:lang w:eastAsia="zh-CN" w:bidi="ar"/>
                    </w:rPr>
                    <w:t>西南</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670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540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700</w:t>
                  </w:r>
                </w:p>
              </w:tc>
              <w:tc>
                <w:tcPr>
                  <w:tcW w:w="1391"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Cs/>
                      <w:color w:val="auto"/>
                      <w:sz w:val="22"/>
                      <w:szCs w:val="22"/>
                      <w:u w:val="none" w:color="auto"/>
                      <w:lang w:eastAsia="zh-CN"/>
                    </w:rPr>
                  </w:pPr>
                  <w:r>
                    <w:rPr>
                      <w:rFonts w:hint="eastAsia" w:cs="Times New Roman"/>
                      <w:color w:val="auto"/>
                      <w:spacing w:val="8"/>
                      <w:sz w:val="22"/>
                      <w:szCs w:val="22"/>
                      <w:u w:val="none" w:color="auto"/>
                      <w:lang w:eastAsia="zh-CN"/>
                    </w:rPr>
                    <w:t>傅家湾</w:t>
                  </w:r>
                  <w:r>
                    <w:rPr>
                      <w:rFonts w:hint="eastAsia" w:ascii="Times New Roman" w:hAnsi="Times New Roman" w:cs="Times New Roman"/>
                      <w:color w:val="auto"/>
                      <w:spacing w:val="8"/>
                      <w:sz w:val="22"/>
                      <w:szCs w:val="22"/>
                      <w:u w:val="none" w:color="auto"/>
                      <w:lang w:eastAsia="zh-CN"/>
                    </w:rPr>
                    <w:t>居民区</w:t>
                  </w:r>
                </w:p>
              </w:tc>
              <w:tc>
                <w:tcPr>
                  <w:tcW w:w="2262"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 w:val="0"/>
                      <w:bCs/>
                      <w:color w:val="auto"/>
                      <w:sz w:val="22"/>
                      <w:szCs w:val="22"/>
                      <w:u w:val="none" w:color="auto"/>
                      <w:lang w:val="en-US" w:eastAsia="zh-CN"/>
                    </w:rPr>
                  </w:pPr>
                  <w:r>
                    <w:rPr>
                      <w:rFonts w:hint="default" w:ascii="Times New Roman" w:hAnsi="Times New Roman" w:cs="Times New Roman"/>
                      <w:color w:val="auto"/>
                      <w:spacing w:val="8"/>
                      <w:sz w:val="22"/>
                      <w:szCs w:val="22"/>
                      <w:u w:val="none" w:color="auto"/>
                    </w:rPr>
                    <w:t>居住</w:t>
                  </w:r>
                  <w:r>
                    <w:rPr>
                      <w:rFonts w:hint="eastAsia" w:cs="Times New Roman"/>
                      <w:color w:val="auto"/>
                      <w:spacing w:val="8"/>
                      <w:sz w:val="22"/>
                      <w:szCs w:val="22"/>
                      <w:u w:val="none" w:color="auto"/>
                      <w:lang w:eastAsia="zh-CN"/>
                    </w:rPr>
                    <w:t>区，约</w:t>
                  </w:r>
                  <w:r>
                    <w:rPr>
                      <w:rFonts w:hint="eastAsia" w:cs="Times New Roman"/>
                      <w:color w:val="auto"/>
                      <w:spacing w:val="8"/>
                      <w:sz w:val="22"/>
                      <w:szCs w:val="22"/>
                      <w:u w:val="none" w:color="auto"/>
                      <w:lang w:val="en-US" w:eastAsia="zh-CN"/>
                    </w:rPr>
                    <w:t>28户</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477"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color w:val="auto"/>
                      <w:kern w:val="0"/>
                      <w:sz w:val="22"/>
                      <w:szCs w:val="22"/>
                      <w:u w:val="none" w:color="auto"/>
                      <w:lang w:eastAsia="zh-CN" w:bidi="ar"/>
                    </w:rPr>
                    <w:t>东</w:t>
                  </w:r>
                  <w:r>
                    <w:rPr>
                      <w:rFonts w:hint="eastAsia" w:cs="Times New Roman"/>
                      <w:color w:val="auto"/>
                      <w:kern w:val="0"/>
                      <w:sz w:val="22"/>
                      <w:szCs w:val="22"/>
                      <w:u w:val="none" w:color="auto"/>
                      <w:lang w:eastAsia="zh-CN" w:bidi="ar"/>
                    </w:rPr>
                    <w:t>北</w:t>
                  </w:r>
                  <w:r>
                    <w:rPr>
                      <w:rFonts w:hint="eastAsia" w:ascii="Times New Roman" w:hAnsi="Times New Roman" w:cs="Times New Roman"/>
                      <w:color w:val="auto"/>
                      <w:kern w:val="0"/>
                      <w:sz w:val="22"/>
                      <w:szCs w:val="22"/>
                      <w:u w:val="none" w:color="auto"/>
                      <w:lang w:eastAsia="zh-CN" w:bidi="ar"/>
                    </w:rPr>
                    <w:t>，</w:t>
                  </w:r>
                  <w:r>
                    <w:rPr>
                      <w:rFonts w:hint="eastAsia" w:cs="Times New Roman"/>
                      <w:color w:val="auto"/>
                      <w:kern w:val="0"/>
                      <w:sz w:val="22"/>
                      <w:szCs w:val="22"/>
                      <w:u w:val="none" w:color="auto"/>
                      <w:lang w:val="en-US" w:eastAsia="zh-CN" w:bidi="ar"/>
                    </w:rPr>
                    <w:t>800</w:t>
                  </w:r>
                  <w:r>
                    <w:rPr>
                      <w:rFonts w:hint="eastAsia" w:ascii="Times New Roman" w:hAnsi="Times New Roman" w:cs="Times New Roman"/>
                      <w:color w:val="auto"/>
                      <w:kern w:val="0"/>
                      <w:sz w:val="22"/>
                      <w:szCs w:val="22"/>
                      <w:u w:val="none" w:color="auto"/>
                      <w:lang w:val="en-US" w:eastAsia="zh-CN" w:bidi="ar"/>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1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p>
              </w:tc>
              <w:tc>
                <w:tcPr>
                  <w:tcW w:w="62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0</w:t>
                  </w:r>
                </w:p>
              </w:tc>
              <w:tc>
                <w:tcPr>
                  <w:tcW w:w="601" w:type="pct"/>
                  <w:tcBorders>
                    <w:tl2br w:val="nil"/>
                    <w:tr2bl w:val="nil"/>
                  </w:tcBorders>
                  <w:noWrap w:val="0"/>
                  <w:vAlign w:val="center"/>
                </w:tcPr>
                <w:p>
                  <w:pPr>
                    <w:spacing w:line="360" w:lineRule="exact"/>
                    <w:jc w:val="center"/>
                    <w:rPr>
                      <w:rFonts w:hint="default" w:ascii="Times New Roman" w:hAnsi="Times New Roman" w:cs="Times New Roman"/>
                      <w:b w:val="0"/>
                      <w:bCs/>
                      <w:color w:val="auto"/>
                      <w:sz w:val="22"/>
                      <w:szCs w:val="22"/>
                      <w:u w:val="none" w:color="auto"/>
                      <w:lang w:val="en-US" w:eastAsia="zh-CN"/>
                    </w:rPr>
                  </w:pPr>
                  <w:r>
                    <w:rPr>
                      <w:rFonts w:hint="eastAsia" w:ascii="Times New Roman" w:hAnsi="Times New Roman" w:cs="Times New Roman"/>
                      <w:b w:val="0"/>
                      <w:bCs/>
                      <w:color w:val="auto"/>
                      <w:sz w:val="22"/>
                      <w:szCs w:val="22"/>
                      <w:u w:val="none" w:color="auto"/>
                      <w:lang w:val="en-US" w:eastAsia="zh-CN"/>
                    </w:rPr>
                    <w:t>400</w:t>
                  </w:r>
                </w:p>
              </w:tc>
              <w:tc>
                <w:tcPr>
                  <w:tcW w:w="1391"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Cs/>
                      <w:color w:val="auto"/>
                      <w:sz w:val="22"/>
                      <w:szCs w:val="22"/>
                      <w:u w:val="none" w:color="auto"/>
                      <w:lang w:eastAsia="zh-CN"/>
                    </w:rPr>
                  </w:pPr>
                  <w:r>
                    <w:rPr>
                      <w:rFonts w:hint="eastAsia" w:cs="Times New Roman"/>
                      <w:color w:val="auto"/>
                      <w:spacing w:val="8"/>
                      <w:sz w:val="22"/>
                      <w:szCs w:val="22"/>
                      <w:u w:val="none" w:color="auto"/>
                      <w:lang w:eastAsia="zh-CN"/>
                    </w:rPr>
                    <w:t>将军村</w:t>
                  </w:r>
                  <w:r>
                    <w:rPr>
                      <w:rFonts w:hint="eastAsia" w:ascii="Times New Roman" w:hAnsi="Times New Roman" w:cs="Times New Roman"/>
                      <w:color w:val="auto"/>
                      <w:spacing w:val="8"/>
                      <w:sz w:val="22"/>
                      <w:szCs w:val="22"/>
                      <w:u w:val="none" w:color="auto"/>
                      <w:lang w:eastAsia="zh-CN"/>
                    </w:rPr>
                    <w:t>居民区</w:t>
                  </w:r>
                </w:p>
              </w:tc>
              <w:tc>
                <w:tcPr>
                  <w:tcW w:w="2262" w:type="dxa"/>
                  <w:tcBorders>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b w:val="0"/>
                      <w:bCs/>
                      <w:color w:val="auto"/>
                      <w:sz w:val="22"/>
                      <w:szCs w:val="22"/>
                      <w:u w:val="none" w:color="auto"/>
                    </w:rPr>
                  </w:pPr>
                  <w:r>
                    <w:rPr>
                      <w:rFonts w:hint="eastAsia" w:cs="Times New Roman"/>
                      <w:color w:val="auto"/>
                      <w:spacing w:val="8"/>
                      <w:sz w:val="22"/>
                      <w:szCs w:val="22"/>
                      <w:u w:val="none" w:color="auto"/>
                      <w:lang w:eastAsia="zh-CN"/>
                    </w:rPr>
                    <w:t>居住区，约</w:t>
                  </w:r>
                  <w:r>
                    <w:rPr>
                      <w:rFonts w:hint="eastAsia" w:cs="Times New Roman"/>
                      <w:color w:val="auto"/>
                      <w:spacing w:val="8"/>
                      <w:sz w:val="22"/>
                      <w:szCs w:val="22"/>
                      <w:u w:val="none" w:color="auto"/>
                      <w:lang w:val="en-US" w:eastAsia="zh-CN"/>
                    </w:rPr>
                    <w:t>65户</w:t>
                  </w:r>
                </w:p>
              </w:tc>
              <w:tc>
                <w:tcPr>
                  <w:tcW w:w="863" w:type="dxa"/>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lang w:eastAsia="zh-CN"/>
                    </w:rPr>
                  </w:pPr>
                  <w:r>
                    <w:rPr>
                      <w:rFonts w:hint="default" w:ascii="Times New Roman" w:hAnsi="Times New Roman" w:eastAsia="宋体" w:cs="Times New Roman"/>
                      <w:b w:val="0"/>
                      <w:bCs/>
                      <w:color w:val="auto"/>
                      <w:sz w:val="22"/>
                      <w:szCs w:val="22"/>
                      <w:u w:val="none" w:color="auto"/>
                      <w:lang w:eastAsia="zh-CN"/>
                    </w:rPr>
                    <w:t>自来水</w:t>
                  </w:r>
                </w:p>
              </w:tc>
              <w:tc>
                <w:tcPr>
                  <w:tcW w:w="863" w:type="dxa"/>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2"/>
                      <w:szCs w:val="22"/>
                      <w:u w:val="none" w:color="auto"/>
                    </w:rPr>
                  </w:pPr>
                  <w:r>
                    <w:rPr>
                      <w:rFonts w:hint="default" w:ascii="Times New Roman" w:hAnsi="Times New Roman" w:eastAsia="宋体" w:cs="Times New Roman"/>
                      <w:b w:val="0"/>
                      <w:bCs/>
                      <w:color w:val="auto"/>
                      <w:sz w:val="22"/>
                      <w:szCs w:val="22"/>
                      <w:u w:val="none" w:color="auto"/>
                    </w:rPr>
                    <w:t>二类区</w:t>
                  </w:r>
                </w:p>
              </w:tc>
              <w:tc>
                <w:tcPr>
                  <w:tcW w:w="1067" w:type="dxa"/>
                  <w:tcBorders>
                    <w:tl2br w:val="nil"/>
                    <w:tr2bl w:val="nil"/>
                  </w:tcBorders>
                  <w:noWrap w:val="0"/>
                  <w:vAlign w:val="center"/>
                </w:tcPr>
                <w:p>
                  <w:pPr>
                    <w:widowControl/>
                    <w:spacing w:line="360" w:lineRule="auto"/>
                    <w:jc w:val="center"/>
                    <w:textAlignment w:val="center"/>
                    <w:rPr>
                      <w:rFonts w:hint="eastAsia" w:ascii="Times New Roman" w:hAnsi="Times New Roman" w:cs="Times New Roman"/>
                      <w:b w:val="0"/>
                      <w:bCs/>
                      <w:color w:val="auto"/>
                      <w:sz w:val="22"/>
                      <w:szCs w:val="22"/>
                      <w:u w:val="none" w:color="auto"/>
                      <w:lang w:eastAsia="zh-CN"/>
                    </w:rPr>
                  </w:pPr>
                  <w:r>
                    <w:rPr>
                      <w:rFonts w:hint="eastAsia" w:cs="Times New Roman"/>
                      <w:color w:val="auto"/>
                      <w:kern w:val="0"/>
                      <w:sz w:val="22"/>
                      <w:szCs w:val="22"/>
                      <w:u w:val="none" w:color="auto"/>
                      <w:lang w:eastAsia="zh-CN" w:bidi="ar"/>
                    </w:rPr>
                    <w:t>北，</w:t>
                  </w:r>
                  <w:r>
                    <w:rPr>
                      <w:rFonts w:hint="eastAsia" w:cs="Times New Roman"/>
                      <w:color w:val="auto"/>
                      <w:kern w:val="0"/>
                      <w:sz w:val="22"/>
                      <w:szCs w:val="22"/>
                      <w:u w:val="none" w:color="auto"/>
                      <w:lang w:val="en-US" w:eastAsia="zh-CN" w:bidi="ar"/>
                    </w:rPr>
                    <w:t>270m</w:t>
                  </w:r>
                </w:p>
              </w:tc>
            </w:tr>
          </w:tbl>
          <w:p>
            <w:pPr>
              <w:adjustRightInd w:val="0"/>
              <w:snapToGrid w:val="0"/>
              <w:rPr>
                <w:rFonts w:hint="default" w:ascii="Times New Roman" w:hAnsi="Times New Roman" w:eastAsia="仿宋" w:cs="Times New Roman"/>
                <w:color w:val="auto"/>
                <w:szCs w:val="21"/>
                <w:u w:val="none" w:color="auto"/>
              </w:rPr>
            </w:pPr>
            <w:r>
              <w:rPr>
                <w:rFonts w:hint="default" w:ascii="Times New Roman" w:hAnsi="Times New Roman" w:eastAsia="仿宋" w:cs="Times New Roman"/>
                <w:color w:val="auto"/>
                <w:szCs w:val="21"/>
                <w:u w:val="none" w:color="auto"/>
              </w:rPr>
              <w:t xml:space="preserve">注 ：① 本 次 评 价 以 </w:t>
            </w:r>
            <w:r>
              <w:rPr>
                <w:rFonts w:hint="default" w:ascii="Times New Roman" w:hAnsi="Times New Roman" w:eastAsia="仿宋" w:cs="Times New Roman"/>
                <w:color w:val="auto"/>
                <w:szCs w:val="21"/>
                <w:u w:val="none" w:color="auto"/>
                <w:lang w:eastAsia="zh-CN"/>
              </w:rPr>
              <w:t>厂</w:t>
            </w:r>
            <w:r>
              <w:rPr>
                <w:rFonts w:hint="default" w:ascii="Times New Roman" w:hAnsi="Times New Roman" w:eastAsia="仿宋" w:cs="Times New Roman"/>
                <w:color w:val="auto"/>
                <w:szCs w:val="21"/>
                <w:u w:val="none" w:color="auto"/>
              </w:rPr>
              <w:t xml:space="preserve"> 区 </w:t>
            </w:r>
            <w:r>
              <w:rPr>
                <w:rFonts w:hint="default" w:ascii="Times New Roman" w:hAnsi="Times New Roman" w:eastAsia="仿宋" w:cs="Times New Roman"/>
                <w:color w:val="auto"/>
                <w:szCs w:val="21"/>
                <w:u w:val="none" w:color="auto"/>
                <w:lang w:eastAsia="zh-CN"/>
              </w:rPr>
              <w:t>西</w:t>
            </w:r>
            <w:r>
              <w:rPr>
                <w:rFonts w:hint="default" w:ascii="Times New Roman" w:hAnsi="Times New Roman" w:eastAsia="仿宋" w:cs="Times New Roman"/>
                <w:color w:val="auto"/>
                <w:szCs w:val="21"/>
                <w:u w:val="none" w:color="auto"/>
              </w:rPr>
              <w:t xml:space="preserve"> 南 角 拐 点 坐 标 为 原 点 坐 标（ 0，0），正 东 X 轴 为 正 方 向 ， 正 北 Y 轴 为 正 方 向 建 立 直 角 坐 标 系 给 出 大 气 环 境 保 护 目 标 对 应 坐 标 。</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none" w:color="auto"/>
              </w:rPr>
            </w:pPr>
            <w:r>
              <w:rPr>
                <w:rFonts w:hint="default" w:ascii="Times New Roman" w:hAnsi="Times New Roman" w:eastAsia="宋体" w:cs="Times New Roman"/>
                <w:b/>
                <w:snapToGrid w:val="0"/>
                <w:color w:val="auto"/>
                <w:spacing w:val="0"/>
                <w:sz w:val="21"/>
                <w:szCs w:val="21"/>
                <w:u w:val="none" w:color="auto"/>
                <w:lang w:val="en-US" w:eastAsia="zh-CN"/>
              </w:rPr>
              <w:t>3-</w:t>
            </w:r>
            <w:r>
              <w:rPr>
                <w:rFonts w:hint="eastAsia" w:cs="Times New Roman"/>
                <w:b/>
                <w:snapToGrid w:val="0"/>
                <w:color w:val="auto"/>
                <w:spacing w:val="0"/>
                <w:sz w:val="21"/>
                <w:szCs w:val="21"/>
                <w:u w:val="none" w:color="auto"/>
                <w:lang w:val="en-US" w:eastAsia="zh-CN"/>
              </w:rPr>
              <w:t>8</w:t>
            </w:r>
            <w:r>
              <w:rPr>
                <w:rFonts w:hint="default" w:ascii="Times New Roman" w:hAnsi="Times New Roman" w:eastAsia="宋体" w:cs="Times New Roman"/>
                <w:b/>
                <w:snapToGrid w:val="0"/>
                <w:color w:val="auto"/>
                <w:spacing w:val="0"/>
                <w:sz w:val="21"/>
                <w:szCs w:val="21"/>
                <w:u w:val="none" w:color="auto"/>
              </w:rPr>
              <w:t xml:space="preserve">  本项目</w:t>
            </w:r>
            <w:r>
              <w:rPr>
                <w:rFonts w:hint="default" w:ascii="Times New Roman" w:hAnsi="Times New Roman" w:eastAsia="宋体" w:cs="Times New Roman"/>
                <w:b/>
                <w:snapToGrid w:val="0"/>
                <w:color w:val="auto"/>
                <w:spacing w:val="0"/>
                <w:sz w:val="21"/>
                <w:szCs w:val="21"/>
                <w:u w:val="none" w:color="auto"/>
                <w:lang w:eastAsia="zh-CN"/>
              </w:rPr>
              <w:t>声</w:t>
            </w:r>
            <w:r>
              <w:rPr>
                <w:rFonts w:hint="default" w:ascii="Times New Roman" w:hAnsi="Times New Roman" w:eastAsia="宋体" w:cs="Times New Roman"/>
                <w:b/>
                <w:snapToGrid w:val="0"/>
                <w:color w:val="auto"/>
                <w:spacing w:val="0"/>
                <w:sz w:val="21"/>
                <w:szCs w:val="21"/>
                <w:u w:val="none" w:color="auto"/>
              </w:rPr>
              <w:t>环境保护目标一览表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23"/>
              <w:gridCol w:w="1243"/>
              <w:gridCol w:w="1203"/>
              <w:gridCol w:w="1539"/>
              <w:gridCol w:w="2499"/>
              <w:gridCol w:w="955"/>
              <w:gridCol w:w="11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234"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类 别</w:t>
                  </w:r>
                </w:p>
              </w:tc>
              <w:tc>
                <w:tcPr>
                  <w:tcW w:w="1352" w:type="pct"/>
                  <w:gridSpan w:val="2"/>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坐标/m</w:t>
                  </w:r>
                </w:p>
              </w:tc>
              <w:tc>
                <w:tcPr>
                  <w:tcW w:w="851"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保护对象</w:t>
                  </w:r>
                </w:p>
              </w:tc>
              <w:tc>
                <w:tcPr>
                  <w:tcW w:w="1382"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保护内容</w:t>
                  </w:r>
                </w:p>
              </w:tc>
              <w:tc>
                <w:tcPr>
                  <w:tcW w:w="528"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环境功能区</w:t>
                  </w:r>
                </w:p>
              </w:tc>
              <w:tc>
                <w:tcPr>
                  <w:tcW w:w="651" w:type="pct"/>
                  <w:vMerge w:val="restar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lang w:val="en-US"/>
                    </w:rPr>
                  </w:pPr>
                  <w:r>
                    <w:rPr>
                      <w:rFonts w:hint="default" w:ascii="Times New Roman" w:hAnsi="Times New Roman" w:eastAsia="宋体" w:cs="Times New Roman"/>
                      <w:b/>
                      <w:color w:val="auto"/>
                      <w:sz w:val="21"/>
                      <w:szCs w:val="21"/>
                      <w:u w:val="none" w:color="auto"/>
                      <w:lang w:val="en-US" w:eastAsia="zh-CN"/>
                    </w:rPr>
                    <w:t>相对厂址</w:t>
                  </w:r>
                  <w:r>
                    <w:rPr>
                      <w:rFonts w:hint="default" w:ascii="Times New Roman" w:hAnsi="Times New Roman" w:eastAsia="宋体" w:cs="Times New Roman"/>
                      <w:b/>
                      <w:color w:val="auto"/>
                      <w:sz w:val="21"/>
                      <w:szCs w:val="21"/>
                      <w:u w:val="none" w:color="auto"/>
                      <w:lang w:val="en-US"/>
                    </w:rPr>
                    <w:t>的方位/距离m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234"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p>
              </w:tc>
              <w:tc>
                <w:tcPr>
                  <w:tcW w:w="687"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X</w:t>
                  </w:r>
                </w:p>
              </w:tc>
              <w:tc>
                <w:tcPr>
                  <w:tcW w:w="664" w:type="pct"/>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Y</w:t>
                  </w:r>
                </w:p>
              </w:tc>
              <w:tc>
                <w:tcPr>
                  <w:tcW w:w="851"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p>
              </w:tc>
              <w:tc>
                <w:tcPr>
                  <w:tcW w:w="1382"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p>
              </w:tc>
              <w:tc>
                <w:tcPr>
                  <w:tcW w:w="528"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p>
              </w:tc>
              <w:tc>
                <w:tcPr>
                  <w:tcW w:w="651" w:type="pct"/>
                  <w:vMerge w:val="continue"/>
                  <w:tcBorders>
                    <w:tl2br w:val="nil"/>
                    <w:tr2bl w:val="nil"/>
                  </w:tcBorders>
                  <w:noWrap w:val="0"/>
                  <w:vAlign w:val="center"/>
                </w:tcPr>
                <w:p>
                  <w:pPr>
                    <w:spacing w:line="360" w:lineRule="exact"/>
                    <w:jc w:val="center"/>
                    <w:rPr>
                      <w:rFonts w:hint="default" w:ascii="Times New Roman" w:hAnsi="Times New Roman" w:eastAsia="宋体" w:cs="Times New Roman"/>
                      <w:b/>
                      <w:color w:val="auto"/>
                      <w:sz w:val="21"/>
                      <w:szCs w:val="21"/>
                      <w:u w:val="none" w:color="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234" w:type="pct"/>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z w:val="21"/>
                      <w:szCs w:val="21"/>
                      <w:u w:val="none" w:color="auto"/>
                      <w:lang w:eastAsia="zh-CN"/>
                    </w:rPr>
                    <w:t>声</w:t>
                  </w:r>
                  <w:r>
                    <w:rPr>
                      <w:rFonts w:hint="default" w:ascii="Times New Roman" w:hAnsi="Times New Roman" w:eastAsia="宋体" w:cs="Times New Roman"/>
                      <w:b w:val="0"/>
                      <w:bCs/>
                      <w:color w:val="auto"/>
                      <w:sz w:val="21"/>
                      <w:szCs w:val="21"/>
                      <w:u w:val="none" w:color="auto"/>
                    </w:rPr>
                    <w:t>环境</w:t>
                  </w:r>
                </w:p>
              </w:tc>
              <w:tc>
                <w:tcPr>
                  <w:tcW w:w="4765" w:type="pct"/>
                  <w:gridSpan w:val="6"/>
                  <w:tcBorders>
                    <w:tl2br w:val="nil"/>
                    <w:tr2bl w:val="nil"/>
                  </w:tcBorders>
                  <w:noWrap w:val="0"/>
                  <w:vAlign w:val="center"/>
                </w:tcPr>
                <w:p>
                  <w:pPr>
                    <w:spacing w:line="360" w:lineRule="exact"/>
                    <w:jc w:val="center"/>
                    <w:rPr>
                      <w:rFonts w:hint="default" w:ascii="Times New Roman" w:hAnsi="Times New Roman" w:eastAsia="宋体" w:cs="Times New Roman"/>
                      <w:b w:val="0"/>
                      <w:bCs/>
                      <w:color w:val="auto"/>
                      <w:sz w:val="21"/>
                      <w:szCs w:val="21"/>
                      <w:u w:val="none" w:color="auto"/>
                      <w:lang w:val="en-US" w:eastAsia="zh-CN"/>
                    </w:rPr>
                  </w:pPr>
                  <w:r>
                    <w:rPr>
                      <w:rFonts w:hint="eastAsia" w:ascii="Times New Roman" w:hAnsi="Times New Roman" w:eastAsia="宋体" w:cs="Times New Roman"/>
                      <w:b w:val="0"/>
                      <w:bCs/>
                      <w:color w:val="auto"/>
                      <w:sz w:val="21"/>
                      <w:szCs w:val="21"/>
                      <w:u w:val="none" w:color="auto"/>
                      <w:lang w:val="en-US" w:eastAsia="zh-CN"/>
                    </w:rPr>
                    <w:t>/</w:t>
                  </w:r>
                </w:p>
              </w:tc>
            </w:tr>
          </w:tbl>
          <w:p>
            <w:pPr>
              <w:adjustRightInd w:val="0"/>
              <w:snapToGrid w:val="0"/>
              <w:rPr>
                <w:rFonts w:hint="default" w:ascii="Times New Roman" w:hAnsi="Times New Roman" w:eastAsia="仿宋" w:cs="Times New Roman"/>
                <w:color w:val="auto"/>
                <w:szCs w:val="21"/>
                <w:u w:val="none" w:color="auto"/>
              </w:rPr>
            </w:pPr>
            <w:r>
              <w:rPr>
                <w:rFonts w:hint="default" w:ascii="Times New Roman" w:hAnsi="Times New Roman" w:eastAsia="仿宋" w:cs="Times New Roman"/>
                <w:color w:val="auto"/>
                <w:szCs w:val="21"/>
                <w:u w:val="none" w:color="auto"/>
              </w:rPr>
              <w:t xml:space="preserve">注 ：① 本 次 评 价 以 </w:t>
            </w:r>
            <w:r>
              <w:rPr>
                <w:rFonts w:hint="default" w:ascii="Times New Roman" w:hAnsi="Times New Roman" w:eastAsia="仿宋" w:cs="Times New Roman"/>
                <w:color w:val="auto"/>
                <w:szCs w:val="21"/>
                <w:u w:val="none" w:color="auto"/>
                <w:lang w:eastAsia="zh-CN"/>
              </w:rPr>
              <w:t>厂</w:t>
            </w:r>
            <w:r>
              <w:rPr>
                <w:rFonts w:hint="default" w:ascii="Times New Roman" w:hAnsi="Times New Roman" w:eastAsia="仿宋" w:cs="Times New Roman"/>
                <w:color w:val="auto"/>
                <w:szCs w:val="21"/>
                <w:u w:val="none" w:color="auto"/>
              </w:rPr>
              <w:t xml:space="preserve"> 区 </w:t>
            </w:r>
            <w:r>
              <w:rPr>
                <w:rFonts w:hint="default" w:ascii="Times New Roman" w:hAnsi="Times New Roman" w:eastAsia="仿宋" w:cs="Times New Roman"/>
                <w:color w:val="auto"/>
                <w:szCs w:val="21"/>
                <w:u w:val="none" w:color="auto"/>
                <w:lang w:eastAsia="zh-CN"/>
              </w:rPr>
              <w:t>西</w:t>
            </w:r>
            <w:r>
              <w:rPr>
                <w:rFonts w:hint="default" w:ascii="Times New Roman" w:hAnsi="Times New Roman" w:eastAsia="仿宋" w:cs="Times New Roman"/>
                <w:color w:val="auto"/>
                <w:szCs w:val="21"/>
                <w:u w:val="none" w:color="auto"/>
              </w:rPr>
              <w:t xml:space="preserve"> 南 角 拐 点 坐 标 为 原 点 坐 标（ 0，0），正 东 X 轴 为 正 方 向 ， 正 北 Y 轴 为 正 方 向 建 立 直 角 坐 标 系 给 出 大 气 环 境 保 护 目 标 对 应 坐 标 。</w:t>
            </w:r>
          </w:p>
          <w:p>
            <w:pPr>
              <w:pStyle w:val="149"/>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eastAsia="宋体" w:cs="Times New Roman"/>
                <w:b/>
                <w:snapToGrid w:val="0"/>
                <w:color w:val="auto"/>
                <w:spacing w:val="0"/>
                <w:sz w:val="21"/>
                <w:szCs w:val="21"/>
                <w:u w:val="none" w:color="auto"/>
                <w:lang w:val="en-US" w:eastAsia="zh-CN"/>
              </w:rPr>
            </w:pPr>
            <w:r>
              <w:rPr>
                <w:rFonts w:hint="default" w:ascii="Times New Roman" w:hAnsi="Times New Roman" w:eastAsia="宋体" w:cs="Times New Roman"/>
                <w:b/>
                <w:snapToGrid w:val="0"/>
                <w:color w:val="auto"/>
                <w:spacing w:val="0"/>
                <w:sz w:val="21"/>
                <w:szCs w:val="21"/>
                <w:u w:val="none" w:color="auto"/>
                <w:lang w:val="en-US" w:eastAsia="zh-CN"/>
              </w:rPr>
              <w:t>3-</w:t>
            </w:r>
            <w:r>
              <w:rPr>
                <w:rFonts w:hint="eastAsia" w:cs="Times New Roman"/>
                <w:b/>
                <w:snapToGrid w:val="0"/>
                <w:color w:val="auto"/>
                <w:spacing w:val="0"/>
                <w:sz w:val="21"/>
                <w:szCs w:val="21"/>
                <w:u w:val="none" w:color="auto"/>
                <w:lang w:val="en-US" w:eastAsia="zh-CN"/>
              </w:rPr>
              <w:t>9</w:t>
            </w:r>
            <w:r>
              <w:rPr>
                <w:rFonts w:hint="default" w:ascii="Times New Roman" w:hAnsi="Times New Roman" w:eastAsia="宋体" w:cs="Times New Roman"/>
                <w:b/>
                <w:snapToGrid w:val="0"/>
                <w:color w:val="auto"/>
                <w:spacing w:val="0"/>
                <w:sz w:val="21"/>
                <w:szCs w:val="21"/>
                <w:u w:val="none" w:color="auto"/>
                <w:lang w:val="en-US" w:eastAsia="zh-CN"/>
              </w:rPr>
              <w:t xml:space="preserve">  本项目地表水环境、地下水环境及生态环境保护目标一览表</w:t>
            </w:r>
          </w:p>
          <w:tbl>
            <w:tblPr>
              <w:tblStyle w:val="3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35"/>
              <w:gridCol w:w="1330"/>
              <w:gridCol w:w="3773"/>
              <w:gridCol w:w="1037"/>
              <w:gridCol w:w="845"/>
              <w:gridCol w:w="13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06"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类别</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名称</w:t>
                  </w:r>
                </w:p>
              </w:tc>
              <w:tc>
                <w:tcPr>
                  <w:tcW w:w="2085"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保护对象及保护内容</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环境功能区</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相对厂址方位</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相对厂界距离（m）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406" w:type="pct"/>
                  <w:vMerge w:val="restar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地表水环境</w:t>
                  </w:r>
                </w:p>
              </w:tc>
              <w:tc>
                <w:tcPr>
                  <w:tcW w:w="1330" w:type="dxa"/>
                  <w:tcBorders>
                    <w:bottom w:val="single" w:color="auto" w:sz="4" w:space="0"/>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color w:val="auto"/>
                      <w:sz w:val="21"/>
                      <w:szCs w:val="21"/>
                      <w:u w:val="none" w:color="auto"/>
                      <w:lang w:eastAsia="zh-CN"/>
                    </w:rPr>
                  </w:pPr>
                  <w:r>
                    <w:rPr>
                      <w:rFonts w:hint="eastAsia" w:cs="Times New Roman"/>
                      <w:color w:val="auto"/>
                      <w:sz w:val="22"/>
                      <w:szCs w:val="22"/>
                      <w:u w:val="none" w:color="auto"/>
                      <w:lang w:eastAsia="zh-CN" w:bidi="ar"/>
                    </w:rPr>
                    <w:t>洋沙湖</w:t>
                  </w:r>
                </w:p>
              </w:tc>
              <w:tc>
                <w:tcPr>
                  <w:tcW w:w="3773" w:type="dxa"/>
                  <w:tcBorders>
                    <w:bottom w:val="single" w:color="auto" w:sz="4" w:space="0"/>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color w:val="auto"/>
                      <w:sz w:val="21"/>
                      <w:szCs w:val="21"/>
                      <w:u w:val="none" w:color="auto"/>
                    </w:rPr>
                  </w:pPr>
                  <w:r>
                    <w:rPr>
                      <w:rFonts w:hint="eastAsia" w:cs="Times New Roman"/>
                      <w:bCs/>
                      <w:color w:val="auto"/>
                      <w:sz w:val="22"/>
                      <w:szCs w:val="22"/>
                      <w:u w:val="none" w:color="auto"/>
                      <w:lang w:eastAsia="zh-CN"/>
                    </w:rPr>
                    <w:t>湿地公园</w:t>
                  </w:r>
                </w:p>
              </w:tc>
              <w:tc>
                <w:tcPr>
                  <w:tcW w:w="573"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fldChar w:fldCharType="begin"/>
                  </w:r>
                  <w:r>
                    <w:rPr>
                      <w:rFonts w:hint="default" w:ascii="Times New Roman" w:hAnsi="Times New Roman" w:eastAsia="宋体" w:cs="Times New Roman"/>
                      <w:color w:val="auto"/>
                      <w:sz w:val="21"/>
                      <w:szCs w:val="21"/>
                      <w:u w:val="none" w:color="auto"/>
                    </w:rPr>
                    <w:instrText xml:space="preserve"> = 3 \* ROMAN \* MERGEFORMAT </w:instrText>
                  </w:r>
                  <w:r>
                    <w:rPr>
                      <w:rFonts w:hint="default" w:ascii="Times New Roman" w:hAnsi="Times New Roman" w:eastAsia="宋体" w:cs="Times New Roman"/>
                      <w:color w:val="auto"/>
                      <w:sz w:val="21"/>
                      <w:szCs w:val="21"/>
                      <w:u w:val="none" w:color="auto"/>
                    </w:rPr>
                    <w:fldChar w:fldCharType="separate"/>
                  </w:r>
                  <w:r>
                    <w:rPr>
                      <w:rFonts w:hint="default" w:ascii="Times New Roman" w:hAnsi="Times New Roman" w:eastAsia="宋体" w:cs="Times New Roman"/>
                      <w:color w:val="auto"/>
                      <w:sz w:val="21"/>
                      <w:szCs w:val="21"/>
                      <w:u w:val="none" w:color="auto"/>
                    </w:rPr>
                    <w:t>III</w:t>
                  </w:r>
                  <w:r>
                    <w:rPr>
                      <w:rFonts w:hint="default" w:ascii="Times New Roman" w:hAnsi="Times New Roman" w:eastAsia="宋体" w:cs="Times New Roman"/>
                      <w:color w:val="auto"/>
                      <w:sz w:val="21"/>
                      <w:szCs w:val="21"/>
                      <w:u w:val="none" w:color="auto"/>
                    </w:rPr>
                    <w:fldChar w:fldCharType="end"/>
                  </w:r>
                  <w:r>
                    <w:rPr>
                      <w:rFonts w:hint="default" w:ascii="Times New Roman" w:hAnsi="Times New Roman" w:eastAsia="宋体" w:cs="Times New Roman"/>
                      <w:color w:val="auto"/>
                      <w:sz w:val="21"/>
                      <w:szCs w:val="21"/>
                      <w:u w:val="none" w:color="auto"/>
                    </w:rPr>
                    <w:t>类</w:t>
                  </w:r>
                </w:p>
              </w:tc>
              <w:tc>
                <w:tcPr>
                  <w:tcW w:w="467"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lang w:eastAsia="zh-CN"/>
                    </w:rPr>
                  </w:pPr>
                  <w:r>
                    <w:rPr>
                      <w:rFonts w:hint="eastAsia" w:ascii="Times New Roman" w:hAnsi="Times New Roman" w:cs="Times New Roman"/>
                      <w:color w:val="auto"/>
                      <w:sz w:val="21"/>
                      <w:szCs w:val="21"/>
                      <w:u w:val="none" w:color="auto"/>
                      <w:lang w:eastAsia="zh-CN"/>
                    </w:rPr>
                    <w:t>西</w:t>
                  </w:r>
                </w:p>
              </w:tc>
              <w:tc>
                <w:tcPr>
                  <w:tcW w:w="730" w:type="pct"/>
                  <w:tcBorders>
                    <w:bottom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lang w:val="en-US"/>
                    </w:rPr>
                  </w:pPr>
                  <w:r>
                    <w:rPr>
                      <w:rFonts w:hint="eastAsia" w:ascii="Times New Roman" w:hAnsi="Times New Roman" w:cs="Times New Roman"/>
                      <w:color w:val="auto"/>
                      <w:sz w:val="21"/>
                      <w:szCs w:val="21"/>
                      <w:u w:val="none" w:color="auto"/>
                      <w:lang w:val="en-US" w:eastAsia="zh-CN"/>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6" w:hRule="atLeast"/>
                <w:jc w:val="center"/>
              </w:trPr>
              <w:tc>
                <w:tcPr>
                  <w:tcW w:w="406" w:type="pct"/>
                  <w:vMerge w:val="continue"/>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p>
              </w:tc>
              <w:tc>
                <w:tcPr>
                  <w:tcW w:w="1330" w:type="dxa"/>
                  <w:tcBorders>
                    <w:top w:val="single" w:color="auto" w:sz="4" w:space="0"/>
                    <w:tl2br w:val="nil"/>
                    <w:tr2bl w:val="nil"/>
                  </w:tcBorders>
                  <w:noWrap w:val="0"/>
                  <w:vAlign w:val="center"/>
                </w:tcPr>
                <w:p>
                  <w:pPr>
                    <w:widowControl/>
                    <w:spacing w:line="360" w:lineRule="auto"/>
                    <w:jc w:val="center"/>
                    <w:textAlignment w:val="center"/>
                    <w:rPr>
                      <w:rFonts w:hint="eastAsia" w:ascii="Times New Roman" w:hAnsi="Times New Roman" w:cs="Times New Roman"/>
                      <w:color w:val="auto"/>
                      <w:sz w:val="21"/>
                      <w:szCs w:val="21"/>
                      <w:u w:val="none" w:color="auto"/>
                      <w:lang w:eastAsia="zh-CN"/>
                    </w:rPr>
                  </w:pPr>
                  <w:r>
                    <w:rPr>
                      <w:rFonts w:hint="eastAsia" w:cs="Times New Roman"/>
                      <w:color w:val="auto"/>
                      <w:sz w:val="22"/>
                      <w:szCs w:val="22"/>
                      <w:u w:val="none" w:color="auto"/>
                      <w:lang w:eastAsia="zh-CN" w:bidi="ar"/>
                    </w:rPr>
                    <w:t>湘江</w:t>
                  </w:r>
                </w:p>
              </w:tc>
              <w:tc>
                <w:tcPr>
                  <w:tcW w:w="3773" w:type="dxa"/>
                  <w:tcBorders>
                    <w:top w:val="single" w:color="auto" w:sz="4" w:space="0"/>
                    <w:tl2br w:val="nil"/>
                    <w:tr2bl w:val="nil"/>
                  </w:tcBorders>
                  <w:noWrap w:val="0"/>
                  <w:vAlign w:val="center"/>
                </w:tcPr>
                <w:p>
                  <w:pPr>
                    <w:widowControl/>
                    <w:spacing w:line="360" w:lineRule="auto"/>
                    <w:jc w:val="center"/>
                    <w:textAlignment w:val="center"/>
                    <w:rPr>
                      <w:rFonts w:hint="default" w:ascii="Times New Roman" w:hAnsi="Times New Roman" w:eastAsia="宋体" w:cs="Times New Roman"/>
                      <w:color w:val="auto"/>
                      <w:sz w:val="21"/>
                      <w:szCs w:val="21"/>
                      <w:u w:val="none" w:color="auto"/>
                    </w:rPr>
                  </w:pPr>
                  <w:r>
                    <w:rPr>
                      <w:rFonts w:hint="eastAsia" w:cs="Times New Roman"/>
                      <w:bCs/>
                      <w:color w:val="auto"/>
                      <w:sz w:val="22"/>
                      <w:szCs w:val="22"/>
                      <w:u w:val="none" w:color="auto"/>
                      <w:lang w:eastAsia="zh-CN"/>
                    </w:rPr>
                    <w:t>大河</w:t>
                  </w:r>
                </w:p>
              </w:tc>
              <w:tc>
                <w:tcPr>
                  <w:tcW w:w="1037" w:type="dxa"/>
                  <w:tcBorders>
                    <w:top w:val="single" w:color="auto" w:sz="4" w:space="0"/>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fldChar w:fldCharType="begin"/>
                  </w:r>
                  <w:r>
                    <w:rPr>
                      <w:rFonts w:hint="default" w:ascii="Times New Roman" w:hAnsi="Times New Roman" w:eastAsia="宋体" w:cs="Times New Roman"/>
                      <w:color w:val="auto"/>
                      <w:sz w:val="21"/>
                      <w:szCs w:val="21"/>
                      <w:u w:val="none" w:color="auto"/>
                    </w:rPr>
                    <w:instrText xml:space="preserve"> = 3 \* ROMAN \* MERGEFORMAT </w:instrText>
                  </w:r>
                  <w:r>
                    <w:rPr>
                      <w:rFonts w:hint="default" w:ascii="Times New Roman" w:hAnsi="Times New Roman" w:eastAsia="宋体" w:cs="Times New Roman"/>
                      <w:color w:val="auto"/>
                      <w:sz w:val="21"/>
                      <w:szCs w:val="21"/>
                      <w:u w:val="none" w:color="auto"/>
                    </w:rPr>
                    <w:fldChar w:fldCharType="separate"/>
                  </w:r>
                  <w:r>
                    <w:rPr>
                      <w:rFonts w:hint="default" w:ascii="Times New Roman" w:hAnsi="Times New Roman" w:eastAsia="宋体" w:cs="Times New Roman"/>
                      <w:color w:val="auto"/>
                      <w:sz w:val="21"/>
                      <w:szCs w:val="21"/>
                      <w:u w:val="none" w:color="auto"/>
                    </w:rPr>
                    <w:t>III</w:t>
                  </w:r>
                  <w:r>
                    <w:rPr>
                      <w:rFonts w:hint="default" w:ascii="Times New Roman" w:hAnsi="Times New Roman" w:eastAsia="宋体" w:cs="Times New Roman"/>
                      <w:color w:val="auto"/>
                      <w:sz w:val="21"/>
                      <w:szCs w:val="21"/>
                      <w:u w:val="none" w:color="auto"/>
                    </w:rPr>
                    <w:fldChar w:fldCharType="end"/>
                  </w:r>
                  <w:r>
                    <w:rPr>
                      <w:rFonts w:hint="default" w:ascii="Times New Roman" w:hAnsi="Times New Roman" w:eastAsia="宋体" w:cs="Times New Roman"/>
                      <w:color w:val="auto"/>
                      <w:sz w:val="21"/>
                      <w:szCs w:val="21"/>
                      <w:u w:val="none" w:color="auto"/>
                    </w:rPr>
                    <w:t>类</w:t>
                  </w:r>
                </w:p>
              </w:tc>
              <w:tc>
                <w:tcPr>
                  <w:tcW w:w="845" w:type="dxa"/>
                  <w:tcBorders>
                    <w:top w:val="single" w:color="auto" w:sz="4" w:space="0"/>
                    <w:tl2br w:val="nil"/>
                    <w:tr2bl w:val="nil"/>
                  </w:tcBorders>
                  <w:noWrap w:val="0"/>
                  <w:vAlign w:val="center"/>
                </w:tcPr>
                <w:p>
                  <w:pPr>
                    <w:spacing w:line="320" w:lineRule="exact"/>
                    <w:jc w:val="center"/>
                    <w:rPr>
                      <w:rFonts w:hint="eastAsia" w:ascii="Times New Roman" w:hAnsi="Times New Roman" w:cs="Times New Roman"/>
                      <w:color w:val="auto"/>
                      <w:sz w:val="21"/>
                      <w:szCs w:val="21"/>
                      <w:u w:val="none" w:color="auto"/>
                      <w:lang w:eastAsia="zh-CN"/>
                    </w:rPr>
                  </w:pPr>
                  <w:r>
                    <w:rPr>
                      <w:rFonts w:hint="eastAsia" w:ascii="Times New Roman" w:hAnsi="Times New Roman" w:cs="Times New Roman"/>
                      <w:color w:val="auto"/>
                      <w:sz w:val="21"/>
                      <w:szCs w:val="21"/>
                      <w:u w:val="none" w:color="auto"/>
                      <w:lang w:eastAsia="zh-CN"/>
                    </w:rPr>
                    <w:t>西</w:t>
                  </w:r>
                </w:p>
              </w:tc>
              <w:tc>
                <w:tcPr>
                  <w:tcW w:w="730" w:type="pct"/>
                  <w:tcBorders>
                    <w:top w:val="single" w:color="auto" w:sz="4" w:space="0"/>
                    <w:tl2br w:val="nil"/>
                    <w:tr2bl w:val="nil"/>
                  </w:tcBorders>
                  <w:noWrap w:val="0"/>
                  <w:vAlign w:val="center"/>
                </w:tcPr>
                <w:p>
                  <w:pPr>
                    <w:spacing w:line="320" w:lineRule="exact"/>
                    <w:jc w:val="center"/>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3500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406"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地下水环境</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项目所在区域地下水</w:t>
                  </w:r>
                </w:p>
              </w:tc>
              <w:tc>
                <w:tcPr>
                  <w:tcW w:w="208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项目周边居民饮用自来水，地下水资源开发利用程度较低</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fldChar w:fldCharType="begin"/>
                  </w:r>
                  <w:r>
                    <w:rPr>
                      <w:rFonts w:hint="default" w:ascii="Times New Roman" w:hAnsi="Times New Roman" w:eastAsia="宋体" w:cs="Times New Roman"/>
                      <w:color w:val="auto"/>
                      <w:sz w:val="21"/>
                      <w:szCs w:val="21"/>
                      <w:u w:val="none" w:color="auto"/>
                    </w:rPr>
                    <w:instrText xml:space="preserve"> = 3 \* ROMAN \* MERGEFORMAT </w:instrText>
                  </w:r>
                  <w:r>
                    <w:rPr>
                      <w:rFonts w:hint="default" w:ascii="Times New Roman" w:hAnsi="Times New Roman" w:eastAsia="宋体" w:cs="Times New Roman"/>
                      <w:color w:val="auto"/>
                      <w:sz w:val="21"/>
                      <w:szCs w:val="21"/>
                      <w:u w:val="none" w:color="auto"/>
                    </w:rPr>
                    <w:fldChar w:fldCharType="separate"/>
                  </w:r>
                  <w:r>
                    <w:rPr>
                      <w:rFonts w:hint="default" w:ascii="Times New Roman" w:hAnsi="Times New Roman" w:eastAsia="宋体" w:cs="Times New Roman"/>
                      <w:color w:val="auto"/>
                      <w:sz w:val="21"/>
                      <w:szCs w:val="21"/>
                      <w:u w:val="none" w:color="auto"/>
                    </w:rPr>
                    <w:t>III</w:t>
                  </w:r>
                  <w:r>
                    <w:rPr>
                      <w:rFonts w:hint="default" w:ascii="Times New Roman" w:hAnsi="Times New Roman" w:eastAsia="宋体" w:cs="Times New Roman"/>
                      <w:color w:val="auto"/>
                      <w:sz w:val="21"/>
                      <w:szCs w:val="21"/>
                      <w:u w:val="none" w:color="auto"/>
                    </w:rPr>
                    <w:fldChar w:fldCharType="end"/>
                  </w:r>
                  <w:r>
                    <w:rPr>
                      <w:rFonts w:hint="default" w:ascii="Times New Roman" w:hAnsi="Times New Roman" w:eastAsia="宋体" w:cs="Times New Roman"/>
                      <w:color w:val="auto"/>
                      <w:sz w:val="21"/>
                      <w:szCs w:val="21"/>
                      <w:u w:val="none" w:color="auto"/>
                    </w:rPr>
                    <w:t>类</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06"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生态环境</w:t>
                  </w:r>
                </w:p>
              </w:tc>
              <w:tc>
                <w:tcPr>
                  <w:tcW w:w="73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周边生态</w:t>
                  </w:r>
                </w:p>
              </w:tc>
              <w:tc>
                <w:tcPr>
                  <w:tcW w:w="2085"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 xml:space="preserve">厂区周边 </w:t>
                  </w:r>
                  <w:r>
                    <w:rPr>
                      <w:rFonts w:hint="default" w:ascii="Times New Roman" w:hAnsi="Times New Roman" w:eastAsia="宋体" w:cs="Times New Roman"/>
                      <w:color w:val="auto"/>
                      <w:sz w:val="21"/>
                      <w:szCs w:val="21"/>
                      <w:u w:val="none" w:color="auto"/>
                      <w:lang w:val="en-US" w:eastAsia="zh-CN"/>
                    </w:rPr>
                    <w:t>2</w:t>
                  </w:r>
                  <w:r>
                    <w:rPr>
                      <w:rFonts w:hint="default" w:ascii="Times New Roman" w:hAnsi="Times New Roman" w:eastAsia="宋体" w:cs="Times New Roman"/>
                      <w:color w:val="auto"/>
                      <w:sz w:val="21"/>
                      <w:szCs w:val="21"/>
                      <w:u w:val="none" w:color="auto"/>
                    </w:rPr>
                    <w:t>00m 范围内的生态环境</w:t>
                  </w:r>
                </w:p>
              </w:tc>
              <w:tc>
                <w:tcPr>
                  <w:tcW w:w="573"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不破坏生态系统</w:t>
                  </w:r>
                </w:p>
              </w:tc>
              <w:tc>
                <w:tcPr>
                  <w:tcW w:w="467"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730" w:type="pct"/>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bl>
          <w:p>
            <w:pPr>
              <w:snapToGrid w:val="0"/>
              <w:jc w:val="both"/>
              <w:rPr>
                <w:color w:val="auto"/>
                <w:u w:val="none" w:color="auto"/>
              </w:rPr>
            </w:pPr>
          </w:p>
        </w:tc>
      </w:tr>
    </w:tbl>
    <w:p>
      <w:pPr>
        <w:snapToGrid w:val="0"/>
        <w:textAlignment w:val="baseline"/>
        <w:outlineLvl w:val="0"/>
        <w:rPr>
          <w:rFonts w:eastAsia="黑体"/>
          <w:color w:val="auto"/>
          <w:sz w:val="32"/>
          <w:u w:val="none" w:color="auto"/>
        </w:rPr>
      </w:pPr>
      <w:r>
        <w:rPr>
          <w:color w:val="auto"/>
          <w:u w:val="none" w:color="auto"/>
        </w:rPr>
        <w:br w:type="page"/>
      </w:r>
      <w:bookmarkStart w:id="4" w:name="_Toc15014"/>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4"/>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2"/>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TVOC满足《环境影响评价技术导则 大气环境》（HJ2.2-2018）附录D中相应的标准</w:t>
            </w:r>
          </w:p>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329" w:type="dxa"/>
                  <w:vMerge w:val="restart"/>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329"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329"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329" w:type="dxa"/>
                  <w:tcBorders>
                    <w:tl2br w:val="nil"/>
                    <w:tr2bl w:val="nil"/>
                  </w:tcBorders>
                  <w:noWrap w:val="0"/>
                  <w:vAlign w:val="center"/>
                </w:tcPr>
                <w:p>
                  <w:pPr>
                    <w:spacing w:line="360" w:lineRule="auto"/>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4"/>
                    <w:spacing w:line="360" w:lineRule="auto"/>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4"/>
                    <w:spacing w:line="360" w:lineRule="auto"/>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39"/>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4"/>
                    <w:spacing w:line="360" w:lineRule="auto"/>
                    <w:rPr>
                      <w:rFonts w:hint="default"/>
                      <w:color w:val="auto"/>
                      <w:sz w:val="22"/>
                      <w:szCs w:val="22"/>
                      <w:u w:val="none" w:color="auto"/>
                    </w:rPr>
                  </w:pPr>
                </w:p>
              </w:tc>
              <w:tc>
                <w:tcPr>
                  <w:tcW w:w="2225"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4"/>
                    <w:spacing w:line="360" w:lineRule="auto"/>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4"/>
                    <w:spacing w:line="360" w:lineRule="auto"/>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bl>
          <w:p>
            <w:pPr>
              <w:pStyle w:val="165"/>
              <w:numPr>
                <w:ilvl w:val="0"/>
                <w:numId w:val="5"/>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3</w:t>
            </w:r>
            <w:r>
              <w:rPr>
                <w:b/>
                <w:bCs/>
                <w:color w:val="auto"/>
                <w:sz w:val="22"/>
                <w:szCs w:val="22"/>
                <w:u w:val="none" w:color="auto"/>
              </w:rPr>
              <w:t xml:space="preserve">  《地表水环境质量标准》中的</w:t>
            </w:r>
            <w:r>
              <w:rPr>
                <w:color w:val="auto"/>
                <w:sz w:val="22"/>
                <w:szCs w:val="22"/>
                <w:u w:val="none" w:color="auto"/>
              </w:rPr>
              <w:t>III</w:t>
            </w:r>
            <w:r>
              <w:rPr>
                <w:b/>
                <w:bCs/>
                <w:color w:val="auto"/>
                <w:sz w:val="22"/>
                <w:szCs w:val="22"/>
                <w:u w:val="none" w:color="auto"/>
              </w:rPr>
              <w:t>类标准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2"/>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2</w:t>
            </w:r>
            <w:r>
              <w:rPr>
                <w:color w:val="auto"/>
                <w:sz w:val="24"/>
                <w:u w:val="none" w:color="auto"/>
              </w:rPr>
              <w:t>类标准</w:t>
            </w:r>
          </w:p>
          <w:p>
            <w:pPr>
              <w:pStyle w:val="2"/>
              <w:ind w:left="0" w:leftChars="0" w:firstLine="462"/>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4</w:t>
            </w:r>
            <w:r>
              <w:rPr>
                <w:b/>
                <w:bCs/>
                <w:color w:val="auto"/>
                <w:sz w:val="22"/>
                <w:szCs w:val="22"/>
                <w:u w:val="none" w:color="auto"/>
              </w:rPr>
              <w:t xml:space="preserve">  《声环境质量标准》中的标准</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restart"/>
                  <w:tcBorders>
                    <w:tl2br w:val="nil"/>
                    <w:tr2bl w:val="nil"/>
                  </w:tcBorders>
                  <w:vAlign w:val="center"/>
                </w:tcPr>
                <w:p>
                  <w:pPr>
                    <w:pStyle w:val="2"/>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2"/>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2"/>
                    <w:ind w:left="400" w:firstLine="462"/>
                    <w:jc w:val="center"/>
                    <w:rPr>
                      <w:b/>
                      <w:bCs/>
                      <w:color w:val="auto"/>
                      <w:sz w:val="22"/>
                      <w:szCs w:val="22"/>
                      <w:u w:val="none" w:color="auto"/>
                    </w:rPr>
                  </w:pPr>
                </w:p>
              </w:tc>
              <w:tc>
                <w:tcPr>
                  <w:tcW w:w="2806" w:type="dxa"/>
                  <w:tcBorders>
                    <w:tl2br w:val="nil"/>
                    <w:tr2bl w:val="nil"/>
                  </w:tcBorders>
                  <w:vAlign w:val="center"/>
                </w:tcPr>
                <w:p>
                  <w:pPr>
                    <w:pStyle w:val="2"/>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2"/>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2"/>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2"/>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2"/>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5"/>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4"/>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rStyle w:val="187"/>
                <w:rFonts w:hint="eastAsia"/>
                <w:color w:val="auto"/>
                <w:sz w:val="24"/>
                <w:szCs w:val="24"/>
                <w:u w:val="none" w:color="auto"/>
              </w:rPr>
              <w:t>项目</w:t>
            </w:r>
            <w:r>
              <w:rPr>
                <w:rStyle w:val="187"/>
                <w:rFonts w:hint="eastAsia"/>
                <w:color w:val="auto"/>
                <w:sz w:val="24"/>
                <w:szCs w:val="24"/>
                <w:u w:val="none" w:color="auto"/>
                <w:lang w:eastAsia="zh-CN"/>
              </w:rPr>
              <w:t>生活污水</w:t>
            </w:r>
            <w:r>
              <w:rPr>
                <w:rStyle w:val="187"/>
                <w:rFonts w:hint="eastAsia"/>
                <w:color w:val="auto"/>
                <w:sz w:val="24"/>
                <w:szCs w:val="24"/>
                <w:u w:val="none" w:color="auto"/>
              </w:rPr>
              <w:t>依托现有污水处理设施</w:t>
            </w:r>
            <w:r>
              <w:rPr>
                <w:rStyle w:val="187"/>
                <w:rFonts w:hint="eastAsia"/>
                <w:color w:val="auto"/>
                <w:sz w:val="24"/>
                <w:szCs w:val="24"/>
                <w:u w:val="none" w:color="auto"/>
                <w:lang w:eastAsia="zh-CN"/>
              </w:rPr>
              <w:t>（化粪池）</w:t>
            </w:r>
            <w:r>
              <w:rPr>
                <w:rStyle w:val="187"/>
                <w:rFonts w:hint="eastAsia"/>
                <w:color w:val="auto"/>
                <w:sz w:val="24"/>
                <w:szCs w:val="24"/>
                <w:u w:val="none" w:color="auto"/>
              </w:rPr>
              <w:t>处理后排入园区污水管网达到</w:t>
            </w:r>
            <w:r>
              <w:rPr>
                <w:rStyle w:val="187"/>
                <w:color w:val="auto"/>
                <w:sz w:val="24"/>
                <w:szCs w:val="24"/>
                <w:u w:val="none" w:color="auto"/>
              </w:rPr>
              <w:t>《污水综合排放标准》(GB8978-1996)中的</w:t>
            </w:r>
            <w:r>
              <w:rPr>
                <w:rStyle w:val="187"/>
                <w:rFonts w:hint="eastAsia"/>
                <w:color w:val="auto"/>
                <w:sz w:val="24"/>
                <w:szCs w:val="24"/>
                <w:u w:val="none" w:color="auto"/>
                <w:lang w:eastAsia="zh-CN"/>
              </w:rPr>
              <w:t>三</w:t>
            </w:r>
            <w:r>
              <w:rPr>
                <w:rStyle w:val="187"/>
                <w:color w:val="auto"/>
                <w:sz w:val="24"/>
                <w:szCs w:val="24"/>
                <w:u w:val="none" w:color="auto"/>
              </w:rPr>
              <w:t>级</w:t>
            </w:r>
            <w:r>
              <w:rPr>
                <w:rStyle w:val="187"/>
                <w:rFonts w:hint="eastAsia"/>
                <w:color w:val="auto"/>
                <w:sz w:val="24"/>
                <w:szCs w:val="24"/>
                <w:u w:val="none" w:color="auto"/>
              </w:rPr>
              <w:t>标准后进入湘阴县第二污水处理厂，最终排入湘江</w:t>
            </w:r>
            <w:r>
              <w:rPr>
                <w:rFonts w:hint="eastAsia" w:hAnsi="宋体"/>
                <w:color w:val="auto"/>
                <w:sz w:val="24"/>
                <w:szCs w:val="24"/>
                <w:u w:val="none" w:color="auto"/>
              </w:rPr>
              <w:t>。</w:t>
            </w:r>
          </w:p>
          <w:p>
            <w:pPr>
              <w:pStyle w:val="186"/>
              <w:rPr>
                <w:color w:val="auto"/>
                <w:u w:val="none" w:color="auto"/>
              </w:rPr>
            </w:pPr>
          </w:p>
          <w:p>
            <w:pPr>
              <w:pStyle w:val="186"/>
              <w:rPr>
                <w:color w:val="auto"/>
                <w:u w:val="none" w:color="auto"/>
              </w:rPr>
            </w:pPr>
            <w:r>
              <w:rPr>
                <w:color w:val="auto"/>
                <w:u w:val="none" w:color="auto"/>
              </w:rPr>
              <w:t>表4-</w:t>
            </w:r>
            <w:r>
              <w:rPr>
                <w:rFonts w:hint="eastAsia"/>
                <w:color w:val="auto"/>
                <w:u w:val="none" w:color="auto"/>
              </w:rPr>
              <w:t>5</w:t>
            </w:r>
            <w:r>
              <w:rPr>
                <w:color w:val="auto"/>
                <w:u w:val="none" w:color="auto"/>
              </w:rPr>
              <w:t xml:space="preserve">  污水排放标准</w:t>
            </w:r>
            <w:r>
              <w:rPr>
                <w:rFonts w:hint="eastAsia"/>
                <w:color w:val="auto"/>
                <w:u w:val="none" w:color="auto"/>
              </w:rPr>
              <w:t xml:space="preserve"> </w:t>
            </w:r>
            <w:r>
              <w:rPr>
                <w:color w:val="auto"/>
                <w:u w:val="none" w:color="auto"/>
              </w:rPr>
              <w:t>单位：mg/L，除pH外</w:t>
            </w:r>
          </w:p>
          <w:tbl>
            <w:tblPr>
              <w:tblStyle w:val="39"/>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10"/>
              <w:gridCol w:w="1878"/>
              <w:gridCol w:w="1421"/>
              <w:gridCol w:w="1295"/>
              <w:gridCol w:w="1476"/>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48" w:hRule="atLeast"/>
                <w:jc w:val="center"/>
              </w:trPr>
              <w:tc>
                <w:tcPr>
                  <w:tcW w:w="1010"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水质指标</w:t>
                  </w:r>
                </w:p>
              </w:tc>
              <w:tc>
                <w:tcPr>
                  <w:tcW w:w="1878"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pH</w:t>
                  </w:r>
                </w:p>
              </w:tc>
              <w:tc>
                <w:tcPr>
                  <w:tcW w:w="1421"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COD</w:t>
                  </w:r>
                </w:p>
              </w:tc>
              <w:tc>
                <w:tcPr>
                  <w:tcW w:w="1295"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476"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95" w:hRule="atLeast"/>
                <w:jc w:val="center"/>
              </w:trPr>
              <w:tc>
                <w:tcPr>
                  <w:tcW w:w="1010" w:type="dxa"/>
                  <w:vMerge w:val="restart"/>
                  <w:tcBorders>
                    <w:tl2br w:val="nil"/>
                    <w:tr2bl w:val="nil"/>
                  </w:tcBorders>
                  <w:noWrap w:val="0"/>
                  <w:vAlign w:val="center"/>
                </w:tcPr>
                <w:p>
                  <w:pPr>
                    <w:pStyle w:val="184"/>
                    <w:rPr>
                      <w:color w:val="auto"/>
                      <w:sz w:val="22"/>
                      <w:szCs w:val="22"/>
                      <w:u w:val="none" w:color="auto"/>
                    </w:rPr>
                  </w:pPr>
                  <w:r>
                    <w:rPr>
                      <w:color w:val="auto"/>
                      <w:sz w:val="22"/>
                      <w:szCs w:val="22"/>
                      <w:u w:val="none" w:color="auto"/>
                    </w:rPr>
                    <w:t>三级</w:t>
                  </w:r>
                </w:p>
                <w:p>
                  <w:pPr>
                    <w:pStyle w:val="184"/>
                    <w:rPr>
                      <w:color w:val="auto"/>
                      <w:sz w:val="22"/>
                      <w:szCs w:val="22"/>
                      <w:u w:val="none" w:color="auto"/>
                    </w:rPr>
                  </w:pPr>
                  <w:r>
                    <w:rPr>
                      <w:color w:val="auto"/>
                      <w:sz w:val="22"/>
                      <w:szCs w:val="22"/>
                      <w:u w:val="none" w:color="auto"/>
                    </w:rPr>
                    <w:t>标准</w:t>
                  </w:r>
                </w:p>
              </w:tc>
              <w:tc>
                <w:tcPr>
                  <w:tcW w:w="1878"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6～9</w:t>
                  </w:r>
                </w:p>
              </w:tc>
              <w:tc>
                <w:tcPr>
                  <w:tcW w:w="1421"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500</w:t>
                  </w:r>
                </w:p>
              </w:tc>
              <w:tc>
                <w:tcPr>
                  <w:tcW w:w="1295"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300</w:t>
                  </w:r>
                </w:p>
              </w:tc>
              <w:tc>
                <w:tcPr>
                  <w:tcW w:w="1476"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w:t>
                  </w:r>
                </w:p>
              </w:tc>
              <w:tc>
                <w:tcPr>
                  <w:tcW w:w="1380"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95" w:hRule="atLeast"/>
                <w:jc w:val="center"/>
              </w:trPr>
              <w:tc>
                <w:tcPr>
                  <w:tcW w:w="1010" w:type="dxa"/>
                  <w:vMerge w:val="continue"/>
                  <w:tcBorders>
                    <w:tl2br w:val="nil"/>
                    <w:tr2bl w:val="nil"/>
                  </w:tcBorders>
                  <w:noWrap w:val="0"/>
                  <w:vAlign w:val="center"/>
                </w:tcPr>
                <w:p>
                  <w:pPr>
                    <w:pStyle w:val="184"/>
                    <w:rPr>
                      <w:color w:val="auto"/>
                      <w:sz w:val="22"/>
                      <w:szCs w:val="22"/>
                      <w:u w:val="none" w:color="auto"/>
                    </w:rPr>
                  </w:pPr>
                </w:p>
              </w:tc>
              <w:tc>
                <w:tcPr>
                  <w:tcW w:w="1878" w:type="dxa"/>
                  <w:tcBorders>
                    <w:tl2br w:val="nil"/>
                    <w:tr2bl w:val="nil"/>
                  </w:tcBorders>
                  <w:noWrap w:val="0"/>
                  <w:vAlign w:val="center"/>
                </w:tcPr>
                <w:p>
                  <w:pPr>
                    <w:pStyle w:val="184"/>
                    <w:rPr>
                      <w:color w:val="auto"/>
                      <w:sz w:val="22"/>
                      <w:szCs w:val="22"/>
                      <w:u w:val="none" w:color="auto"/>
                    </w:rPr>
                  </w:pPr>
                  <w:r>
                    <w:rPr>
                      <w:color w:val="auto"/>
                      <w:sz w:val="22"/>
                      <w:szCs w:val="22"/>
                      <w:u w:val="none" w:color="auto"/>
                    </w:rPr>
                    <w:t>SS</w:t>
                  </w:r>
                </w:p>
              </w:tc>
              <w:tc>
                <w:tcPr>
                  <w:tcW w:w="1421"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eastAsia="zh-CN"/>
                    </w:rPr>
                    <w:t>磷酸盐</w:t>
                  </w:r>
                </w:p>
              </w:tc>
              <w:tc>
                <w:tcPr>
                  <w:tcW w:w="1295" w:type="dxa"/>
                  <w:tcBorders>
                    <w:tl2br w:val="nil"/>
                    <w:tr2bl w:val="nil"/>
                  </w:tcBorders>
                  <w:noWrap w:val="0"/>
                  <w:vAlign w:val="center"/>
                </w:tcPr>
                <w:p>
                  <w:pPr>
                    <w:pStyle w:val="184"/>
                    <w:rPr>
                      <w:color w:val="auto"/>
                      <w:sz w:val="22"/>
                      <w:szCs w:val="22"/>
                      <w:u w:val="none" w:color="auto"/>
                    </w:rPr>
                  </w:pPr>
                </w:p>
              </w:tc>
              <w:tc>
                <w:tcPr>
                  <w:tcW w:w="1476" w:type="dxa"/>
                  <w:tcBorders>
                    <w:tl2br w:val="nil"/>
                    <w:tr2bl w:val="nil"/>
                  </w:tcBorders>
                  <w:noWrap w:val="0"/>
                  <w:vAlign w:val="center"/>
                </w:tcPr>
                <w:p>
                  <w:pPr>
                    <w:pStyle w:val="184"/>
                    <w:rPr>
                      <w:color w:val="auto"/>
                      <w:sz w:val="22"/>
                      <w:szCs w:val="22"/>
                      <w:u w:val="none" w:color="auto"/>
                    </w:rPr>
                  </w:pPr>
                </w:p>
              </w:tc>
              <w:tc>
                <w:tcPr>
                  <w:tcW w:w="1380" w:type="dxa"/>
                  <w:tcBorders>
                    <w:tl2br w:val="nil"/>
                    <w:tr2bl w:val="nil"/>
                  </w:tcBorders>
                  <w:noWrap w:val="0"/>
                  <w:vAlign w:val="center"/>
                </w:tcPr>
                <w:p>
                  <w:pPr>
                    <w:pStyle w:val="184"/>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90" w:hRule="atLeast"/>
                <w:jc w:val="center"/>
              </w:trPr>
              <w:tc>
                <w:tcPr>
                  <w:tcW w:w="1010" w:type="dxa"/>
                  <w:vMerge w:val="continue"/>
                  <w:tcBorders>
                    <w:tl2br w:val="nil"/>
                    <w:tr2bl w:val="nil"/>
                  </w:tcBorders>
                  <w:noWrap w:val="0"/>
                  <w:vAlign w:val="center"/>
                </w:tcPr>
                <w:p>
                  <w:pPr>
                    <w:pStyle w:val="184"/>
                    <w:rPr>
                      <w:color w:val="auto"/>
                      <w:sz w:val="22"/>
                      <w:szCs w:val="22"/>
                      <w:u w:val="none" w:color="auto"/>
                    </w:rPr>
                  </w:pPr>
                </w:p>
              </w:tc>
              <w:tc>
                <w:tcPr>
                  <w:tcW w:w="1878"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400</w:t>
                  </w:r>
                </w:p>
              </w:tc>
              <w:tc>
                <w:tcPr>
                  <w:tcW w:w="1421"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w:t>
                  </w:r>
                </w:p>
              </w:tc>
              <w:tc>
                <w:tcPr>
                  <w:tcW w:w="1295" w:type="dxa"/>
                  <w:tcBorders>
                    <w:tl2br w:val="nil"/>
                    <w:tr2bl w:val="nil"/>
                  </w:tcBorders>
                  <w:noWrap w:val="0"/>
                  <w:vAlign w:val="center"/>
                </w:tcPr>
                <w:p>
                  <w:pPr>
                    <w:pStyle w:val="184"/>
                    <w:rPr>
                      <w:color w:val="auto"/>
                      <w:sz w:val="22"/>
                      <w:szCs w:val="22"/>
                      <w:u w:val="none" w:color="auto"/>
                    </w:rPr>
                  </w:pPr>
                </w:p>
              </w:tc>
              <w:tc>
                <w:tcPr>
                  <w:tcW w:w="1476" w:type="dxa"/>
                  <w:tcBorders>
                    <w:tl2br w:val="nil"/>
                    <w:tr2bl w:val="nil"/>
                  </w:tcBorders>
                  <w:noWrap w:val="0"/>
                  <w:vAlign w:val="center"/>
                </w:tcPr>
                <w:p>
                  <w:pPr>
                    <w:pStyle w:val="184"/>
                    <w:rPr>
                      <w:color w:val="auto"/>
                      <w:sz w:val="22"/>
                      <w:szCs w:val="22"/>
                      <w:u w:val="none" w:color="auto"/>
                    </w:rPr>
                  </w:pPr>
                </w:p>
              </w:tc>
              <w:tc>
                <w:tcPr>
                  <w:tcW w:w="1380" w:type="dxa"/>
                  <w:tcBorders>
                    <w:tl2br w:val="nil"/>
                    <w:tr2bl w:val="nil"/>
                  </w:tcBorders>
                  <w:noWrap w:val="0"/>
                  <w:vAlign w:val="center"/>
                </w:tcPr>
                <w:p>
                  <w:pPr>
                    <w:pStyle w:val="184"/>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none" w:color="auto"/>
                <w:lang w:val="en-US" w:eastAsia="zh-CN" w:bidi="ar"/>
              </w:rPr>
            </w:pPr>
            <w:r>
              <w:rPr>
                <w:rFonts w:hint="eastAsia"/>
                <w:color w:val="auto"/>
                <w:sz w:val="24"/>
                <w:szCs w:val="24"/>
                <w:u w:val="none" w:color="auto"/>
              </w:rPr>
              <w:t>2</w:t>
            </w:r>
            <w:r>
              <w:rPr>
                <w:color w:val="auto"/>
                <w:kern w:val="0"/>
                <w:sz w:val="24"/>
                <w:szCs w:val="24"/>
                <w:u w:val="none" w:color="auto"/>
              </w:rPr>
              <w:t>、</w:t>
            </w:r>
            <w:r>
              <w:rPr>
                <w:rFonts w:hint="default" w:ascii="Times New Roman" w:hAnsi="Times New Roman" w:eastAsia="宋体" w:cs="Times New Roman"/>
                <w:color w:val="auto"/>
                <w:kern w:val="0"/>
                <w:sz w:val="24"/>
                <w:szCs w:val="24"/>
                <w:u w:val="none" w:color="auto"/>
                <w:lang w:val="en-US" w:eastAsia="zh-CN" w:bidi="ar"/>
              </w:rPr>
              <w:t>废气：有机废气</w:t>
            </w:r>
            <w:r>
              <w:rPr>
                <w:rFonts w:hint="eastAsia" w:cs="Times New Roman"/>
                <w:color w:val="auto"/>
                <w:kern w:val="0"/>
                <w:sz w:val="24"/>
                <w:szCs w:val="24"/>
                <w:u w:val="none" w:color="auto"/>
                <w:lang w:val="en-US" w:eastAsia="zh-CN" w:bidi="ar"/>
              </w:rPr>
              <w:t>（参照）</w:t>
            </w:r>
            <w:r>
              <w:rPr>
                <w:rFonts w:hint="default" w:ascii="Times New Roman" w:hAnsi="Times New Roman" w:eastAsia="宋体" w:cs="Times New Roman"/>
                <w:color w:val="auto"/>
                <w:kern w:val="0"/>
                <w:sz w:val="24"/>
                <w:szCs w:val="24"/>
                <w:u w:val="none" w:color="auto"/>
                <w:lang w:val="en-US" w:eastAsia="zh-CN" w:bidi="ar"/>
              </w:rPr>
              <w:t>执行</w:t>
            </w:r>
            <w:r>
              <w:rPr>
                <w:rFonts w:hint="eastAsia" w:cs="Times New Roman"/>
                <w:color w:val="auto"/>
                <w:kern w:val="0"/>
                <w:sz w:val="24"/>
                <w:szCs w:val="24"/>
                <w:u w:val="none" w:color="auto"/>
                <w:lang w:val="en-US" w:eastAsia="zh-CN" w:bidi="ar"/>
              </w:rPr>
              <w:t>天津市地方标准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12/524-2014</w:t>
            </w:r>
            <w:r>
              <w:rPr>
                <w:rFonts w:hint="default" w:ascii="Times New Roman" w:hAnsi="Times New Roman" w:eastAsia="宋体" w:cs="Times New Roman"/>
                <w:color w:val="auto"/>
                <w:kern w:val="0"/>
                <w:sz w:val="24"/>
                <w:szCs w:val="24"/>
                <w:u w:val="none" w:color="auto"/>
                <w:lang w:val="en-US" w:eastAsia="zh-CN" w:bidi="ar"/>
              </w:rPr>
              <w:t>）中排放标准；无组织有机废气排放执行《挥发性有机物无组织排放控制标准》（GB37822-2019）中限值要求</w:t>
            </w:r>
            <w:r>
              <w:rPr>
                <w:rFonts w:hint="eastAsia" w:cs="Times New Roman"/>
                <w:color w:val="auto"/>
                <w:kern w:val="0"/>
                <w:sz w:val="24"/>
                <w:szCs w:val="24"/>
                <w:u w:val="none" w:color="auto"/>
                <w:lang w:val="en-US" w:eastAsia="zh-CN" w:bidi="ar"/>
              </w:rPr>
              <w:t>。</w:t>
            </w:r>
          </w:p>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6</w:t>
            </w:r>
            <w:r>
              <w:rPr>
                <w:rFonts w:ascii="Times New Roman" w:hAnsi="Times New Roman" w:eastAsia="宋体" w:cs="Times New Roman"/>
                <w:b w:val="0"/>
                <w:bCs/>
                <w:color w:val="auto"/>
                <w:kern w:val="2"/>
                <w:sz w:val="22"/>
                <w:szCs w:val="22"/>
                <w:u w:val="none" w:color="auto"/>
                <w:lang w:val="en-US" w:eastAsia="zh-CN" w:bidi="ar-SA"/>
              </w:rPr>
              <w:t xml:space="preserve"> </w:t>
            </w:r>
            <w:r>
              <w:rPr>
                <w:rFonts w:ascii="Times New Roman" w:hAnsi="Times New Roman" w:eastAsia="宋体" w:cs="Times New Roman"/>
                <w:b/>
                <w:color w:val="auto"/>
                <w:kern w:val="2"/>
                <w:sz w:val="22"/>
                <w:szCs w:val="22"/>
                <w:u w:val="none" w:color="auto"/>
                <w:lang w:val="en-US" w:eastAsia="zh-CN" w:bidi="ar-SA"/>
              </w:rPr>
              <w:t xml:space="preserve"> </w:t>
            </w:r>
            <w:r>
              <w:rPr>
                <w:rFonts w:hint="eastAsia" w:cs="Times New Roman"/>
                <w:color w:val="auto"/>
                <w:kern w:val="0"/>
                <w:sz w:val="24"/>
                <w:szCs w:val="24"/>
                <w:u w:val="none" w:color="auto"/>
                <w:lang w:val="en-US" w:eastAsia="zh-CN" w:bidi="ar"/>
              </w:rPr>
              <w:t>天津市地方标准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12/524-2014</w:t>
            </w:r>
            <w:r>
              <w:rPr>
                <w:rFonts w:hint="default" w:ascii="Times New Roman" w:hAnsi="Times New Roman" w:eastAsia="宋体" w:cs="Times New Roman"/>
                <w:color w:val="auto"/>
                <w:kern w:val="0"/>
                <w:sz w:val="24"/>
                <w:szCs w:val="24"/>
                <w:u w:val="none" w:color="auto"/>
                <w:lang w:val="en-US" w:eastAsia="zh-CN" w:bidi="ar"/>
              </w:rPr>
              <w:t>）</w:t>
            </w:r>
          </w:p>
          <w:tbl>
            <w:tblPr>
              <w:tblStyle w:val="39"/>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80"/>
              <w:gridCol w:w="2999"/>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18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999"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3251"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2180" w:type="dxa"/>
                  <w:vMerge w:val="continue"/>
                  <w:vAlign w:val="center"/>
                </w:tcPr>
                <w:p>
                  <w:pPr>
                    <w:adjustRightInd w:val="0"/>
                    <w:snapToGrid w:val="0"/>
                    <w:spacing w:line="360" w:lineRule="auto"/>
                    <w:jc w:val="center"/>
                    <w:rPr>
                      <w:b/>
                      <w:color w:val="auto"/>
                      <w:sz w:val="22"/>
                      <w:szCs w:val="22"/>
                      <w:u w:val="none" w:color="auto"/>
                    </w:rPr>
                  </w:pPr>
                </w:p>
              </w:tc>
              <w:tc>
                <w:tcPr>
                  <w:tcW w:w="2999" w:type="dxa"/>
                  <w:vMerge w:val="continue"/>
                  <w:vAlign w:val="center"/>
                </w:tcPr>
                <w:p>
                  <w:pPr>
                    <w:adjustRightInd w:val="0"/>
                    <w:snapToGrid w:val="0"/>
                    <w:spacing w:line="360" w:lineRule="auto"/>
                    <w:jc w:val="center"/>
                    <w:rPr>
                      <w:b/>
                      <w:color w:val="auto"/>
                      <w:sz w:val="22"/>
                      <w:szCs w:val="22"/>
                      <w:u w:val="none" w:color="auto"/>
                    </w:rPr>
                  </w:pPr>
                </w:p>
              </w:tc>
              <w:tc>
                <w:tcPr>
                  <w:tcW w:w="3251" w:type="dxa"/>
                  <w:vMerge w:val="continue"/>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3" w:hRule="atLeast"/>
                <w:jc w:val="center"/>
              </w:trPr>
              <w:tc>
                <w:tcPr>
                  <w:tcW w:w="2180" w:type="dxa"/>
                  <w:vAlign w:val="center"/>
                </w:tcPr>
                <w:p>
                  <w:pPr>
                    <w:adjustRightInd w:val="0"/>
                    <w:snapToGrid w:val="0"/>
                    <w:spacing w:line="360" w:lineRule="auto"/>
                    <w:jc w:val="center"/>
                    <w:rPr>
                      <w:color w:val="auto"/>
                      <w:sz w:val="22"/>
                      <w:szCs w:val="22"/>
                      <w:u w:val="none" w:color="auto"/>
                    </w:rPr>
                  </w:pPr>
                  <w:r>
                    <w:rPr>
                      <w:rFonts w:hint="default" w:ascii="Times New Roman" w:hAnsi="Times New Roman" w:cs="Times New Roman"/>
                      <w:color w:val="auto"/>
                      <w:kern w:val="0"/>
                      <w:sz w:val="24"/>
                      <w:szCs w:val="24"/>
                      <w:u w:val="none" w:color="auto"/>
                      <w:lang w:val="en-US" w:eastAsia="zh-CN" w:bidi="ar"/>
                    </w:rPr>
                    <w:t xml:space="preserve">VOCs </w:t>
                  </w:r>
                </w:p>
              </w:tc>
              <w:tc>
                <w:tcPr>
                  <w:tcW w:w="2999"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80</w:t>
                  </w:r>
                </w:p>
              </w:tc>
              <w:tc>
                <w:tcPr>
                  <w:tcW w:w="3251"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2.0</w:t>
                  </w:r>
                </w:p>
              </w:tc>
            </w:tr>
          </w:tbl>
          <w:p>
            <w:pPr>
              <w:pStyle w:val="38"/>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color w:val="auto"/>
                <w:kern w:val="2"/>
                <w:sz w:val="22"/>
                <w:szCs w:val="22"/>
                <w:u w:val="none" w:color="auto"/>
                <w:lang w:val="en-US" w:eastAsia="zh-CN" w:bidi="ar-SA"/>
              </w:rPr>
              <w:t>表4</w:t>
            </w:r>
            <w:r>
              <w:rPr>
                <w:rFonts w:ascii="Times New Roman" w:hAnsi="Times New Roman" w:eastAsia="宋体" w:cs="Times New Roman"/>
                <w:b/>
                <w:color w:val="auto"/>
                <w:kern w:val="2"/>
                <w:sz w:val="22"/>
                <w:szCs w:val="22"/>
                <w:u w:val="none" w:color="auto"/>
                <w:lang w:val="en-US" w:eastAsia="zh-CN" w:bidi="ar-SA"/>
              </w:rPr>
              <w:t>-</w:t>
            </w:r>
            <w:r>
              <w:rPr>
                <w:rFonts w:hint="eastAsia" w:cs="Times New Roman"/>
                <w:b/>
                <w:color w:val="auto"/>
                <w:kern w:val="2"/>
                <w:sz w:val="22"/>
                <w:szCs w:val="22"/>
                <w:u w:val="none" w:color="auto"/>
                <w:lang w:val="en-US" w:eastAsia="zh-CN" w:bidi="ar-SA"/>
              </w:rPr>
              <w:t>7</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w:t>
            </w:r>
          </w:p>
          <w:tbl>
            <w:tblPr>
              <w:tblStyle w:val="40"/>
              <w:tblW w:w="845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770"/>
              <w:gridCol w:w="2235"/>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trPr>
              <w:tc>
                <w:tcPr>
                  <w:tcW w:w="1892"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污染物项目</w:t>
                  </w:r>
                </w:p>
              </w:tc>
              <w:tc>
                <w:tcPr>
                  <w:tcW w:w="1770"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排放限值</w:t>
                  </w:r>
                </w:p>
              </w:tc>
              <w:tc>
                <w:tcPr>
                  <w:tcW w:w="2235"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限值含义</w:t>
                  </w:r>
                </w:p>
              </w:tc>
              <w:tc>
                <w:tcPr>
                  <w:tcW w:w="2553"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1892" w:type="dxa"/>
                  <w:tcBorders>
                    <w:tl2br w:val="nil"/>
                    <w:tr2bl w:val="nil"/>
                  </w:tcBorders>
                  <w:vAlign w:val="center"/>
                </w:tcPr>
                <w:p>
                  <w:pPr>
                    <w:pStyle w:val="38"/>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非甲烷总烃</w:t>
                  </w:r>
                </w:p>
              </w:tc>
              <w:tc>
                <w:tcPr>
                  <w:tcW w:w="1770" w:type="dxa"/>
                  <w:tcBorders>
                    <w:tl2br w:val="nil"/>
                    <w:tr2bl w:val="nil"/>
                  </w:tcBorders>
                  <w:vAlign w:val="center"/>
                </w:tcPr>
                <w:p>
                  <w:pPr>
                    <w:pStyle w:val="38"/>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10</w:t>
                  </w:r>
                </w:p>
              </w:tc>
              <w:tc>
                <w:tcPr>
                  <w:tcW w:w="2235"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监控点处 1h 平</w:t>
                  </w:r>
                </w:p>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均浓度值</w:t>
                  </w:r>
                </w:p>
              </w:tc>
              <w:tc>
                <w:tcPr>
                  <w:tcW w:w="2553" w:type="dxa"/>
                  <w:tcBorders>
                    <w:tl2br w:val="nil"/>
                    <w:tr2bl w:val="nil"/>
                  </w:tcBorders>
                  <w:vAlign w:val="center"/>
                </w:tcPr>
                <w:p>
                  <w:pPr>
                    <w:pStyle w:val="38"/>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在厂房外设置监控点</w:t>
                  </w:r>
                </w:p>
              </w:tc>
            </w:tr>
          </w:tbl>
          <w:p>
            <w:pPr>
              <w:pStyle w:val="38"/>
              <w:adjustRightInd w:val="0"/>
              <w:snapToGrid w:val="0"/>
              <w:spacing w:after="0" w:line="360" w:lineRule="auto"/>
              <w:ind w:left="0" w:leftChars="0" w:firstLine="0" w:firstLineChars="0"/>
              <w:rPr>
                <w:color w:val="auto"/>
                <w:sz w:val="24"/>
                <w:szCs w:val="24"/>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w:t>
            </w:r>
            <w:r>
              <w:rPr>
                <w:color w:val="auto"/>
                <w:sz w:val="24"/>
                <w:szCs w:val="24"/>
                <w:u w:val="none" w:color="auto"/>
              </w:rPr>
              <w:t>类标准。</w:t>
            </w:r>
          </w:p>
          <w:p>
            <w:pPr>
              <w:pStyle w:val="38"/>
              <w:adjustRightInd w:val="0"/>
              <w:snapToGrid w:val="0"/>
              <w:spacing w:after="0"/>
              <w:ind w:left="0" w:leftChars="0" w:firstLine="0" w:firstLineChars="0"/>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8</w:t>
            </w:r>
            <w:r>
              <w:rPr>
                <w:b/>
                <w:bCs/>
                <w:color w:val="auto"/>
                <w:sz w:val="22"/>
                <w:szCs w:val="22"/>
                <w:u w:val="none" w:color="auto"/>
              </w:rPr>
              <w:t xml:space="preserve">  </w:t>
            </w:r>
            <w:r>
              <w:rPr>
                <w:b/>
                <w:color w:val="auto"/>
                <w:sz w:val="22"/>
                <w:szCs w:val="22"/>
                <w:u w:val="none" w:color="auto"/>
              </w:rPr>
              <w:t>工业企业厂界环境噪声排放标准</w:t>
            </w:r>
            <w:r>
              <w:rPr>
                <w:b/>
                <w:bCs/>
                <w:color w:val="auto"/>
                <w:sz w:val="22"/>
                <w:szCs w:val="22"/>
                <w:u w:val="none" w:color="auto"/>
              </w:rPr>
              <w:t xml:space="preserve">  单位dB(A)</w:t>
            </w:r>
          </w:p>
          <w:tbl>
            <w:tblPr>
              <w:tblStyle w:val="39"/>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815" w:type="dxa"/>
                  <w:vMerge w:val="restart"/>
                  <w:tcBorders>
                    <w:tl2br w:val="nil"/>
                    <w:tr2bl w:val="nil"/>
                  </w:tcBorders>
                  <w:vAlign w:val="center"/>
                </w:tcPr>
                <w:p>
                  <w:pPr>
                    <w:pStyle w:val="2"/>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2"/>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2815" w:type="dxa"/>
                  <w:vMerge w:val="continue"/>
                  <w:tcBorders>
                    <w:tl2br w:val="nil"/>
                    <w:tr2bl w:val="nil"/>
                  </w:tcBorders>
                  <w:vAlign w:val="center"/>
                </w:tcPr>
                <w:p>
                  <w:pPr>
                    <w:pStyle w:val="2"/>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2"/>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2"/>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2"/>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2"/>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2"/>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kern w:val="0"/>
                <w:sz w:val="24"/>
                <w:szCs w:val="24"/>
                <w:u w:val="none" w:color="auto"/>
              </w:rPr>
            </w:pPr>
          </w:p>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一般固体废物处置执行《一般工业固体废物贮存、处置场污染控制标准》（GB18599-2001）及其2013年修改单中的要求；生活垃圾执行《生活垃圾填埋污染控制标准》（GB16889-2008）。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因此，结合本项目污染物排放因子，确定本项目的总量控制因子为V</w:t>
            </w:r>
            <w:r>
              <w:rPr>
                <w:color w:val="auto"/>
                <w:sz w:val="24"/>
                <w:u w:val="none" w:color="auto"/>
              </w:rPr>
              <w:t>OCs</w:t>
            </w:r>
            <w:r>
              <w:rPr>
                <w:rFonts w:hint="eastAsia"/>
                <w:color w:val="auto"/>
                <w:sz w:val="24"/>
                <w:u w:val="none" w:color="auto"/>
                <w:lang w:eastAsia="zh-CN"/>
              </w:rPr>
              <w:t>、化学需氧量、氨氮</w:t>
            </w:r>
            <w:r>
              <w:rPr>
                <w:color w:val="auto"/>
                <w:sz w:val="24"/>
                <w:u w:val="none" w:color="auto"/>
              </w:rPr>
              <w:t>。</w:t>
            </w:r>
          </w:p>
          <w:p>
            <w:pPr>
              <w:spacing w:line="520" w:lineRule="exact"/>
              <w:ind w:firstLine="453" w:firstLineChars="196"/>
              <w:jc w:val="left"/>
              <w:rPr>
                <w:rFonts w:hint="eastAsia" w:eastAsia="宋体"/>
                <w:color w:val="auto"/>
                <w:sz w:val="24"/>
                <w:u w:val="none" w:color="auto"/>
                <w:lang w:val="en-US" w:eastAsia="zh-CN"/>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rPr>
              <w:t>：</w:t>
            </w:r>
            <w:r>
              <w:rPr>
                <w:rFonts w:hint="eastAsia"/>
                <w:color w:val="auto"/>
                <w:sz w:val="24"/>
                <w:u w:val="none" w:color="auto"/>
                <w:lang w:val="en-US" w:eastAsia="zh-CN"/>
              </w:rPr>
              <w:t>0.0568</w:t>
            </w:r>
            <w:r>
              <w:rPr>
                <w:color w:val="auto"/>
                <w:sz w:val="24"/>
                <w:u w:val="none" w:color="auto"/>
              </w:rPr>
              <w:t>t/a</w:t>
            </w:r>
            <w:r>
              <w:rPr>
                <w:rFonts w:hint="eastAsia"/>
                <w:color w:val="auto"/>
                <w:sz w:val="24"/>
                <w:u w:val="none" w:color="auto"/>
                <w:lang w:eastAsia="zh-CN"/>
              </w:rPr>
              <w:t>。</w:t>
            </w:r>
          </w:p>
          <w:p>
            <w:pPr>
              <w:spacing w:line="520" w:lineRule="exact"/>
              <w:ind w:firstLine="453" w:firstLineChars="196"/>
              <w:jc w:val="left"/>
              <w:rPr>
                <w:color w:val="auto"/>
                <w:u w:val="none" w:color="auto"/>
              </w:rPr>
            </w:pPr>
            <w:r>
              <w:rPr>
                <w:rFonts w:hint="eastAsia"/>
                <w:color w:val="auto"/>
                <w:sz w:val="24"/>
                <w:u w:val="none" w:color="auto"/>
                <w:lang w:eastAsia="zh-CN"/>
              </w:rPr>
              <w:t>本项目外排废水中：化学需氧量：</w:t>
            </w:r>
            <w:r>
              <w:rPr>
                <w:rFonts w:hint="eastAsia"/>
                <w:color w:val="auto"/>
                <w:sz w:val="24"/>
                <w:u w:val="none" w:color="auto"/>
                <w:lang w:val="en-US" w:eastAsia="zh-CN"/>
              </w:rPr>
              <w:t>0.0108t/a、氨氮：0.00173t/a（纳入湘阴县第二污水处理厂总量）</w:t>
            </w:r>
            <w:r>
              <w:rPr>
                <w:rFonts w:hint="eastAsia"/>
                <w:color w:val="auto"/>
                <w:sz w:val="24"/>
                <w:u w:val="none" w:color="auto"/>
              </w:rPr>
              <w:t>。</w:t>
            </w: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5" w:name="_Toc27829"/>
      <w:r>
        <w:rPr>
          <w:rFonts w:hint="eastAsia" w:eastAsia="黑体"/>
          <w:color w:val="auto"/>
          <w:sz w:val="32"/>
          <w:u w:val="none" w:color="auto"/>
        </w:rPr>
        <w:t>五、</w:t>
      </w:r>
      <w:r>
        <w:rPr>
          <w:rFonts w:eastAsia="黑体"/>
          <w:color w:val="auto"/>
          <w:sz w:val="32"/>
          <w:u w:val="none" w:color="auto"/>
        </w:rPr>
        <w:t>建设项目工程分析</w:t>
      </w:r>
      <w:bookmarkEnd w:id="5"/>
    </w:p>
    <w:tbl>
      <w:tblPr>
        <w:tblStyle w:val="39"/>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autofit"/>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90" w:hRule="atLeast"/>
          <w:jc w:val="center"/>
        </w:trPr>
        <w:tc>
          <w:tcPr>
            <w:tcW w:w="9268" w:type="dxa"/>
          </w:tcPr>
          <w:p>
            <w:pPr>
              <w:spacing w:line="360" w:lineRule="auto"/>
              <w:rPr>
                <w:rFonts w:ascii="黑体" w:eastAsia="黑体"/>
                <w:color w:val="auto"/>
                <w:sz w:val="24"/>
                <w:szCs w:val="24"/>
                <w:u w:val="none" w:color="auto"/>
              </w:rPr>
            </w:pPr>
            <w:r>
              <w:rPr>
                <w:rFonts w:hint="eastAsia" w:ascii="黑体" w:eastAsia="黑体"/>
                <w:color w:val="auto"/>
                <w:sz w:val="24"/>
                <w:szCs w:val="24"/>
                <w:u w:val="none" w:color="auto"/>
              </w:rPr>
              <w:t>工艺流程简述（图示）：</w:t>
            </w:r>
          </w:p>
          <w:p>
            <w:pPr>
              <w:numPr>
                <w:ilvl w:val="0"/>
                <w:numId w:val="6"/>
              </w:numPr>
              <w:snapToGrid w:val="0"/>
              <w:spacing w:line="360" w:lineRule="auto"/>
              <w:rPr>
                <w:rFonts w:hAnsi="宋体"/>
                <w:b/>
                <w:color w:val="auto"/>
                <w:sz w:val="24"/>
                <w:u w:val="none" w:color="auto"/>
              </w:rPr>
            </w:pPr>
            <w:r>
              <w:rPr>
                <w:rFonts w:hint="eastAsia" w:hAnsi="宋体"/>
                <w:b/>
                <w:color w:val="auto"/>
                <w:sz w:val="24"/>
                <w:u w:val="none" w:color="auto"/>
              </w:rPr>
              <w:t>施工期</w:t>
            </w:r>
          </w:p>
          <w:p>
            <w:pPr>
              <w:snapToGrid w:val="0"/>
              <w:spacing w:line="360" w:lineRule="auto"/>
              <w:ind w:firstLine="462" w:firstLineChars="200"/>
              <w:rPr>
                <w:rFonts w:hint="eastAsia"/>
                <w:b/>
                <w:bCs w:val="0"/>
                <w:color w:val="auto"/>
                <w:sz w:val="24"/>
                <w:szCs w:val="22"/>
                <w:u w:val="none" w:color="auto"/>
              </w:rPr>
            </w:pPr>
            <w:r>
              <w:rPr>
                <w:rFonts w:hint="eastAsia"/>
                <w:b/>
                <w:bCs w:val="0"/>
                <w:color w:val="auto"/>
                <w:sz w:val="24"/>
                <w:szCs w:val="22"/>
                <w:u w:val="none" w:color="auto"/>
                <w:lang w:val="en-US" w:eastAsia="zh-CN"/>
              </w:rPr>
              <w:t xml:space="preserve">施工期工艺流程及主要污染工序 </w:t>
            </w:r>
          </w:p>
          <w:p>
            <w:pPr>
              <w:snapToGrid w:val="0"/>
              <w:spacing w:line="360" w:lineRule="auto"/>
              <w:ind w:firstLine="462" w:firstLineChars="200"/>
              <w:rPr>
                <w:rFonts w:hint="eastAsia"/>
                <w:bCs/>
                <w:color w:val="auto"/>
                <w:sz w:val="24"/>
                <w:szCs w:val="22"/>
                <w:u w:val="none" w:color="auto"/>
              </w:rPr>
            </w:pPr>
            <w:r>
              <w:rPr>
                <w:rFonts w:hint="eastAsia"/>
                <w:bCs/>
                <w:color w:val="auto"/>
                <w:sz w:val="24"/>
                <w:szCs w:val="22"/>
                <w:u w:val="none" w:color="auto"/>
                <w:lang w:val="en-US" w:eastAsia="zh-CN"/>
              </w:rPr>
              <w:t xml:space="preserve">本项目租赁已有厂房内场地进行建设，施工期主要为各区建设，设备安装以及少量的装饰工程，因此，项目施工期产生的污染较少，主要为少量施工粉尘、施工噪声、建筑垃圾，以及施工人员生活垃圾和生活污水等，仅作简要分析。 项目施工期产生的环境影响因素主要有：施工机械设备的噪声、装修材料、运输车辆尾气、扬尘及施工人员生活污水等。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①水污染物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建设时期的废水主要来自于施工人员的生活污水，依托现有化粪池及污水排放系统。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②噪声污染物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项目租用现有厂房，因此噪声主要来自于房屋改造过程中电钻。墙体敲打等过程中产生的机械噪声，其噪声源强在 70~95dB 之间，具有间歇性。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③大气污染物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项目施工过程中造成大气污染的主要产生源有：施工机械设备燃油产生的废气；施工建筑材料的装卸、运输、堆砌过程以及运输过程中造成扬尘等。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④固废产生物 </w:t>
            </w:r>
          </w:p>
          <w:p>
            <w:pPr>
              <w:snapToGrid w:val="0"/>
              <w:spacing w:line="360" w:lineRule="auto"/>
              <w:ind w:firstLine="453" w:firstLineChars="196"/>
              <w:rPr>
                <w:rFonts w:hint="eastAsia"/>
                <w:bCs/>
                <w:color w:val="auto"/>
                <w:sz w:val="24"/>
                <w:szCs w:val="22"/>
                <w:u w:val="none" w:color="auto"/>
              </w:rPr>
            </w:pPr>
            <w:r>
              <w:rPr>
                <w:rFonts w:hint="eastAsia"/>
                <w:bCs/>
                <w:color w:val="auto"/>
                <w:sz w:val="24"/>
                <w:szCs w:val="22"/>
                <w:u w:val="none" w:color="auto"/>
                <w:lang w:val="en-US" w:eastAsia="zh-CN"/>
              </w:rPr>
              <w:t xml:space="preserve">项目施工过程中产生的固体废物主要是施工人员的生活垃圾和建筑垃圾等，均依托园区现有环卫设施，由当地环卫部门清运。 </w:t>
            </w:r>
          </w:p>
          <w:p>
            <w:pPr>
              <w:snapToGrid w:val="0"/>
              <w:spacing w:line="360" w:lineRule="auto"/>
              <w:ind w:firstLine="453" w:firstLineChars="196"/>
              <w:rPr>
                <w:rFonts w:hint="eastAsia" w:hAnsi="宋体"/>
                <w:b/>
                <w:color w:val="auto"/>
                <w:sz w:val="24"/>
                <w:u w:val="none" w:color="auto"/>
              </w:rPr>
            </w:pPr>
            <w:r>
              <w:rPr>
                <w:rFonts w:hint="eastAsia"/>
                <w:bCs/>
                <w:color w:val="auto"/>
                <w:sz w:val="24"/>
                <w:szCs w:val="22"/>
                <w:u w:val="none" w:color="auto"/>
                <w:lang w:val="en-US" w:eastAsia="zh-CN"/>
              </w:rPr>
              <w:t>根据项目实际情况，施工期产生的污染物量小，对外环境影响较小</w:t>
            </w: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int="eastAsia" w:hAnsi="宋体"/>
                <w:b/>
                <w:color w:val="auto"/>
                <w:sz w:val="24"/>
                <w:u w:val="none" w:color="auto"/>
              </w:rPr>
            </w:pPr>
          </w:p>
          <w:p>
            <w:pPr>
              <w:snapToGrid w:val="0"/>
              <w:spacing w:line="360" w:lineRule="auto"/>
              <w:ind w:firstLine="453" w:firstLineChars="196"/>
              <w:rPr>
                <w:rFonts w:hAnsi="宋体"/>
                <w:b/>
                <w:color w:val="auto"/>
                <w:sz w:val="24"/>
                <w:u w:val="none" w:color="auto"/>
              </w:rPr>
            </w:pPr>
            <w:r>
              <w:rPr>
                <w:rFonts w:hint="eastAsia" w:hAnsi="宋体"/>
                <w:b/>
                <w:color w:val="auto"/>
                <w:sz w:val="24"/>
                <w:u w:val="none" w:color="auto"/>
              </w:rPr>
              <w:t>二、营运期</w:t>
            </w:r>
          </w:p>
          <w:p>
            <w:pPr>
              <w:pStyle w:val="2"/>
              <w:spacing w:line="360" w:lineRule="auto"/>
              <w:ind w:leftChars="0"/>
              <w:rPr>
                <w:color w:val="auto"/>
                <w:sz w:val="24"/>
                <w:szCs w:val="24"/>
                <w:u w:val="none" w:color="auto"/>
              </w:rPr>
            </w:pPr>
            <w:r>
              <w:rPr>
                <w:rFonts w:hint="eastAsia"/>
                <w:color w:val="auto"/>
                <w:sz w:val="24"/>
                <w:szCs w:val="24"/>
                <w:u w:val="none" w:color="auto"/>
              </w:rPr>
              <w:t>（1）</w:t>
            </w:r>
            <w:r>
              <w:rPr>
                <w:rFonts w:hint="eastAsia"/>
                <w:color w:val="auto"/>
                <w:sz w:val="24"/>
                <w:szCs w:val="24"/>
                <w:u w:val="none" w:color="auto"/>
                <w:lang w:val="en-US" w:eastAsia="zh-CN"/>
              </w:rPr>
              <w:t xml:space="preserve"> </w:t>
            </w:r>
            <w:r>
              <w:rPr>
                <w:rFonts w:hint="eastAsia" w:cs="Times New Roman"/>
                <w:bCs/>
                <w:color w:val="auto"/>
                <w:sz w:val="24"/>
                <w:szCs w:val="24"/>
                <w:u w:val="none" w:color="auto"/>
                <w:lang w:val="en-US" w:eastAsia="zh-CN"/>
              </w:rPr>
              <w:t>中空玻璃</w:t>
            </w:r>
            <w:r>
              <w:rPr>
                <w:rFonts w:hint="eastAsia"/>
                <w:color w:val="auto"/>
                <w:sz w:val="24"/>
                <w:szCs w:val="24"/>
                <w:u w:val="none" w:color="auto"/>
              </w:rPr>
              <w:t>生产工艺流程及产污环节见图5</w:t>
            </w:r>
            <w:r>
              <w:rPr>
                <w:color w:val="auto"/>
                <w:sz w:val="24"/>
                <w:szCs w:val="24"/>
                <w:u w:val="none" w:color="auto"/>
              </w:rPr>
              <w:t>-</w:t>
            </w:r>
            <w:r>
              <w:rPr>
                <w:rFonts w:hint="eastAsia"/>
                <w:color w:val="auto"/>
                <w:sz w:val="24"/>
                <w:szCs w:val="24"/>
                <w:u w:val="none" w:color="auto"/>
                <w:lang w:val="en-US" w:eastAsia="zh-CN"/>
              </w:rPr>
              <w:t>1</w:t>
            </w:r>
            <w:r>
              <w:rPr>
                <w:rFonts w:hint="eastAsia"/>
                <w:color w:val="auto"/>
                <w:sz w:val="24"/>
                <w:szCs w:val="24"/>
                <w:u w:val="none" w:color="auto"/>
              </w:rPr>
              <w:t>所示：</w:t>
            </w:r>
          </w:p>
          <w:p>
            <w:pPr>
              <w:spacing w:line="360" w:lineRule="auto"/>
              <w:jc w:val="both"/>
              <w:rPr>
                <w:rFonts w:hint="default" w:eastAsia="宋体"/>
                <w:color w:val="auto"/>
                <w:sz w:val="24"/>
                <w:szCs w:val="24"/>
                <w:u w:val="none" w:color="auto"/>
                <w:lang w:val="en-US" w:eastAsia="zh-CN"/>
              </w:rPr>
            </w:pPr>
            <w:r>
              <w:rPr>
                <w:rFonts w:hint="eastAsia" w:eastAsia="宋体"/>
                <w:b/>
                <w:color w:val="auto"/>
                <w:sz w:val="24"/>
                <w:szCs w:val="24"/>
                <w:u w:val="none" w:color="auto"/>
                <w:lang w:eastAsia="zh-CN"/>
              </w:rPr>
              <w:drawing>
                <wp:anchor distT="0" distB="0" distL="114300" distR="114300" simplePos="0" relativeHeight="2390896640" behindDoc="0" locked="0" layoutInCell="1" allowOverlap="1">
                  <wp:simplePos x="0" y="0"/>
                  <wp:positionH relativeFrom="column">
                    <wp:posOffset>12065</wp:posOffset>
                  </wp:positionH>
                  <wp:positionV relativeFrom="paragraph">
                    <wp:posOffset>100965</wp:posOffset>
                  </wp:positionV>
                  <wp:extent cx="5773420" cy="4034790"/>
                  <wp:effectExtent l="0" t="0" r="17780" b="3810"/>
                  <wp:wrapNone/>
                  <wp:docPr id="105" name="图片 105" descr="图片1111111111111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图片11111111111111_副本"/>
                          <pic:cNvPicPr>
                            <a:picLocks noChangeAspect="1"/>
                          </pic:cNvPicPr>
                        </pic:nvPicPr>
                        <pic:blipFill>
                          <a:blip r:embed="rId17"/>
                          <a:stretch>
                            <a:fillRect/>
                          </a:stretch>
                        </pic:blipFill>
                        <pic:spPr>
                          <a:xfrm>
                            <a:off x="0" y="0"/>
                            <a:ext cx="5773420" cy="4034790"/>
                          </a:xfrm>
                          <a:prstGeom prst="rect">
                            <a:avLst/>
                          </a:prstGeom>
                        </pic:spPr>
                      </pic:pic>
                    </a:graphicData>
                  </a:graphic>
                </wp:anchor>
              </w:drawing>
            </w:r>
            <w:r>
              <w:rPr>
                <w:rFonts w:hint="eastAsia"/>
                <w:color w:val="auto"/>
                <w:sz w:val="24"/>
                <w:szCs w:val="24"/>
                <w:u w:val="none" w:color="auto"/>
                <w:lang w:val="en-US" w:eastAsia="zh-CN"/>
              </w:rPr>
              <w:t xml:space="preserve">    </w:t>
            </w:r>
          </w:p>
          <w:p>
            <w:pPr>
              <w:jc w:val="center"/>
              <w:rPr>
                <w:b/>
                <w:color w:val="auto"/>
                <w:sz w:val="24"/>
                <w:szCs w:val="24"/>
                <w:u w:val="none" w:color="auto"/>
              </w:rPr>
            </w:pPr>
          </w:p>
          <w:p>
            <w:pPr>
              <w:jc w:val="center"/>
              <w:rPr>
                <w:b/>
                <w:color w:val="auto"/>
                <w:sz w:val="24"/>
                <w:szCs w:val="24"/>
                <w:u w:val="none" w:color="auto"/>
              </w:rPr>
            </w:pPr>
          </w:p>
          <w:p>
            <w:pPr>
              <w:jc w:val="center"/>
              <w:rPr>
                <w:rFonts w:hint="eastAsia" w:eastAsia="宋体"/>
                <w:b/>
                <w:color w:val="auto"/>
                <w:sz w:val="24"/>
                <w:szCs w:val="24"/>
                <w:u w:val="none" w:color="auto"/>
                <w:lang w:eastAsia="zh-CN"/>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both"/>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p>
          <w:p>
            <w:pPr>
              <w:jc w:val="center"/>
              <w:rPr>
                <w:b/>
                <w:color w:val="auto"/>
                <w:sz w:val="24"/>
                <w:szCs w:val="24"/>
                <w:u w:val="none" w:color="auto"/>
              </w:rPr>
            </w:pPr>
            <w:r>
              <w:rPr>
                <w:b/>
                <w:color w:val="auto"/>
                <w:sz w:val="24"/>
                <w:szCs w:val="24"/>
                <w:u w:val="none" w:color="auto"/>
              </w:rPr>
              <w:t>图5-</w:t>
            </w:r>
            <w:r>
              <w:rPr>
                <w:rFonts w:hint="eastAsia"/>
                <w:b/>
                <w:color w:val="auto"/>
                <w:sz w:val="24"/>
                <w:szCs w:val="24"/>
                <w:u w:val="none" w:color="auto"/>
                <w:lang w:val="en-US" w:eastAsia="zh-CN"/>
              </w:rPr>
              <w:t>1</w:t>
            </w:r>
            <w:r>
              <w:rPr>
                <w:b/>
                <w:color w:val="auto"/>
                <w:sz w:val="24"/>
                <w:szCs w:val="24"/>
                <w:u w:val="none" w:color="auto"/>
              </w:rPr>
              <w:t xml:space="preserve">   </w:t>
            </w:r>
            <w:r>
              <w:rPr>
                <w:rFonts w:hint="eastAsia"/>
                <w:b/>
                <w:color w:val="auto"/>
                <w:sz w:val="24"/>
                <w:szCs w:val="24"/>
                <w:u w:val="none" w:color="auto"/>
                <w:lang w:val="en-US" w:eastAsia="zh-CN"/>
              </w:rPr>
              <w:t>中空玻璃</w:t>
            </w:r>
            <w:r>
              <w:rPr>
                <w:b/>
                <w:color w:val="auto"/>
                <w:sz w:val="24"/>
                <w:szCs w:val="24"/>
                <w:u w:val="none" w:color="auto"/>
              </w:rPr>
              <w:t>生产工艺流程图及产污环节</w:t>
            </w:r>
            <w:r>
              <w:rPr>
                <w:rFonts w:hint="eastAsia"/>
                <w:b/>
                <w:color w:val="auto"/>
                <w:sz w:val="24"/>
                <w:szCs w:val="24"/>
                <w:u w:val="none" w:color="auto"/>
              </w:rPr>
              <w:t>图</w:t>
            </w:r>
          </w:p>
          <w:p>
            <w:pPr>
              <w:pStyle w:val="2"/>
              <w:spacing w:line="360" w:lineRule="auto"/>
              <w:ind w:left="400"/>
              <w:rPr>
                <w:color w:val="auto"/>
                <w:sz w:val="24"/>
                <w:u w:val="none" w:color="auto"/>
              </w:rPr>
            </w:pPr>
            <w:r>
              <w:rPr>
                <w:rFonts w:hint="eastAsia"/>
                <w:color w:val="auto"/>
                <w:sz w:val="24"/>
                <w:u w:val="none" w:color="auto"/>
              </w:rPr>
              <w:t>工艺流程简述：</w:t>
            </w:r>
          </w:p>
          <w:p>
            <w:pPr>
              <w:numPr>
                <w:ilvl w:val="0"/>
                <w:numId w:val="0"/>
              </w:numPr>
              <w:spacing w:line="360" w:lineRule="auto"/>
              <w:ind w:firstLine="462" w:firstLineChars="200"/>
              <w:rPr>
                <w:rFonts w:hint="eastAsia"/>
                <w:color w:val="auto"/>
                <w:sz w:val="24"/>
                <w:szCs w:val="24"/>
                <w:u w:val="none" w:color="auto"/>
              </w:rPr>
            </w:pPr>
            <w:r>
              <w:rPr>
                <w:rFonts w:ascii="宋体" w:hAnsi="宋体" w:eastAsia="宋体" w:cs="宋体"/>
                <w:sz w:val="24"/>
                <w:szCs w:val="24"/>
              </w:rPr>
              <w:t>将切割、折弯成型然后灌入分子筛干燥剂，成型的铝框涂布丁基胶，涂布上丁基胶的铝框夹在经清洗后的钢化玻璃之间进行第一次密封，密封后的玻璃通过中空玻璃生产线上的合片台、板压机对玻璃进行合片压片。然后在玻璃四边涂上双组份硅酮密封胶，最后经检验即为成品。清洗废水经沉淀后回用于生产，烘干使用电加热。</w:t>
            </w: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color w:val="auto"/>
                <w:sz w:val="24"/>
                <w:szCs w:val="24"/>
                <w:u w:val="none" w:color="auto"/>
              </w:rPr>
            </w:pPr>
          </w:p>
          <w:p>
            <w:pPr>
              <w:numPr>
                <w:ilvl w:val="0"/>
                <w:numId w:val="0"/>
              </w:numPr>
              <w:spacing w:line="360" w:lineRule="auto"/>
              <w:rPr>
                <w:rFonts w:hint="eastAsia" w:ascii="Times New Roman" w:hAnsi="Times New Roman" w:cs="Times New Roman"/>
                <w:color w:val="auto"/>
                <w:sz w:val="24"/>
                <w:szCs w:val="24"/>
                <w:u w:val="none" w:color="auto"/>
                <w:lang w:eastAsia="zh-CN"/>
              </w:rPr>
            </w:pPr>
            <w:r>
              <w:rPr>
                <w:rFonts w:hint="eastAsia"/>
                <w:color w:val="auto"/>
                <w:sz w:val="24"/>
                <w:szCs w:val="24"/>
                <w:u w:val="none" w:color="auto"/>
              </w:rPr>
              <w:t>（</w:t>
            </w:r>
            <w:r>
              <w:rPr>
                <w:rFonts w:hint="eastAsia"/>
                <w:color w:val="auto"/>
                <w:sz w:val="24"/>
                <w:szCs w:val="24"/>
                <w:u w:val="none" w:color="auto"/>
                <w:lang w:val="en-US" w:eastAsia="zh-CN"/>
              </w:rPr>
              <w:t>2</w:t>
            </w:r>
            <w:r>
              <w:rPr>
                <w:rFonts w:hint="eastAsia"/>
                <w:color w:val="auto"/>
                <w:sz w:val="24"/>
                <w:szCs w:val="24"/>
                <w:u w:val="none" w:color="auto"/>
              </w:rPr>
              <w:t>）</w:t>
            </w:r>
            <w:r>
              <w:rPr>
                <w:rFonts w:hint="eastAsia"/>
                <w:color w:val="auto"/>
                <w:sz w:val="24"/>
                <w:szCs w:val="24"/>
                <w:u w:val="none" w:color="auto"/>
                <w:lang w:val="en-US" w:eastAsia="zh-CN"/>
              </w:rPr>
              <w:t xml:space="preserve"> </w:t>
            </w:r>
            <w:r>
              <w:rPr>
                <w:rFonts w:hint="eastAsia" w:cs="Times New Roman"/>
                <w:bCs/>
                <w:color w:val="auto"/>
                <w:sz w:val="24"/>
                <w:szCs w:val="24"/>
                <w:u w:val="none" w:color="auto"/>
                <w:lang w:val="en-US" w:eastAsia="zh-CN"/>
              </w:rPr>
              <w:t>夹胶玻璃</w:t>
            </w:r>
            <w:r>
              <w:rPr>
                <w:rFonts w:hint="eastAsia"/>
                <w:color w:val="auto"/>
                <w:sz w:val="24"/>
                <w:szCs w:val="24"/>
                <w:u w:val="none" w:color="auto"/>
              </w:rPr>
              <w:t>生产工艺流程及产污环节见</w:t>
            </w:r>
            <w:r>
              <w:rPr>
                <w:rFonts w:hint="eastAsia"/>
                <w:color w:val="auto"/>
                <w:sz w:val="24"/>
                <w:szCs w:val="24"/>
                <w:u w:val="none" w:color="auto"/>
                <w:lang w:eastAsia="zh-CN"/>
              </w:rPr>
              <w:t>图</w:t>
            </w:r>
            <w:r>
              <w:rPr>
                <w:rFonts w:hint="eastAsia"/>
                <w:color w:val="auto"/>
                <w:sz w:val="24"/>
                <w:szCs w:val="24"/>
                <w:u w:val="none" w:color="auto"/>
                <w:lang w:val="en-US" w:eastAsia="zh-CN"/>
              </w:rPr>
              <w:t>5-2</w:t>
            </w:r>
            <w:r>
              <w:rPr>
                <w:rFonts w:hint="eastAsia"/>
                <w:color w:val="auto"/>
                <w:sz w:val="24"/>
                <w:szCs w:val="24"/>
                <w:u w:val="none" w:color="auto"/>
              </w:rPr>
              <w:t>所示</w:t>
            </w:r>
            <w:r>
              <w:rPr>
                <w:rFonts w:hint="eastAsia"/>
                <w:color w:val="auto"/>
                <w:sz w:val="24"/>
                <w:szCs w:val="24"/>
                <w:u w:val="none" w:color="auto"/>
                <w:lang w:eastAsia="zh-CN"/>
              </w:rPr>
              <w:t>：</w:t>
            </w:r>
          </w:p>
          <w:p>
            <w:pPr>
              <w:bidi w:val="0"/>
              <w:rPr>
                <w:rFonts w:hint="eastAsia"/>
                <w:lang w:eastAsia="zh-CN"/>
              </w:rPr>
            </w:pPr>
            <w:r>
              <w:drawing>
                <wp:anchor distT="0" distB="0" distL="114300" distR="114300" simplePos="0" relativeHeight="313492480" behindDoc="0" locked="0" layoutInCell="1" allowOverlap="1">
                  <wp:simplePos x="0" y="0"/>
                  <wp:positionH relativeFrom="column">
                    <wp:posOffset>-26035</wp:posOffset>
                  </wp:positionH>
                  <wp:positionV relativeFrom="paragraph">
                    <wp:posOffset>136525</wp:posOffset>
                  </wp:positionV>
                  <wp:extent cx="5791835" cy="2918460"/>
                  <wp:effectExtent l="0" t="0" r="18415" b="15240"/>
                  <wp:wrapNone/>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8"/>
                          <a:stretch>
                            <a:fillRect/>
                          </a:stretch>
                        </pic:blipFill>
                        <pic:spPr>
                          <a:xfrm>
                            <a:off x="0" y="0"/>
                            <a:ext cx="5791835" cy="2918460"/>
                          </a:xfrm>
                          <a:prstGeom prst="rect">
                            <a:avLst/>
                          </a:prstGeom>
                          <a:noFill/>
                          <a:ln>
                            <a:noFill/>
                          </a:ln>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jc w:val="center"/>
              <w:rPr>
                <w:rFonts w:hint="eastAsia"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图5-2   夹胶玻璃生产工艺流程图</w:t>
            </w:r>
          </w:p>
          <w:p>
            <w:pPr>
              <w:pStyle w:val="2"/>
              <w:spacing w:line="360" w:lineRule="auto"/>
              <w:ind w:left="400"/>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after="240" w:afterAutospacing="0" w:line="360" w:lineRule="auto"/>
              <w:ind w:firstLine="462" w:firstLineChars="200"/>
              <w:textAlignment w:val="auto"/>
              <w:rPr>
                <w:rFonts w:hint="eastAsia"/>
                <w:b/>
                <w:color w:val="auto"/>
                <w:kern w:val="0"/>
                <w:sz w:val="30"/>
                <w:szCs w:val="30"/>
                <w:u w:val="none" w:color="auto"/>
              </w:rPr>
            </w:pPr>
            <w:r>
              <w:rPr>
                <w:rFonts w:ascii="宋体" w:hAnsi="宋体" w:eastAsia="宋体" w:cs="宋体"/>
                <w:sz w:val="24"/>
                <w:szCs w:val="24"/>
              </w:rPr>
              <w:t>将钢化玻璃传动</w:t>
            </w:r>
            <w:r>
              <w:rPr>
                <w:rFonts w:hint="default" w:ascii="Times New Roman" w:hAnsi="Times New Roman" w:eastAsia="宋体" w:cs="Times New Roman"/>
                <w:sz w:val="24"/>
                <w:szCs w:val="24"/>
              </w:rPr>
              <w:t>至合胶片，将PVB胶片置于两层钢化玻璃中间，传送至夹胶玻璃加热辊加热并辊压，温度设置在100~200C左右，送入高压釜蒸压，温度设置100°C左右，出釜衬纸，装架后便完成产品制作。</w:t>
            </w:r>
          </w:p>
          <w:p>
            <w:pPr>
              <w:adjustRightInd w:val="0"/>
              <w:snapToGrid w:val="0"/>
              <w:spacing w:line="360" w:lineRule="auto"/>
              <w:ind w:right="113"/>
              <w:rPr>
                <w:b/>
                <w:color w:val="auto"/>
                <w:kern w:val="0"/>
                <w:sz w:val="30"/>
                <w:szCs w:val="30"/>
                <w:u w:val="none" w:color="auto"/>
              </w:rPr>
            </w:pPr>
            <w:r>
              <w:rPr>
                <w:rFonts w:hint="eastAsia"/>
                <w:b/>
                <w:color w:val="auto"/>
                <w:kern w:val="0"/>
                <w:sz w:val="30"/>
                <w:szCs w:val="30"/>
                <w:u w:val="none" w:color="auto"/>
              </w:rPr>
              <w:t>运营期</w:t>
            </w:r>
            <w:r>
              <w:rPr>
                <w:b/>
                <w:color w:val="auto"/>
                <w:kern w:val="0"/>
                <w:sz w:val="30"/>
                <w:szCs w:val="30"/>
                <w:u w:val="none" w:color="auto"/>
              </w:rPr>
              <w:t>：</w:t>
            </w:r>
          </w:p>
          <w:p>
            <w:pPr>
              <w:snapToGrid w:val="0"/>
              <w:spacing w:line="360" w:lineRule="auto"/>
              <w:ind w:firstLine="453" w:firstLineChars="196"/>
              <w:rPr>
                <w:color w:val="auto"/>
                <w:sz w:val="24"/>
                <w:szCs w:val="24"/>
                <w:u w:val="none" w:color="auto"/>
              </w:rPr>
            </w:pPr>
            <w:r>
              <w:rPr>
                <w:color w:val="auto"/>
                <w:sz w:val="24"/>
                <w:szCs w:val="24"/>
                <w:u w:val="none" w:color="auto"/>
              </w:rPr>
              <w:t>1、废水</w:t>
            </w:r>
          </w:p>
          <w:p>
            <w:pPr>
              <w:snapToGrid w:val="0"/>
              <w:spacing w:line="360" w:lineRule="auto"/>
              <w:ind w:firstLine="453" w:firstLineChars="196"/>
              <w:rPr>
                <w:bCs/>
                <w:color w:val="auto"/>
                <w:sz w:val="24"/>
                <w:szCs w:val="24"/>
                <w:u w:val="none" w:color="auto"/>
              </w:rPr>
            </w:pPr>
            <w:r>
              <w:rPr>
                <w:rFonts w:hint="eastAsia"/>
                <w:bCs/>
                <w:color w:val="auto"/>
                <w:sz w:val="24"/>
                <w:szCs w:val="24"/>
                <w:u w:val="none" w:color="auto"/>
              </w:rPr>
              <w:t>本项目车间地面基本以干式打扫为主，故无车间清洁废水。所以本项目产生的废水主要来自于员工的生活污水</w:t>
            </w:r>
            <w:r>
              <w:rPr>
                <w:rFonts w:hint="eastAsia"/>
                <w:bCs/>
                <w:color w:val="auto"/>
                <w:sz w:val="24"/>
                <w:szCs w:val="24"/>
                <w:u w:val="none" w:color="auto"/>
                <w:lang w:eastAsia="zh-CN"/>
              </w:rPr>
              <w:t>，中空玻璃生产线中的钢化玻璃清洗废水</w:t>
            </w:r>
            <w:r>
              <w:rPr>
                <w:rFonts w:hint="eastAsia"/>
                <w:bCs/>
                <w:color w:val="auto"/>
                <w:sz w:val="24"/>
                <w:szCs w:val="24"/>
                <w:u w:val="none" w:color="auto"/>
              </w:rPr>
              <w:t>。</w:t>
            </w:r>
          </w:p>
          <w:p>
            <w:pPr>
              <w:snapToGrid w:val="0"/>
              <w:spacing w:line="360" w:lineRule="auto"/>
              <w:ind w:firstLine="453" w:firstLineChars="196"/>
              <w:rPr>
                <w:bCs/>
                <w:color w:val="auto"/>
                <w:sz w:val="24"/>
                <w:u w:val="none" w:color="auto"/>
              </w:rPr>
            </w:pPr>
            <w:r>
              <w:rPr>
                <w:rFonts w:hint="eastAsia"/>
                <w:bCs/>
                <w:color w:val="auto"/>
                <w:sz w:val="24"/>
                <w:u w:val="none" w:color="auto"/>
              </w:rPr>
              <w:t>（1）生活污水</w:t>
            </w:r>
          </w:p>
          <w:p>
            <w:pPr>
              <w:snapToGrid w:val="0"/>
              <w:spacing w:line="360" w:lineRule="auto"/>
              <w:ind w:firstLine="453" w:firstLineChars="196"/>
              <w:rPr>
                <w:color w:val="auto"/>
                <w:u w:val="none" w:color="auto"/>
              </w:rPr>
            </w:pPr>
            <w:r>
              <w:rPr>
                <w:rFonts w:hint="eastAsia"/>
                <w:bCs/>
                <w:color w:val="auto"/>
                <w:sz w:val="24"/>
                <w:u w:val="none" w:color="auto"/>
              </w:rPr>
              <w:t>本项目营运期生活污水</w:t>
            </w:r>
            <w:r>
              <w:rPr>
                <w:rFonts w:hint="eastAsia"/>
                <w:bCs/>
                <w:color w:val="auto"/>
                <w:sz w:val="24"/>
                <w:u w:val="none" w:color="auto"/>
                <w:lang w:eastAsia="zh-CN"/>
              </w:rPr>
              <w:t>排放</w:t>
            </w:r>
            <w:r>
              <w:rPr>
                <w:rFonts w:hint="eastAsia"/>
                <w:bCs/>
                <w:color w:val="auto"/>
                <w:sz w:val="24"/>
                <w:u w:val="none" w:color="auto"/>
              </w:rPr>
              <w:t>量为</w:t>
            </w:r>
            <w:r>
              <w:rPr>
                <w:rFonts w:hint="eastAsia"/>
                <w:color w:val="auto"/>
                <w:sz w:val="24"/>
                <w:szCs w:val="24"/>
                <w:u w:val="none" w:color="auto"/>
                <w:lang w:val="en-US" w:eastAsia="zh-CN"/>
              </w:rPr>
              <w:t>0.72</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/d、</w:t>
            </w:r>
            <w:r>
              <w:rPr>
                <w:rFonts w:hint="eastAsia"/>
                <w:bCs/>
                <w:color w:val="auto"/>
                <w:sz w:val="24"/>
                <w:u w:val="none" w:color="auto"/>
                <w:lang w:val="en-US" w:eastAsia="zh-CN"/>
              </w:rPr>
              <w:t>216</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/a，其主要污染因子为 COD、BOD</w:t>
            </w:r>
            <w:r>
              <w:rPr>
                <w:rFonts w:hint="eastAsia"/>
                <w:bCs/>
                <w:color w:val="auto"/>
                <w:sz w:val="24"/>
                <w:u w:val="none" w:color="auto"/>
                <w:vertAlign w:val="subscript"/>
              </w:rPr>
              <w:t>5</w:t>
            </w:r>
            <w:r>
              <w:rPr>
                <w:rFonts w:hint="eastAsia"/>
                <w:bCs/>
                <w:color w:val="auto"/>
                <w:sz w:val="24"/>
                <w:u w:val="none" w:color="auto"/>
              </w:rPr>
              <w:t>、SS、NH</w:t>
            </w:r>
            <w:r>
              <w:rPr>
                <w:rFonts w:hint="eastAsia"/>
                <w:bCs/>
                <w:color w:val="auto"/>
                <w:sz w:val="24"/>
                <w:u w:val="none" w:color="auto"/>
                <w:vertAlign w:val="subscript"/>
              </w:rPr>
              <w:t>3</w:t>
            </w:r>
            <w:r>
              <w:rPr>
                <w:rFonts w:hint="eastAsia"/>
                <w:bCs/>
                <w:color w:val="auto"/>
                <w:sz w:val="24"/>
                <w:u w:val="none" w:color="auto"/>
              </w:rPr>
              <w:t>-N。</w:t>
            </w:r>
            <w:r>
              <w:rPr>
                <w:color w:val="auto"/>
                <w:sz w:val="24"/>
                <w:szCs w:val="24"/>
                <w:u w:val="none" w:color="auto"/>
                <w:lang w:bidi="ar"/>
              </w:rPr>
              <w:t>根据同类项目类比，生活废水中COD300mg/L、BOD</w:t>
            </w:r>
            <w:r>
              <w:rPr>
                <w:color w:val="auto"/>
                <w:sz w:val="24"/>
                <w:szCs w:val="24"/>
                <w:u w:val="none" w:color="auto"/>
                <w:vertAlign w:val="subscript"/>
                <w:lang w:bidi="ar"/>
              </w:rPr>
              <w:t>5</w:t>
            </w:r>
            <w:r>
              <w:rPr>
                <w:color w:val="auto"/>
                <w:sz w:val="24"/>
                <w:szCs w:val="24"/>
                <w:u w:val="none" w:color="auto"/>
                <w:lang w:bidi="ar"/>
              </w:rPr>
              <w:t>200mg/L、氨氮30mg/L、SS250mg/L</w:t>
            </w:r>
            <w:r>
              <w:rPr>
                <w:rFonts w:hint="eastAsia"/>
                <w:color w:val="auto"/>
                <w:sz w:val="24"/>
                <w:szCs w:val="24"/>
                <w:u w:val="none" w:color="auto"/>
                <w:lang w:bidi="ar"/>
              </w:rPr>
              <w:t>。</w:t>
            </w:r>
            <w:r>
              <w:rPr>
                <w:color w:val="auto"/>
                <w:sz w:val="24"/>
                <w:szCs w:val="24"/>
                <w:u w:val="none" w:color="auto"/>
              </w:rPr>
              <w:t>项目污水</w:t>
            </w:r>
            <w:r>
              <w:rPr>
                <w:rFonts w:hint="eastAsia"/>
                <w:color w:val="auto"/>
                <w:sz w:val="24"/>
                <w:szCs w:val="24"/>
                <w:u w:val="none" w:color="auto"/>
                <w:lang w:eastAsia="zh-CN"/>
              </w:rPr>
              <w:t>依托现有污水处理设施处理后</w:t>
            </w:r>
            <w:r>
              <w:rPr>
                <w:rFonts w:hAnsi="宋体"/>
                <w:color w:val="auto"/>
                <w:sz w:val="24"/>
                <w:szCs w:val="24"/>
                <w:u w:val="none" w:color="auto"/>
              </w:rPr>
              <w:t>达</w:t>
            </w:r>
            <w:r>
              <w:rPr>
                <w:rFonts w:hint="eastAsia" w:hAnsi="宋体"/>
                <w:color w:val="auto"/>
                <w:sz w:val="24"/>
                <w:szCs w:val="24"/>
                <w:u w:val="none" w:color="auto"/>
                <w:lang w:eastAsia="zh-CN"/>
              </w:rPr>
              <w:t>到</w:t>
            </w:r>
            <w:r>
              <w:rPr>
                <w:rFonts w:hAnsi="宋体"/>
                <w:color w:val="auto"/>
                <w:sz w:val="24"/>
                <w:szCs w:val="24"/>
                <w:u w:val="none" w:color="auto"/>
              </w:rPr>
              <w:t>《污水综合排放标准》（</w:t>
            </w:r>
            <w:r>
              <w:rPr>
                <w:color w:val="auto"/>
                <w:sz w:val="24"/>
                <w:szCs w:val="24"/>
                <w:u w:val="none" w:color="auto"/>
              </w:rPr>
              <w:t>GB 8978-1996</w:t>
            </w:r>
            <w:r>
              <w:rPr>
                <w:rFonts w:hAnsi="宋体"/>
                <w:color w:val="auto"/>
                <w:sz w:val="24"/>
                <w:szCs w:val="24"/>
                <w:u w:val="none" w:color="auto"/>
              </w:rPr>
              <w:t>）表</w:t>
            </w:r>
            <w:r>
              <w:rPr>
                <w:color w:val="auto"/>
                <w:sz w:val="24"/>
                <w:szCs w:val="24"/>
                <w:u w:val="none" w:color="auto"/>
              </w:rPr>
              <w:t>4</w:t>
            </w:r>
            <w:r>
              <w:rPr>
                <w:rFonts w:hAnsi="宋体"/>
                <w:color w:val="auto"/>
                <w:sz w:val="24"/>
                <w:szCs w:val="24"/>
                <w:u w:val="none" w:color="auto"/>
              </w:rPr>
              <w:t>中</w:t>
            </w:r>
            <w:r>
              <w:rPr>
                <w:rFonts w:hint="eastAsia" w:hAnsi="宋体"/>
                <w:color w:val="auto"/>
                <w:sz w:val="24"/>
                <w:szCs w:val="24"/>
                <w:u w:val="none" w:color="auto"/>
                <w:lang w:eastAsia="zh-CN"/>
              </w:rPr>
              <w:t>三</w:t>
            </w:r>
            <w:r>
              <w:rPr>
                <w:rFonts w:hAnsi="宋体"/>
                <w:color w:val="auto"/>
                <w:sz w:val="24"/>
                <w:szCs w:val="24"/>
                <w:u w:val="none" w:color="auto"/>
              </w:rPr>
              <w:t>级标准</w:t>
            </w:r>
            <w:r>
              <w:rPr>
                <w:color w:val="auto"/>
                <w:sz w:val="24"/>
                <w:szCs w:val="24"/>
                <w:u w:val="none" w:color="auto"/>
              </w:rPr>
              <w:t>后</w:t>
            </w:r>
            <w:r>
              <w:rPr>
                <w:rFonts w:hint="eastAsia"/>
                <w:color w:val="auto"/>
                <w:sz w:val="24"/>
                <w:szCs w:val="24"/>
                <w:u w:val="none" w:color="auto"/>
                <w:lang w:eastAsia="zh-CN"/>
              </w:rPr>
              <w:t>排入园区污水管网进</w:t>
            </w:r>
            <w:r>
              <w:rPr>
                <w:color w:val="auto"/>
                <w:sz w:val="24"/>
                <w:szCs w:val="24"/>
                <w:u w:val="none" w:color="auto"/>
              </w:rPr>
              <w:t>入</w:t>
            </w:r>
            <w:r>
              <w:rPr>
                <w:rFonts w:hint="eastAsia"/>
                <w:color w:val="auto"/>
                <w:sz w:val="24"/>
                <w:szCs w:val="24"/>
                <w:u w:val="none" w:color="auto"/>
                <w:lang w:eastAsia="zh-CN"/>
              </w:rPr>
              <w:t>湘阴县</w:t>
            </w:r>
            <w:r>
              <w:rPr>
                <w:color w:val="auto"/>
                <w:sz w:val="24"/>
                <w:szCs w:val="24"/>
                <w:u w:val="none" w:color="auto"/>
              </w:rPr>
              <w:t>第</w:t>
            </w:r>
            <w:r>
              <w:rPr>
                <w:rFonts w:hint="eastAsia"/>
                <w:color w:val="auto"/>
                <w:sz w:val="24"/>
                <w:szCs w:val="24"/>
                <w:u w:val="none" w:color="auto"/>
                <w:lang w:eastAsia="zh-CN"/>
              </w:rPr>
              <w:t>二</w:t>
            </w:r>
            <w:r>
              <w:rPr>
                <w:color w:val="auto"/>
                <w:sz w:val="24"/>
                <w:szCs w:val="24"/>
                <w:u w:val="none" w:color="auto"/>
              </w:rPr>
              <w:t>污水处理厂处理，处理达到《城镇污水处理厂污染物排放标准（GB18918—2002）》中一级标准的A类标准后，最终汇入湘江</w:t>
            </w:r>
            <w:r>
              <w:rPr>
                <w:color w:val="auto"/>
                <w:sz w:val="24"/>
                <w:u w:val="none" w:color="auto"/>
              </w:rPr>
              <w:t>。</w:t>
            </w:r>
          </w:p>
          <w:p>
            <w:pPr>
              <w:pStyle w:val="186"/>
              <w:rPr>
                <w:color w:val="auto"/>
                <w:u w:val="none" w:color="auto"/>
              </w:rPr>
            </w:pPr>
          </w:p>
          <w:p>
            <w:pPr>
              <w:pStyle w:val="186"/>
              <w:rPr>
                <w:color w:val="auto"/>
                <w:u w:val="none" w:color="auto"/>
              </w:rPr>
            </w:pPr>
            <w:r>
              <w:rPr>
                <w:color w:val="auto"/>
                <w:u w:val="none" w:color="auto"/>
              </w:rPr>
              <w:t>表5-</w:t>
            </w:r>
            <w:r>
              <w:rPr>
                <w:rFonts w:hint="eastAsia"/>
                <w:color w:val="auto"/>
                <w:u w:val="none" w:color="auto"/>
                <w:lang w:val="en-US" w:eastAsia="zh-CN"/>
              </w:rPr>
              <w:t>1</w:t>
            </w:r>
            <w:r>
              <w:rPr>
                <w:color w:val="auto"/>
                <w:u w:val="none" w:color="auto"/>
              </w:rPr>
              <w:t xml:space="preserve"> 本项目废水产生及排放情况一览表</w:t>
            </w:r>
          </w:p>
          <w:tbl>
            <w:tblPr>
              <w:tblStyle w:val="39"/>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149"/>
              <w:gridCol w:w="2282"/>
              <w:gridCol w:w="1853"/>
              <w:gridCol w:w="277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1" w:hRule="atLeast"/>
                <w:jc w:val="center"/>
              </w:trPr>
              <w:tc>
                <w:tcPr>
                  <w:tcW w:w="1185"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258"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1022"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85" w:type="pct"/>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0.0648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0.0432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250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0.054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0.00648</w:t>
                  </w:r>
                </w:p>
              </w:tc>
            </w:tr>
          </w:tbl>
          <w:p>
            <w:pPr>
              <w:snapToGrid w:val="0"/>
              <w:spacing w:line="360" w:lineRule="auto"/>
              <w:ind w:firstLine="453" w:firstLineChars="196"/>
              <w:rPr>
                <w:rFonts w:hint="eastAsia"/>
                <w:bCs/>
                <w:color w:val="auto"/>
                <w:sz w:val="24"/>
                <w:szCs w:val="22"/>
                <w:u w:val="single" w:color="auto"/>
                <w:lang w:eastAsia="zh-CN"/>
              </w:rPr>
            </w:pPr>
            <w:r>
              <w:rPr>
                <w:rFonts w:hint="eastAsia"/>
                <w:bCs/>
                <w:color w:val="auto"/>
                <w:sz w:val="24"/>
                <w:szCs w:val="22"/>
                <w:u w:val="single" w:color="auto"/>
                <w:lang w:eastAsia="zh-CN"/>
              </w:rPr>
              <w:t>（</w:t>
            </w:r>
            <w:r>
              <w:rPr>
                <w:rFonts w:hint="eastAsia"/>
                <w:bCs/>
                <w:color w:val="auto"/>
                <w:sz w:val="24"/>
                <w:szCs w:val="22"/>
                <w:u w:val="single" w:color="auto"/>
                <w:lang w:val="en-US" w:eastAsia="zh-CN"/>
              </w:rPr>
              <w:t>2</w:t>
            </w:r>
            <w:r>
              <w:rPr>
                <w:rFonts w:hint="eastAsia"/>
                <w:bCs/>
                <w:color w:val="auto"/>
                <w:sz w:val="24"/>
                <w:szCs w:val="22"/>
                <w:u w:val="single" w:color="auto"/>
                <w:lang w:eastAsia="zh-CN"/>
              </w:rPr>
              <w:t>）玻璃清洗废水</w:t>
            </w:r>
          </w:p>
          <w:p>
            <w:pPr>
              <w:pStyle w:val="17"/>
              <w:spacing w:line="480" w:lineRule="exact"/>
              <w:ind w:left="0" w:leftChars="0" w:firstLine="462" w:firstLineChars="200"/>
              <w:jc w:val="left"/>
              <w:rPr>
                <w:rFonts w:hint="eastAsia" w:hAnsi="宋体"/>
                <w:color w:val="auto"/>
                <w:sz w:val="24"/>
                <w:szCs w:val="24"/>
                <w:u w:val="single" w:color="auto"/>
              </w:rPr>
            </w:pPr>
            <w:r>
              <w:rPr>
                <w:rFonts w:hint="eastAsia" w:hAnsi="宋体"/>
                <w:sz w:val="24"/>
                <w:u w:val="single" w:color="auto"/>
                <w:lang w:eastAsia="zh-CN"/>
              </w:rPr>
              <w:t>原项目钢化后的玻璃进行中空前需要对其表面灰尘等颗粒物进行简单的清洗（不需要使用清洗剂，直接用水清洗），清洗后的废水先经过滤网过滤后再经沉淀池（约</w:t>
            </w:r>
            <w:r>
              <w:rPr>
                <w:rFonts w:hint="eastAsia" w:hAnsi="宋体"/>
                <w:sz w:val="24"/>
                <w:u w:val="single" w:color="auto"/>
                <w:lang w:val="en-US" w:eastAsia="zh-CN"/>
              </w:rPr>
              <w:t>0.24m</w:t>
            </w:r>
            <w:r>
              <w:rPr>
                <w:rFonts w:hint="eastAsia" w:hAnsi="宋体"/>
                <w:sz w:val="24"/>
                <w:u w:val="single" w:color="auto"/>
                <w:vertAlign w:val="superscript"/>
                <w:lang w:val="en-US" w:eastAsia="zh-CN"/>
              </w:rPr>
              <w:t>3</w:t>
            </w:r>
            <w:r>
              <w:rPr>
                <w:rFonts w:hint="eastAsia" w:hAnsi="宋体"/>
                <w:sz w:val="24"/>
                <w:u w:val="single" w:color="auto"/>
                <w:lang w:eastAsia="zh-CN"/>
              </w:rPr>
              <w:t>）沉淀后循环使用，需定期补充新鲜水，补充水量为</w:t>
            </w:r>
            <w:r>
              <w:rPr>
                <w:rFonts w:hint="eastAsia" w:hAnsi="宋体"/>
                <w:sz w:val="24"/>
                <w:u w:val="single" w:color="auto"/>
                <w:lang w:val="en-US" w:eastAsia="zh-CN"/>
              </w:rPr>
              <w:t>0.05t/d</w:t>
            </w:r>
            <w:r>
              <w:rPr>
                <w:rFonts w:hint="eastAsia" w:cs="Times New Roman"/>
                <w:color w:val="auto"/>
                <w:sz w:val="24"/>
                <w:szCs w:val="24"/>
                <w:u w:val="single" w:color="auto"/>
                <w:lang w:eastAsia="zh-CN"/>
              </w:rPr>
              <w:t>。</w:t>
            </w:r>
          </w:p>
          <w:p>
            <w:pPr>
              <w:spacing w:line="360" w:lineRule="auto"/>
              <w:ind w:firstLine="462" w:firstLineChars="200"/>
              <w:rPr>
                <w:color w:val="auto"/>
                <w:sz w:val="24"/>
                <w:szCs w:val="24"/>
                <w:u w:val="single" w:color="auto"/>
              </w:rPr>
            </w:pPr>
            <w:r>
              <w:rPr>
                <w:color w:val="auto"/>
                <w:sz w:val="24"/>
                <w:szCs w:val="24"/>
                <w:u w:val="single" w:color="auto"/>
              </w:rPr>
              <w:t>2、废气</w:t>
            </w:r>
          </w:p>
          <w:p>
            <w:pPr>
              <w:pStyle w:val="2"/>
              <w:spacing w:line="360" w:lineRule="auto"/>
              <w:ind w:left="0" w:leftChars="0" w:firstLine="462" w:firstLineChars="200"/>
              <w:jc w:val="left"/>
              <w:rPr>
                <w:color w:val="auto"/>
                <w:sz w:val="24"/>
                <w:u w:val="single" w:color="auto"/>
              </w:rPr>
            </w:pPr>
            <w:r>
              <w:rPr>
                <w:color w:val="auto"/>
                <w:sz w:val="24"/>
                <w:u w:val="single" w:color="auto"/>
              </w:rPr>
              <w:t>本项目运营过程中产生的废气</w:t>
            </w:r>
            <w:r>
              <w:rPr>
                <w:rFonts w:hint="eastAsia"/>
                <w:color w:val="auto"/>
                <w:sz w:val="24"/>
                <w:u w:val="single" w:color="auto"/>
                <w:lang w:eastAsia="zh-CN"/>
              </w:rPr>
              <w:t>为</w:t>
            </w:r>
            <w:r>
              <w:rPr>
                <w:color w:val="auto"/>
                <w:sz w:val="24"/>
                <w:u w:val="single" w:color="auto"/>
              </w:rPr>
              <w:t>有机废气</w:t>
            </w:r>
            <w:r>
              <w:rPr>
                <w:rFonts w:hint="eastAsia"/>
                <w:color w:val="auto"/>
                <w:sz w:val="24"/>
                <w:u w:val="single" w:color="auto"/>
              </w:rPr>
              <w:t>。</w:t>
            </w:r>
          </w:p>
          <w:p>
            <w:pPr>
              <w:pStyle w:val="172"/>
              <w:spacing w:line="360" w:lineRule="auto"/>
              <w:ind w:firstLine="480"/>
              <w:rPr>
                <w:rFonts w:hint="default" w:ascii="Times New Roman" w:hAnsi="Times New Roman" w:eastAsia="宋体" w:cs="Times New Roman"/>
                <w:color w:val="auto"/>
                <w:sz w:val="24"/>
                <w:szCs w:val="24"/>
                <w:u w:val="single" w:color="auto"/>
                <w:lang w:eastAsia="zh-CN"/>
              </w:rPr>
            </w:pPr>
            <w:r>
              <w:rPr>
                <w:rFonts w:ascii="宋体" w:hAnsi="宋体" w:eastAsia="宋体" w:cs="宋体"/>
                <w:sz w:val="24"/>
                <w:szCs w:val="24"/>
                <w:u w:val="single" w:color="auto"/>
              </w:rPr>
              <w:t> 本项目废气主要为夹胶、压片时产生少量的有机废气及胶水使用过程中产生的有机废气(非甲烷总烃)。</w:t>
            </w:r>
            <w:r>
              <w:rPr>
                <w:rFonts w:ascii="宋体" w:hAnsi="宋体" w:eastAsia="宋体" w:cs="宋体"/>
                <w:sz w:val="24"/>
                <w:szCs w:val="24"/>
                <w:u w:val="single" w:color="auto"/>
              </w:rPr>
              <w:br w:type="textWrapping"/>
            </w:r>
            <w:r>
              <w:rPr>
                <w:rFonts w:hint="eastAsia" w:ascii="宋体" w:hAnsi="宋体" w:eastAsia="宋体" w:cs="宋体"/>
                <w:sz w:val="24"/>
                <w:szCs w:val="24"/>
                <w:u w:val="single" w:color="auto"/>
                <w:lang w:val="en-US" w:eastAsia="zh-CN"/>
              </w:rPr>
              <w:t xml:space="preserve">     </w:t>
            </w:r>
            <w:r>
              <w:rPr>
                <w:rFonts w:hint="default" w:ascii="Times New Roman" w:hAnsi="Times New Roman" w:eastAsia="宋体" w:cs="Times New Roman"/>
                <w:sz w:val="24"/>
                <w:szCs w:val="24"/>
                <w:u w:val="single" w:color="auto"/>
              </w:rPr>
              <w:t>本项目在夹胶玻璃生产过程中使用PVB胶片性质比较稳定，可承受250°C高温。因此，在加热(100~200°C)以及高压压片(100°C) 产生的有机废气量较少，主要为乙烯等单体废气，本环评以非甲烷总烃计。根据《空气污染物排放和控制手册》(美国国家环保局)中推荐的公式和本项目建成后物料的实际使用量计算非甲烷总烃排放量。该手册认为在无控制措施时，非甲烷总烃的排放系数为0.35kg/t 树脂原料。本项目PVB胶片用量为</w:t>
            </w:r>
            <w:r>
              <w:rPr>
                <w:rFonts w:hint="eastAsia" w:ascii="Times New Roman" w:hAnsi="Times New Roman" w:eastAsia="宋体" w:cs="Times New Roman"/>
                <w:sz w:val="24"/>
                <w:szCs w:val="24"/>
                <w:u w:val="single" w:color="auto"/>
                <w:lang w:val="en-US" w:eastAsia="zh-CN"/>
              </w:rPr>
              <w:t>6</w:t>
            </w:r>
            <w:r>
              <w:rPr>
                <w:rFonts w:hint="default" w:ascii="Times New Roman" w:hAnsi="Times New Roman" w:eastAsia="宋体" w:cs="Times New Roman"/>
                <w:sz w:val="24"/>
                <w:szCs w:val="24"/>
                <w:u w:val="single" w:color="auto"/>
              </w:rPr>
              <w:t>t/a，则非甲烷总烃产生量为0.0</w:t>
            </w:r>
            <w:r>
              <w:rPr>
                <w:rFonts w:hint="eastAsia" w:ascii="Times New Roman" w:hAnsi="Times New Roman" w:eastAsia="宋体" w:cs="Times New Roman"/>
                <w:sz w:val="24"/>
                <w:szCs w:val="24"/>
                <w:u w:val="single" w:color="auto"/>
                <w:lang w:val="en-US" w:eastAsia="zh-CN"/>
              </w:rPr>
              <w:t>021</w:t>
            </w:r>
            <w:r>
              <w:rPr>
                <w:rFonts w:hint="default" w:ascii="Times New Roman" w:hAnsi="Times New Roman" w:eastAsia="宋体" w:cs="Times New Roman"/>
                <w:sz w:val="24"/>
                <w:szCs w:val="24"/>
                <w:u w:val="single" w:color="auto"/>
              </w:rPr>
              <w:t>t/a。</w:t>
            </w:r>
          </w:p>
          <w:p>
            <w:pPr>
              <w:spacing w:line="360" w:lineRule="auto"/>
              <w:ind w:firstLine="693" w:firstLineChars="300"/>
              <w:rPr>
                <w:rFonts w:hint="default" w:ascii="Times New Roman" w:hAnsi="Times New Roman" w:cs="Times New Roman"/>
                <w:color w:val="auto"/>
                <w:sz w:val="24"/>
                <w:szCs w:val="24"/>
                <w:u w:val="single" w:color="auto"/>
              </w:rPr>
            </w:pPr>
            <w:r>
              <w:rPr>
                <w:rFonts w:hint="default" w:ascii="Times New Roman" w:hAnsi="Times New Roman" w:eastAsia="宋体" w:cs="Times New Roman"/>
                <w:sz w:val="24"/>
                <w:szCs w:val="24"/>
                <w:u w:val="single" w:color="auto"/>
              </w:rPr>
              <w:t>根据中空玻璃加工生产相关规范要求，中空玻璃生产过程中使用的丁基密封胶必须满足《中空玻璃用丁基热熔密封胶》(JC/T914- 2003)规定要求</w:t>
            </w:r>
            <w:r>
              <w:rPr>
                <w:rFonts w:hint="eastAsia" w:ascii="Times New Roman" w:hAnsi="Times New Roman" w:eastAsia="宋体" w:cs="Times New Roman"/>
                <w:sz w:val="24"/>
                <w:szCs w:val="24"/>
                <w:u w:val="single" w:color="auto"/>
                <w:lang w:eastAsia="zh-CN"/>
              </w:rPr>
              <w:t>；</w:t>
            </w:r>
            <w:r>
              <w:rPr>
                <w:rFonts w:hint="default" w:ascii="Times New Roman" w:hAnsi="Times New Roman" w:eastAsia="宋体" w:cs="Times New Roman"/>
                <w:sz w:val="24"/>
                <w:szCs w:val="24"/>
                <w:u w:val="single" w:color="auto"/>
              </w:rPr>
              <w:t>第二道密封胶应符合现行行业标准《中空玻璃用弹性密封胶》(JC/T 486- 2001)的规定。由《中空玻璃用丁基热熔密封胶》(JC/T914-2003)、《中空玻璃用弹性密封胶》(JC/T 486-2001)和《中空玻璃用硅酮结构密封胶》(GB24266- -2009)等规范可知，丁 基密封胶固化损失量≤0.5%，硅酮类密封胶固化损失量≤6%。项目丁基胶使用量为</w:t>
            </w:r>
            <w:r>
              <w:rPr>
                <w:rFonts w:hint="eastAsia" w:ascii="Times New Roman" w:hAnsi="Times New Roman" w:eastAsia="宋体" w:cs="Times New Roman"/>
                <w:sz w:val="24"/>
                <w:szCs w:val="24"/>
                <w:u w:val="single" w:color="auto"/>
                <w:lang w:val="en-US" w:eastAsia="zh-CN"/>
              </w:rPr>
              <w:t>4</w:t>
            </w:r>
            <w:r>
              <w:rPr>
                <w:rFonts w:hint="default" w:ascii="Times New Roman" w:hAnsi="Times New Roman" w:eastAsia="宋体" w:cs="Times New Roman"/>
                <w:sz w:val="24"/>
                <w:szCs w:val="24"/>
                <w:u w:val="single" w:color="auto"/>
              </w:rPr>
              <w:t>t/a</w:t>
            </w:r>
            <w:r>
              <w:rPr>
                <w:rFonts w:hint="eastAsia" w:ascii="Times New Roman" w:hAnsi="Times New Roman" w:eastAsia="宋体" w:cs="Times New Roman"/>
                <w:sz w:val="24"/>
                <w:szCs w:val="24"/>
                <w:u w:val="single" w:color="auto"/>
                <w:lang w:eastAsia="zh-CN"/>
              </w:rPr>
              <w:t>，</w:t>
            </w:r>
            <w:r>
              <w:rPr>
                <w:rFonts w:hint="default" w:ascii="Times New Roman" w:hAnsi="Times New Roman" w:eastAsia="宋体" w:cs="Times New Roman"/>
                <w:sz w:val="24"/>
                <w:szCs w:val="24"/>
                <w:u w:val="single" w:color="auto"/>
              </w:rPr>
              <w:t> 硅酮密封胶使用量为</w:t>
            </w:r>
            <w:r>
              <w:rPr>
                <w:rFonts w:hint="eastAsia" w:ascii="Times New Roman" w:hAnsi="Times New Roman" w:eastAsia="宋体" w:cs="Times New Roman"/>
                <w:sz w:val="24"/>
                <w:szCs w:val="24"/>
                <w:u w:val="single" w:color="auto"/>
                <w:lang w:val="en-US" w:eastAsia="zh-CN"/>
              </w:rPr>
              <w:t>12</w:t>
            </w:r>
            <w:r>
              <w:rPr>
                <w:rFonts w:hint="default" w:ascii="Times New Roman" w:hAnsi="Times New Roman" w:eastAsia="宋体" w:cs="Times New Roman"/>
                <w:sz w:val="24"/>
                <w:szCs w:val="24"/>
                <w:u w:val="single" w:color="auto"/>
              </w:rPr>
              <w:t>t/a。评价考虑最不利影响，即所用各类密封胶中挥发性物质在涂布和固化阶段完全挥发，则项目非甲烷总烃产生量约为</w:t>
            </w:r>
            <w:r>
              <w:rPr>
                <w:rFonts w:hint="eastAsia" w:ascii="Times New Roman" w:hAnsi="Times New Roman" w:eastAsia="宋体" w:cs="Times New Roman"/>
                <w:sz w:val="24"/>
                <w:szCs w:val="24"/>
                <w:u w:val="single" w:color="auto"/>
                <w:lang w:val="en-US" w:eastAsia="zh-CN"/>
              </w:rPr>
              <w:t>0.74</w:t>
            </w:r>
            <w:r>
              <w:rPr>
                <w:rFonts w:hint="default" w:ascii="Times New Roman" w:hAnsi="Times New Roman" w:eastAsia="宋体" w:cs="Times New Roman"/>
                <w:sz w:val="24"/>
                <w:szCs w:val="24"/>
                <w:u w:val="single" w:color="auto"/>
              </w:rPr>
              <w:t>t/a.</w:t>
            </w:r>
          </w:p>
          <w:p>
            <w:pPr>
              <w:spacing w:line="360" w:lineRule="auto"/>
              <w:ind w:firstLine="462" w:firstLineChars="200"/>
              <w:rPr>
                <w:rFonts w:hint="default" w:ascii="Times New Roman" w:hAnsi="Times New Roman" w:cs="Times New Roman"/>
                <w:color w:val="auto"/>
                <w:sz w:val="24"/>
                <w:szCs w:val="24"/>
                <w:u w:val="single" w:color="auto"/>
                <w:vertAlign w:val="baseline"/>
                <w:lang w:eastAsia="zh-CN"/>
              </w:rPr>
            </w:pPr>
            <w:r>
              <w:rPr>
                <w:rFonts w:hint="eastAsia" w:ascii="Times New Roman" w:hAnsi="Times New Roman" w:cs="Times New Roman"/>
                <w:sz w:val="24"/>
                <w:szCs w:val="24"/>
                <w:u w:val="single" w:color="auto"/>
                <w:lang w:eastAsia="zh-CN"/>
              </w:rPr>
              <w:t>故本环评</w:t>
            </w:r>
            <w:r>
              <w:rPr>
                <w:rFonts w:hint="default" w:ascii="Times New Roman" w:hAnsi="Times New Roman" w:eastAsia="宋体" w:cs="Times New Roman"/>
                <w:sz w:val="24"/>
                <w:szCs w:val="24"/>
                <w:u w:val="single" w:color="auto"/>
              </w:rPr>
              <w:t>要求企业在夹胶、压片工序</w:t>
            </w:r>
            <w:r>
              <w:rPr>
                <w:rFonts w:hint="eastAsia" w:ascii="Times New Roman" w:hAnsi="Times New Roman" w:cs="Times New Roman"/>
                <w:sz w:val="24"/>
                <w:szCs w:val="24"/>
                <w:u w:val="single" w:color="auto"/>
                <w:lang w:eastAsia="zh-CN"/>
              </w:rPr>
              <w:t>和</w:t>
            </w:r>
            <w:r>
              <w:rPr>
                <w:rFonts w:hint="eastAsia" w:cs="Times New Roman"/>
                <w:sz w:val="24"/>
                <w:szCs w:val="24"/>
                <w:u w:val="single" w:color="auto"/>
                <w:lang w:eastAsia="zh-CN"/>
              </w:rPr>
              <w:t>涂胶</w:t>
            </w:r>
            <w:r>
              <w:rPr>
                <w:rFonts w:hint="eastAsia" w:ascii="Times New Roman" w:hAnsi="Times New Roman" w:cs="Times New Roman"/>
                <w:sz w:val="24"/>
                <w:szCs w:val="24"/>
                <w:u w:val="single" w:color="auto"/>
                <w:lang w:eastAsia="zh-CN"/>
              </w:rPr>
              <w:t>工序</w:t>
            </w:r>
            <w:r>
              <w:rPr>
                <w:rFonts w:hint="default" w:ascii="Times New Roman" w:hAnsi="Times New Roman" w:eastAsia="宋体" w:cs="Times New Roman"/>
                <w:sz w:val="24"/>
                <w:szCs w:val="24"/>
                <w:u w:val="single" w:color="auto"/>
              </w:rPr>
              <w:t>上设置集气罩，将产生的废气经集气罩收集后经光催化氧化+活性炭处理装置</w:t>
            </w:r>
            <w:r>
              <w:rPr>
                <w:rFonts w:hint="eastAsia" w:ascii="Times New Roman" w:hAnsi="Times New Roman" w:cs="Times New Roman"/>
                <w:sz w:val="24"/>
                <w:szCs w:val="24"/>
                <w:u w:val="single" w:color="auto"/>
                <w:lang w:eastAsia="zh-CN"/>
              </w:rPr>
              <w:t>处理后由</w:t>
            </w:r>
            <w:r>
              <w:rPr>
                <w:rFonts w:hint="eastAsia" w:ascii="Times New Roman" w:hAnsi="Times New Roman" w:cs="Times New Roman"/>
                <w:sz w:val="24"/>
                <w:szCs w:val="24"/>
                <w:u w:val="single" w:color="auto"/>
                <w:lang w:val="en-US" w:eastAsia="zh-CN"/>
              </w:rPr>
              <w:t>15m高排气筒高空排放，</w:t>
            </w:r>
            <w:r>
              <w:rPr>
                <w:rFonts w:hint="default" w:ascii="Times New Roman" w:hAnsi="Times New Roman" w:eastAsia="宋体" w:cs="Times New Roman"/>
                <w:color w:val="auto"/>
                <w:sz w:val="24"/>
                <w:szCs w:val="24"/>
                <w:u w:val="single" w:color="auto"/>
              </w:rPr>
              <w:t>设计风机总风量为</w:t>
            </w:r>
            <w:r>
              <w:rPr>
                <w:rFonts w:hint="eastAsia" w:eastAsia="宋体" w:cs="Times New Roman"/>
                <w:color w:val="auto"/>
                <w:sz w:val="24"/>
                <w:szCs w:val="24"/>
                <w:u w:val="single" w:color="auto"/>
                <w:lang w:val="en-US" w:eastAsia="zh-CN"/>
              </w:rPr>
              <w:t>3</w:t>
            </w:r>
            <w:r>
              <w:rPr>
                <w:rFonts w:hint="default" w:ascii="Times New Roman" w:hAnsi="Times New Roman" w:eastAsia="宋体" w:cs="Times New Roman"/>
                <w:color w:val="auto"/>
                <w:sz w:val="24"/>
                <w:szCs w:val="24"/>
                <w:u w:val="single" w:color="auto"/>
              </w:rPr>
              <w:t>000m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/h</w:t>
            </w:r>
            <w:r>
              <w:rPr>
                <w:rFonts w:hint="eastAsia" w:eastAsia="宋体" w:cs="Times New Roman"/>
                <w:color w:val="auto"/>
                <w:sz w:val="24"/>
                <w:szCs w:val="24"/>
                <w:u w:val="single" w:color="auto"/>
                <w:lang w:eastAsia="zh-CN"/>
              </w:rPr>
              <w:t>，年工作时间为</w:t>
            </w:r>
            <w:r>
              <w:rPr>
                <w:rFonts w:hint="eastAsia" w:eastAsia="宋体" w:cs="Times New Roman"/>
                <w:color w:val="auto"/>
                <w:sz w:val="24"/>
                <w:szCs w:val="24"/>
                <w:u w:val="single" w:color="auto"/>
                <w:lang w:val="en-US" w:eastAsia="zh-CN"/>
              </w:rPr>
              <w:t>2400</w:t>
            </w:r>
            <w:r>
              <w:rPr>
                <w:rFonts w:hint="eastAsia" w:cs="Times New Roman"/>
                <w:color w:val="auto"/>
                <w:sz w:val="24"/>
                <w:szCs w:val="24"/>
                <w:u w:val="single" w:color="auto"/>
                <w:lang w:eastAsia="zh-CN"/>
              </w:rPr>
              <w:t>，</w:t>
            </w:r>
            <w:r>
              <w:rPr>
                <w:rFonts w:hint="eastAsia" w:cs="Times New Roman"/>
                <w:color w:val="auto"/>
                <w:sz w:val="24"/>
                <w:szCs w:val="24"/>
                <w:u w:val="single" w:color="auto"/>
                <w:lang w:val="en-US" w:eastAsia="zh-CN"/>
              </w:rPr>
              <w:t>项目有机废气产生量为0.7421t/a，</w:t>
            </w:r>
            <w:r>
              <w:rPr>
                <w:rFonts w:hint="eastAsia" w:cs="Times New Roman"/>
                <w:color w:val="auto"/>
                <w:sz w:val="24"/>
                <w:szCs w:val="24"/>
                <w:u w:val="single" w:color="auto"/>
                <w:lang w:eastAsia="zh-CN"/>
              </w:rPr>
              <w:t>集气罩收集效率为</w:t>
            </w:r>
            <w:r>
              <w:rPr>
                <w:rFonts w:hint="eastAsia" w:cs="Times New Roman"/>
                <w:color w:val="auto"/>
                <w:sz w:val="24"/>
                <w:szCs w:val="24"/>
                <w:u w:val="single" w:color="auto"/>
                <w:lang w:val="en-US" w:eastAsia="zh-CN"/>
              </w:rPr>
              <w:t>85%，经收集后的有机废气量为0.631t/a，经UV光解（处理效率为70%）和活性炭处理（吸附效率为70%）后，其</w:t>
            </w:r>
            <w:r>
              <w:rPr>
                <w:rFonts w:hint="eastAsia" w:cs="Times New Roman"/>
                <w:color w:val="auto"/>
                <w:sz w:val="24"/>
                <w:szCs w:val="24"/>
                <w:u w:val="single" w:color="auto"/>
                <w:lang w:eastAsia="zh-CN"/>
              </w:rPr>
              <w:t>排气筒中</w:t>
            </w:r>
            <w:r>
              <w:rPr>
                <w:rFonts w:hint="default" w:ascii="Times New Roman" w:hAnsi="Times New Roman" w:eastAsia="宋体" w:cs="Times New Roman"/>
                <w:color w:val="auto"/>
                <w:sz w:val="24"/>
                <w:szCs w:val="24"/>
                <w:u w:val="single" w:color="auto"/>
              </w:rPr>
              <w:t>VOCs有组织排放量为</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0568</w:t>
            </w:r>
            <w:r>
              <w:rPr>
                <w:rFonts w:hint="default" w:ascii="Times New Roman" w:hAnsi="Times New Roman" w:eastAsia="宋体" w:cs="Times New Roman"/>
                <w:color w:val="auto"/>
                <w:sz w:val="24"/>
                <w:szCs w:val="24"/>
                <w:u w:val="single" w:color="auto"/>
              </w:rPr>
              <w:t>t/a（0.</w:t>
            </w:r>
            <w:r>
              <w:rPr>
                <w:rFonts w:hint="eastAsia" w:eastAsia="宋体" w:cs="Times New Roman"/>
                <w:color w:val="auto"/>
                <w:sz w:val="24"/>
                <w:szCs w:val="24"/>
                <w:u w:val="single" w:color="auto"/>
                <w:lang w:val="en-US" w:eastAsia="zh-CN"/>
              </w:rPr>
              <w:t>0237</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7.9</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w:t>
            </w:r>
            <w:r>
              <w:rPr>
                <w:rFonts w:hint="eastAsia" w:cs="Times New Roman"/>
                <w:color w:val="auto"/>
                <w:sz w:val="24"/>
                <w:szCs w:val="24"/>
                <w:u w:val="single" w:color="auto"/>
                <w:lang w:eastAsia="zh-CN"/>
              </w:rPr>
              <w:t>、</w:t>
            </w:r>
            <w:r>
              <w:rPr>
                <w:rFonts w:hint="default" w:ascii="Times New Roman" w:hAnsi="Times New Roman" w:eastAsia="宋体" w:cs="Times New Roman"/>
                <w:color w:val="auto"/>
                <w:sz w:val="24"/>
                <w:szCs w:val="24"/>
                <w:u w:val="single" w:color="auto"/>
              </w:rPr>
              <w:t>VOCs无组织排放量为</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1111</w:t>
            </w:r>
            <w:r>
              <w:rPr>
                <w:rFonts w:hint="default" w:ascii="Times New Roman" w:hAnsi="Times New Roman" w:eastAsia="宋体" w:cs="Times New Roman"/>
                <w:color w:val="auto"/>
                <w:sz w:val="24"/>
                <w:szCs w:val="24"/>
                <w:u w:val="single" w:color="auto"/>
              </w:rPr>
              <w:t>t/a（0.</w:t>
            </w:r>
            <w:r>
              <w:rPr>
                <w:rFonts w:hint="eastAsia" w:cs="Times New Roman"/>
                <w:color w:val="auto"/>
                <w:sz w:val="24"/>
                <w:szCs w:val="24"/>
                <w:u w:val="single" w:color="auto"/>
                <w:lang w:val="en-US" w:eastAsia="zh-CN"/>
              </w:rPr>
              <w:t>0463</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color w:val="auto"/>
                <w:sz w:val="24"/>
                <w:szCs w:val="24"/>
                <w:u w:val="single" w:color="auto"/>
                <w:vertAlign w:val="baseline"/>
                <w:lang w:eastAsia="zh-CN"/>
              </w:rPr>
              <w:t>。</w:t>
            </w:r>
          </w:p>
          <w:p>
            <w:pPr>
              <w:spacing w:line="360" w:lineRule="auto"/>
              <w:ind w:firstLine="462" w:firstLineChars="200"/>
              <w:rPr>
                <w:color w:val="auto"/>
                <w:sz w:val="24"/>
                <w:szCs w:val="24"/>
                <w:u w:val="single" w:color="auto"/>
              </w:rPr>
            </w:pPr>
            <w:r>
              <w:rPr>
                <w:rFonts w:hint="eastAsia"/>
                <w:color w:val="auto"/>
                <w:sz w:val="24"/>
                <w:szCs w:val="24"/>
                <w:u w:val="single" w:color="auto"/>
              </w:rPr>
              <w:t>本项目的大气污染源的排放源强详见表5</w:t>
            </w:r>
            <w:r>
              <w:rPr>
                <w:color w:val="auto"/>
                <w:sz w:val="24"/>
                <w:szCs w:val="24"/>
                <w:u w:val="single" w:color="auto"/>
              </w:rPr>
              <w:t>-</w:t>
            </w:r>
            <w:r>
              <w:rPr>
                <w:rFonts w:hint="eastAsia"/>
                <w:color w:val="auto"/>
                <w:sz w:val="24"/>
                <w:szCs w:val="24"/>
                <w:u w:val="single" w:color="auto"/>
                <w:lang w:val="en-US" w:eastAsia="zh-CN"/>
              </w:rPr>
              <w:t>2</w:t>
            </w:r>
            <w:r>
              <w:rPr>
                <w:rFonts w:hint="eastAsia"/>
                <w:color w:val="auto"/>
                <w:sz w:val="24"/>
                <w:szCs w:val="24"/>
                <w:u w:val="single" w:color="auto"/>
              </w:rPr>
              <w:t>。</w:t>
            </w:r>
          </w:p>
          <w:p>
            <w:pPr>
              <w:pStyle w:val="2"/>
              <w:ind w:left="400"/>
              <w:jc w:val="center"/>
              <w:rPr>
                <w:b/>
                <w:color w:val="auto"/>
                <w:sz w:val="24"/>
                <w:u w:val="single" w:color="auto"/>
              </w:rPr>
            </w:pPr>
            <w:r>
              <w:rPr>
                <w:rFonts w:hint="eastAsia"/>
                <w:b/>
                <w:color w:val="auto"/>
                <w:sz w:val="24"/>
                <w:u w:val="single" w:color="auto"/>
              </w:rPr>
              <w:t>表5</w:t>
            </w:r>
            <w:r>
              <w:rPr>
                <w:rFonts w:hint="eastAsia"/>
                <w:b/>
                <w:color w:val="auto"/>
                <w:sz w:val="24"/>
                <w:u w:val="single" w:color="auto"/>
                <w:lang w:val="en-US" w:eastAsia="zh-CN"/>
              </w:rPr>
              <w:t>-2</w:t>
            </w:r>
            <w:r>
              <w:rPr>
                <w:b/>
                <w:color w:val="auto"/>
                <w:sz w:val="24"/>
                <w:u w:val="single" w:color="auto"/>
              </w:rPr>
              <w:t xml:space="preserve">  </w:t>
            </w:r>
            <w:r>
              <w:rPr>
                <w:rFonts w:hint="eastAsia"/>
                <w:b/>
                <w:color w:val="auto"/>
                <w:sz w:val="24"/>
                <w:u w:val="single" w:color="auto"/>
              </w:rPr>
              <w:t>废气排放情况汇总表</w:t>
            </w:r>
          </w:p>
          <w:tbl>
            <w:tblPr>
              <w:tblStyle w:val="4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742"/>
              <w:gridCol w:w="826"/>
              <w:gridCol w:w="794"/>
              <w:gridCol w:w="798"/>
              <w:gridCol w:w="799"/>
              <w:gridCol w:w="899"/>
              <w:gridCol w:w="798"/>
              <w:gridCol w:w="827"/>
              <w:gridCol w:w="845"/>
              <w:gridCol w:w="8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503" w:type="pct"/>
                  <w:vMerge w:val="restart"/>
                  <w:tcBorders>
                    <w:tl2br w:val="nil"/>
                    <w:tr2bl w:val="nil"/>
                  </w:tcBorders>
                  <w:vAlign w:val="center"/>
                </w:tcPr>
                <w:p>
                  <w:pPr>
                    <w:jc w:val="center"/>
                    <w:rPr>
                      <w:b/>
                      <w:color w:val="auto"/>
                      <w:u w:val="single" w:color="auto"/>
                    </w:rPr>
                  </w:pPr>
                  <w:r>
                    <w:rPr>
                      <w:rFonts w:hint="eastAsia"/>
                      <w:b/>
                      <w:color w:val="auto"/>
                      <w:u w:val="single" w:color="auto"/>
                    </w:rPr>
                    <w:t>污染工序</w:t>
                  </w:r>
                </w:p>
              </w:tc>
              <w:tc>
                <w:tcPr>
                  <w:tcW w:w="401" w:type="pct"/>
                  <w:vMerge w:val="restart"/>
                  <w:tcBorders>
                    <w:tl2br w:val="nil"/>
                    <w:tr2bl w:val="nil"/>
                  </w:tcBorders>
                  <w:vAlign w:val="center"/>
                </w:tcPr>
                <w:p>
                  <w:pPr>
                    <w:jc w:val="center"/>
                    <w:rPr>
                      <w:b/>
                      <w:color w:val="auto"/>
                      <w:u w:val="single" w:color="auto"/>
                    </w:rPr>
                  </w:pPr>
                  <w:r>
                    <w:rPr>
                      <w:rFonts w:hint="eastAsia"/>
                      <w:b/>
                      <w:color w:val="auto"/>
                      <w:u w:val="single" w:color="auto"/>
                    </w:rPr>
                    <w:t>污染物</w:t>
                  </w:r>
                </w:p>
              </w:tc>
              <w:tc>
                <w:tcPr>
                  <w:tcW w:w="463" w:type="pct"/>
                  <w:vMerge w:val="restart"/>
                  <w:tcBorders>
                    <w:tl2br w:val="nil"/>
                    <w:tr2bl w:val="nil"/>
                  </w:tcBorders>
                  <w:vAlign w:val="center"/>
                </w:tcPr>
                <w:p>
                  <w:pPr>
                    <w:jc w:val="center"/>
                    <w:rPr>
                      <w:b/>
                      <w:color w:val="auto"/>
                      <w:u w:val="single" w:color="auto"/>
                    </w:rPr>
                  </w:pPr>
                  <w:r>
                    <w:rPr>
                      <w:rFonts w:hint="eastAsia"/>
                      <w:b/>
                      <w:color w:val="auto"/>
                      <w:u w:val="single" w:color="auto"/>
                    </w:rPr>
                    <w:t>废气量</w:t>
                  </w:r>
                </w:p>
              </w:tc>
              <w:tc>
                <w:tcPr>
                  <w:tcW w:w="1292" w:type="pct"/>
                  <w:gridSpan w:val="3"/>
                  <w:vMerge w:val="restart"/>
                  <w:tcBorders>
                    <w:tl2br w:val="nil"/>
                    <w:tr2bl w:val="nil"/>
                  </w:tcBorders>
                  <w:vAlign w:val="center"/>
                </w:tcPr>
                <w:p>
                  <w:pPr>
                    <w:jc w:val="center"/>
                    <w:rPr>
                      <w:b/>
                      <w:color w:val="auto"/>
                      <w:u w:val="single" w:color="auto"/>
                    </w:rPr>
                  </w:pPr>
                  <w:r>
                    <w:rPr>
                      <w:rFonts w:hint="eastAsia"/>
                      <w:b/>
                      <w:color w:val="auto"/>
                      <w:u w:val="single" w:color="auto"/>
                    </w:rPr>
                    <w:t>产生情况</w:t>
                  </w:r>
                </w:p>
              </w:tc>
              <w:tc>
                <w:tcPr>
                  <w:tcW w:w="1869" w:type="pct"/>
                  <w:gridSpan w:val="4"/>
                  <w:tcBorders>
                    <w:tl2br w:val="nil"/>
                    <w:tr2bl w:val="nil"/>
                  </w:tcBorders>
                  <w:vAlign w:val="center"/>
                </w:tcPr>
                <w:p>
                  <w:pPr>
                    <w:jc w:val="center"/>
                    <w:rPr>
                      <w:b/>
                      <w:color w:val="auto"/>
                      <w:u w:val="single" w:color="auto"/>
                    </w:rPr>
                  </w:pPr>
                  <w:r>
                    <w:rPr>
                      <w:rFonts w:hint="eastAsia"/>
                      <w:b/>
                      <w:color w:val="auto"/>
                      <w:u w:val="single" w:color="auto"/>
                    </w:rPr>
                    <w:t>排放情况</w:t>
                  </w:r>
                </w:p>
              </w:tc>
              <w:tc>
                <w:tcPr>
                  <w:tcW w:w="469" w:type="pct"/>
                  <w:vMerge w:val="restart"/>
                  <w:tcBorders>
                    <w:tl2br w:val="nil"/>
                    <w:tr2bl w:val="nil"/>
                  </w:tcBorders>
                  <w:vAlign w:val="center"/>
                </w:tcPr>
                <w:p>
                  <w:pPr>
                    <w:jc w:val="center"/>
                    <w:rPr>
                      <w:b/>
                      <w:color w:val="auto"/>
                      <w:u w:val="single" w:color="auto"/>
                    </w:rPr>
                  </w:pPr>
                  <w:r>
                    <w:rPr>
                      <w:rFonts w:hint="eastAsia"/>
                      <w:b/>
                      <w:color w:val="auto"/>
                      <w:u w:val="single" w:color="auto"/>
                    </w:rPr>
                    <w:t>处理量t</w:t>
                  </w:r>
                  <w:r>
                    <w:rPr>
                      <w:b/>
                      <w:color w:val="auto"/>
                      <w:u w:val="single" w:color="auto"/>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503" w:type="pct"/>
                  <w:vMerge w:val="continue"/>
                  <w:tcBorders>
                    <w:tl2br w:val="nil"/>
                    <w:tr2bl w:val="nil"/>
                  </w:tcBorders>
                  <w:vAlign w:val="center"/>
                </w:tcPr>
                <w:p>
                  <w:pPr>
                    <w:jc w:val="center"/>
                    <w:rPr>
                      <w:color w:val="auto"/>
                      <w:u w:val="single" w:color="auto"/>
                    </w:rPr>
                  </w:pPr>
                </w:p>
              </w:tc>
              <w:tc>
                <w:tcPr>
                  <w:tcW w:w="401" w:type="pct"/>
                  <w:vMerge w:val="continue"/>
                  <w:tcBorders>
                    <w:tl2br w:val="nil"/>
                    <w:tr2bl w:val="nil"/>
                  </w:tcBorders>
                  <w:vAlign w:val="center"/>
                </w:tcPr>
                <w:p>
                  <w:pPr>
                    <w:jc w:val="center"/>
                    <w:rPr>
                      <w:color w:val="auto"/>
                      <w:u w:val="single" w:color="auto"/>
                    </w:rPr>
                  </w:pPr>
                </w:p>
              </w:tc>
              <w:tc>
                <w:tcPr>
                  <w:tcW w:w="463" w:type="pct"/>
                  <w:vMerge w:val="continue"/>
                  <w:tcBorders>
                    <w:tl2br w:val="nil"/>
                    <w:tr2bl w:val="nil"/>
                  </w:tcBorders>
                  <w:vAlign w:val="center"/>
                </w:tcPr>
                <w:p>
                  <w:pPr>
                    <w:jc w:val="center"/>
                    <w:rPr>
                      <w:color w:val="auto"/>
                      <w:u w:val="single" w:color="auto"/>
                    </w:rPr>
                  </w:pPr>
                </w:p>
              </w:tc>
              <w:tc>
                <w:tcPr>
                  <w:tcW w:w="1292" w:type="pct"/>
                  <w:gridSpan w:val="3"/>
                  <w:vMerge w:val="continue"/>
                  <w:tcBorders>
                    <w:tl2br w:val="nil"/>
                    <w:tr2bl w:val="nil"/>
                  </w:tcBorders>
                  <w:vAlign w:val="center"/>
                </w:tcPr>
                <w:p>
                  <w:pPr>
                    <w:jc w:val="center"/>
                    <w:rPr>
                      <w:color w:val="auto"/>
                      <w:u w:val="single" w:color="auto"/>
                    </w:rPr>
                  </w:pPr>
                </w:p>
              </w:tc>
              <w:tc>
                <w:tcPr>
                  <w:tcW w:w="933" w:type="pct"/>
                  <w:gridSpan w:val="2"/>
                  <w:tcBorders>
                    <w:tl2br w:val="nil"/>
                    <w:tr2bl w:val="nil"/>
                  </w:tcBorders>
                  <w:vAlign w:val="center"/>
                </w:tcPr>
                <w:p>
                  <w:pPr>
                    <w:jc w:val="center"/>
                    <w:rPr>
                      <w:b/>
                      <w:color w:val="auto"/>
                      <w:u w:val="single" w:color="auto"/>
                    </w:rPr>
                  </w:pPr>
                  <w:r>
                    <w:rPr>
                      <w:rFonts w:hint="eastAsia"/>
                      <w:b/>
                      <w:color w:val="auto"/>
                      <w:u w:val="single" w:color="auto"/>
                    </w:rPr>
                    <w:t>有组织排放</w:t>
                  </w:r>
                </w:p>
              </w:tc>
              <w:tc>
                <w:tcPr>
                  <w:tcW w:w="935" w:type="pct"/>
                  <w:gridSpan w:val="2"/>
                  <w:tcBorders>
                    <w:tl2br w:val="nil"/>
                    <w:tr2bl w:val="nil"/>
                  </w:tcBorders>
                  <w:vAlign w:val="center"/>
                </w:tcPr>
                <w:p>
                  <w:pPr>
                    <w:jc w:val="center"/>
                    <w:rPr>
                      <w:b/>
                      <w:color w:val="auto"/>
                      <w:u w:val="single" w:color="auto"/>
                    </w:rPr>
                  </w:pPr>
                  <w:r>
                    <w:rPr>
                      <w:rFonts w:hint="eastAsia"/>
                      <w:b/>
                      <w:color w:val="auto"/>
                      <w:u w:val="single" w:color="auto"/>
                    </w:rPr>
                    <w:t>无组织排放</w:t>
                  </w:r>
                </w:p>
              </w:tc>
              <w:tc>
                <w:tcPr>
                  <w:tcW w:w="469" w:type="pct"/>
                  <w:vMerge w:val="continue"/>
                  <w:tcBorders>
                    <w:tl2br w:val="nil"/>
                    <w:tr2bl w:val="nil"/>
                  </w:tcBorders>
                  <w:vAlign w:val="center"/>
                </w:tcPr>
                <w:p>
                  <w:pPr>
                    <w:jc w:val="center"/>
                    <w:rPr>
                      <w:color w:val="auto"/>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2" w:hRule="atLeast"/>
              </w:trPr>
              <w:tc>
                <w:tcPr>
                  <w:tcW w:w="503" w:type="pct"/>
                  <w:vMerge w:val="continue"/>
                  <w:tcBorders>
                    <w:tl2br w:val="nil"/>
                    <w:tr2bl w:val="nil"/>
                  </w:tcBorders>
                  <w:vAlign w:val="center"/>
                </w:tcPr>
                <w:p>
                  <w:pPr>
                    <w:jc w:val="center"/>
                    <w:rPr>
                      <w:color w:val="auto"/>
                      <w:u w:val="single" w:color="auto"/>
                    </w:rPr>
                  </w:pPr>
                </w:p>
              </w:tc>
              <w:tc>
                <w:tcPr>
                  <w:tcW w:w="401" w:type="pct"/>
                  <w:vMerge w:val="continue"/>
                  <w:tcBorders>
                    <w:tl2br w:val="nil"/>
                    <w:tr2bl w:val="nil"/>
                  </w:tcBorders>
                  <w:vAlign w:val="center"/>
                </w:tcPr>
                <w:p>
                  <w:pPr>
                    <w:jc w:val="center"/>
                    <w:rPr>
                      <w:color w:val="auto"/>
                      <w:u w:val="single" w:color="auto"/>
                    </w:rPr>
                  </w:pPr>
                </w:p>
              </w:tc>
              <w:tc>
                <w:tcPr>
                  <w:tcW w:w="463" w:type="pct"/>
                  <w:vMerge w:val="continue"/>
                  <w:tcBorders>
                    <w:tl2br w:val="nil"/>
                    <w:tr2bl w:val="nil"/>
                  </w:tcBorders>
                  <w:vAlign w:val="center"/>
                </w:tcPr>
                <w:p>
                  <w:pPr>
                    <w:jc w:val="center"/>
                    <w:rPr>
                      <w:color w:val="auto"/>
                      <w:u w:val="single" w:color="auto"/>
                    </w:rPr>
                  </w:pPr>
                </w:p>
              </w:tc>
              <w:tc>
                <w:tcPr>
                  <w:tcW w:w="414" w:type="pct"/>
                  <w:tcBorders>
                    <w:tl2br w:val="nil"/>
                    <w:tr2bl w:val="nil"/>
                  </w:tcBorders>
                  <w:vAlign w:val="center"/>
                </w:tcPr>
                <w:p>
                  <w:pPr>
                    <w:jc w:val="center"/>
                    <w:rPr>
                      <w:b/>
                      <w:color w:val="auto"/>
                      <w:u w:val="single" w:color="auto"/>
                    </w:rPr>
                  </w:pPr>
                  <w:r>
                    <w:rPr>
                      <w:rFonts w:hint="eastAsia"/>
                      <w:b/>
                      <w:color w:val="auto"/>
                      <w:u w:val="single" w:color="auto"/>
                    </w:rPr>
                    <w:t>产生量t</w:t>
                  </w:r>
                  <w:r>
                    <w:rPr>
                      <w:b/>
                      <w:color w:val="auto"/>
                      <w:u w:val="single" w:color="auto"/>
                    </w:rPr>
                    <w:t>/a</w:t>
                  </w:r>
                </w:p>
              </w:tc>
              <w:tc>
                <w:tcPr>
                  <w:tcW w:w="430" w:type="pct"/>
                  <w:tcBorders>
                    <w:tl2br w:val="nil"/>
                    <w:tr2bl w:val="nil"/>
                  </w:tcBorders>
                  <w:vAlign w:val="center"/>
                </w:tcPr>
                <w:p>
                  <w:pPr>
                    <w:jc w:val="center"/>
                    <w:rPr>
                      <w:rFonts w:hint="eastAsia"/>
                      <w:b/>
                      <w:color w:val="auto"/>
                      <w:u w:val="single" w:color="auto"/>
                    </w:rPr>
                  </w:pPr>
                  <w:r>
                    <w:rPr>
                      <w:rFonts w:hint="eastAsia"/>
                      <w:b/>
                      <w:color w:val="auto"/>
                      <w:u w:val="single" w:color="auto"/>
                    </w:rPr>
                    <w:t>产生</w:t>
                  </w:r>
                </w:p>
                <w:p>
                  <w:pPr>
                    <w:jc w:val="center"/>
                    <w:rPr>
                      <w:b/>
                      <w:color w:val="auto"/>
                      <w:u w:val="single" w:color="auto"/>
                    </w:rPr>
                  </w:pPr>
                  <w:r>
                    <w:rPr>
                      <w:rFonts w:hint="eastAsia"/>
                      <w:b/>
                      <w:color w:val="auto"/>
                      <w:u w:val="single" w:color="auto"/>
                    </w:rPr>
                    <w:t>浓度m</w:t>
                  </w:r>
                  <w:r>
                    <w:rPr>
                      <w:b/>
                      <w:color w:val="auto"/>
                      <w:u w:val="single" w:color="auto"/>
                    </w:rPr>
                    <w:t>g/m</w:t>
                  </w:r>
                  <w:r>
                    <w:rPr>
                      <w:b/>
                      <w:color w:val="auto"/>
                      <w:u w:val="single" w:color="auto"/>
                      <w:vertAlign w:val="superscript"/>
                    </w:rPr>
                    <w:t>3</w:t>
                  </w:r>
                </w:p>
              </w:tc>
              <w:tc>
                <w:tcPr>
                  <w:tcW w:w="448" w:type="pct"/>
                  <w:tcBorders>
                    <w:tl2br w:val="nil"/>
                    <w:tr2bl w:val="nil"/>
                  </w:tcBorders>
                  <w:vAlign w:val="center"/>
                </w:tcPr>
                <w:p>
                  <w:pPr>
                    <w:jc w:val="center"/>
                    <w:rPr>
                      <w:b/>
                      <w:color w:val="auto"/>
                      <w:u w:val="single" w:color="auto"/>
                    </w:rPr>
                  </w:pPr>
                  <w:r>
                    <w:rPr>
                      <w:rFonts w:hint="eastAsia"/>
                      <w:b/>
                      <w:color w:val="auto"/>
                      <w:u w:val="single" w:color="auto"/>
                    </w:rPr>
                    <w:t>产生速率k</w:t>
                  </w:r>
                  <w:r>
                    <w:rPr>
                      <w:b/>
                      <w:color w:val="auto"/>
                      <w:u w:val="single" w:color="auto"/>
                    </w:rPr>
                    <w:t>g/h</w:t>
                  </w:r>
                </w:p>
              </w:tc>
              <w:tc>
                <w:tcPr>
                  <w:tcW w:w="503" w:type="pct"/>
                  <w:tcBorders>
                    <w:tl2br w:val="nil"/>
                    <w:tr2bl w:val="nil"/>
                  </w:tcBorders>
                  <w:vAlign w:val="center"/>
                </w:tcPr>
                <w:p>
                  <w:pPr>
                    <w:jc w:val="center"/>
                    <w:rPr>
                      <w:b/>
                      <w:color w:val="auto"/>
                      <w:u w:val="single" w:color="auto"/>
                    </w:rPr>
                  </w:pPr>
                  <w:r>
                    <w:rPr>
                      <w:rFonts w:hint="eastAsia"/>
                      <w:b/>
                      <w:color w:val="auto"/>
                      <w:u w:val="single" w:color="auto"/>
                    </w:rPr>
                    <w:t>排放量t</w:t>
                  </w:r>
                  <w:r>
                    <w:rPr>
                      <w:b/>
                      <w:color w:val="auto"/>
                      <w:u w:val="single" w:color="auto"/>
                    </w:rPr>
                    <w:t>/a</w:t>
                  </w:r>
                </w:p>
              </w:tc>
              <w:tc>
                <w:tcPr>
                  <w:tcW w:w="430" w:type="pct"/>
                  <w:tcBorders>
                    <w:tl2br w:val="nil"/>
                    <w:tr2bl w:val="nil"/>
                  </w:tcBorders>
                  <w:vAlign w:val="center"/>
                </w:tcPr>
                <w:p>
                  <w:pPr>
                    <w:jc w:val="center"/>
                    <w:rPr>
                      <w:rFonts w:hint="eastAsia"/>
                      <w:b/>
                      <w:color w:val="auto"/>
                      <w:u w:val="single" w:color="auto"/>
                    </w:rPr>
                  </w:pPr>
                  <w:r>
                    <w:rPr>
                      <w:rFonts w:hint="eastAsia"/>
                      <w:b/>
                      <w:color w:val="auto"/>
                      <w:u w:val="single" w:color="auto"/>
                    </w:rPr>
                    <w:t>排放</w:t>
                  </w:r>
                </w:p>
                <w:p>
                  <w:pPr>
                    <w:jc w:val="center"/>
                    <w:rPr>
                      <w:b/>
                      <w:color w:val="auto"/>
                      <w:u w:val="single" w:color="auto"/>
                    </w:rPr>
                  </w:pPr>
                  <w:r>
                    <w:rPr>
                      <w:rFonts w:hint="eastAsia"/>
                      <w:b/>
                      <w:color w:val="auto"/>
                      <w:u w:val="single" w:color="auto"/>
                    </w:rPr>
                    <w:t>浓度m</w:t>
                  </w:r>
                  <w:r>
                    <w:rPr>
                      <w:b/>
                      <w:color w:val="auto"/>
                      <w:u w:val="single" w:color="auto"/>
                    </w:rPr>
                    <w:t>g/m</w:t>
                  </w:r>
                  <w:r>
                    <w:rPr>
                      <w:b/>
                      <w:color w:val="auto"/>
                      <w:u w:val="single" w:color="auto"/>
                      <w:vertAlign w:val="superscript"/>
                    </w:rPr>
                    <w:t>3</w:t>
                  </w:r>
                </w:p>
              </w:tc>
              <w:tc>
                <w:tcPr>
                  <w:tcW w:w="463" w:type="pct"/>
                  <w:tcBorders>
                    <w:tl2br w:val="nil"/>
                    <w:tr2bl w:val="nil"/>
                  </w:tcBorders>
                  <w:vAlign w:val="center"/>
                </w:tcPr>
                <w:p>
                  <w:pPr>
                    <w:jc w:val="center"/>
                    <w:rPr>
                      <w:b/>
                      <w:color w:val="auto"/>
                      <w:u w:val="single" w:color="auto"/>
                    </w:rPr>
                  </w:pPr>
                  <w:r>
                    <w:rPr>
                      <w:rFonts w:hint="eastAsia"/>
                      <w:b/>
                      <w:color w:val="auto"/>
                      <w:u w:val="single" w:color="auto"/>
                    </w:rPr>
                    <w:t>排放量t</w:t>
                  </w:r>
                  <w:r>
                    <w:rPr>
                      <w:b/>
                      <w:color w:val="auto"/>
                      <w:u w:val="single" w:color="auto"/>
                    </w:rPr>
                    <w:t>/a</w:t>
                  </w:r>
                </w:p>
              </w:tc>
              <w:tc>
                <w:tcPr>
                  <w:tcW w:w="472" w:type="pct"/>
                  <w:tcBorders>
                    <w:tl2br w:val="nil"/>
                    <w:tr2bl w:val="nil"/>
                  </w:tcBorders>
                  <w:vAlign w:val="center"/>
                </w:tcPr>
                <w:p>
                  <w:pPr>
                    <w:jc w:val="center"/>
                    <w:rPr>
                      <w:b/>
                      <w:color w:val="auto"/>
                      <w:u w:val="single" w:color="auto"/>
                    </w:rPr>
                  </w:pPr>
                  <w:r>
                    <w:rPr>
                      <w:rFonts w:hint="eastAsia"/>
                      <w:b/>
                      <w:color w:val="auto"/>
                      <w:u w:val="single" w:color="auto"/>
                    </w:rPr>
                    <w:t>排放速率k</w:t>
                  </w:r>
                  <w:r>
                    <w:rPr>
                      <w:b/>
                      <w:color w:val="auto"/>
                      <w:u w:val="single" w:color="auto"/>
                    </w:rPr>
                    <w:t>g/h</w:t>
                  </w:r>
                </w:p>
              </w:tc>
              <w:tc>
                <w:tcPr>
                  <w:tcW w:w="469" w:type="pct"/>
                  <w:vMerge w:val="continue"/>
                  <w:tcBorders>
                    <w:tl2br w:val="nil"/>
                    <w:tr2bl w:val="nil"/>
                  </w:tcBorders>
                  <w:vAlign w:val="center"/>
                </w:tcPr>
                <w:p>
                  <w:pPr>
                    <w:jc w:val="center"/>
                    <w:rPr>
                      <w:color w:val="auto"/>
                      <w:u w:val="singl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9" w:hRule="atLeast"/>
              </w:trPr>
              <w:tc>
                <w:tcPr>
                  <w:tcW w:w="503" w:type="pct"/>
                  <w:tcBorders>
                    <w:tl2br w:val="nil"/>
                    <w:tr2bl w:val="nil"/>
                  </w:tcBorders>
                  <w:vAlign w:val="center"/>
                </w:tcPr>
                <w:p>
                  <w:pPr>
                    <w:jc w:val="both"/>
                    <w:rPr>
                      <w:rFonts w:hint="default" w:eastAsia="宋体"/>
                      <w:color w:val="auto"/>
                      <w:u w:val="single" w:color="auto"/>
                      <w:lang w:val="en-US" w:eastAsia="zh-CN"/>
                    </w:rPr>
                  </w:pPr>
                  <w:r>
                    <w:rPr>
                      <w:rFonts w:hint="default" w:ascii="Times New Roman" w:hAnsi="Times New Roman" w:eastAsia="宋体" w:cs="Times New Roman"/>
                      <w:sz w:val="22"/>
                      <w:szCs w:val="22"/>
                      <w:u w:val="single" w:color="auto"/>
                    </w:rPr>
                    <w:t>夹胶、压片</w:t>
                  </w:r>
                  <w:r>
                    <w:rPr>
                      <w:rFonts w:hint="eastAsia" w:ascii="Times New Roman" w:hAnsi="Times New Roman" w:cs="Times New Roman"/>
                      <w:sz w:val="22"/>
                      <w:szCs w:val="22"/>
                      <w:u w:val="single" w:color="auto"/>
                      <w:lang w:eastAsia="zh-CN"/>
                    </w:rPr>
                    <w:t>和</w:t>
                  </w:r>
                  <w:r>
                    <w:rPr>
                      <w:rFonts w:hint="eastAsia" w:cs="Times New Roman"/>
                      <w:sz w:val="22"/>
                      <w:szCs w:val="22"/>
                      <w:u w:val="single" w:color="auto"/>
                      <w:lang w:eastAsia="zh-CN"/>
                    </w:rPr>
                    <w:t>涂胶</w:t>
                  </w:r>
                  <w:r>
                    <w:rPr>
                      <w:rFonts w:hint="eastAsia" w:ascii="Times New Roman" w:hAnsi="Times New Roman" w:cs="Times New Roman"/>
                      <w:sz w:val="22"/>
                      <w:szCs w:val="22"/>
                      <w:u w:val="single" w:color="auto"/>
                      <w:lang w:eastAsia="zh-CN"/>
                    </w:rPr>
                    <w:t>工</w:t>
                  </w:r>
                  <w:r>
                    <w:rPr>
                      <w:rFonts w:hint="eastAsia"/>
                      <w:color w:val="auto"/>
                      <w:sz w:val="22"/>
                      <w:szCs w:val="22"/>
                      <w:u w:val="single" w:color="auto"/>
                      <w:lang w:eastAsia="zh-CN"/>
                    </w:rPr>
                    <w:t>序废气</w:t>
                  </w:r>
                </w:p>
              </w:tc>
              <w:tc>
                <w:tcPr>
                  <w:tcW w:w="401" w:type="pct"/>
                  <w:tcBorders>
                    <w:tl2br w:val="nil"/>
                    <w:tr2bl w:val="nil"/>
                  </w:tcBorders>
                  <w:vAlign w:val="center"/>
                </w:tcPr>
                <w:p>
                  <w:pPr>
                    <w:jc w:val="center"/>
                    <w:rPr>
                      <w:rFonts w:hint="eastAsia" w:eastAsia="宋体"/>
                      <w:color w:val="auto"/>
                      <w:u w:val="single" w:color="auto"/>
                      <w:lang w:eastAsia="zh-CN"/>
                    </w:rPr>
                  </w:pPr>
                  <w:r>
                    <w:rPr>
                      <w:rFonts w:hint="eastAsia"/>
                      <w:color w:val="auto"/>
                      <w:u w:val="single" w:color="auto"/>
                    </w:rPr>
                    <w:t>V</w:t>
                  </w:r>
                  <w:r>
                    <w:rPr>
                      <w:color w:val="auto"/>
                      <w:u w:val="single" w:color="auto"/>
                    </w:rPr>
                    <w:t>OCs</w:t>
                  </w:r>
                </w:p>
              </w:tc>
              <w:tc>
                <w:tcPr>
                  <w:tcW w:w="463" w:type="pct"/>
                  <w:tcBorders>
                    <w:tl2br w:val="nil"/>
                    <w:tr2bl w:val="nil"/>
                  </w:tcBorders>
                  <w:vAlign w:val="center"/>
                </w:tcPr>
                <w:p>
                  <w:pPr>
                    <w:jc w:val="center"/>
                    <w:rPr>
                      <w:color w:val="auto"/>
                      <w:u w:val="single" w:color="auto"/>
                    </w:rPr>
                  </w:pPr>
                  <w:r>
                    <w:rPr>
                      <w:rFonts w:hint="eastAsia"/>
                      <w:color w:val="auto"/>
                      <w:u w:val="single" w:color="auto"/>
                      <w:lang w:val="en-US" w:eastAsia="zh-CN"/>
                    </w:rPr>
                    <w:t>720</w:t>
                  </w:r>
                  <w:r>
                    <w:rPr>
                      <w:rFonts w:hint="eastAsia"/>
                      <w:color w:val="auto"/>
                      <w:u w:val="single" w:color="auto"/>
                    </w:rPr>
                    <w:t>万m</w:t>
                  </w:r>
                  <w:r>
                    <w:rPr>
                      <w:color w:val="auto"/>
                      <w:u w:val="single" w:color="auto"/>
                      <w:vertAlign w:val="superscript"/>
                    </w:rPr>
                    <w:t>3</w:t>
                  </w:r>
                  <w:r>
                    <w:rPr>
                      <w:color w:val="auto"/>
                      <w:u w:val="single" w:color="auto"/>
                    </w:rPr>
                    <w:t>/a</w:t>
                  </w:r>
                </w:p>
              </w:tc>
              <w:tc>
                <w:tcPr>
                  <w:tcW w:w="414"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0.7421</w:t>
                  </w:r>
                </w:p>
              </w:tc>
              <w:tc>
                <w:tcPr>
                  <w:tcW w:w="430"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103</w:t>
                  </w:r>
                </w:p>
              </w:tc>
              <w:tc>
                <w:tcPr>
                  <w:tcW w:w="448"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0.309</w:t>
                  </w:r>
                </w:p>
              </w:tc>
              <w:tc>
                <w:tcPr>
                  <w:tcW w:w="503"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0.0568</w:t>
                  </w:r>
                </w:p>
              </w:tc>
              <w:tc>
                <w:tcPr>
                  <w:tcW w:w="430"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7.9</w:t>
                  </w:r>
                </w:p>
              </w:tc>
              <w:tc>
                <w:tcPr>
                  <w:tcW w:w="463"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0.1111</w:t>
                  </w:r>
                </w:p>
              </w:tc>
              <w:tc>
                <w:tcPr>
                  <w:tcW w:w="472"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0.0463</w:t>
                  </w:r>
                </w:p>
              </w:tc>
              <w:tc>
                <w:tcPr>
                  <w:tcW w:w="469" w:type="pct"/>
                  <w:tcBorders>
                    <w:tl2br w:val="nil"/>
                    <w:tr2bl w:val="nil"/>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0.5742</w:t>
                  </w:r>
                </w:p>
              </w:tc>
            </w:tr>
          </w:tbl>
          <w:p>
            <w:pPr>
              <w:snapToGrid w:val="0"/>
              <w:spacing w:line="360" w:lineRule="auto"/>
              <w:ind w:firstLine="462" w:firstLineChars="200"/>
              <w:rPr>
                <w:color w:val="auto"/>
                <w:sz w:val="24"/>
                <w:u w:val="none" w:color="auto"/>
              </w:rPr>
            </w:pPr>
            <w:r>
              <w:rPr>
                <w:color w:val="auto"/>
                <w:sz w:val="24"/>
                <w:u w:val="none" w:color="auto"/>
              </w:rPr>
              <w:t>3、噪声</w:t>
            </w:r>
            <w:r>
              <w:rPr>
                <w:rFonts w:hint="eastAsia"/>
                <w:color w:val="auto"/>
                <w:sz w:val="24"/>
                <w:u w:val="none" w:color="auto"/>
              </w:rPr>
              <w:t xml:space="preserve"> </w:t>
            </w:r>
          </w:p>
          <w:p>
            <w:pPr>
              <w:snapToGrid w:val="0"/>
              <w:spacing w:line="360" w:lineRule="auto"/>
              <w:ind w:firstLine="470"/>
              <w:rPr>
                <w:color w:val="auto"/>
                <w:sz w:val="24"/>
                <w:u w:val="none" w:color="auto"/>
              </w:rPr>
            </w:pPr>
            <w:r>
              <w:rPr>
                <w:color w:val="auto"/>
                <w:sz w:val="24"/>
                <w:u w:val="none" w:color="auto"/>
              </w:rPr>
              <w:t>本项目营运期主要噪声源为车间中的生产设备，主要为</w:t>
            </w:r>
            <w:r>
              <w:rPr>
                <w:rFonts w:hint="eastAsia"/>
                <w:color w:val="auto"/>
                <w:sz w:val="24"/>
                <w:u w:val="none" w:color="auto"/>
                <w:lang w:eastAsia="zh-CN"/>
              </w:rPr>
              <w:t>设备</w:t>
            </w:r>
            <w:r>
              <w:rPr>
                <w:color w:val="auto"/>
                <w:sz w:val="24"/>
                <w:u w:val="none" w:color="auto"/>
              </w:rPr>
              <w:t>运行过程所产生的噪声，根据类比分析，噪声值为</w:t>
            </w:r>
            <w:r>
              <w:rPr>
                <w:rFonts w:hint="eastAsia"/>
                <w:color w:val="auto"/>
                <w:sz w:val="24"/>
                <w:u w:val="none" w:color="auto"/>
                <w:lang w:val="en-US" w:eastAsia="zh-CN"/>
              </w:rPr>
              <w:t>80-90</w:t>
            </w:r>
            <w:r>
              <w:rPr>
                <w:b/>
                <w:color w:val="auto"/>
                <w:szCs w:val="21"/>
                <w:u w:val="none" w:color="auto"/>
              </w:rPr>
              <w:t xml:space="preserve"> </w:t>
            </w:r>
            <w:r>
              <w:rPr>
                <w:color w:val="auto"/>
                <w:szCs w:val="21"/>
                <w:u w:val="none" w:color="auto"/>
              </w:rPr>
              <w:t>dB(A)。</w:t>
            </w:r>
          </w:p>
          <w:p>
            <w:pPr>
              <w:snapToGrid w:val="0"/>
              <w:spacing w:line="360" w:lineRule="auto"/>
              <w:ind w:firstLine="470"/>
              <w:rPr>
                <w:b/>
                <w:color w:val="auto"/>
                <w:sz w:val="24"/>
                <w:szCs w:val="24"/>
                <w:u w:val="none" w:color="auto"/>
              </w:rPr>
            </w:pPr>
            <w:r>
              <w:rPr>
                <w:color w:val="auto"/>
                <w:sz w:val="24"/>
                <w:u w:val="none" w:color="auto"/>
              </w:rPr>
              <w:t>本项目营运期噪声源及其噪声值见表5-</w:t>
            </w:r>
            <w:r>
              <w:rPr>
                <w:rFonts w:hint="eastAsia"/>
                <w:color w:val="auto"/>
                <w:sz w:val="24"/>
                <w:u w:val="none" w:color="auto"/>
                <w:lang w:val="en-US" w:eastAsia="zh-CN"/>
              </w:rPr>
              <w:t>3</w:t>
            </w:r>
            <w:r>
              <w:rPr>
                <w:color w:val="auto"/>
                <w:sz w:val="24"/>
                <w:u w:val="none" w:color="auto"/>
              </w:rPr>
              <w:t>示</w:t>
            </w:r>
            <w:r>
              <w:rPr>
                <w:rFonts w:hint="eastAsia"/>
                <w:color w:val="auto"/>
                <w:sz w:val="24"/>
                <w:u w:val="none" w:color="auto"/>
              </w:rPr>
              <w:t>：</w:t>
            </w:r>
          </w:p>
          <w:p>
            <w:pPr>
              <w:adjustRightInd w:val="0"/>
              <w:snapToGrid w:val="0"/>
              <w:jc w:val="center"/>
              <w:rPr>
                <w:b/>
                <w:color w:val="auto"/>
                <w:szCs w:val="21"/>
                <w:u w:val="none" w:color="auto"/>
              </w:rPr>
            </w:pPr>
            <w:r>
              <w:rPr>
                <w:b/>
                <w:color w:val="auto"/>
                <w:sz w:val="24"/>
                <w:szCs w:val="24"/>
                <w:u w:val="none" w:color="auto"/>
              </w:rPr>
              <w:t>表5-</w:t>
            </w:r>
            <w:r>
              <w:rPr>
                <w:rFonts w:hint="eastAsia"/>
                <w:b/>
                <w:color w:val="auto"/>
                <w:sz w:val="24"/>
                <w:szCs w:val="24"/>
                <w:u w:val="none" w:color="auto"/>
                <w:lang w:val="en-US" w:eastAsia="zh-CN"/>
              </w:rPr>
              <w:t>3</w:t>
            </w:r>
            <w:r>
              <w:rPr>
                <w:b/>
                <w:color w:val="auto"/>
                <w:sz w:val="24"/>
                <w:szCs w:val="24"/>
                <w:u w:val="none" w:color="auto"/>
              </w:rPr>
              <w:t xml:space="preserve">  本项目营运期噪声源及噪声声级值一览表  </w:t>
            </w:r>
            <w:r>
              <w:rPr>
                <w:b/>
                <w:color w:val="auto"/>
                <w:szCs w:val="21"/>
                <w:u w:val="none" w:color="auto"/>
              </w:rPr>
              <w:t>单位：dB(A)</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20"/>
              <w:gridCol w:w="3020"/>
              <w:gridCol w:w="3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66" w:type="pct"/>
                  <w:noWrap w:val="0"/>
                  <w:vAlign w:val="center"/>
                </w:tcPr>
                <w:p>
                  <w:pPr>
                    <w:pStyle w:val="184"/>
                    <w:rPr>
                      <w:color w:val="auto"/>
                      <w:u w:val="none" w:color="auto"/>
                    </w:rPr>
                  </w:pPr>
                  <w:r>
                    <w:rPr>
                      <w:color w:val="auto"/>
                      <w:u w:val="none" w:color="auto"/>
                    </w:rPr>
                    <w:t>序号</w:t>
                  </w:r>
                </w:p>
              </w:tc>
              <w:tc>
                <w:tcPr>
                  <w:tcW w:w="1666" w:type="pct"/>
                  <w:noWrap w:val="0"/>
                  <w:vAlign w:val="center"/>
                </w:tcPr>
                <w:p>
                  <w:pPr>
                    <w:pStyle w:val="184"/>
                    <w:rPr>
                      <w:color w:val="auto"/>
                      <w:u w:val="none" w:color="auto"/>
                    </w:rPr>
                  </w:pPr>
                  <w:r>
                    <w:rPr>
                      <w:color w:val="auto"/>
                      <w:u w:val="none" w:color="auto"/>
                    </w:rPr>
                    <w:t>名称</w:t>
                  </w:r>
                </w:p>
              </w:tc>
              <w:tc>
                <w:tcPr>
                  <w:tcW w:w="1667" w:type="pct"/>
                  <w:noWrap w:val="0"/>
                  <w:vAlign w:val="center"/>
                </w:tcPr>
                <w:p>
                  <w:pPr>
                    <w:pStyle w:val="184"/>
                    <w:rPr>
                      <w:color w:val="auto"/>
                      <w:u w:val="none" w:color="auto"/>
                    </w:rPr>
                  </w:pPr>
                  <w:r>
                    <w:rPr>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1666" w:type="pct"/>
                  <w:noWrap w:val="0"/>
                  <w:vAlign w:val="center"/>
                </w:tcPr>
                <w:p>
                  <w:pPr>
                    <w:pStyle w:val="184"/>
                    <w:rPr>
                      <w:rFonts w:hint="eastAsia" w:eastAsia="宋体"/>
                      <w:color w:val="auto"/>
                      <w:u w:val="none" w:color="auto"/>
                      <w:lang w:val="en-US" w:eastAsia="zh-CN"/>
                    </w:rPr>
                  </w:pPr>
                  <w:r>
                    <w:rPr>
                      <w:rFonts w:hint="eastAsia"/>
                      <w:color w:val="auto"/>
                      <w:u w:val="none" w:color="auto"/>
                      <w:lang w:val="en-US" w:eastAsia="zh-CN"/>
                    </w:rPr>
                    <w:t>1</w:t>
                  </w:r>
                </w:p>
              </w:tc>
              <w:tc>
                <w:tcPr>
                  <w:tcW w:w="1666" w:type="pct"/>
                  <w:noWrap w:val="0"/>
                  <w:vAlign w:val="top"/>
                </w:tcPr>
                <w:p>
                  <w:pPr>
                    <w:pStyle w:val="184"/>
                    <w:rPr>
                      <w:rFonts w:hint="eastAsia" w:eastAsia="宋体"/>
                      <w:color w:val="auto"/>
                      <w:u w:val="none" w:color="auto"/>
                      <w:lang w:eastAsia="zh-CN"/>
                    </w:rPr>
                  </w:pPr>
                  <w:r>
                    <w:rPr>
                      <w:rFonts w:hint="eastAsia"/>
                      <w:color w:val="auto"/>
                      <w:u w:val="none" w:color="auto"/>
                      <w:lang w:eastAsia="zh-CN"/>
                    </w:rPr>
                    <w:t>切割机</w:t>
                  </w:r>
                </w:p>
              </w:tc>
              <w:tc>
                <w:tcPr>
                  <w:tcW w:w="1667" w:type="pct"/>
                  <w:noWrap w:val="0"/>
                  <w:vAlign w:val="top"/>
                </w:tcPr>
                <w:p>
                  <w:pPr>
                    <w:pStyle w:val="184"/>
                    <w:rPr>
                      <w:color w:val="auto"/>
                      <w:u w:val="none" w:color="auto"/>
                    </w:rPr>
                  </w:pPr>
                  <w:r>
                    <w:rPr>
                      <w:color w:val="auto"/>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666" w:type="pct"/>
                  <w:noWrap w:val="0"/>
                  <w:vAlign w:val="center"/>
                </w:tcPr>
                <w:p>
                  <w:pPr>
                    <w:pStyle w:val="184"/>
                    <w:rPr>
                      <w:rFonts w:hint="eastAsia" w:eastAsia="宋体"/>
                      <w:color w:val="auto"/>
                      <w:u w:val="none" w:color="auto"/>
                      <w:lang w:val="en-US" w:eastAsia="zh-CN"/>
                    </w:rPr>
                  </w:pPr>
                  <w:r>
                    <w:rPr>
                      <w:rFonts w:hint="eastAsia"/>
                      <w:color w:val="auto"/>
                      <w:u w:val="none" w:color="auto"/>
                      <w:lang w:val="en-US" w:eastAsia="zh-CN"/>
                    </w:rPr>
                    <w:t>2</w:t>
                  </w:r>
                </w:p>
              </w:tc>
              <w:tc>
                <w:tcPr>
                  <w:tcW w:w="1666" w:type="pct"/>
                  <w:noWrap w:val="0"/>
                  <w:vAlign w:val="top"/>
                </w:tcPr>
                <w:p>
                  <w:pPr>
                    <w:pStyle w:val="184"/>
                    <w:rPr>
                      <w:rFonts w:hint="eastAsia"/>
                      <w:color w:val="auto"/>
                      <w:u w:val="none" w:color="auto"/>
                    </w:rPr>
                  </w:pPr>
                  <w:r>
                    <w:rPr>
                      <w:color w:val="auto"/>
                      <w:u w:val="none" w:color="auto"/>
                    </w:rPr>
                    <w:t>风机</w:t>
                  </w:r>
                </w:p>
              </w:tc>
              <w:tc>
                <w:tcPr>
                  <w:tcW w:w="1667" w:type="pct"/>
                  <w:noWrap w:val="0"/>
                  <w:vAlign w:val="top"/>
                </w:tcPr>
                <w:p>
                  <w:pPr>
                    <w:pStyle w:val="184"/>
                    <w:rPr>
                      <w:color w:val="auto"/>
                      <w:u w:val="none" w:color="auto"/>
                    </w:rPr>
                  </w:pPr>
                  <w:r>
                    <w:rPr>
                      <w:color w:val="auto"/>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666" w:type="pct"/>
                  <w:noWrap w:val="0"/>
                  <w:vAlign w:val="center"/>
                </w:tcPr>
                <w:p>
                  <w:pPr>
                    <w:pStyle w:val="184"/>
                    <w:rPr>
                      <w:rFonts w:hint="eastAsia" w:eastAsia="宋体"/>
                      <w:color w:val="auto"/>
                      <w:u w:val="none" w:color="auto"/>
                      <w:lang w:val="en-US" w:eastAsia="zh-CN"/>
                    </w:rPr>
                  </w:pPr>
                  <w:r>
                    <w:rPr>
                      <w:rFonts w:hint="eastAsia"/>
                      <w:color w:val="auto"/>
                      <w:u w:val="none" w:color="auto"/>
                      <w:lang w:val="en-US" w:eastAsia="zh-CN"/>
                    </w:rPr>
                    <w:t>3</w:t>
                  </w:r>
                </w:p>
              </w:tc>
              <w:tc>
                <w:tcPr>
                  <w:tcW w:w="1666" w:type="pct"/>
                  <w:noWrap w:val="0"/>
                  <w:vAlign w:val="top"/>
                </w:tcPr>
                <w:p>
                  <w:pPr>
                    <w:pStyle w:val="184"/>
                    <w:rPr>
                      <w:color w:val="auto"/>
                      <w:u w:val="none" w:color="auto"/>
                    </w:rPr>
                  </w:pPr>
                  <w:r>
                    <w:rPr>
                      <w:color w:val="auto"/>
                      <w:u w:val="none" w:color="auto"/>
                    </w:rPr>
                    <w:t>空压机</w:t>
                  </w:r>
                </w:p>
              </w:tc>
              <w:tc>
                <w:tcPr>
                  <w:tcW w:w="1667" w:type="pct"/>
                  <w:noWrap w:val="0"/>
                  <w:vAlign w:val="top"/>
                </w:tcPr>
                <w:p>
                  <w:pPr>
                    <w:pStyle w:val="184"/>
                    <w:rPr>
                      <w:rFonts w:hint="eastAsia" w:eastAsia="宋体"/>
                      <w:color w:val="auto"/>
                      <w:u w:val="none" w:color="auto"/>
                      <w:lang w:eastAsia="zh-CN"/>
                    </w:rPr>
                  </w:pPr>
                  <w:r>
                    <w:rPr>
                      <w:color w:val="auto"/>
                      <w:u w:val="none" w:color="auto"/>
                    </w:rPr>
                    <w:t>9</w:t>
                  </w:r>
                  <w:r>
                    <w:rPr>
                      <w:rFonts w:hint="eastAsia"/>
                      <w:color w:val="auto"/>
                      <w:u w:val="none" w:color="auto"/>
                      <w:lang w:val="en-US" w:eastAsia="zh-CN"/>
                    </w:rPr>
                    <w:t>0</w:t>
                  </w:r>
                </w:p>
              </w:tc>
            </w:tr>
          </w:tbl>
          <w:p>
            <w:pPr>
              <w:rPr>
                <w:color w:val="auto"/>
                <w:sz w:val="24"/>
                <w:szCs w:val="24"/>
                <w:u w:val="none" w:color="auto"/>
              </w:rPr>
            </w:pPr>
            <w:r>
              <w:rPr>
                <w:rFonts w:hint="eastAsia"/>
                <w:color w:val="auto"/>
                <w:u w:val="none" w:color="auto"/>
              </w:rPr>
              <w:t xml:space="preserve"> </w:t>
            </w:r>
            <w:r>
              <w:rPr>
                <w:color w:val="auto"/>
                <w:u w:val="none" w:color="auto"/>
              </w:rPr>
              <w:t xml:space="preserve">   </w:t>
            </w:r>
            <w:r>
              <w:rPr>
                <w:color w:val="auto"/>
                <w:sz w:val="24"/>
                <w:szCs w:val="24"/>
                <w:u w:val="none" w:color="auto"/>
              </w:rPr>
              <w:t xml:space="preserve"> </w:t>
            </w:r>
          </w:p>
          <w:p>
            <w:pPr>
              <w:rPr>
                <w:color w:val="auto"/>
                <w:sz w:val="24"/>
                <w:szCs w:val="24"/>
                <w:u w:val="none" w:color="auto"/>
              </w:rPr>
            </w:pPr>
          </w:p>
          <w:p>
            <w:pPr>
              <w:rPr>
                <w:color w:val="auto"/>
                <w:sz w:val="24"/>
                <w:szCs w:val="24"/>
                <w:u w:val="none" w:color="auto"/>
              </w:rPr>
            </w:pPr>
          </w:p>
          <w:p>
            <w:pPr>
              <w:rPr>
                <w:color w:val="auto"/>
                <w:sz w:val="24"/>
                <w:szCs w:val="24"/>
                <w:u w:val="none" w:color="auto"/>
              </w:rPr>
            </w:pPr>
          </w:p>
          <w:p>
            <w:pPr>
              <w:rPr>
                <w:color w:val="auto"/>
                <w:sz w:val="24"/>
                <w:szCs w:val="24"/>
                <w:u w:val="none" w:color="auto"/>
              </w:rPr>
            </w:pPr>
            <w:r>
              <w:rPr>
                <w:color w:val="auto"/>
                <w:sz w:val="24"/>
                <w:szCs w:val="24"/>
                <w:u w:val="none" w:color="auto"/>
              </w:rPr>
              <w:t>4、固废</w:t>
            </w:r>
          </w:p>
          <w:p>
            <w:pPr>
              <w:pStyle w:val="2"/>
              <w:spacing w:line="360" w:lineRule="auto"/>
              <w:ind w:left="0" w:leftChars="0" w:firstLine="462" w:firstLineChars="200"/>
              <w:rPr>
                <w:rFonts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废铝条</w:t>
            </w:r>
            <w:r>
              <w:rPr>
                <w:rFonts w:hint="eastAsia" w:ascii="宋体" w:hAnsi="宋体"/>
                <w:color w:val="auto"/>
                <w:sz w:val="24"/>
                <w:szCs w:val="32"/>
                <w:u w:val="none" w:color="auto"/>
              </w:rPr>
              <w:t>、生活垃圾</w:t>
            </w:r>
            <w:r>
              <w:rPr>
                <w:rFonts w:hint="eastAsia" w:ascii="宋体" w:hAnsi="宋体"/>
                <w:color w:val="auto"/>
                <w:sz w:val="24"/>
                <w:szCs w:val="32"/>
                <w:u w:val="none" w:color="auto"/>
                <w:lang w:eastAsia="zh-CN"/>
              </w:rPr>
              <w:t>、沉淀池沉渣、废活性炭、废灯管、废胶桶</w:t>
            </w:r>
            <w:r>
              <w:rPr>
                <w:rFonts w:hint="eastAsia" w:ascii="宋体" w:hAnsi="宋体"/>
                <w:color w:val="auto"/>
                <w:sz w:val="24"/>
                <w:szCs w:val="32"/>
                <w:u w:val="none" w:color="auto"/>
              </w:rPr>
              <w:t>等。</w:t>
            </w:r>
          </w:p>
          <w:p>
            <w:pPr>
              <w:pStyle w:val="2"/>
              <w:spacing w:line="360" w:lineRule="auto"/>
              <w:ind w:left="400"/>
              <w:rPr>
                <w:rFonts w:hint="eastAsia" w:ascii="Times New Roman" w:hAnsi="Times New Roman" w:eastAsia="宋体" w:cs="Times New Roman"/>
                <w:color w:val="auto"/>
                <w:sz w:val="24"/>
                <w:szCs w:val="32"/>
                <w:u w:val="none" w:color="auto"/>
                <w:lang w:eastAsia="zh-CN"/>
              </w:rPr>
            </w:pPr>
            <w:r>
              <w:rPr>
                <w:rFonts w:hint="eastAsia" w:ascii="宋体" w:hAnsi="宋体"/>
                <w:color w:val="auto"/>
                <w:sz w:val="24"/>
                <w:szCs w:val="32"/>
                <w:u w:val="none" w:color="auto"/>
              </w:rPr>
              <w:t>（1）</w:t>
            </w:r>
            <w:r>
              <w:rPr>
                <w:rFonts w:hint="eastAsia" w:ascii="宋体" w:hAnsi="宋体"/>
                <w:color w:val="auto"/>
                <w:sz w:val="24"/>
                <w:szCs w:val="32"/>
                <w:u w:val="none" w:color="auto"/>
                <w:lang w:eastAsia="zh-CN"/>
              </w:rPr>
              <w:t>废铝条</w:t>
            </w:r>
          </w:p>
          <w:p>
            <w:pPr>
              <w:pStyle w:val="2"/>
              <w:spacing w:line="360" w:lineRule="auto"/>
              <w:ind w:left="0" w:leftChars="0" w:firstLine="462" w:firstLineChars="200"/>
              <w:jc w:val="left"/>
              <w:rPr>
                <w:rFonts w:hint="default" w:ascii="Times New Roman" w:hAnsi="Times New Roman" w:cs="Times New Roman"/>
                <w:color w:val="auto"/>
                <w:sz w:val="24"/>
                <w:szCs w:val="32"/>
                <w:u w:val="none" w:color="auto"/>
              </w:rPr>
            </w:pPr>
            <w:r>
              <w:rPr>
                <w:rFonts w:hint="eastAsia" w:cs="Times New Roman"/>
                <w:color w:val="auto"/>
                <w:sz w:val="24"/>
                <w:szCs w:val="32"/>
                <w:u w:val="none" w:color="auto"/>
                <w:lang w:eastAsia="zh-CN"/>
              </w:rPr>
              <w:t>本项目在铝条切割过程中会产生少量边角料</w:t>
            </w:r>
            <w:r>
              <w:rPr>
                <w:rFonts w:hint="default" w:ascii="Times New Roman" w:hAnsi="Times New Roman" w:cs="Times New Roman"/>
                <w:color w:val="auto"/>
                <w:sz w:val="24"/>
                <w:szCs w:val="32"/>
                <w:u w:val="none" w:color="auto"/>
              </w:rPr>
              <w:t>，根据</w:t>
            </w:r>
            <w:r>
              <w:rPr>
                <w:rFonts w:hint="eastAsia" w:cs="Times New Roman"/>
                <w:color w:val="auto"/>
                <w:sz w:val="24"/>
                <w:szCs w:val="32"/>
                <w:u w:val="none" w:color="auto"/>
                <w:lang w:eastAsia="zh-CN"/>
              </w:rPr>
              <w:t>同类项目</w:t>
            </w:r>
            <w:r>
              <w:rPr>
                <w:rFonts w:hint="default" w:ascii="Times New Roman" w:hAnsi="Times New Roman" w:cs="Times New Roman"/>
                <w:color w:val="auto"/>
                <w:sz w:val="24"/>
                <w:szCs w:val="32"/>
                <w:u w:val="none" w:color="auto"/>
              </w:rPr>
              <w:t>分析，</w:t>
            </w:r>
            <w:r>
              <w:rPr>
                <w:rFonts w:hint="eastAsia" w:cs="Times New Roman"/>
                <w:color w:val="auto"/>
                <w:sz w:val="24"/>
                <w:szCs w:val="32"/>
                <w:u w:val="none" w:color="auto"/>
                <w:lang w:eastAsia="zh-CN"/>
              </w:rPr>
              <w:t>废铝条产生量为原材料的</w:t>
            </w:r>
            <w:r>
              <w:rPr>
                <w:rFonts w:hint="eastAsia" w:cs="Times New Roman"/>
                <w:color w:val="auto"/>
                <w:sz w:val="24"/>
                <w:szCs w:val="32"/>
                <w:u w:val="none" w:color="auto"/>
                <w:lang w:val="en-US" w:eastAsia="zh-CN"/>
              </w:rPr>
              <w:t>0.3%</w:t>
            </w:r>
            <w:r>
              <w:rPr>
                <w:rFonts w:hint="eastAsia" w:cs="Times New Roman"/>
                <w:color w:val="auto"/>
                <w:sz w:val="24"/>
                <w:szCs w:val="32"/>
                <w:u w:val="none" w:color="auto"/>
                <w:lang w:eastAsia="zh-CN"/>
              </w:rPr>
              <w:t>，故</w:t>
            </w:r>
            <w:r>
              <w:rPr>
                <w:rFonts w:hint="default" w:ascii="Times New Roman" w:hAnsi="Times New Roman" w:cs="Times New Roman"/>
                <w:color w:val="auto"/>
                <w:sz w:val="24"/>
                <w:szCs w:val="32"/>
                <w:u w:val="none" w:color="auto"/>
              </w:rPr>
              <w:t>其产生量约为</w:t>
            </w:r>
            <w:r>
              <w:rPr>
                <w:rFonts w:hint="eastAsia" w:cs="Times New Roman"/>
                <w:color w:val="auto"/>
                <w:sz w:val="24"/>
                <w:szCs w:val="32"/>
                <w:u w:val="none" w:color="auto"/>
                <w:lang w:val="en-US" w:eastAsia="zh-CN"/>
              </w:rPr>
              <w:t>0.048</w:t>
            </w:r>
            <w:r>
              <w:rPr>
                <w:rFonts w:hint="default" w:ascii="Times New Roman" w:hAnsi="Times New Roman" w:cs="Times New Roman"/>
                <w:color w:val="auto"/>
                <w:sz w:val="24"/>
                <w:u w:val="none" w:color="auto"/>
              </w:rPr>
              <w:t>t/a</w:t>
            </w:r>
            <w:r>
              <w:rPr>
                <w:rFonts w:hint="default" w:ascii="Times New Roman" w:hAnsi="Times New Roman" w:cs="Times New Roman"/>
                <w:color w:val="auto"/>
                <w:sz w:val="24"/>
                <w:szCs w:val="32"/>
                <w:u w:val="none" w:color="auto"/>
              </w:rPr>
              <w:t>，</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u w:val="none" w:color="auto"/>
              </w:rPr>
              <w:t>。</w:t>
            </w:r>
          </w:p>
          <w:p>
            <w:pPr>
              <w:pStyle w:val="2"/>
              <w:spacing w:line="360" w:lineRule="auto"/>
              <w:ind w:left="0" w:leftChars="0" w:firstLine="462"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（2）生活垃圾</w:t>
            </w:r>
          </w:p>
          <w:p>
            <w:pPr>
              <w:spacing w:line="360" w:lineRule="auto"/>
              <w:ind w:firstLine="462" w:firstLineChars="200"/>
              <w:jc w:val="left"/>
              <w:rPr>
                <w:rFonts w:hint="default" w:ascii="Times New Roman" w:hAnsi="Times New Roman" w:cs="Times New Roman"/>
                <w:color w:val="auto"/>
                <w:sz w:val="24"/>
                <w:szCs w:val="24"/>
                <w:u w:val="none" w:color="auto"/>
              </w:rPr>
            </w:pPr>
            <w:r>
              <w:rPr>
                <w:color w:val="auto"/>
                <w:sz w:val="24"/>
                <w:szCs w:val="24"/>
                <w:u w:val="none" w:color="auto"/>
              </w:rPr>
              <w:t>本项目生活垃圾按</w:t>
            </w:r>
            <w:r>
              <w:rPr>
                <w:rFonts w:hint="default" w:ascii="Times New Roman" w:hAnsi="Times New Roman" w:cs="Times New Roman"/>
                <w:color w:val="auto"/>
                <w:sz w:val="24"/>
                <w:szCs w:val="24"/>
                <w:u w:val="none" w:color="auto"/>
              </w:rPr>
              <w:t>0.5kg/d计算，该项目工作人员</w:t>
            </w:r>
            <w:r>
              <w:rPr>
                <w:rFonts w:hint="eastAsia"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人，年工作300天，生活垃圾产生量为</w:t>
            </w:r>
            <w:r>
              <w:rPr>
                <w:rFonts w:hint="eastAsia" w:cs="Times New Roman"/>
                <w:color w:val="auto"/>
                <w:sz w:val="24"/>
                <w:szCs w:val="24"/>
                <w:u w:val="none" w:color="auto"/>
                <w:lang w:val="en-US" w:eastAsia="zh-CN"/>
              </w:rPr>
              <w:t>0.009</w:t>
            </w:r>
            <w:r>
              <w:rPr>
                <w:rFonts w:hint="default" w:ascii="Times New Roman" w:hAnsi="Times New Roman" w:cs="Times New Roman"/>
                <w:color w:val="auto"/>
                <w:sz w:val="24"/>
                <w:szCs w:val="24"/>
                <w:u w:val="none" w:color="auto"/>
              </w:rPr>
              <w:t>t/d（</w:t>
            </w:r>
            <w:r>
              <w:rPr>
                <w:rFonts w:hint="eastAsia" w:cs="Times New Roman"/>
                <w:color w:val="auto"/>
                <w:sz w:val="24"/>
                <w:szCs w:val="24"/>
                <w:u w:val="none" w:color="auto"/>
                <w:lang w:val="en-US" w:eastAsia="zh-CN"/>
              </w:rPr>
              <w:t>2.7</w:t>
            </w:r>
            <w:r>
              <w:rPr>
                <w:rFonts w:hint="default" w:ascii="Times New Roman" w:hAnsi="Times New Roman" w:cs="Times New Roman"/>
                <w:color w:val="auto"/>
                <w:sz w:val="24"/>
                <w:szCs w:val="24"/>
                <w:u w:val="none" w:color="auto"/>
              </w:rPr>
              <w:t>t/a），生活垃圾集中收集后交环卫部门统一清运处理。</w:t>
            </w:r>
          </w:p>
          <w:p>
            <w:pPr>
              <w:pStyle w:val="2"/>
              <w:spacing w:line="360" w:lineRule="auto"/>
              <w:ind w:leftChars="0"/>
              <w:rPr>
                <w:rFonts w:hint="default"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3</w:t>
            </w:r>
            <w:r>
              <w:rPr>
                <w:rFonts w:hint="default" w:ascii="Times New Roman" w:hAnsi="Times New Roman" w:cs="Times New Roman"/>
                <w:color w:val="auto"/>
                <w:sz w:val="24"/>
                <w:u w:val="none" w:color="auto"/>
                <w:lang w:eastAsia="zh-CN"/>
              </w:rPr>
              <w:t>）</w:t>
            </w:r>
            <w:r>
              <w:rPr>
                <w:rFonts w:hint="eastAsia" w:ascii="宋体" w:hAnsi="宋体"/>
                <w:color w:val="auto"/>
                <w:sz w:val="24"/>
                <w:szCs w:val="32"/>
                <w:u w:val="none" w:color="auto"/>
                <w:lang w:eastAsia="zh-CN"/>
              </w:rPr>
              <w:t>沉淀池沉渣</w:t>
            </w:r>
          </w:p>
          <w:p>
            <w:pPr>
              <w:pStyle w:val="2"/>
              <w:spacing w:line="360" w:lineRule="auto"/>
              <w:ind w:left="0" w:leftChars="0" w:firstLine="462" w:firstLineChars="200"/>
              <w:rPr>
                <w:rFonts w:hint="default" w:ascii="Times New Roman" w:hAnsi="Times New Roman" w:eastAsia="宋体" w:cs="Times New Roman"/>
                <w:color w:val="auto"/>
                <w:sz w:val="24"/>
                <w:u w:val="none" w:color="auto"/>
                <w:lang w:val="en-US" w:eastAsia="zh-CN"/>
              </w:rPr>
            </w:pPr>
            <w:r>
              <w:rPr>
                <w:rFonts w:hint="eastAsia" w:cs="Times New Roman"/>
                <w:color w:val="auto"/>
                <w:sz w:val="24"/>
                <w:u w:val="none" w:color="auto"/>
                <w:lang w:eastAsia="zh-CN"/>
              </w:rPr>
              <w:t>中空前需要对钢化玻璃表面灰尘、颗粒物进行清洗，清洗废水经沉淀后循环使用，根据业主提供的资料，项目沉淀池沉渣产生量为</w:t>
            </w:r>
            <w:r>
              <w:rPr>
                <w:rFonts w:hint="eastAsia" w:cs="Times New Roman"/>
                <w:color w:val="auto"/>
                <w:sz w:val="24"/>
                <w:u w:val="none" w:color="auto"/>
                <w:lang w:val="en-US" w:eastAsia="zh-CN"/>
              </w:rPr>
              <w:t>0.005t/a</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交由环卫部门进行处理</w:t>
            </w:r>
            <w:r>
              <w:rPr>
                <w:rFonts w:hint="default" w:ascii="Times New Roman" w:hAnsi="Times New Roman" w:cs="Times New Roman"/>
                <w:color w:val="auto"/>
                <w:sz w:val="24"/>
                <w:u w:val="none" w:color="auto"/>
                <w:lang w:val="en-US" w:eastAsia="zh-CN"/>
              </w:rPr>
              <w:t>。</w:t>
            </w:r>
          </w:p>
          <w:p>
            <w:pPr>
              <w:pStyle w:val="2"/>
              <w:spacing w:line="360" w:lineRule="auto"/>
              <w:ind w:leftChars="0"/>
              <w:rPr>
                <w:rFonts w:hint="eastAsia" w:ascii="Times New Roman" w:hAnsi="Times New Roman" w:eastAsia="宋体" w:cs="Times New Roman"/>
                <w:color w:val="auto"/>
                <w:sz w:val="24"/>
                <w:u w:val="none" w:color="auto"/>
                <w:lang w:eastAsia="zh-CN"/>
              </w:rPr>
            </w:pPr>
            <w:r>
              <w:rPr>
                <w:rFonts w:hint="default" w:ascii="Times New Roman" w:hAnsi="Times New Roman" w:cs="Times New Roman"/>
                <w:color w:val="auto"/>
                <w:sz w:val="24"/>
                <w:szCs w:val="32"/>
                <w:u w:val="none" w:color="auto"/>
                <w:lang w:eastAsia="zh-CN"/>
              </w:rPr>
              <w:t>（</w:t>
            </w:r>
            <w:r>
              <w:rPr>
                <w:rFonts w:hint="default" w:ascii="Times New Roman" w:hAnsi="Times New Roman" w:cs="Times New Roman"/>
                <w:color w:val="auto"/>
                <w:sz w:val="24"/>
                <w:szCs w:val="32"/>
                <w:u w:val="none" w:color="auto"/>
                <w:lang w:val="en-US" w:eastAsia="zh-CN"/>
              </w:rPr>
              <w:t>4</w:t>
            </w:r>
            <w:r>
              <w:rPr>
                <w:rFonts w:hint="default" w:ascii="Times New Roman" w:hAnsi="Times New Roman" w:cs="Times New Roman"/>
                <w:color w:val="auto"/>
                <w:sz w:val="24"/>
                <w:szCs w:val="32"/>
                <w:u w:val="none" w:color="auto"/>
                <w:lang w:eastAsia="zh-CN"/>
              </w:rPr>
              <w:t>）</w:t>
            </w:r>
            <w:r>
              <w:rPr>
                <w:rFonts w:hint="eastAsia" w:cs="Times New Roman"/>
                <w:color w:val="auto"/>
                <w:sz w:val="24"/>
                <w:szCs w:val="32"/>
                <w:u w:val="none" w:color="auto"/>
                <w:lang w:eastAsia="zh-CN"/>
              </w:rPr>
              <w:t>废胶桶</w:t>
            </w:r>
          </w:p>
          <w:p>
            <w:pPr>
              <w:pStyle w:val="2"/>
              <w:spacing w:line="360" w:lineRule="auto"/>
              <w:ind w:left="0" w:leftChars="0" w:firstLine="462" w:firstLineChars="200"/>
              <w:rPr>
                <w:rFonts w:hint="eastAsia"/>
                <w:color w:val="auto"/>
                <w:sz w:val="24"/>
                <w:szCs w:val="24"/>
                <w:u w:val="none" w:color="auto"/>
                <w:lang w:eastAsia="zh-CN"/>
              </w:rPr>
            </w:pPr>
            <w:r>
              <w:rPr>
                <w:rFonts w:hint="default" w:ascii="Times New Roman" w:hAnsi="Times New Roman" w:cs="Times New Roman"/>
                <w:color w:val="auto"/>
                <w:sz w:val="24"/>
                <w:szCs w:val="24"/>
                <w:u w:val="none" w:color="auto"/>
                <w:lang w:eastAsia="zh-CN"/>
              </w:rPr>
              <w:t>根据《国家危险废物名录》中判定</w:t>
            </w:r>
            <w:r>
              <w:rPr>
                <w:rFonts w:hint="eastAsia" w:cs="Times New Roman"/>
                <w:color w:val="auto"/>
                <w:sz w:val="24"/>
                <w:szCs w:val="32"/>
                <w:u w:val="none" w:color="auto"/>
                <w:lang w:eastAsia="zh-CN"/>
              </w:rPr>
              <w:t>废胶桶</w:t>
            </w:r>
            <w:r>
              <w:rPr>
                <w:rFonts w:hint="default" w:ascii="Times New Roman" w:hAnsi="Times New Roman" w:cs="Times New Roman"/>
                <w:color w:val="auto"/>
                <w:sz w:val="24"/>
                <w:szCs w:val="32"/>
                <w:u w:val="none" w:color="auto"/>
                <w:lang w:eastAsia="zh-CN"/>
              </w:rPr>
              <w:t>不属于危险废物，为一般固废，</w:t>
            </w:r>
            <w:r>
              <w:rPr>
                <w:rFonts w:hint="eastAsia" w:cs="Times New Roman"/>
                <w:color w:val="auto"/>
                <w:sz w:val="24"/>
                <w:szCs w:val="32"/>
                <w:u w:val="none" w:color="auto"/>
                <w:lang w:eastAsia="zh-CN"/>
              </w:rPr>
              <w:t>根据业主提供的相关资料和胶</w:t>
            </w:r>
            <w:r>
              <w:rPr>
                <w:rFonts w:hint="default" w:ascii="Times New Roman" w:hAnsi="Times New Roman" w:cs="Times New Roman"/>
                <w:color w:val="auto"/>
                <w:sz w:val="24"/>
                <w:szCs w:val="24"/>
                <w:u w:val="none" w:color="auto"/>
              </w:rPr>
              <w:t>的用量估算，本项目</w:t>
            </w:r>
            <w:r>
              <w:rPr>
                <w:rFonts w:hint="default" w:ascii="Times New Roman" w:hAnsi="Times New Roman" w:cs="Times New Roman"/>
                <w:color w:val="auto"/>
                <w:sz w:val="24"/>
                <w:szCs w:val="24"/>
                <w:u w:val="none" w:color="auto"/>
                <w:lang w:eastAsia="zh-CN"/>
              </w:rPr>
              <w:t>废</w:t>
            </w:r>
            <w:r>
              <w:rPr>
                <w:rFonts w:hint="eastAsia" w:cs="Times New Roman"/>
                <w:color w:val="auto"/>
                <w:sz w:val="24"/>
                <w:szCs w:val="24"/>
                <w:u w:val="none" w:color="auto"/>
                <w:lang w:eastAsia="zh-CN"/>
              </w:rPr>
              <w:t>胶桶</w:t>
            </w:r>
            <w:r>
              <w:rPr>
                <w:rFonts w:hint="default" w:ascii="Times New Roman" w:hAnsi="Times New Roman" w:cs="Times New Roman"/>
                <w:color w:val="auto"/>
                <w:sz w:val="24"/>
                <w:szCs w:val="24"/>
                <w:u w:val="none" w:color="auto"/>
              </w:rPr>
              <w:t>产生量约0.</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t/a</w:t>
            </w:r>
            <w:r>
              <w:rPr>
                <w:rFonts w:hint="eastAsia" w:cs="Times New Roman"/>
                <w:color w:val="auto"/>
                <w:sz w:val="24"/>
                <w:szCs w:val="24"/>
                <w:u w:val="none" w:color="auto"/>
                <w:lang w:val="en-US" w:eastAsia="zh-CN"/>
              </w:rPr>
              <w:t>，</w:t>
            </w:r>
            <w:r>
              <w:rPr>
                <w:rFonts w:hint="eastAsia"/>
                <w:color w:val="auto"/>
                <w:sz w:val="24"/>
                <w:szCs w:val="24"/>
                <w:u w:val="none" w:color="auto"/>
                <w:lang w:val="en-US" w:eastAsia="zh-CN"/>
              </w:rPr>
              <w:t>收集后交由厂家回收重新利用</w:t>
            </w:r>
            <w:r>
              <w:rPr>
                <w:rFonts w:hint="eastAsia" w:cs="Times New Roman"/>
                <w:color w:val="auto"/>
                <w:sz w:val="24"/>
                <w:highlight w:val="none"/>
                <w:u w:val="none" w:color="auto"/>
                <w:lang w:eastAsia="zh-CN"/>
              </w:rPr>
              <w:t>。</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hAnsi="宋体" w:eastAsia="宋体" w:cs="Times New Roman"/>
                <w:color w:val="auto"/>
                <w:kern w:val="2"/>
                <w:sz w:val="24"/>
                <w:szCs w:val="22"/>
                <w:u w:val="none" w:color="auto"/>
                <w:lang w:val="en-US" w:eastAsia="zh-CN" w:bidi="ar-SA"/>
              </w:rPr>
              <w:t>（</w:t>
            </w:r>
            <w:r>
              <w:rPr>
                <w:rFonts w:hint="eastAsia" w:hAnsi="宋体" w:cs="Times New Roman"/>
                <w:color w:val="auto"/>
                <w:kern w:val="2"/>
                <w:sz w:val="24"/>
                <w:szCs w:val="22"/>
                <w:u w:val="none" w:color="auto"/>
                <w:lang w:val="en-US" w:eastAsia="zh-CN" w:bidi="ar-SA"/>
              </w:rPr>
              <w:t>5</w:t>
            </w:r>
            <w:r>
              <w:rPr>
                <w:rFonts w:hint="eastAsia" w:hAnsi="宋体" w:eastAsia="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废活性炭</w:t>
            </w:r>
            <w:r>
              <w:rPr>
                <w:rFonts w:hint="eastAsia" w:hAnsi="宋体" w:cs="Times New Roman"/>
                <w:color w:val="auto"/>
                <w:kern w:val="2"/>
                <w:sz w:val="24"/>
                <w:szCs w:val="22"/>
                <w:u w:val="none" w:color="auto"/>
                <w:lang w:val="en-US" w:eastAsia="zh-CN" w:bidi="ar-SA"/>
              </w:rPr>
              <w:t>、废灯管</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none" w:color="auto"/>
                <w:lang w:val="en-US" w:eastAsia="zh-CN" w:bidi="ar-SA"/>
              </w:rPr>
            </w:pPr>
            <w:r>
              <w:rPr>
                <w:rFonts w:hint="eastAsia" w:ascii="Times New Roman" w:hAnsi="宋体" w:eastAsia="宋体" w:cs="Times New Roman"/>
                <w:color w:val="auto"/>
                <w:kern w:val="2"/>
                <w:sz w:val="24"/>
                <w:szCs w:val="22"/>
                <w:u w:val="none" w:color="auto"/>
                <w:lang w:val="en-US" w:eastAsia="zh-CN" w:bidi="ar-SA"/>
              </w:rPr>
              <w:t>项目活性炭每</w:t>
            </w:r>
            <w:r>
              <w:rPr>
                <w:rFonts w:hint="eastAsia" w:hAnsi="宋体" w:cs="Times New Roman"/>
                <w:color w:val="auto"/>
                <w:kern w:val="2"/>
                <w:sz w:val="24"/>
                <w:szCs w:val="22"/>
                <w:u w:val="none" w:color="auto"/>
                <w:lang w:val="en-US" w:eastAsia="zh-CN" w:bidi="ar-SA"/>
              </w:rPr>
              <w:t>2</w:t>
            </w:r>
            <w:r>
              <w:rPr>
                <w:rFonts w:hint="eastAsia" w:ascii="Times New Roman" w:hAnsi="宋体" w:eastAsia="宋体" w:cs="Times New Roman"/>
                <w:color w:val="auto"/>
                <w:kern w:val="2"/>
                <w:sz w:val="24"/>
                <w:szCs w:val="22"/>
                <w:u w:val="none" w:color="auto"/>
                <w:lang w:val="en-US" w:eastAsia="zh-CN" w:bidi="ar-SA"/>
              </w:rPr>
              <w:t>个月更换一次（具体可根据生产中实际废气处理饱和度情况及时更换，以免影响处理效率）。</w:t>
            </w:r>
            <w:r>
              <w:rPr>
                <w:rFonts w:hint="eastAsia" w:hAnsi="宋体" w:cs="Times New Roman"/>
                <w:color w:val="auto"/>
                <w:kern w:val="2"/>
                <w:sz w:val="24"/>
                <w:szCs w:val="22"/>
                <w:u w:val="none" w:color="auto"/>
                <w:lang w:val="en-US" w:eastAsia="zh-CN" w:bidi="ar-SA"/>
              </w:rPr>
              <w:t>每次更换产生的废活性炭为0.1t故年产生量为0.6t/a</w:t>
            </w:r>
            <w:r>
              <w:rPr>
                <w:rFonts w:hint="eastAsia" w:ascii="Times New Roman" w:hAnsi="宋体" w:eastAsia="宋体" w:cs="Times New Roman"/>
                <w:color w:val="auto"/>
                <w:kern w:val="2"/>
                <w:sz w:val="24"/>
                <w:szCs w:val="22"/>
                <w:u w:val="none" w:color="auto"/>
                <w:lang w:val="en-US" w:eastAsia="zh-CN" w:bidi="ar-SA"/>
              </w:rPr>
              <w:t>，按《国家危险废物名录》，分类编号为HW49，</w:t>
            </w:r>
            <w:r>
              <w:rPr>
                <w:rFonts w:hint="default" w:ascii="Times New Roman" w:hAnsi="宋体" w:eastAsia="宋体" w:cs="Times New Roman"/>
                <w:color w:val="auto"/>
                <w:kern w:val="2"/>
                <w:sz w:val="24"/>
                <w:szCs w:val="22"/>
                <w:u w:val="none" w:color="auto"/>
                <w:lang w:val="en-US" w:eastAsia="zh-CN" w:bidi="ar-SA"/>
              </w:rPr>
              <w:t>代码为900-</w:t>
            </w:r>
            <w:r>
              <w:rPr>
                <w:rFonts w:hint="eastAsia" w:ascii="Times New Roman" w:hAnsi="宋体" w:eastAsia="宋体" w:cs="Times New Roman"/>
                <w:color w:val="auto"/>
                <w:kern w:val="2"/>
                <w:sz w:val="24"/>
                <w:szCs w:val="22"/>
                <w:u w:val="none" w:color="auto"/>
                <w:lang w:val="en-US" w:eastAsia="zh-CN" w:bidi="ar-SA"/>
              </w:rPr>
              <w:t>039</w:t>
            </w:r>
            <w:r>
              <w:rPr>
                <w:rFonts w:hint="default" w:ascii="Times New Roman" w:hAnsi="宋体" w:eastAsia="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49</w:t>
            </w:r>
            <w:r>
              <w:rPr>
                <w:rFonts w:hint="eastAsia" w:hAnsi="宋体" w:cs="Times New Roman"/>
                <w:color w:val="auto"/>
                <w:kern w:val="2"/>
                <w:sz w:val="24"/>
                <w:szCs w:val="22"/>
                <w:u w:val="none" w:color="auto"/>
                <w:lang w:val="en-US" w:eastAsia="zh-CN" w:bidi="ar-SA"/>
              </w:rPr>
              <w:t>；UV光解处理设施使用过程中，需要对其灯管进行更换，以保证处理效率，根据同类项目可知，灯管一般3个月更换一次，每次更换量约0.003t/a，预计年产生量为0.012t/a，</w:t>
            </w:r>
            <w:r>
              <w:rPr>
                <w:rFonts w:hint="eastAsia" w:ascii="Times New Roman" w:hAnsi="宋体" w:eastAsia="宋体" w:cs="Times New Roman"/>
                <w:color w:val="auto"/>
                <w:kern w:val="2"/>
                <w:sz w:val="24"/>
                <w:szCs w:val="22"/>
                <w:u w:val="none" w:color="auto"/>
                <w:lang w:val="en-US" w:eastAsia="zh-CN" w:bidi="ar-SA"/>
              </w:rPr>
              <w:t>按《国家危险废物名录》，分类编号为HW49，</w:t>
            </w:r>
            <w:r>
              <w:rPr>
                <w:rFonts w:hint="default" w:ascii="Times New Roman" w:hAnsi="宋体" w:eastAsia="宋体" w:cs="Times New Roman"/>
                <w:color w:val="auto"/>
                <w:kern w:val="2"/>
                <w:sz w:val="24"/>
                <w:szCs w:val="22"/>
                <w:u w:val="none" w:color="auto"/>
                <w:lang w:val="en-US" w:eastAsia="zh-CN" w:bidi="ar-SA"/>
              </w:rPr>
              <w:t>代码为900-</w:t>
            </w:r>
            <w:r>
              <w:rPr>
                <w:rFonts w:hint="eastAsia" w:ascii="Times New Roman" w:hAnsi="宋体" w:eastAsia="宋体" w:cs="Times New Roman"/>
                <w:color w:val="auto"/>
                <w:kern w:val="2"/>
                <w:sz w:val="24"/>
                <w:szCs w:val="22"/>
                <w:u w:val="none" w:color="auto"/>
                <w:lang w:val="en-US" w:eastAsia="zh-CN" w:bidi="ar-SA"/>
              </w:rPr>
              <w:t>044</w:t>
            </w:r>
            <w:r>
              <w:rPr>
                <w:rFonts w:hint="default" w:ascii="Times New Roman" w:hAnsi="宋体" w:eastAsia="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49，</w:t>
            </w:r>
            <w:r>
              <w:rPr>
                <w:rFonts w:hint="default" w:ascii="Times New Roman" w:hAnsi="宋体" w:eastAsia="宋体" w:cs="Times New Roman"/>
                <w:color w:val="auto"/>
                <w:kern w:val="2"/>
                <w:sz w:val="24"/>
                <w:szCs w:val="22"/>
                <w:u w:val="none" w:color="auto"/>
                <w:lang w:val="en-US" w:eastAsia="zh-CN" w:bidi="ar-SA"/>
              </w:rPr>
              <w:t>这部分危废由建设方委托有</w:t>
            </w:r>
            <w:r>
              <w:rPr>
                <w:rFonts w:hint="eastAsia" w:ascii="Times New Roman" w:hAnsi="宋体" w:eastAsia="宋体" w:cs="Times New Roman"/>
                <w:color w:val="auto"/>
                <w:kern w:val="2"/>
                <w:sz w:val="24"/>
                <w:szCs w:val="22"/>
                <w:u w:val="none" w:color="auto"/>
                <w:lang w:val="en-US" w:eastAsia="zh-CN" w:bidi="ar-SA"/>
              </w:rPr>
              <w:t>资质</w:t>
            </w:r>
            <w:r>
              <w:rPr>
                <w:rFonts w:hint="default" w:ascii="Times New Roman" w:hAnsi="宋体" w:eastAsia="宋体" w:cs="Times New Roman"/>
                <w:color w:val="auto"/>
                <w:kern w:val="2"/>
                <w:sz w:val="24"/>
                <w:szCs w:val="22"/>
                <w:u w:val="none" w:color="auto"/>
                <w:lang w:val="en-US" w:eastAsia="zh-CN" w:bidi="ar-SA"/>
              </w:rPr>
              <w:t>的单位进行处理</w:t>
            </w:r>
            <w:r>
              <w:rPr>
                <w:rFonts w:hint="eastAsia" w:ascii="Times New Roman" w:hAnsi="宋体" w:eastAsia="宋体" w:cs="Times New Roman"/>
                <w:color w:val="auto"/>
                <w:kern w:val="2"/>
                <w:sz w:val="24"/>
                <w:szCs w:val="22"/>
                <w:u w:val="none" w:color="auto"/>
                <w:lang w:val="en-US" w:eastAsia="zh-CN" w:bidi="ar-SA"/>
              </w:rPr>
              <w:t>。</w:t>
            </w:r>
          </w:p>
          <w:p>
            <w:pPr>
              <w:widowControl/>
              <w:rPr>
                <w:rFonts w:hint="eastAsia"/>
                <w:color w:val="auto"/>
                <w:u w:val="none" w:color="auto"/>
              </w:rPr>
            </w:pPr>
          </w:p>
        </w:tc>
      </w:tr>
    </w:tbl>
    <w:p>
      <w:pPr>
        <w:snapToGrid w:val="0"/>
        <w:outlineLvl w:val="0"/>
        <w:rPr>
          <w:rFonts w:ascii="黑体" w:hAnsi="黑体" w:eastAsia="黑体"/>
          <w:color w:val="auto"/>
          <w:sz w:val="32"/>
          <w:szCs w:val="32"/>
          <w:u w:val="none" w:color="auto"/>
        </w:rPr>
      </w:pPr>
      <w:r>
        <w:rPr>
          <w:color w:val="auto"/>
          <w:u w:val="none" w:color="auto"/>
        </w:rPr>
        <w:br w:type="page"/>
      </w:r>
      <w:bookmarkStart w:id="6" w:name="_Toc8822"/>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6"/>
    </w:p>
    <w:tbl>
      <w:tblPr>
        <w:tblStyle w:val="39"/>
        <w:tblW w:w="9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
        <w:gridCol w:w="477"/>
        <w:gridCol w:w="1460"/>
        <w:gridCol w:w="1680"/>
        <w:gridCol w:w="2125"/>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480" w:type="dxa"/>
            <w:tcBorders>
              <w:tl2br w:val="nil"/>
              <w:tr2bl w:val="nil"/>
            </w:tcBorders>
          </w:tcPr>
          <w:p>
            <w:pPr>
              <w:spacing w:line="360" w:lineRule="auto"/>
              <w:rPr>
                <w:b/>
                <w:bCs/>
                <w:color w:val="auto"/>
                <w:szCs w:val="21"/>
                <w:u w:val="none" w:color="auto"/>
              </w:rPr>
            </w:pPr>
          </w:p>
        </w:tc>
        <w:tc>
          <w:tcPr>
            <w:tcW w:w="1937" w:type="dxa"/>
            <w:gridSpan w:val="2"/>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排放源</w:t>
            </w:r>
          </w:p>
          <w:p>
            <w:pPr>
              <w:spacing w:line="360" w:lineRule="auto"/>
              <w:ind w:firstLine="402" w:firstLineChars="200"/>
              <w:jc w:val="center"/>
              <w:rPr>
                <w:b/>
                <w:bCs/>
                <w:color w:val="auto"/>
                <w:szCs w:val="21"/>
                <w:u w:val="none" w:color="auto"/>
              </w:rPr>
            </w:pPr>
            <w:r>
              <w:rPr>
                <w:b/>
                <w:bCs/>
                <w:color w:val="auto"/>
                <w:szCs w:val="21"/>
                <w:u w:val="none" w:color="auto"/>
              </w:rPr>
              <w:t>（编号）</w:t>
            </w:r>
          </w:p>
        </w:tc>
        <w:tc>
          <w:tcPr>
            <w:tcW w:w="16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污染物</w:t>
            </w:r>
          </w:p>
          <w:p>
            <w:pPr>
              <w:spacing w:line="360" w:lineRule="auto"/>
              <w:jc w:val="center"/>
              <w:rPr>
                <w:b/>
                <w:bCs/>
                <w:color w:val="auto"/>
                <w:szCs w:val="21"/>
                <w:u w:val="none" w:color="auto"/>
              </w:rPr>
            </w:pPr>
            <w:r>
              <w:rPr>
                <w:b/>
                <w:bCs/>
                <w:color w:val="auto"/>
                <w:szCs w:val="21"/>
                <w:u w:val="none" w:color="auto"/>
              </w:rPr>
              <w:t>名称</w:t>
            </w:r>
          </w:p>
        </w:tc>
        <w:tc>
          <w:tcPr>
            <w:tcW w:w="2125"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处理前产生浓度及产生量（单位）</w:t>
            </w:r>
          </w:p>
        </w:tc>
        <w:tc>
          <w:tcPr>
            <w:tcW w:w="3075" w:type="dxa"/>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排放浓度</w:t>
            </w:r>
          </w:p>
          <w:p>
            <w:pPr>
              <w:spacing w:line="360" w:lineRule="auto"/>
              <w:ind w:firstLine="402" w:firstLineChars="200"/>
              <w:jc w:val="center"/>
              <w:rPr>
                <w:b/>
                <w:bCs/>
                <w:color w:val="auto"/>
                <w:szCs w:val="21"/>
                <w:u w:val="none" w:color="auto"/>
              </w:rPr>
            </w:pPr>
            <w:r>
              <w:rPr>
                <w:b/>
                <w:bCs/>
                <w:color w:val="auto"/>
                <w:szCs w:val="21"/>
                <w:u w:val="none" w:color="auto"/>
              </w:rPr>
              <w:t>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3"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rFonts w:hint="eastAsia"/>
                <w:b/>
                <w:bCs/>
                <w:color w:val="auto"/>
                <w:szCs w:val="21"/>
                <w:u w:val="none" w:color="auto"/>
              </w:rPr>
              <w:t>大气污染物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运营期</w:t>
            </w:r>
          </w:p>
        </w:tc>
        <w:tc>
          <w:tcPr>
            <w:tcW w:w="1460"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夹胶、压片工序、涂胶工序</w:t>
            </w:r>
          </w:p>
        </w:tc>
        <w:tc>
          <w:tcPr>
            <w:tcW w:w="1680" w:type="dxa"/>
            <w:vMerge w:val="restart"/>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val="en-US" w:eastAsia="zh-CN"/>
              </w:rPr>
              <w:t>VOC</w:t>
            </w:r>
            <w:r>
              <w:rPr>
                <w:rFonts w:hint="eastAsia"/>
                <w:color w:val="auto"/>
                <w:szCs w:val="21"/>
                <w:u w:val="none" w:color="auto"/>
                <w:vertAlign w:val="subscript"/>
                <w:lang w:val="en-US" w:eastAsia="zh-CN"/>
              </w:rPr>
              <w:t>S</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0.7421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103</w:t>
            </w:r>
            <w:r>
              <w:rPr>
                <w:color w:val="auto"/>
                <w:szCs w:val="21"/>
                <w:u w:val="none" w:color="auto"/>
              </w:rPr>
              <w:t>mg/m</w:t>
            </w:r>
            <w:r>
              <w:rPr>
                <w:color w:val="auto"/>
                <w:szCs w:val="21"/>
                <w:u w:val="none" w:color="auto"/>
                <w:vertAlign w:val="superscript"/>
              </w:rPr>
              <w:t>3</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0.0568</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7.9</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60" w:type="dxa"/>
            <w:vMerge w:val="continue"/>
            <w:tcBorders>
              <w:tl2br w:val="nil"/>
              <w:tr2bl w:val="nil"/>
            </w:tcBorders>
            <w:vAlign w:val="center"/>
          </w:tcPr>
          <w:p>
            <w:pPr>
              <w:spacing w:line="360" w:lineRule="auto"/>
              <w:jc w:val="center"/>
              <w:rPr>
                <w:rFonts w:hint="eastAsia"/>
                <w:color w:val="auto"/>
                <w:szCs w:val="21"/>
                <w:u w:val="none" w:color="auto"/>
                <w:lang w:eastAsia="zh-CN"/>
              </w:rPr>
            </w:pPr>
          </w:p>
        </w:tc>
        <w:tc>
          <w:tcPr>
            <w:tcW w:w="1680" w:type="dxa"/>
            <w:vMerge w:val="continue"/>
            <w:tcBorders>
              <w:tl2br w:val="nil"/>
              <w:tr2bl w:val="nil"/>
            </w:tcBorders>
            <w:vAlign w:val="center"/>
          </w:tcPr>
          <w:p>
            <w:pPr>
              <w:spacing w:line="360" w:lineRule="auto"/>
              <w:jc w:val="center"/>
              <w:rPr>
                <w:rFonts w:hint="eastAsia"/>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0.1111</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0.0463</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水污</w:t>
            </w:r>
          </w:p>
          <w:p>
            <w:pPr>
              <w:spacing w:line="360" w:lineRule="auto"/>
              <w:jc w:val="center"/>
              <w:rPr>
                <w:b/>
                <w:bCs/>
                <w:color w:val="auto"/>
                <w:szCs w:val="21"/>
                <w:u w:val="none" w:color="auto"/>
              </w:rPr>
            </w:pPr>
            <w:r>
              <w:rPr>
                <w:b/>
                <w:bCs/>
                <w:color w:val="auto"/>
                <w:szCs w:val="21"/>
                <w:u w:val="none" w:color="auto"/>
              </w:rPr>
              <w:t>染物</w:t>
            </w:r>
          </w:p>
        </w:tc>
        <w:tc>
          <w:tcPr>
            <w:tcW w:w="477"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营</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运</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期</w:t>
            </w:r>
          </w:p>
        </w:tc>
        <w:tc>
          <w:tcPr>
            <w:tcW w:w="1460"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生活污</w:t>
            </w:r>
            <w:r>
              <w:rPr>
                <w:rFonts w:hint="eastAsia"/>
                <w:color w:val="auto"/>
                <w:szCs w:val="21"/>
                <w:u w:val="none" w:color="auto"/>
              </w:rPr>
              <w:t>水</w:t>
            </w:r>
            <w:r>
              <w:rPr>
                <w:rFonts w:hint="eastAsia"/>
                <w:color w:val="auto"/>
                <w:szCs w:val="21"/>
                <w:u w:val="none" w:color="auto"/>
                <w:lang w:val="en-US" w:eastAsia="zh-CN"/>
              </w:rPr>
              <w:t>216</w:t>
            </w:r>
            <w:r>
              <w:rPr>
                <w:color w:val="auto"/>
                <w:szCs w:val="21"/>
                <w:u w:val="none" w:color="auto"/>
              </w:rPr>
              <w:t>m</w:t>
            </w:r>
            <w:r>
              <w:rPr>
                <w:color w:val="auto"/>
                <w:szCs w:val="21"/>
                <w:u w:val="none" w:color="auto"/>
                <w:vertAlign w:val="superscript"/>
              </w:rPr>
              <w:t>3</w:t>
            </w:r>
            <w:r>
              <w:rPr>
                <w:color w:val="auto"/>
                <w:szCs w:val="21"/>
                <w:u w:val="none" w:color="auto"/>
              </w:rPr>
              <w:t>/a</w:t>
            </w:r>
          </w:p>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COD</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300mg/L，</w:t>
            </w:r>
            <w:r>
              <w:rPr>
                <w:rFonts w:hint="eastAsia"/>
                <w:color w:val="auto"/>
                <w:szCs w:val="21"/>
                <w:u w:val="none" w:color="auto"/>
                <w:lang w:val="en-US" w:eastAsia="zh-CN"/>
              </w:rPr>
              <w:t>0.0648</w:t>
            </w:r>
            <w:r>
              <w:rPr>
                <w:color w:val="auto"/>
                <w:szCs w:val="21"/>
                <w:u w:val="none" w:color="auto"/>
              </w:rPr>
              <w:t>t/a</w:t>
            </w:r>
          </w:p>
        </w:tc>
        <w:tc>
          <w:tcPr>
            <w:tcW w:w="3075" w:type="dxa"/>
            <w:vMerge w:val="restart"/>
            <w:tcBorders>
              <w:tl2br w:val="nil"/>
              <w:tr2bl w:val="nil"/>
            </w:tcBorders>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依托现有污水处理设施处理后排入园区污水管网进入湘阴县第二污水处理厂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200mg/L，</w:t>
            </w:r>
            <w:r>
              <w:rPr>
                <w:rFonts w:hint="eastAsia"/>
                <w:color w:val="auto"/>
                <w:szCs w:val="21"/>
                <w:u w:val="none" w:color="auto"/>
                <w:lang w:val="en-US" w:eastAsia="zh-CN"/>
              </w:rPr>
              <w:t>0.0432</w:t>
            </w:r>
            <w:r>
              <w:rPr>
                <w:color w:val="auto"/>
                <w:szCs w:val="21"/>
                <w:u w:val="none" w:color="auto"/>
              </w:rPr>
              <w:t xml:space="preserve"> 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SS</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250mg/L，</w:t>
            </w:r>
            <w:r>
              <w:rPr>
                <w:rFonts w:hint="eastAsia"/>
                <w:color w:val="auto"/>
                <w:szCs w:val="21"/>
                <w:u w:val="none" w:color="auto"/>
                <w:lang w:val="en-US" w:eastAsia="zh-CN"/>
              </w:rPr>
              <w:t>0.054</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2125" w:type="dxa"/>
            <w:tcBorders>
              <w:tl2br w:val="nil"/>
              <w:tr2bl w:val="nil"/>
            </w:tcBorders>
            <w:vAlign w:val="center"/>
          </w:tcPr>
          <w:p>
            <w:pPr>
              <w:spacing w:line="360" w:lineRule="auto"/>
              <w:jc w:val="center"/>
              <w:rPr>
                <w:color w:val="auto"/>
                <w:szCs w:val="21"/>
                <w:u w:val="none" w:color="auto"/>
              </w:rPr>
            </w:pPr>
            <w:r>
              <w:rPr>
                <w:color w:val="auto"/>
                <w:szCs w:val="21"/>
                <w:u w:val="none" w:color="auto"/>
              </w:rPr>
              <w:t>30mg/L，</w:t>
            </w:r>
            <w:r>
              <w:rPr>
                <w:rFonts w:hint="eastAsia"/>
                <w:color w:val="auto"/>
                <w:szCs w:val="21"/>
                <w:u w:val="none" w:color="auto"/>
                <w:lang w:val="en-US" w:eastAsia="zh-CN"/>
              </w:rPr>
              <w:t>0.00648</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钢化玻璃表面清洗废水</w:t>
            </w:r>
          </w:p>
        </w:tc>
        <w:tc>
          <w:tcPr>
            <w:tcW w:w="6880" w:type="dxa"/>
            <w:gridSpan w:val="3"/>
            <w:tcBorders>
              <w:tl2br w:val="nil"/>
              <w:tr2bl w:val="nil"/>
            </w:tcBorders>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先经过滤网过滤后再经沉淀池沉淀后循环使用，定期补充新鲜水即可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固体</w:t>
            </w:r>
          </w:p>
          <w:p>
            <w:pPr>
              <w:spacing w:line="360" w:lineRule="auto"/>
              <w:jc w:val="center"/>
              <w:rPr>
                <w:b/>
                <w:bCs/>
                <w:color w:val="auto"/>
                <w:szCs w:val="21"/>
                <w:u w:val="none" w:color="auto"/>
              </w:rPr>
            </w:pPr>
            <w:r>
              <w:rPr>
                <w:b/>
                <w:bCs/>
                <w:color w:val="auto"/>
                <w:szCs w:val="21"/>
                <w:u w:val="none" w:color="auto"/>
              </w:rPr>
              <w:t>废物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vMerge w:val="restart"/>
            <w:tcBorders>
              <w:tl2br w:val="nil"/>
              <w:tr2bl w:val="nil"/>
            </w:tcBorders>
            <w:vAlign w:val="center"/>
          </w:tcPr>
          <w:p>
            <w:pPr>
              <w:spacing w:line="360" w:lineRule="auto"/>
              <w:ind w:firstLine="201" w:firstLineChars="100"/>
              <w:rPr>
                <w:rFonts w:hint="eastAsia" w:eastAsia="宋体"/>
                <w:color w:val="auto"/>
                <w:szCs w:val="21"/>
                <w:u w:val="none" w:color="auto"/>
                <w:lang w:eastAsia="zh-CN"/>
              </w:rPr>
            </w:pPr>
            <w:r>
              <w:rPr>
                <w:rFonts w:hint="eastAsia"/>
                <w:color w:val="auto"/>
                <w:szCs w:val="21"/>
                <w:u w:val="none" w:color="auto"/>
                <w:lang w:eastAsia="zh-CN"/>
              </w:rPr>
              <w:t>生产过程</w:t>
            </w: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废铝条</w:t>
            </w:r>
          </w:p>
        </w:tc>
        <w:tc>
          <w:tcPr>
            <w:tcW w:w="212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0.048</w:t>
            </w:r>
            <w:r>
              <w:rPr>
                <w:rFonts w:hint="eastAsia"/>
                <w:color w:val="auto"/>
                <w:szCs w:val="21"/>
                <w:u w:val="none" w:color="auto"/>
                <w:lang w:eastAsia="zh-CN"/>
              </w:rPr>
              <w:t xml:space="preserve"> t /a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收集后外售物资回收公司</w:t>
            </w:r>
          </w:p>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综合利用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沉淀池沉渣</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0.005</w:t>
            </w:r>
            <w:r>
              <w:rPr>
                <w:color w:val="auto"/>
                <w:szCs w:val="21"/>
                <w:u w:val="none" w:color="auto"/>
              </w:rPr>
              <w:t>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废胶桶</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0.5</w:t>
            </w:r>
            <w:r>
              <w:rPr>
                <w:color w:val="auto"/>
                <w:szCs w:val="21"/>
                <w:u w:val="none" w:color="auto"/>
              </w:rPr>
              <w:t>t/a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交由厂家回收进行处理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废活性炭</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0.6</w:t>
            </w:r>
            <w:r>
              <w:rPr>
                <w:color w:val="auto"/>
                <w:szCs w:val="21"/>
                <w:u w:val="none" w:color="auto"/>
              </w:rPr>
              <w:t>t/a</w:t>
            </w:r>
          </w:p>
        </w:tc>
        <w:tc>
          <w:tcPr>
            <w:tcW w:w="3075" w:type="dxa"/>
            <w:vMerge w:val="restart"/>
            <w:tcBorders>
              <w:tl2br w:val="nil"/>
              <w:tr2bl w:val="nil"/>
            </w:tcBorders>
            <w:vAlign w:val="center"/>
          </w:tcPr>
          <w:p>
            <w:pPr>
              <w:spacing w:line="360" w:lineRule="auto"/>
              <w:jc w:val="center"/>
              <w:rPr>
                <w:color w:val="auto"/>
                <w:szCs w:val="21"/>
                <w:u w:val="none" w:color="auto"/>
              </w:rPr>
            </w:pPr>
            <w:r>
              <w:rPr>
                <w:color w:val="auto"/>
                <w:szCs w:val="21"/>
                <w:u w:val="none" w:color="auto"/>
              </w:rPr>
              <w:t>暂存危废暂存间，定期交由</w:t>
            </w:r>
            <w:r>
              <w:rPr>
                <w:rFonts w:hint="eastAsia"/>
                <w:color w:val="auto"/>
                <w:szCs w:val="21"/>
                <w:u w:val="none" w:color="auto"/>
                <w:lang w:eastAsia="zh-CN"/>
              </w:rPr>
              <w:t>有资质单位回收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废灯管</w:t>
            </w:r>
          </w:p>
        </w:tc>
        <w:tc>
          <w:tcPr>
            <w:tcW w:w="2125"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0.012t/a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职工</w:t>
            </w:r>
          </w:p>
        </w:tc>
        <w:tc>
          <w:tcPr>
            <w:tcW w:w="1680" w:type="dxa"/>
            <w:tcBorders>
              <w:tl2br w:val="nil"/>
              <w:tr2bl w:val="nil"/>
            </w:tcBorders>
            <w:vAlign w:val="center"/>
          </w:tcPr>
          <w:p>
            <w:pPr>
              <w:spacing w:line="360" w:lineRule="auto"/>
              <w:jc w:val="center"/>
              <w:rPr>
                <w:color w:val="auto"/>
                <w:szCs w:val="21"/>
                <w:u w:val="none" w:color="auto"/>
              </w:rPr>
            </w:pPr>
            <w:r>
              <w:rPr>
                <w:color w:val="auto"/>
                <w:szCs w:val="21"/>
                <w:u w:val="none" w:color="auto"/>
              </w:rPr>
              <w:t>生活垃圾</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2.7</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噪声</w:t>
            </w:r>
          </w:p>
        </w:tc>
        <w:tc>
          <w:tcPr>
            <w:tcW w:w="477"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运营噪声</w:t>
            </w:r>
          </w:p>
        </w:tc>
        <w:tc>
          <w:tcPr>
            <w:tcW w:w="1680" w:type="dxa"/>
            <w:tcBorders>
              <w:tl2br w:val="nil"/>
              <w:tr2bl w:val="nil"/>
            </w:tcBorders>
            <w:vAlign w:val="center"/>
          </w:tcPr>
          <w:p>
            <w:pPr>
              <w:spacing w:line="360" w:lineRule="auto"/>
              <w:ind w:firstLine="402" w:firstLineChars="200"/>
              <w:rPr>
                <w:color w:val="auto"/>
                <w:szCs w:val="21"/>
                <w:u w:val="none" w:color="auto"/>
              </w:rPr>
            </w:pPr>
            <w:r>
              <w:rPr>
                <w:color w:val="auto"/>
                <w:szCs w:val="21"/>
                <w:u w:val="none" w:color="auto"/>
              </w:rPr>
              <w:t>设备噪声</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w:t>
            </w:r>
            <w:r>
              <w:rPr>
                <w:rFonts w:hint="eastAsia"/>
                <w:color w:val="auto"/>
                <w:szCs w:val="21"/>
                <w:u w:val="none" w:color="auto"/>
                <w:lang w:val="en-US" w:eastAsia="zh-CN"/>
              </w:rPr>
              <w:t>90</w:t>
            </w:r>
            <w:r>
              <w:rPr>
                <w:color w:val="auto"/>
                <w:szCs w:val="21"/>
                <w:u w:val="none" w:color="auto"/>
              </w:rPr>
              <w:t>dB(A)</w:t>
            </w:r>
          </w:p>
        </w:tc>
        <w:tc>
          <w:tcPr>
            <w:tcW w:w="3075" w:type="dxa"/>
            <w:tcBorders>
              <w:tl2br w:val="nil"/>
              <w:tr2bl w:val="nil"/>
            </w:tcBorders>
            <w:vAlign w:val="center"/>
          </w:tcPr>
          <w:p>
            <w:pPr>
              <w:spacing w:line="360" w:lineRule="auto"/>
              <w:ind w:firstLine="402" w:firstLineChars="200"/>
              <w:jc w:val="center"/>
              <w:rPr>
                <w:color w:val="auto"/>
                <w:szCs w:val="21"/>
                <w:u w:val="none" w:color="auto"/>
              </w:rPr>
            </w:pPr>
            <w:r>
              <w:rPr>
                <w:color w:val="auto"/>
                <w:szCs w:val="21"/>
                <w:u w:val="none" w:color="auto"/>
              </w:rPr>
              <w:t>昼间≤6</w:t>
            </w:r>
            <w:r>
              <w:rPr>
                <w:rFonts w:hint="eastAsia"/>
                <w:color w:val="auto"/>
                <w:szCs w:val="21"/>
                <w:u w:val="none" w:color="auto"/>
                <w:lang w:val="en-US" w:eastAsia="zh-CN"/>
              </w:rPr>
              <w:t>5</w:t>
            </w:r>
            <w:r>
              <w:rPr>
                <w:color w:val="auto"/>
                <w:szCs w:val="21"/>
                <w:u w:val="none" w:color="auto"/>
              </w:rPr>
              <w:t>dB(A)</w:t>
            </w:r>
          </w:p>
          <w:p>
            <w:pPr>
              <w:spacing w:line="360" w:lineRule="auto"/>
              <w:ind w:firstLine="402" w:firstLineChars="200"/>
              <w:jc w:val="center"/>
              <w:rPr>
                <w:color w:val="auto"/>
                <w:szCs w:val="21"/>
                <w:u w:val="none" w:color="auto"/>
              </w:rPr>
            </w:pPr>
            <w:r>
              <w:rPr>
                <w:color w:val="auto"/>
                <w:szCs w:val="21"/>
                <w:u w:val="none" w:color="auto"/>
              </w:rPr>
              <w:t>夜间≤5</w:t>
            </w:r>
            <w:r>
              <w:rPr>
                <w:rFonts w:hint="eastAsia"/>
                <w:color w:val="auto"/>
                <w:szCs w:val="21"/>
                <w:u w:val="none" w:color="auto"/>
                <w:lang w:val="en-US" w:eastAsia="zh-CN"/>
              </w:rPr>
              <w:t>5</w:t>
            </w:r>
            <w:r>
              <w:rPr>
                <w:color w:val="auto"/>
                <w:szCs w:val="21"/>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97"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color w:val="auto"/>
                <w:szCs w:val="21"/>
                <w:u w:val="none" w:color="auto"/>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7" w:name="_Toc2458"/>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7"/>
    </w:p>
    <w:tbl>
      <w:tblPr>
        <w:tblStyle w:val="39"/>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928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（一）施工期环境影响分析：</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施工期向周围环境排放的主要污染物是施工人员生活污水、作业粉尘、固体废弃物以及施工机械排放的烟尘和噪声等。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1）大气环境影响分析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项目施工过程中主要是进行分区建设、装修，项目采取以下降尘措施：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①施工中的物料、建筑垃圾等的堆放采取防尘网遮盖、洒水、喷洒剂或覆盖等措施，避免起尘原材料的露天堆放；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② 施工中的物料、建筑垃圾及时清运；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③ 对运输过程中散落在路面上的泥土要及时清扫，以减少运行过程中的扬尘；采取以上的降尘措施后，本项目施工期对区域大气环境影响较小。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2</w:t>
            </w:r>
            <w:r>
              <w:rPr>
                <w:rFonts w:hint="eastAsia"/>
                <w:color w:val="auto"/>
                <w:sz w:val="24"/>
                <w:szCs w:val="24"/>
                <w:u w:val="none" w:color="auto"/>
                <w:lang w:val="en-US" w:eastAsia="zh-CN"/>
              </w:rPr>
              <w:t xml:space="preserve">）水环境影响分析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施工过程产生的废水主要有：生活污水施工产生的生活污水依托现有化粪池处理后排入湘阴县第二污水厂处理，随着施工期的结束，此类污染将不复存在。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3</w:t>
            </w:r>
            <w:r>
              <w:rPr>
                <w:rFonts w:hint="eastAsia"/>
                <w:color w:val="auto"/>
                <w:sz w:val="24"/>
                <w:szCs w:val="24"/>
                <w:u w:val="none" w:color="auto"/>
                <w:lang w:val="en-US" w:eastAsia="zh-CN"/>
              </w:rPr>
              <w:t xml:space="preserve">）声环境影响分析 </w:t>
            </w:r>
          </w:p>
          <w:p>
            <w:pPr>
              <w:adjustRightInd w:val="0"/>
              <w:snapToGrid w:val="0"/>
              <w:spacing w:line="360" w:lineRule="auto"/>
              <w:ind w:firstLine="462" w:firstLineChars="200"/>
              <w:rPr>
                <w:rFonts w:hint="eastAsia"/>
                <w:color w:val="auto"/>
                <w:sz w:val="24"/>
                <w:szCs w:val="24"/>
                <w:u w:val="none" w:color="auto"/>
              </w:rPr>
            </w:pPr>
            <w:r>
              <w:rPr>
                <w:rFonts w:hint="eastAsia"/>
                <w:color w:val="auto"/>
                <w:sz w:val="24"/>
                <w:szCs w:val="24"/>
                <w:u w:val="none" w:color="auto"/>
                <w:lang w:val="en-US" w:eastAsia="zh-CN"/>
              </w:rPr>
              <w:t xml:space="preserve">噪声是施工期的主要污染因子，主要建设内容为分区建设，无大型土建施工，噪声源主要是空压机、电焊机和电锯电钻等施工设备以及运输建筑材料的车辆。其噪声源强约 </w:t>
            </w:r>
            <w:r>
              <w:rPr>
                <w:rFonts w:hint="default"/>
                <w:color w:val="auto"/>
                <w:sz w:val="24"/>
                <w:szCs w:val="24"/>
                <w:u w:val="none" w:color="auto"/>
                <w:lang w:val="en-US" w:eastAsia="zh-CN"/>
              </w:rPr>
              <w:t>84~90dB</w:t>
            </w:r>
            <w:r>
              <w:rPr>
                <w:rFonts w:hint="eastAsia"/>
                <w:color w:val="auto"/>
                <w:sz w:val="24"/>
                <w:szCs w:val="24"/>
                <w:u w:val="none" w:color="auto"/>
                <w:lang w:val="en-US" w:eastAsia="zh-CN"/>
              </w:rPr>
              <w:t>（</w:t>
            </w:r>
            <w:r>
              <w:rPr>
                <w:rFonts w:hint="default"/>
                <w:color w:val="auto"/>
                <w:sz w:val="24"/>
                <w:szCs w:val="24"/>
                <w:u w:val="none" w:color="auto"/>
                <w:lang w:val="en-US" w:eastAsia="zh-CN"/>
              </w:rPr>
              <w:t>A</w:t>
            </w:r>
            <w:r>
              <w:rPr>
                <w:rFonts w:hint="eastAsia"/>
                <w:color w:val="auto"/>
                <w:sz w:val="24"/>
                <w:szCs w:val="24"/>
                <w:u w:val="none" w:color="auto"/>
                <w:lang w:val="en-US" w:eastAsia="zh-CN"/>
              </w:rPr>
              <w:t xml:space="preserve">）之间，本项目在施工期间，合理选用了低噪声设备，经常对施工设备进行维修保养，夜间禁止施工，不会对周边造成影响，而施工期噪声的影响是暂时的，施工结束，噪声的影响也随之结束。 </w:t>
            </w:r>
          </w:p>
          <w:p>
            <w:pPr>
              <w:adjustRightInd w:val="0"/>
              <w:snapToGrid w:val="0"/>
              <w:spacing w:line="360" w:lineRule="auto"/>
              <w:ind w:firstLine="462" w:firstLineChars="200"/>
              <w:rPr>
                <w:rFonts w:hint="eastAsia"/>
                <w:color w:val="auto"/>
                <w:sz w:val="24"/>
                <w:szCs w:val="24"/>
                <w:u w:val="none" w:color="auto"/>
              </w:rPr>
            </w:pPr>
            <w:r>
              <w:rPr>
                <w:rFonts w:hint="default"/>
                <w:color w:val="auto"/>
                <w:sz w:val="24"/>
                <w:szCs w:val="24"/>
                <w:u w:val="none" w:color="auto"/>
                <w:lang w:val="en-US" w:eastAsia="zh-CN"/>
              </w:rPr>
              <w:t>4</w:t>
            </w:r>
            <w:r>
              <w:rPr>
                <w:rFonts w:hint="eastAsia"/>
                <w:color w:val="auto"/>
                <w:sz w:val="24"/>
                <w:szCs w:val="24"/>
                <w:u w:val="none" w:color="auto"/>
                <w:lang w:val="en-US" w:eastAsia="zh-CN"/>
              </w:rPr>
              <w:t xml:space="preserve">）固体废物影响分析 </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eastAsia"/>
                <w:color w:val="auto"/>
                <w:sz w:val="24"/>
                <w:szCs w:val="24"/>
                <w:u w:val="none" w:color="auto"/>
                <w:lang w:val="en-US" w:eastAsia="zh-CN"/>
              </w:rPr>
              <w:t>施工期固体废物主要来源于施工过程产生的建筑垃圾，以及施工人员的进驻产生的生活垃圾，均属一般固体废物。生活垃圾如不及时处理，在气温适宜的条件下则会孳生蚊虫、产生恶臭、传播疾病，对周围环境产生不利影响。因此，生活垃圾应及时运送至环卫部门指定地点进行处理，避免对周围环境产生影响</w:t>
            </w:r>
            <w:r>
              <w:rPr>
                <w:rFonts w:hint="default" w:ascii="Times New Roman" w:hAnsi="Times New Roman" w:cs="Times New Roman"/>
                <w:color w:val="auto"/>
                <w:sz w:val="24"/>
                <w:szCs w:val="24"/>
                <w:u w:val="none" w:color="auto"/>
              </w:rPr>
              <w:t>。</w:t>
            </w:r>
          </w:p>
          <w:p>
            <w:pPr>
              <w:adjustRightInd w:val="0"/>
              <w:snapToGrid w:val="0"/>
              <w:spacing w:line="360" w:lineRule="auto"/>
              <w:ind w:firstLine="231" w:firstLineChars="1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二、</w:t>
            </w: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eastAsia="zh-CN"/>
              </w:rPr>
              <w:t>夹胶、压片工序、涂胶工序废气</w:t>
            </w:r>
            <w:r>
              <w:rPr>
                <w:rFonts w:hint="default" w:ascii="Times New Roman" w:hAnsi="Times New Roman" w:cs="Times New Roman"/>
                <w:color w:val="auto"/>
                <w:sz w:val="24"/>
                <w:szCs w:val="24"/>
                <w:u w:val="none" w:color="auto"/>
              </w:rPr>
              <w:t>。</w:t>
            </w:r>
          </w:p>
          <w:p>
            <w:pPr>
              <w:pStyle w:val="2"/>
              <w:spacing w:line="360" w:lineRule="auto"/>
              <w:ind w:left="400" w:leftChars="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（1）废气排放源</w:t>
            </w:r>
          </w:p>
          <w:p>
            <w:pPr>
              <w:pStyle w:val="165"/>
              <w:numPr>
                <w:ilvl w:val="1"/>
                <w:numId w:val="7"/>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有组织废气</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有组织废气排放情况表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1131"/>
              <w:gridCol w:w="1130"/>
              <w:gridCol w:w="1133"/>
              <w:gridCol w:w="992"/>
              <w:gridCol w:w="1206"/>
              <w:gridCol w:w="2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131"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13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排气筒高度（m）</w:t>
                  </w:r>
                </w:p>
              </w:tc>
              <w:tc>
                <w:tcPr>
                  <w:tcW w:w="113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年排放小时数（h）</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362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007"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1131"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夹胶、压片</w:t>
                  </w:r>
                  <w:r>
                    <w:rPr>
                      <w:rFonts w:hint="eastAsia" w:cs="Times New Roman"/>
                      <w:color w:val="auto"/>
                      <w:sz w:val="22"/>
                      <w:szCs w:val="22"/>
                      <w:u w:val="none" w:color="auto"/>
                      <w:lang w:eastAsia="zh-CN"/>
                    </w:rPr>
                    <w:t>工序</w:t>
                  </w:r>
                  <w:r>
                    <w:rPr>
                      <w:rFonts w:hint="eastAsia" w:ascii="Times New Roman" w:hAnsi="Times New Roman" w:eastAsia="宋体" w:cs="Times New Roman"/>
                      <w:color w:val="auto"/>
                      <w:sz w:val="22"/>
                      <w:szCs w:val="22"/>
                      <w:u w:val="none" w:color="auto"/>
                      <w:lang w:eastAsia="zh-CN"/>
                    </w:rPr>
                    <w:t>、</w:t>
                  </w:r>
                  <w:r>
                    <w:rPr>
                      <w:rFonts w:hint="eastAsia" w:cs="Times New Roman"/>
                      <w:color w:val="auto"/>
                      <w:sz w:val="22"/>
                      <w:szCs w:val="22"/>
                      <w:u w:val="none" w:color="auto"/>
                      <w:lang w:eastAsia="zh-CN"/>
                    </w:rPr>
                    <w:t>涂胶</w:t>
                  </w:r>
                  <w:r>
                    <w:rPr>
                      <w:rFonts w:hint="eastAsia" w:ascii="Times New Roman" w:hAnsi="Times New Roman" w:eastAsia="宋体" w:cs="Times New Roman"/>
                      <w:color w:val="auto"/>
                      <w:sz w:val="22"/>
                      <w:szCs w:val="22"/>
                      <w:u w:val="none" w:color="auto"/>
                      <w:lang w:eastAsia="zh-CN"/>
                    </w:rPr>
                    <w:t>工序废气排气筒</w:t>
                  </w:r>
                </w:p>
              </w:tc>
              <w:tc>
                <w:tcPr>
                  <w:tcW w:w="113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2400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VOC</w:t>
                  </w:r>
                  <w:r>
                    <w:rPr>
                      <w:rFonts w:hint="eastAsia" w:cs="Times New Roman"/>
                      <w:color w:val="auto"/>
                      <w:sz w:val="22"/>
                      <w:szCs w:val="22"/>
                      <w:u w:val="none" w:color="auto"/>
                      <w:vertAlign w:val="subscript"/>
                      <w:lang w:val="en-US" w:eastAsia="zh-CN"/>
                    </w:rPr>
                    <w:t>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7.9</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0.0568t/a</w:t>
                  </w:r>
                </w:p>
              </w:tc>
            </w:tr>
          </w:tbl>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②无组织废气</w:t>
            </w:r>
          </w:p>
          <w:p>
            <w:pPr>
              <w:pStyle w:val="2"/>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无组织排放废气污染源参数见表 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w:t>
            </w:r>
          </w:p>
          <w:p>
            <w:pPr>
              <w:snapToGrid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 xml:space="preserve">  无组织面源排放参数</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101"/>
              <w:gridCol w:w="1700"/>
              <w:gridCol w:w="1553"/>
              <w:gridCol w:w="1835"/>
              <w:gridCol w:w="15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323" w:type="dxa"/>
                  <w:tcBorders>
                    <w:tl2br w:val="nil"/>
                    <w:tr2bl w:val="nil"/>
                  </w:tcBorders>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位置</w:t>
                  </w:r>
                </w:p>
              </w:tc>
              <w:tc>
                <w:tcPr>
                  <w:tcW w:w="1101"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产生量（t/a）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排放速率（kg/h）</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面源面积（m</w:t>
                  </w:r>
                  <w:r>
                    <w:rPr>
                      <w:rFonts w:hint="default" w:ascii="Times New Roman" w:hAnsi="Times New Roman" w:cs="Times New Roman"/>
                      <w:color w:val="auto"/>
                      <w:sz w:val="22"/>
                      <w:szCs w:val="22"/>
                      <w:u w:val="none" w:color="auto"/>
                      <w:vertAlign w:val="superscript"/>
                    </w:rPr>
                    <w:t>2</w:t>
                  </w:r>
                  <w:r>
                    <w:rPr>
                      <w:rFonts w:hint="default" w:ascii="Times New Roman" w:hAnsi="Times New Roman" w:cs="Times New Roman"/>
                      <w:color w:val="auto"/>
                      <w:sz w:val="22"/>
                      <w:szCs w:val="22"/>
                      <w:u w:val="none" w:color="auto"/>
                    </w:rPr>
                    <w:t>）</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面源高度（m）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323"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夹胶、压片、</w:t>
                  </w:r>
                  <w:r>
                    <w:rPr>
                      <w:rFonts w:hint="eastAsia" w:cs="Times New Roman"/>
                      <w:color w:val="auto"/>
                      <w:sz w:val="22"/>
                      <w:szCs w:val="22"/>
                      <w:u w:val="none" w:color="auto"/>
                      <w:lang w:eastAsia="zh-CN"/>
                    </w:rPr>
                    <w:t>涂胶</w:t>
                  </w:r>
                  <w:r>
                    <w:rPr>
                      <w:rFonts w:hint="eastAsia" w:ascii="Times New Roman" w:hAnsi="Times New Roman" w:eastAsia="宋体" w:cs="Times New Roman"/>
                      <w:color w:val="auto"/>
                      <w:sz w:val="22"/>
                      <w:szCs w:val="22"/>
                      <w:u w:val="none" w:color="auto"/>
                      <w:lang w:eastAsia="zh-CN"/>
                    </w:rPr>
                    <w:t>工序</w:t>
                  </w:r>
                </w:p>
              </w:tc>
              <w:tc>
                <w:tcPr>
                  <w:tcW w:w="1101"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VOC</w:t>
                  </w:r>
                  <w:r>
                    <w:rPr>
                      <w:rFonts w:hint="eastAsia" w:cs="Times New Roman"/>
                      <w:color w:val="auto"/>
                      <w:sz w:val="22"/>
                      <w:szCs w:val="22"/>
                      <w:u w:val="none" w:color="auto"/>
                      <w:vertAlign w:val="subscript"/>
                      <w:lang w:val="en-US" w:eastAsia="zh-CN"/>
                    </w:rPr>
                    <w:t>S</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0.1111</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0.0463</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1200</w:t>
                  </w:r>
                  <w:r>
                    <w:rPr>
                      <w:rFonts w:hint="default" w:ascii="Times New Roman" w:hAnsi="Times New Roman" w:cs="Times New Roman"/>
                      <w:color w:val="auto"/>
                      <w:sz w:val="22"/>
                      <w:szCs w:val="22"/>
                      <w:u w:val="none" w:color="auto"/>
                    </w:rPr>
                    <w:t>（</w:t>
                  </w:r>
                  <w:r>
                    <w:rPr>
                      <w:rFonts w:hint="default" w:ascii="Times New Roman" w:hAnsi="Times New Roman" w:cs="Times New Roman"/>
                      <w:color w:val="auto"/>
                      <w:sz w:val="22"/>
                      <w:szCs w:val="22"/>
                      <w:u w:val="none" w:color="auto"/>
                      <w:lang w:val="en-US" w:eastAsia="zh-CN"/>
                    </w:rPr>
                    <w:t>2</w:t>
                  </w:r>
                  <w:r>
                    <w:rPr>
                      <w:rFonts w:hint="eastAsia" w:cs="Times New Roman"/>
                      <w:color w:val="auto"/>
                      <w:sz w:val="22"/>
                      <w:szCs w:val="22"/>
                      <w:u w:val="none" w:color="auto"/>
                      <w:lang w:val="en-US" w:eastAsia="zh-CN"/>
                    </w:rPr>
                    <w:t>0</w:t>
                  </w:r>
                  <w:r>
                    <w:rPr>
                      <w:rFonts w:hint="default" w:ascii="Times New Roman" w:hAnsi="Times New Roman" w:cs="Times New Roman"/>
                      <w:color w:val="auto"/>
                      <w:sz w:val="22"/>
                      <w:szCs w:val="22"/>
                      <w:u w:val="none" w:color="auto"/>
                    </w:rPr>
                    <w:t>m×</w:t>
                  </w:r>
                  <w:r>
                    <w:rPr>
                      <w:rFonts w:hint="eastAsia" w:cs="Times New Roman"/>
                      <w:color w:val="auto"/>
                      <w:sz w:val="22"/>
                      <w:szCs w:val="22"/>
                      <w:u w:val="none" w:color="auto"/>
                      <w:lang w:val="en-US" w:eastAsia="zh-CN"/>
                    </w:rPr>
                    <w:t>60</w:t>
                  </w:r>
                  <w:r>
                    <w:rPr>
                      <w:rFonts w:hint="default" w:ascii="Times New Roman" w:hAnsi="Times New Roman" w:cs="Times New Roman"/>
                      <w:color w:val="auto"/>
                      <w:sz w:val="22"/>
                      <w:szCs w:val="22"/>
                      <w:u w:val="none" w:color="auto"/>
                    </w:rPr>
                    <w:t>m）</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drawing>
                <wp:inline distT="0" distB="0" distL="114300" distR="114300">
                  <wp:extent cx="1400175" cy="619125"/>
                  <wp:effectExtent l="0" t="0" r="952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9"/>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Ci—采用估算模式计算出的第i个污染物的最大地面浓度，mg/m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C0i—第i 个污染物的环境空气质量标准，mg/m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val="en-US" w:eastAsia="zh-CN"/>
              </w:rPr>
              <w:t xml:space="preserve">  大气环境评价工作等级分级判据</w:t>
            </w:r>
          </w:p>
          <w:tbl>
            <w:tblPr>
              <w:tblStyle w:val="3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5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一级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二级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w:t>
                  </w:r>
                </w:p>
              </w:tc>
            </w:tr>
          </w:tbl>
          <w:p>
            <w:pPr>
              <w:pStyle w:val="180"/>
              <w:spacing w:line="360" w:lineRule="auto"/>
              <w:ind w:firstLine="462"/>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估算模型参数表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08"/>
              <w:gridCol w:w="3008"/>
              <w:gridCol w:w="3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参数</w:t>
                  </w:r>
                </w:p>
              </w:tc>
              <w:tc>
                <w:tcPr>
                  <w:tcW w:w="3006" w:type="dxa"/>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城市/农村选项</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人口数（城市选项时）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最高环境温度/℃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最低环境温度/℃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土地利用类型</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落叶林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区域湿度条件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潮湿气候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是否考虑地形</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考虑地形</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地形数据分辨率/m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是否考虑岸线熏烟</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考虑岸线熏烟</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岸线距离/km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岸线方向/°</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Calibri" w:hAnsi="Calibri" w:cs="Calibri"/>
                <w:color w:val="auto"/>
                <w:sz w:val="24"/>
                <w:szCs w:val="24"/>
                <w:u w:val="none" w:color="auto"/>
                <w:lang w:val="en-US" w:eastAsia="zh-CN"/>
              </w:rPr>
              <w:t>②</w:t>
            </w:r>
            <w:r>
              <w:rPr>
                <w:rFonts w:hint="default" w:ascii="Times New Roman" w:hAnsi="Times New Roman" w:cs="Times New Roman"/>
                <w:color w:val="auto"/>
                <w:sz w:val="24"/>
                <w:szCs w:val="24"/>
                <w:u w:val="none" w:color="auto"/>
                <w:lang w:val="en-US" w:eastAsia="zh-CN"/>
              </w:rPr>
              <w:t>预测结果</w:t>
            </w:r>
          </w:p>
          <w:p>
            <w:pPr>
              <w:tabs>
                <w:tab w:val="left" w:pos="103"/>
              </w:tabs>
              <w:autoSpaceDE w:val="0"/>
              <w:autoSpaceDN w:val="0"/>
              <w:spacing w:line="360" w:lineRule="auto"/>
              <w:ind w:firstLine="462" w:firstLineChars="20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采用《环境影响评价技术导则-大气环境》（HJ2.2-2018）中推荐的估算模式—AERSCREEN进行估算，预测结果见表7-</w:t>
            </w:r>
            <w:r>
              <w:rPr>
                <w:rFonts w:hint="eastAsia" w:cs="Times New Roman"/>
                <w:color w:val="auto"/>
                <w:sz w:val="24"/>
                <w:szCs w:val="24"/>
                <w:u w:val="none" w:color="auto"/>
                <w:lang w:val="en-US" w:eastAsia="zh-CN"/>
              </w:rPr>
              <w:t>5-表7-6。</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有组织排放废气预测结果表</w:t>
            </w:r>
          </w:p>
          <w:tbl>
            <w:tblPr>
              <w:tblStyle w:val="3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419"/>
              <w:gridCol w:w="3319"/>
              <w:gridCol w:w="32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63" w:hRule="atLeast"/>
              </w:trPr>
              <w:tc>
                <w:tcPr>
                  <w:tcW w:w="1338" w:type="pct"/>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color="auto"/>
                    </w:rPr>
                  </w:pPr>
                  <w:r>
                    <w:rPr>
                      <w:rFonts w:hint="default" w:ascii="Times New Roman" w:hAnsi="Times New Roman" w:cs="Times New Roman"/>
                      <w:color w:val="auto"/>
                      <w:kern w:val="0"/>
                      <w:szCs w:val="21"/>
                      <w:u w:val="none" w:color="auto"/>
                      <w:lang w:bidi="ar"/>
                    </w:rPr>
                    <w:t>距源中心下风向距离D/m</w:t>
                  </w:r>
                </w:p>
              </w:tc>
              <w:tc>
                <w:tcPr>
                  <w:tcW w:w="3661"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cs="Times New Roman"/>
                      <w:color w:val="auto"/>
                      <w:kern w:val="0"/>
                      <w:szCs w:val="21"/>
                      <w:u w:val="none" w:color="auto"/>
                      <w:lang w:bidi="ar"/>
                    </w:rPr>
                    <w:t>有组织正常</w:t>
                  </w:r>
                  <w:r>
                    <w:rPr>
                      <w:rStyle w:val="70"/>
                      <w:rFonts w:hint="default" w:ascii="Times New Roman" w:hAnsi="Times New Roman" w:cs="Times New Roman"/>
                      <w:color w:val="auto"/>
                      <w:u w:val="none" w:color="auto"/>
                      <w:lang w:bidi="ar"/>
                    </w:rPr>
                    <w:t>排放的</w:t>
                  </w:r>
                  <w:r>
                    <w:rPr>
                      <w:rFonts w:hint="default" w:ascii="Times New Roman" w:hAnsi="Times New Roman" w:cs="Times New Roman"/>
                      <w:color w:val="auto"/>
                      <w:kern w:val="0"/>
                      <w:szCs w:val="21"/>
                      <w:u w:val="none" w:color="auto"/>
                      <w:lang w:val="en-US" w:eastAsia="zh-CN" w:bidi="ar"/>
                    </w:rPr>
                    <w:t>VOCs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92" w:hRule="atLeast"/>
              </w:trPr>
              <w:tc>
                <w:tcPr>
                  <w:tcW w:w="1338" w:type="pct"/>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Cs w:val="21"/>
                      <w:u w:val="none" w:color="auto"/>
                    </w:rPr>
                  </w:pPr>
                </w:p>
              </w:tc>
              <w:tc>
                <w:tcPr>
                  <w:tcW w:w="1836"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kern w:val="0"/>
                      <w:szCs w:val="21"/>
                      <w:u w:val="none" w:color="auto"/>
                      <w:lang w:bidi="ar"/>
                    </w:rPr>
                  </w:pPr>
                  <w:r>
                    <w:rPr>
                      <w:rFonts w:hint="default" w:ascii="Times New Roman" w:hAnsi="Times New Roman" w:cs="Times New Roman"/>
                      <w:color w:val="auto"/>
                      <w:kern w:val="0"/>
                      <w:szCs w:val="21"/>
                      <w:u w:val="none" w:color="auto"/>
                      <w:lang w:bidi="ar"/>
                    </w:rPr>
                    <w:t>下风向预测浓度C</w:t>
                  </w:r>
                  <w:r>
                    <w:rPr>
                      <w:rStyle w:val="192"/>
                      <w:rFonts w:hint="default" w:ascii="Times New Roman" w:hAnsi="Times New Roman" w:cs="Times New Roman"/>
                      <w:color w:val="auto"/>
                      <w:u w:val="none" w:color="auto"/>
                      <w:vertAlign w:val="subscript"/>
                      <w:lang w:bidi="ar"/>
                    </w:rPr>
                    <w:t>i1</w:t>
                  </w:r>
                  <w:r>
                    <w:rPr>
                      <w:rStyle w:val="70"/>
                      <w:rFonts w:hint="default" w:ascii="Times New Roman" w:hAnsi="Times New Roman" w:cs="Times New Roman"/>
                      <w:color w:val="auto"/>
                      <w:u w:val="none" w:color="auto"/>
                      <w:lang w:bidi="ar"/>
                    </w:rPr>
                    <w:t>(mg/m</w:t>
                  </w:r>
                  <w:r>
                    <w:rPr>
                      <w:rStyle w:val="193"/>
                      <w:rFonts w:hint="default" w:ascii="Times New Roman" w:hAnsi="Times New Roman" w:cs="Times New Roman"/>
                      <w:color w:val="auto"/>
                      <w:u w:val="none" w:color="auto"/>
                      <w:vertAlign w:val="superscript"/>
                      <w:lang w:bidi="ar"/>
                    </w:rPr>
                    <w:t>3</w:t>
                  </w:r>
                  <w:r>
                    <w:rPr>
                      <w:rStyle w:val="70"/>
                      <w:rFonts w:hint="default" w:ascii="Times New Roman" w:hAnsi="Times New Roman" w:cs="Times New Roman"/>
                      <w:color w:val="auto"/>
                      <w:u w:val="none" w:color="auto"/>
                      <w:lang w:bidi="ar"/>
                    </w:rPr>
                    <w:t>)</w:t>
                  </w:r>
                </w:p>
              </w:tc>
              <w:tc>
                <w:tcPr>
                  <w:tcW w:w="1825"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kern w:val="0"/>
                      <w:szCs w:val="21"/>
                      <w:u w:val="none" w:color="auto"/>
                      <w:lang w:bidi="ar"/>
                    </w:rPr>
                  </w:pPr>
                  <w:r>
                    <w:rPr>
                      <w:rFonts w:hint="default" w:ascii="Times New Roman" w:hAnsi="Times New Roman" w:cs="Times New Roman"/>
                      <w:color w:val="auto"/>
                      <w:kern w:val="0"/>
                      <w:szCs w:val="21"/>
                      <w:u w:val="none" w:color="auto"/>
                      <w:lang w:bidi="ar"/>
                    </w:rPr>
                    <w:t>浓度占标率P</w:t>
                  </w:r>
                  <w:r>
                    <w:rPr>
                      <w:rStyle w:val="192"/>
                      <w:rFonts w:hint="default" w:ascii="Times New Roman" w:hAnsi="Times New Roman" w:cs="Times New Roman"/>
                      <w:color w:val="auto"/>
                      <w:u w:val="none" w:color="auto"/>
                      <w:vertAlign w:val="subscript"/>
                      <w:lang w:bidi="ar"/>
                    </w:rPr>
                    <w:t>i2</w:t>
                  </w:r>
                  <w:r>
                    <w:rPr>
                      <w:rStyle w:val="70"/>
                      <w:rFonts w:hint="default" w:ascii="Times New Roman" w:hAnsi="Times New Roman" w:cs="Times New Roman"/>
                      <w:color w:val="auto"/>
                      <w:u w:val="none" w:color="auto"/>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100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0.005131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200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0.006355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color="auto"/>
                      <w:lang w:val="en-US"/>
                    </w:rPr>
                  </w:pPr>
                  <w:r>
                    <w:rPr>
                      <w:rFonts w:hint="default" w:ascii="Times New Roman" w:hAnsi="Times New Roman" w:eastAsia="宋体" w:cs="Times New Roman"/>
                      <w:b/>
                      <w:bCs/>
                      <w:i w:val="0"/>
                      <w:color w:val="000000"/>
                      <w:kern w:val="0"/>
                      <w:sz w:val="21"/>
                      <w:szCs w:val="21"/>
                      <w:u w:val="none" w:color="auto"/>
                      <w:lang w:val="en-US" w:eastAsia="zh-CN" w:bidi="ar"/>
                    </w:rPr>
                    <w:t>2</w:t>
                  </w:r>
                  <w:r>
                    <w:rPr>
                      <w:rFonts w:hint="eastAsia" w:cs="Times New Roman"/>
                      <w:b/>
                      <w:bCs/>
                      <w:i w:val="0"/>
                      <w:color w:val="000000"/>
                      <w:kern w:val="0"/>
                      <w:sz w:val="21"/>
                      <w:szCs w:val="21"/>
                      <w:u w:val="none" w:color="auto"/>
                      <w:lang w:val="en-US" w:eastAsia="zh-CN" w:bidi="ar"/>
                    </w:rPr>
                    <w:t>80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0.006727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300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0.006722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400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0.005921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0.66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500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0.005686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0.64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600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0.005587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0.62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700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0.005201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800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0.004728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900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0.004258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0.48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1000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0.003821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0.43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1500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0.002714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2000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0.002686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3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color w:val="000000"/>
                      <w:kern w:val="0"/>
                      <w:sz w:val="21"/>
                      <w:szCs w:val="21"/>
                      <w:u w:val="none" w:color="auto"/>
                      <w:lang w:val="en-US" w:eastAsia="zh-CN" w:bidi="ar"/>
                    </w:rPr>
                    <w:t>2500</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0.002422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338"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Cs w:val="21"/>
                      <w:u w:val="none" w:color="auto"/>
                    </w:rPr>
                  </w:pPr>
                  <w:r>
                    <w:rPr>
                      <w:rStyle w:val="194"/>
                      <w:rFonts w:hint="default" w:ascii="Times New Roman" w:hAnsi="Times New Roman" w:cs="Times New Roman"/>
                      <w:color w:val="auto"/>
                      <w:u w:val="none" w:color="auto"/>
                      <w:lang w:bidi="ar"/>
                    </w:rPr>
                    <w:t>下风向最大浓度和占标率（</w:t>
                  </w:r>
                  <w:r>
                    <w:rPr>
                      <w:rStyle w:val="194"/>
                      <w:rFonts w:hint="default" w:ascii="Times New Roman" w:hAnsi="Times New Roman" w:eastAsia="宋体" w:cs="Times New Roman"/>
                      <w:color w:val="auto"/>
                      <w:u w:val="none" w:color="auto"/>
                      <w:lang w:val="en-US" w:eastAsia="zh-CN" w:bidi="ar"/>
                    </w:rPr>
                    <w:t>2</w:t>
                  </w:r>
                  <w:r>
                    <w:rPr>
                      <w:rStyle w:val="194"/>
                      <w:rFonts w:hint="default" w:ascii="Times New Roman" w:hAnsi="Times New Roman" w:cs="Times New Roman"/>
                      <w:color w:val="auto"/>
                      <w:u w:val="none" w:color="auto"/>
                      <w:lang w:val="en-US" w:eastAsia="zh-CN" w:bidi="ar"/>
                    </w:rPr>
                    <w:t>80</w:t>
                  </w:r>
                  <w:r>
                    <w:rPr>
                      <w:rStyle w:val="194"/>
                      <w:rFonts w:hint="default" w:ascii="Times New Roman" w:hAnsi="Times New Roman" w:eastAsia="宋体" w:cs="Times New Roman"/>
                      <w:color w:val="auto"/>
                      <w:u w:val="none" w:color="auto"/>
                      <w:lang w:val="en-US" w:eastAsia="zh-CN" w:bidi="ar"/>
                    </w:rPr>
                    <w:t>m</w:t>
                  </w:r>
                  <w:r>
                    <w:rPr>
                      <w:rStyle w:val="194"/>
                      <w:rFonts w:hint="default" w:ascii="Times New Roman" w:hAnsi="Times New Roman" w:cs="Times New Roman"/>
                      <w:color w:val="auto"/>
                      <w:u w:val="none" w:color="auto"/>
                      <w:lang w:bidi="ar"/>
                    </w:rPr>
                    <w:t>）</w:t>
                  </w:r>
                </w:p>
              </w:tc>
              <w:tc>
                <w:tcPr>
                  <w:tcW w:w="18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Cs w:val="21"/>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0.006727 </w:t>
                  </w:r>
                </w:p>
              </w:tc>
              <w:tc>
                <w:tcPr>
                  <w:tcW w:w="182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Cs w:val="21"/>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0.75 </w:t>
                  </w:r>
                </w:p>
              </w:tc>
            </w:tr>
          </w:tbl>
          <w:p>
            <w:pPr>
              <w:tabs>
                <w:tab w:val="left" w:pos="103"/>
              </w:tabs>
              <w:autoSpaceDE w:val="0"/>
              <w:autoSpaceDN w:val="0"/>
              <w:spacing w:line="360" w:lineRule="auto"/>
              <w:ind w:firstLine="462" w:firstLineChars="200"/>
              <w:jc w:val="center"/>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无组织排放的</w:t>
            </w:r>
            <w:r>
              <w:rPr>
                <w:rFonts w:hint="default" w:ascii="Times New Roman" w:hAnsi="Times New Roman" w:cs="Times New Roman"/>
                <w:color w:val="auto"/>
                <w:sz w:val="24"/>
                <w:szCs w:val="24"/>
                <w:u w:val="none" w:color="auto"/>
                <w:lang w:eastAsia="zh-CN"/>
              </w:rPr>
              <w:t>颗粒物</w:t>
            </w:r>
            <w:r>
              <w:rPr>
                <w:rFonts w:hint="default" w:ascii="Times New Roman" w:hAnsi="Times New Roman" w:cs="Times New Roman"/>
                <w:color w:val="auto"/>
                <w:sz w:val="24"/>
                <w:szCs w:val="24"/>
                <w:u w:val="none" w:color="auto"/>
              </w:rPr>
              <w:t>估算模式式计算结果表</w:t>
            </w:r>
          </w:p>
          <w:tbl>
            <w:tblPr>
              <w:tblStyle w:val="39"/>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191"/>
              <w:gridCol w:w="2921"/>
              <w:gridCol w:w="29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65" w:type="pct"/>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距源中心下风向距离D/m</w:t>
                  </w:r>
                </w:p>
              </w:tc>
              <w:tc>
                <w:tcPr>
                  <w:tcW w:w="3234"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lang w:val="en-US"/>
                    </w:rPr>
                  </w:pPr>
                  <w:r>
                    <w:rPr>
                      <w:rFonts w:hint="default" w:ascii="Times New Roman" w:hAnsi="Times New Roman" w:cs="Times New Roman"/>
                      <w:color w:val="auto"/>
                      <w:sz w:val="22"/>
                      <w:szCs w:val="22"/>
                      <w:u w:val="none" w:color="auto"/>
                    </w:rPr>
                    <w:t>无组织正常排放的</w:t>
                  </w:r>
                  <w:r>
                    <w:rPr>
                      <w:rFonts w:hint="eastAsia" w:cs="Times New Roman"/>
                      <w:color w:val="auto"/>
                      <w:sz w:val="22"/>
                      <w:szCs w:val="22"/>
                      <w:u w:val="none" w:color="auto"/>
                      <w:lang w:val="en-US" w:eastAsia="zh-CN"/>
                    </w:rPr>
                    <w:t>VOC</w:t>
                  </w:r>
                  <w:r>
                    <w:rPr>
                      <w:rFonts w:hint="eastAsia" w:cs="Times New Roman"/>
                      <w:color w:val="auto"/>
                      <w:sz w:val="22"/>
                      <w:szCs w:val="22"/>
                      <w:u w:val="none" w:color="auto"/>
                      <w:vertAlign w:val="subscript"/>
                      <w:lang w:val="en-US" w:eastAsia="zh-CN"/>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5" w:hRule="atLeast"/>
              </w:trPr>
              <w:tc>
                <w:tcPr>
                  <w:tcW w:w="1765" w:type="pct"/>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 w:val="22"/>
                      <w:szCs w:val="22"/>
                      <w:u w:val="none" w:color="auto"/>
                    </w:rPr>
                  </w:pPr>
                </w:p>
              </w:tc>
              <w:tc>
                <w:tcPr>
                  <w:tcW w:w="1616"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618"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bCs/>
                      <w:color w:val="auto"/>
                      <w:sz w:val="22"/>
                      <w:szCs w:val="22"/>
                      <w:u w:val="none" w:color="auto"/>
                      <w:lang w:val="en-US"/>
                    </w:rPr>
                  </w:pPr>
                  <w:r>
                    <w:rPr>
                      <w:rFonts w:hint="default" w:ascii="Times New Roman" w:hAnsi="Times New Roman" w:cs="Times New Roman"/>
                      <w:color w:val="auto"/>
                      <w:sz w:val="22"/>
                      <w:szCs w:val="22"/>
                      <w:u w:val="none" w:color="auto"/>
                      <w:lang w:val="en-US" w:eastAsia="zh-CN"/>
                    </w:rPr>
                    <w:t>100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0.0037654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cs="Times New Roman"/>
                      <w:b/>
                      <w:bCs/>
                      <w:color w:val="auto"/>
                      <w:sz w:val="22"/>
                      <w:szCs w:val="22"/>
                      <w:u w:val="none" w:color="auto"/>
                      <w:lang w:val="en-US" w:eastAsia="zh-CN"/>
                    </w:rPr>
                    <w:t>143</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0.0042843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0.0040455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0.0038182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0.0035282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0.0029834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600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0.0024787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700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0.0020691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800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0.0017551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900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0.0015093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0.0013112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0.0007544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0.0004996 </w:t>
                  </w:r>
                </w:p>
              </w:tc>
              <w:tc>
                <w:tcPr>
                  <w:tcW w:w="2925"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765"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下风向最大浓度和占标率</w:t>
                  </w:r>
                </w:p>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143</w:t>
                  </w:r>
                  <w:r>
                    <w:rPr>
                      <w:rFonts w:hint="default" w:ascii="Times New Roman" w:hAnsi="Times New Roman" w:cs="Times New Roman"/>
                      <w:color w:val="auto"/>
                      <w:sz w:val="22"/>
                      <w:szCs w:val="22"/>
                      <w:u w:val="none" w:color="auto"/>
                    </w:rPr>
                    <w:t>m）</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i w:val="0"/>
                      <w:color w:val="000000"/>
                      <w:kern w:val="0"/>
                      <w:sz w:val="22"/>
                      <w:szCs w:val="22"/>
                      <w:u w:val="none" w:color="auto"/>
                      <w:lang w:val="en-US" w:eastAsia="zh-CN" w:bidi="ar"/>
                    </w:rPr>
                    <w:t xml:space="preserve">0.0042843 </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rPr>
                  </w:pPr>
                  <w:r>
                    <w:rPr>
                      <w:rFonts w:hint="eastAsia" w:cs="Times New Roman"/>
                      <w:i w:val="0"/>
                      <w:color w:val="000000"/>
                      <w:kern w:val="0"/>
                      <w:sz w:val="22"/>
                      <w:szCs w:val="22"/>
                      <w:u w:val="none" w:color="auto"/>
                      <w:lang w:val="en-US" w:eastAsia="zh-CN" w:bidi="ar"/>
                    </w:rPr>
                    <w:t>0.38</w:t>
                  </w:r>
                </w:p>
              </w:tc>
            </w:tr>
          </w:tbl>
          <w:p>
            <w:pPr>
              <w:spacing w:line="360" w:lineRule="auto"/>
              <w:ind w:firstLine="462" w:firstLineChars="200"/>
              <w:jc w:val="both"/>
              <w:rPr>
                <w:rFonts w:hint="default" w:ascii="Times New Roman" w:hAnsi="Times New Roman" w:cs="Times New Roman"/>
                <w:color w:val="auto"/>
                <w:sz w:val="24"/>
                <w:szCs w:val="24"/>
                <w:u w:val="none" w:color="auto"/>
                <w:lang w:val="en-US"/>
              </w:rPr>
            </w:pPr>
            <w:r>
              <w:rPr>
                <w:rFonts w:hint="default" w:ascii="Times New Roman" w:hAnsi="Times New Roman" w:cs="Times New Roman"/>
                <w:color w:val="auto"/>
                <w:sz w:val="24"/>
                <w:szCs w:val="24"/>
                <w:u w:val="none" w:color="auto"/>
                <w:lang w:val="en-US" w:eastAsia="zh-CN"/>
              </w:rPr>
              <w:t>估算模式已考虑了最不利的气象条件，根据预测结果，各污染物下风向预测最大地面浓度、占标率见表7-</w:t>
            </w:r>
            <w:r>
              <w:rPr>
                <w:rFonts w:hint="eastAsia" w:cs="Times New Roman"/>
                <w:color w:val="auto"/>
                <w:sz w:val="24"/>
                <w:szCs w:val="24"/>
                <w:u w:val="none" w:color="auto"/>
                <w:lang w:val="en-US" w:eastAsia="zh-CN"/>
              </w:rPr>
              <w:t>7。</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 xml:space="preserve">-7 </w:t>
            </w:r>
            <w:r>
              <w:rPr>
                <w:rFonts w:hint="default" w:ascii="Times New Roman" w:hAnsi="Times New Roman" w:cs="Times New Roman"/>
                <w:color w:val="auto"/>
                <w:sz w:val="24"/>
                <w:szCs w:val="24"/>
                <w:u w:val="none" w:color="auto"/>
                <w:lang w:val="en-US" w:eastAsia="zh-CN"/>
              </w:rPr>
              <w:t>污染物下风向预测最大地面浓度、占标率一览表</w:t>
            </w:r>
          </w:p>
          <w:tbl>
            <w:tblPr>
              <w:tblStyle w:val="39"/>
              <w:tblW w:w="9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2078"/>
              <w:gridCol w:w="1313"/>
              <w:gridCol w:w="1742"/>
              <w:gridCol w:w="1645"/>
              <w:gridCol w:w="16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2" w:hRule="atLeast"/>
                <w:jc w:val="center"/>
              </w:trPr>
              <w:tc>
                <w:tcPr>
                  <w:tcW w:w="666"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类别</w:t>
                  </w:r>
                </w:p>
              </w:tc>
              <w:tc>
                <w:tcPr>
                  <w:tcW w:w="2078"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污染因子</w:t>
                  </w:r>
                </w:p>
              </w:tc>
              <w:tc>
                <w:tcPr>
                  <w:tcW w:w="1313"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最大落地浓度（μg/m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p>
              </w:tc>
              <w:tc>
                <w:tcPr>
                  <w:tcW w:w="1742"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最大落地浓度占标率Pmax（%）</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下风向最大浓度出现距离m</w:t>
                  </w:r>
                </w:p>
              </w:tc>
              <w:tc>
                <w:tcPr>
                  <w:tcW w:w="1608"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666"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有组织</w:t>
                  </w:r>
                </w:p>
              </w:tc>
              <w:tc>
                <w:tcPr>
                  <w:tcW w:w="2078"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31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0.006727 </w:t>
                  </w:r>
                </w:p>
              </w:tc>
              <w:tc>
                <w:tcPr>
                  <w:tcW w:w="174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0.75 </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280</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666"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无组织</w:t>
                  </w:r>
                </w:p>
              </w:tc>
              <w:tc>
                <w:tcPr>
                  <w:tcW w:w="2078"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p>
              </w:tc>
              <w:tc>
                <w:tcPr>
                  <w:tcW w:w="131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0.0042843 </w:t>
                  </w:r>
                </w:p>
              </w:tc>
              <w:tc>
                <w:tcPr>
                  <w:tcW w:w="174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eastAsia="zh-CN"/>
                    </w:rPr>
                  </w:pPr>
                  <w:r>
                    <w:rPr>
                      <w:rFonts w:hint="eastAsia" w:cs="Times New Roman"/>
                      <w:i w:val="0"/>
                      <w:color w:val="000000"/>
                      <w:kern w:val="0"/>
                      <w:sz w:val="22"/>
                      <w:szCs w:val="22"/>
                      <w:u w:val="none" w:color="auto"/>
                      <w:lang w:val="en-US" w:eastAsia="zh-CN" w:bidi="ar"/>
                    </w:rPr>
                    <w:t>0.38</w:t>
                  </w:r>
                </w:p>
              </w:tc>
              <w:tc>
                <w:tcPr>
                  <w:tcW w:w="1645" w:type="dxa"/>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143</w:t>
                  </w:r>
                </w:p>
              </w:tc>
              <w:tc>
                <w:tcPr>
                  <w:tcW w:w="160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对于同一个项目有多个污染源时，按各污染源分别确定评价等级，并取评价等级最高者作为项目的评价等级。综上计算可知，本项目评价等级为</w:t>
            </w:r>
            <w:r>
              <w:rPr>
                <w:rFonts w:hint="default" w:ascii="Times New Roman" w:hAnsi="Times New Roman" w:cs="Times New Roman"/>
                <w:color w:val="auto"/>
                <w:sz w:val="24"/>
                <w:szCs w:val="24"/>
                <w:u w:val="none" w:color="auto"/>
                <w:lang w:eastAsia="zh-CN"/>
              </w:rPr>
              <w:t>三</w:t>
            </w:r>
            <w:r>
              <w:rPr>
                <w:rFonts w:hint="default" w:ascii="Times New Roman" w:hAnsi="Times New Roman" w:cs="Times New Roman"/>
                <w:color w:val="auto"/>
                <w:sz w:val="24"/>
                <w:szCs w:val="24"/>
                <w:u w:val="none" w:color="auto"/>
              </w:rPr>
              <w:t>级。</w:t>
            </w:r>
          </w:p>
          <w:p>
            <w:pPr>
              <w:snapToGrid w:val="0"/>
              <w:spacing w:line="360" w:lineRule="auto"/>
              <w:ind w:firstLine="47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根据估算模式预测结果，项目营运期</w:t>
            </w:r>
            <w:r>
              <w:rPr>
                <w:rFonts w:hint="eastAsia" w:cs="Times New Roman"/>
                <w:color w:val="auto"/>
                <w:sz w:val="24"/>
                <w:szCs w:val="24"/>
                <w:u w:val="none" w:color="auto"/>
                <w:lang w:eastAsia="zh-CN"/>
              </w:rPr>
              <w:t>产生的</w:t>
            </w:r>
            <w:r>
              <w:rPr>
                <w:rFonts w:hint="default" w:ascii="Times New Roman" w:hAnsi="Times New Roman" w:eastAsia="宋体" w:cs="Times New Roman"/>
                <w:color w:val="auto"/>
                <w:kern w:val="0"/>
                <w:sz w:val="24"/>
                <w:szCs w:val="24"/>
                <w:u w:val="none" w:color="auto"/>
                <w:lang w:val="en-US" w:eastAsia="zh-CN" w:bidi="ar"/>
              </w:rPr>
              <w:t>有机废气</w:t>
            </w:r>
            <w:r>
              <w:rPr>
                <w:rFonts w:hint="eastAsia" w:cs="Times New Roman"/>
                <w:color w:val="auto"/>
                <w:kern w:val="0"/>
                <w:sz w:val="24"/>
                <w:szCs w:val="24"/>
                <w:u w:val="none" w:color="auto"/>
                <w:lang w:val="en-US" w:eastAsia="zh-CN" w:bidi="ar"/>
              </w:rPr>
              <w:t>（参照</w:t>
            </w:r>
            <w:r>
              <w:rPr>
                <w:rFonts w:hint="default" w:ascii="Times New Roman" w:hAnsi="Times New Roman" w:eastAsia="宋体" w:cs="Times New Roman"/>
                <w:color w:val="auto"/>
                <w:kern w:val="0"/>
                <w:sz w:val="24"/>
                <w:szCs w:val="24"/>
                <w:u w:val="none" w:color="auto"/>
                <w:lang w:val="en-US" w:eastAsia="zh-CN" w:bidi="ar"/>
              </w:rPr>
              <w:t>执行</w:t>
            </w:r>
            <w:r>
              <w:rPr>
                <w:rFonts w:hint="eastAsia" w:ascii="Times New Roman" w:hAnsi="Times New Roman" w:eastAsia="宋体" w:cs="Times New Roman"/>
                <w:color w:val="auto"/>
                <w:kern w:val="0"/>
                <w:sz w:val="24"/>
                <w:szCs w:val="24"/>
                <w:u w:val="none" w:color="auto"/>
                <w:lang w:val="en-US" w:eastAsia="zh-CN" w:bidi="ar"/>
              </w:rPr>
              <w:t>）达到</w:t>
            </w:r>
            <w:r>
              <w:rPr>
                <w:rFonts w:hint="eastAsia" w:cs="Times New Roman"/>
                <w:color w:val="auto"/>
                <w:kern w:val="0"/>
                <w:sz w:val="24"/>
                <w:szCs w:val="24"/>
                <w:u w:val="none" w:color="auto"/>
                <w:lang w:val="en-US" w:eastAsia="zh-CN" w:bidi="ar"/>
              </w:rPr>
              <w:t>天津市地方标准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12/524-2014</w:t>
            </w:r>
            <w:r>
              <w:rPr>
                <w:rFonts w:hint="default" w:ascii="Times New Roman" w:hAnsi="Times New Roman" w:eastAsia="宋体" w:cs="Times New Roman"/>
                <w:color w:val="auto"/>
                <w:kern w:val="0"/>
                <w:sz w:val="24"/>
                <w:szCs w:val="24"/>
                <w:u w:val="none" w:color="auto"/>
                <w:lang w:val="en-US" w:eastAsia="zh-CN" w:bidi="ar"/>
              </w:rPr>
              <w:t>）中排放标准；无组织有机废气</w:t>
            </w:r>
            <w:r>
              <w:rPr>
                <w:rFonts w:hint="eastAsia" w:ascii="Times New Roman" w:hAnsi="Times New Roman" w:eastAsia="宋体" w:cs="Times New Roman"/>
                <w:color w:val="auto"/>
                <w:kern w:val="0"/>
                <w:sz w:val="24"/>
                <w:szCs w:val="24"/>
                <w:u w:val="none" w:color="auto"/>
                <w:lang w:val="en-US" w:eastAsia="zh-CN" w:bidi="ar"/>
              </w:rPr>
              <w:t>达到</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《挥发性有机物无组织排放控制标准》（GB37822-2019）中限值要求</w:t>
            </w:r>
            <w:r>
              <w:rPr>
                <w:rFonts w:hint="default" w:ascii="Times New Roman" w:hAnsi="Times New Roman" w:cs="Times New Roman"/>
                <w:color w:val="auto"/>
                <w:sz w:val="24"/>
                <w:szCs w:val="24"/>
                <w:u w:val="none" w:color="auto"/>
              </w:rPr>
              <w:t>，对周围环境影响较小</w:t>
            </w:r>
            <w:r>
              <w:rPr>
                <w:rFonts w:hint="default" w:ascii="Times New Roman" w:hAnsi="Times New Roman" w:cs="Times New Roman"/>
                <w:color w:val="auto"/>
                <w:sz w:val="24"/>
                <w:szCs w:val="24"/>
                <w:u w:val="none" w:color="auto"/>
                <w:lang w:val="en-US" w:eastAsia="zh-CN"/>
              </w:rPr>
              <w:t>。</w:t>
            </w:r>
          </w:p>
          <w:p>
            <w:pPr>
              <w:pStyle w:val="165"/>
              <w:numPr>
                <w:ilvl w:val="0"/>
                <w:numId w:val="7"/>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污染物排放达标分析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根据《大气污染物综合排放标准》（GB16297-1996）由“7.4新污染源的排气筒一般不低于15米”；“7.1还应高出周围200米半径范围的建筑5m以上”；</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本项目设置</w:t>
            </w:r>
            <w:r>
              <w:rPr>
                <w:rFonts w:hint="eastAsia" w:cs="Times New Roman"/>
                <w:color w:val="auto"/>
                <w:sz w:val="24"/>
                <w:szCs w:val="24"/>
                <w:u w:val="none" w:color="auto"/>
                <w:lang w:val="en-US" w:eastAsia="zh-CN"/>
              </w:rPr>
              <w:t>1个排气筒，其</w:t>
            </w:r>
            <w:r>
              <w:rPr>
                <w:rFonts w:hint="default" w:ascii="Times New Roman" w:hAnsi="Times New Roman" w:cs="Times New Roman"/>
                <w:color w:val="auto"/>
                <w:sz w:val="24"/>
                <w:szCs w:val="24"/>
                <w:u w:val="none" w:color="auto"/>
              </w:rPr>
              <w:t>排气筒高度为15m，根据现场调查，项目厂区附近200m范围内所有建筑高度不超过10米，项目生产车间等标高约为</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m。项目排气筒位置、高度均严格按照生产工艺特征、国家标准进行设置，总体而言是合理的。</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 xml:space="preserve"> 大气污染物有组织排放量核算表</w:t>
            </w:r>
          </w:p>
          <w:tbl>
            <w:tblPr>
              <w:tblStyle w:val="39"/>
              <w:tblW w:w="9022"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38"/>
              <w:gridCol w:w="1595"/>
              <w:gridCol w:w="1412"/>
              <w:gridCol w:w="1850"/>
              <w:gridCol w:w="1842"/>
              <w:gridCol w:w="17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38"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59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41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8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84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9022" w:type="dxa"/>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538"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59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color w:val="auto"/>
                      <w:sz w:val="22"/>
                      <w:szCs w:val="22"/>
                      <w:u w:val="none" w:color="auto"/>
                      <w:lang w:eastAsia="zh-CN"/>
                    </w:rPr>
                    <w:t>夹胶、压片、</w:t>
                  </w:r>
                  <w:r>
                    <w:rPr>
                      <w:rFonts w:hint="eastAsia" w:cs="Times New Roman"/>
                      <w:color w:val="auto"/>
                      <w:sz w:val="22"/>
                      <w:szCs w:val="22"/>
                      <w:u w:val="none" w:color="auto"/>
                      <w:lang w:eastAsia="zh-CN"/>
                    </w:rPr>
                    <w:t>涂胶</w:t>
                  </w:r>
                  <w:r>
                    <w:rPr>
                      <w:rFonts w:hint="eastAsia" w:ascii="Times New Roman" w:hAnsi="Times New Roman" w:eastAsia="宋体" w:cs="Times New Roman"/>
                      <w:color w:val="auto"/>
                      <w:sz w:val="22"/>
                      <w:szCs w:val="22"/>
                      <w:u w:val="none" w:color="auto"/>
                      <w:lang w:eastAsia="zh-CN"/>
                    </w:rPr>
                    <w:t>工序废气</w:t>
                  </w:r>
                  <w:r>
                    <w:rPr>
                      <w:rFonts w:hint="default" w:ascii="Times New Roman" w:hAnsi="Times New Roman" w:cs="Times New Roman"/>
                      <w:color w:val="auto"/>
                      <w:sz w:val="22"/>
                      <w:szCs w:val="22"/>
                      <w:u w:val="none" w:color="auto"/>
                    </w:rPr>
                    <w:t>排气筒</w:t>
                  </w:r>
                </w:p>
              </w:tc>
              <w:tc>
                <w:tcPr>
                  <w:tcW w:w="1412"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VOC</w:t>
                  </w:r>
                  <w:r>
                    <w:rPr>
                      <w:rFonts w:hint="eastAsia" w:cs="Times New Roman"/>
                      <w:color w:val="auto"/>
                      <w:sz w:val="22"/>
                      <w:szCs w:val="22"/>
                      <w:u w:val="none" w:color="auto"/>
                      <w:vertAlign w:val="subscript"/>
                      <w:lang w:val="en-US" w:eastAsia="zh-CN"/>
                    </w:rPr>
                    <w:t>S</w:t>
                  </w:r>
                </w:p>
              </w:tc>
              <w:tc>
                <w:tcPr>
                  <w:tcW w:w="18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7.9</w:t>
                  </w:r>
                </w:p>
              </w:tc>
              <w:tc>
                <w:tcPr>
                  <w:tcW w:w="184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0.0237</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7237" w:type="dxa"/>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0.0568</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 xml:space="preserve"> 大气污染物无组织排放量核算表</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427"/>
              <w:gridCol w:w="1049"/>
              <w:gridCol w:w="1347"/>
              <w:gridCol w:w="789"/>
              <w:gridCol w:w="1044"/>
              <w:gridCol w:w="1950"/>
              <w:gridCol w:w="1269"/>
              <w:gridCol w:w="11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635" w:hRule="atLeast"/>
              </w:trPr>
              <w:tc>
                <w:tcPr>
                  <w:tcW w:w="427"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049"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347"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789"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44"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3219" w:type="dxa"/>
                  <w:gridSpan w:val="2"/>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1147" w:type="dxa"/>
                  <w:vMerge w:val="restart"/>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427"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c>
                <w:tcPr>
                  <w:tcW w:w="1044"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c>
                <w:tcPr>
                  <w:tcW w:w="1950"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126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47" w:type="dxa"/>
                  <w:vMerge w:val="continue"/>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427"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049"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eastAsia="宋体" w:cs="Times New Roman"/>
                      <w:color w:val="auto"/>
                      <w:sz w:val="22"/>
                      <w:szCs w:val="22"/>
                      <w:u w:val="none" w:color="auto"/>
                      <w:lang w:eastAsia="zh-CN"/>
                    </w:rPr>
                    <w:t>夹胶、压片、</w:t>
                  </w:r>
                  <w:r>
                    <w:rPr>
                      <w:rFonts w:hint="eastAsia" w:cs="Times New Roman"/>
                      <w:color w:val="auto"/>
                      <w:sz w:val="22"/>
                      <w:szCs w:val="22"/>
                      <w:u w:val="none" w:color="auto"/>
                      <w:lang w:eastAsia="zh-CN"/>
                    </w:rPr>
                    <w:t>涂胶</w:t>
                  </w:r>
                  <w:r>
                    <w:rPr>
                      <w:rFonts w:hint="eastAsia" w:ascii="Times New Roman" w:hAnsi="Times New Roman" w:eastAsia="宋体" w:cs="Times New Roman"/>
                      <w:color w:val="auto"/>
                      <w:sz w:val="22"/>
                      <w:szCs w:val="22"/>
                      <w:u w:val="none" w:color="auto"/>
                      <w:lang w:eastAsia="zh-CN"/>
                    </w:rPr>
                    <w:t>工序</w:t>
                  </w:r>
                </w:p>
              </w:tc>
              <w:tc>
                <w:tcPr>
                  <w:tcW w:w="1347" w:type="dxa"/>
                  <w:vAlign w:val="center"/>
                </w:tcPr>
                <w:p>
                  <w:pPr>
                    <w:spacing w:line="360" w:lineRule="auto"/>
                    <w:jc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color w:val="auto"/>
                      <w:sz w:val="22"/>
                      <w:szCs w:val="22"/>
                      <w:u w:val="none" w:color="auto"/>
                      <w:lang w:eastAsia="zh-CN"/>
                    </w:rPr>
                    <w:t>夹胶、压片、</w:t>
                  </w:r>
                  <w:r>
                    <w:rPr>
                      <w:rFonts w:hint="eastAsia" w:cs="Times New Roman"/>
                      <w:color w:val="auto"/>
                      <w:sz w:val="22"/>
                      <w:szCs w:val="22"/>
                      <w:u w:val="none" w:color="auto"/>
                      <w:lang w:eastAsia="zh-CN"/>
                    </w:rPr>
                    <w:t>涂胶</w:t>
                  </w:r>
                </w:p>
              </w:tc>
              <w:tc>
                <w:tcPr>
                  <w:tcW w:w="78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44"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val="en-US" w:eastAsia="zh-CN"/>
                    </w:rPr>
                    <w:t>/</w:t>
                  </w:r>
                </w:p>
              </w:tc>
              <w:tc>
                <w:tcPr>
                  <w:tcW w:w="1950"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1147"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7875" w:type="dxa"/>
                  <w:gridSpan w:val="7"/>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1147"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0.1111</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10</w:t>
            </w:r>
            <w:r>
              <w:rPr>
                <w:rFonts w:hint="default" w:ascii="Times New Roman" w:hAnsi="Times New Roman" w:cs="Times New Roman"/>
                <w:color w:val="auto"/>
                <w:sz w:val="24"/>
                <w:szCs w:val="24"/>
                <w:u w:val="none" w:color="auto"/>
              </w:rPr>
              <w:t xml:space="preserve"> 大气污染物年排放量核算表</w:t>
            </w:r>
          </w:p>
          <w:tbl>
            <w:tblPr>
              <w:tblStyle w:val="39"/>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12"/>
              <w:gridCol w:w="2999"/>
              <w:gridCol w:w="42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6" w:hRule="atLeast"/>
              </w:trPr>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6" w:hRule="atLeast"/>
              </w:trPr>
              <w:tc>
                <w:tcPr>
                  <w:tcW w:w="1812"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1</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0.0568</w:t>
                  </w:r>
                </w:p>
              </w:tc>
            </w:tr>
          </w:tbl>
          <w:p>
            <w:pPr>
              <w:pStyle w:val="2"/>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）废气处理措施可行性分析</w:t>
            </w:r>
          </w:p>
          <w:p>
            <w:pPr>
              <w:pStyle w:val="172"/>
              <w:spacing w:line="360" w:lineRule="auto"/>
              <w:ind w:firstLine="462" w:firstLineChars="200"/>
              <w:rPr>
                <w:rFonts w:hint="default"/>
                <w:color w:val="auto"/>
                <w:sz w:val="24"/>
                <w:szCs w:val="24"/>
                <w:u w:val="none" w:color="auto"/>
              </w:rPr>
            </w:pPr>
            <w:r>
              <w:rPr>
                <w:rFonts w:hint="default"/>
                <w:b/>
                <w:bCs/>
                <w:color w:val="auto"/>
                <w:sz w:val="24"/>
                <w:szCs w:val="24"/>
                <w:u w:val="none" w:color="auto"/>
              </w:rPr>
              <w:t>可行性分析</w:t>
            </w:r>
            <w:r>
              <w:rPr>
                <w:rFonts w:hint="default"/>
                <w:color w:val="auto"/>
                <w:sz w:val="24"/>
                <w:szCs w:val="24"/>
                <w:u w:val="none" w:color="auto"/>
              </w:rPr>
              <w:t xml:space="preserve"> </w:t>
            </w:r>
          </w:p>
          <w:p>
            <w:pPr>
              <w:pStyle w:val="172"/>
              <w:spacing w:line="360" w:lineRule="auto"/>
              <w:ind w:firstLine="462" w:firstLineChars="200"/>
              <w:rPr>
                <w:rFonts w:hint="default"/>
                <w:color w:val="auto"/>
                <w:sz w:val="24"/>
                <w:szCs w:val="24"/>
                <w:u w:val="none" w:color="auto"/>
              </w:rPr>
            </w:pPr>
            <w:r>
              <w:rPr>
                <w:rFonts w:hint="eastAsia"/>
                <w:color w:val="auto"/>
                <w:sz w:val="24"/>
                <w:szCs w:val="24"/>
                <w:u w:val="none" w:color="auto"/>
                <w:lang w:eastAsia="zh-CN"/>
              </w:rPr>
              <w:t>有机</w:t>
            </w:r>
            <w:r>
              <w:rPr>
                <w:rFonts w:hint="default"/>
                <w:color w:val="auto"/>
                <w:sz w:val="24"/>
                <w:szCs w:val="24"/>
                <w:u w:val="none" w:color="auto"/>
              </w:rPr>
              <w:t>废气经</w:t>
            </w:r>
            <w:r>
              <w:rPr>
                <w:rFonts w:hint="eastAsia"/>
                <w:color w:val="auto"/>
                <w:sz w:val="24"/>
                <w:szCs w:val="24"/>
                <w:u w:val="none" w:color="auto"/>
                <w:lang w:eastAsia="zh-CN"/>
              </w:rPr>
              <w:t>集气罩</w:t>
            </w:r>
            <w:r>
              <w:rPr>
                <w:rFonts w:hint="default"/>
                <w:color w:val="auto"/>
                <w:sz w:val="24"/>
                <w:szCs w:val="24"/>
                <w:u w:val="none" w:color="auto"/>
              </w:rPr>
              <w:t>收集</w:t>
            </w:r>
            <w:r>
              <w:rPr>
                <w:rFonts w:hint="eastAsia"/>
                <w:color w:val="auto"/>
                <w:sz w:val="24"/>
                <w:szCs w:val="24"/>
                <w:u w:val="none" w:color="auto"/>
                <w:lang w:eastAsia="zh-CN"/>
              </w:rPr>
              <w:t>通过活性炭吸附设施</w:t>
            </w:r>
            <w:r>
              <w:rPr>
                <w:rFonts w:hint="eastAsia"/>
                <w:color w:val="auto"/>
                <w:sz w:val="24"/>
                <w:szCs w:val="24"/>
                <w:u w:val="none" w:color="auto"/>
                <w:lang w:val="en-US" w:eastAsia="zh-CN"/>
              </w:rPr>
              <w:t>+UV光解装置</w:t>
            </w:r>
            <w:r>
              <w:rPr>
                <w:rFonts w:hint="default"/>
                <w:color w:val="auto"/>
                <w:sz w:val="24"/>
                <w:szCs w:val="24"/>
                <w:u w:val="none" w:color="auto"/>
              </w:rPr>
              <w:t xml:space="preserve">，处理后的废气经风机抽风至15m 排气筒高空达标排放。 </w:t>
            </w:r>
          </w:p>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32"/>
                <w:u w:val="none" w:color="auto"/>
                <w:lang w:val="en-US"/>
              </w:rPr>
            </w:pPr>
            <w:r>
              <w:rPr>
                <w:rFonts w:hint="eastAsia" w:ascii="宋体" w:hAnsi="宋体" w:eastAsia="宋体" w:cs="宋体"/>
                <w:color w:val="auto"/>
                <w:kern w:val="0"/>
                <w:sz w:val="24"/>
                <w:szCs w:val="24"/>
                <w:lang w:val="en-US" w:eastAsia="zh-CN" w:bidi="ar"/>
              </w:rPr>
              <w:t>有机废气常用的净化的方法有直接燃烧法、催化燃烧法、等离子体净化法、吸收法、冷凝法等。本项目</w:t>
            </w:r>
            <w:r>
              <w:rPr>
                <w:rFonts w:hint="eastAsia" w:ascii="宋体" w:hAnsi="宋体" w:cs="宋体"/>
                <w:color w:val="auto"/>
                <w:kern w:val="0"/>
                <w:sz w:val="24"/>
                <w:szCs w:val="24"/>
                <w:lang w:val="en-US" w:eastAsia="zh-CN" w:bidi="ar"/>
              </w:rPr>
              <w:t>有机废气产生量较少</w:t>
            </w:r>
            <w:r>
              <w:rPr>
                <w:rFonts w:hint="eastAsia" w:ascii="宋体" w:hAnsi="宋体" w:eastAsia="宋体" w:cs="宋体"/>
                <w:color w:val="auto"/>
                <w:kern w:val="0"/>
                <w:sz w:val="24"/>
                <w:szCs w:val="24"/>
                <w:lang w:val="en-US" w:eastAsia="zh-CN" w:bidi="ar"/>
              </w:rPr>
              <w:t>，不适宜采用吸附浓缩燃烧技术、生物技术、等离子体技术。项目采用“活性炭＋</w:t>
            </w:r>
            <w:r>
              <w:rPr>
                <w:rFonts w:ascii="TimesNewRomanPSMT" w:hAnsi="TimesNewRomanPSMT" w:eastAsia="TimesNewRomanPSMT" w:cs="TimesNewRomanPSMT"/>
                <w:color w:val="auto"/>
                <w:kern w:val="0"/>
                <w:sz w:val="24"/>
                <w:szCs w:val="24"/>
                <w:lang w:val="en-US" w:eastAsia="zh-CN" w:bidi="ar"/>
              </w:rPr>
              <w:t xml:space="preserve">UV </w:t>
            </w:r>
            <w:r>
              <w:rPr>
                <w:rFonts w:hint="eastAsia" w:ascii="宋体" w:hAnsi="宋体" w:eastAsia="宋体" w:cs="宋体"/>
                <w:color w:val="auto"/>
                <w:kern w:val="0"/>
                <w:sz w:val="24"/>
                <w:szCs w:val="24"/>
                <w:lang w:val="en-US" w:eastAsia="zh-CN" w:bidi="ar"/>
              </w:rPr>
              <w:t>光氧催化环保处理装备”处理废气，其中光催化氧化是在外界可见光的作用下发生催化作用，反应是以半导体及空气为催化剂，以特定波长的紫外线光为能量，将有机物降解为</w:t>
            </w:r>
            <w:r>
              <w:rPr>
                <w:rFonts w:hint="default" w:ascii="TimesNewRomanPSMT" w:hAnsi="TimesNewRomanPSMT" w:eastAsia="TimesNewRomanPSMT" w:cs="TimesNewRomanPSMT"/>
                <w:color w:val="auto"/>
                <w:kern w:val="0"/>
                <w:sz w:val="24"/>
                <w:szCs w:val="24"/>
                <w:lang w:val="en-US" w:eastAsia="zh-CN" w:bidi="ar"/>
              </w:rPr>
              <w:t>CO</w:t>
            </w:r>
            <w:r>
              <w:rPr>
                <w:rFonts w:hint="default" w:ascii="TimesNewRomanPSMT" w:hAnsi="TimesNewRomanPSMT" w:eastAsia="TimesNewRomanPSMT" w:cs="TimesNewRomanPSMT"/>
                <w:color w:val="auto"/>
                <w:kern w:val="0"/>
                <w:sz w:val="15"/>
                <w:szCs w:val="15"/>
                <w:lang w:val="en-US" w:eastAsia="zh-CN" w:bidi="ar"/>
              </w:rPr>
              <w:t xml:space="preserve">2 </w:t>
            </w:r>
            <w:r>
              <w:rPr>
                <w:rFonts w:hint="eastAsia" w:ascii="宋体" w:hAnsi="宋体" w:eastAsia="宋体" w:cs="宋体"/>
                <w:color w:val="auto"/>
                <w:kern w:val="0"/>
                <w:sz w:val="24"/>
                <w:szCs w:val="24"/>
                <w:lang w:val="en-US" w:eastAsia="zh-CN" w:bidi="ar"/>
              </w:rPr>
              <w:t xml:space="preserve">和 </w:t>
            </w:r>
            <w:r>
              <w:rPr>
                <w:rFonts w:hint="default" w:ascii="TimesNewRomanPSMT" w:hAnsi="TimesNewRomanPSMT" w:eastAsia="TimesNewRomanPSMT" w:cs="TimesNewRomanPSMT"/>
                <w:color w:val="auto"/>
                <w:kern w:val="0"/>
                <w:sz w:val="24"/>
                <w:szCs w:val="24"/>
                <w:lang w:val="en-US" w:eastAsia="zh-CN" w:bidi="ar"/>
              </w:rPr>
              <w:t>H</w:t>
            </w:r>
            <w:r>
              <w:rPr>
                <w:rFonts w:hint="default" w:ascii="TimesNewRomanPSMT" w:hAnsi="TimesNewRomanPSMT" w:eastAsia="TimesNewRomanPSMT" w:cs="TimesNewRomanPSMT"/>
                <w:color w:val="auto"/>
                <w:kern w:val="0"/>
                <w:sz w:val="15"/>
                <w:szCs w:val="15"/>
                <w:lang w:val="en-US" w:eastAsia="zh-CN" w:bidi="ar"/>
              </w:rPr>
              <w:t>2</w:t>
            </w:r>
            <w:r>
              <w:rPr>
                <w:rFonts w:hint="default" w:ascii="TimesNewRomanPSMT" w:hAnsi="TimesNewRomanPSMT" w:eastAsia="TimesNewRomanPSMT" w:cs="TimesNewRomanPSMT"/>
                <w:color w:val="auto"/>
                <w:kern w:val="0"/>
                <w:sz w:val="24"/>
                <w:szCs w:val="24"/>
                <w:lang w:val="en-US" w:eastAsia="zh-CN" w:bidi="ar"/>
              </w:rPr>
              <w:t xml:space="preserve">O </w:t>
            </w:r>
            <w:r>
              <w:rPr>
                <w:rFonts w:hint="eastAsia" w:ascii="宋体" w:hAnsi="宋体" w:eastAsia="宋体" w:cs="宋体"/>
                <w:color w:val="auto"/>
                <w:kern w:val="0"/>
                <w:sz w:val="24"/>
                <w:szCs w:val="24"/>
                <w:lang w:val="en-US" w:eastAsia="zh-CN" w:bidi="ar"/>
              </w:rPr>
              <w:t>及其他无毒无害物质，同时具有除臭、消毒、杀菌的功效，去除效果好，根据现状调查，其处理效果稳定，能保证废气长期稳定达标</w:t>
            </w:r>
            <w:r>
              <w:rPr>
                <w:rFonts w:hint="eastAsia" w:ascii="宋体" w:hAnsi="宋体" w:cs="宋体"/>
                <w:color w:val="auto"/>
                <w:kern w:val="0"/>
                <w:sz w:val="24"/>
                <w:szCs w:val="24"/>
                <w:lang w:val="en-US" w:eastAsia="zh-CN" w:bidi="ar"/>
              </w:rPr>
              <w:t>。</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活性炭吸附：</w:t>
            </w:r>
            <w:r>
              <w:rPr>
                <w:rFonts w:hint="eastAsia" w:ascii="Times New Roman" w:hAnsi="Times New Roman" w:cs="Times New Roman"/>
                <w:b w:val="0"/>
                <w:bCs w:val="0"/>
                <w:color w:val="auto"/>
                <w:sz w:val="24"/>
                <w:szCs w:val="24"/>
                <w:u w:val="none" w:color="auto"/>
                <w:lang w:eastAsia="zh-CN"/>
              </w:rPr>
              <w:t>有机</w:t>
            </w:r>
            <w:r>
              <w:rPr>
                <w:rFonts w:hint="default" w:ascii="Times New Roman" w:hAnsi="Times New Roman" w:cs="Times New Roman"/>
                <w:b w:val="0"/>
                <w:bCs w:val="0"/>
                <w:color w:val="auto"/>
                <w:sz w:val="24"/>
                <w:szCs w:val="24"/>
                <w:u w:val="none" w:color="auto"/>
              </w:rPr>
              <w:t>废</w:t>
            </w:r>
            <w:r>
              <w:rPr>
                <w:rFonts w:hint="default" w:ascii="Times New Roman" w:hAnsi="Times New Roman" w:cs="Times New Roman"/>
                <w:color w:val="auto"/>
                <w:sz w:val="24"/>
                <w:szCs w:val="24"/>
                <w:u w:val="none" w:color="auto"/>
              </w:rPr>
              <w:t>气净化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单位重量的吸附量也大。活性炭应定期更换。</w:t>
            </w:r>
          </w:p>
          <w:p>
            <w:pPr>
              <w:pStyle w:val="172"/>
              <w:spacing w:line="360" w:lineRule="auto"/>
              <w:ind w:firstLine="480"/>
              <w:rPr>
                <w:rFonts w:hint="default" w:ascii="Times New Roman" w:hAnsi="Times New Roman" w:cs="Times New Roman"/>
                <w:color w:val="auto"/>
                <w:sz w:val="24"/>
                <w:szCs w:val="24"/>
                <w:u w:val="none" w:color="auto"/>
              </w:rPr>
            </w:pPr>
            <w:r>
              <w:rPr>
                <w:rFonts w:hint="eastAsia"/>
                <w:b/>
                <w:color w:val="auto"/>
                <w:sz w:val="24"/>
                <w:szCs w:val="24"/>
              </w:rPr>
              <w:t>UV 光解净化：</w:t>
            </w:r>
            <w:r>
              <w:rPr>
                <w:rFonts w:hint="eastAsia"/>
                <w:color w:val="auto"/>
                <w:sz w:val="24"/>
                <w:szCs w:val="24"/>
              </w:rPr>
              <w:t>为保证活性炭处理效率，本项目在活性炭吸附处理后，利用排风系统输入到 UV 光解设备净化设备。其工作原理为：利用特制的高能高臭氧 UV 紫外线光束照射气体，裂解苯、甲苯、二甲苯、有机废气等的分子键，使呈游离状态的污染物分子与臭氧（高能高臭氧 UV 紫外线光束分解空气中的氧分子产生游离氧，即活性氧，因游离氧所携正负电子部平衡所以需与氧分子结合，进而产生臭氧。氧化结合成小分子无害或低害的化合物，如CO</w:t>
            </w:r>
            <w:r>
              <w:rPr>
                <w:rFonts w:hint="eastAsia"/>
                <w:color w:val="auto"/>
                <w:sz w:val="24"/>
                <w:szCs w:val="24"/>
                <w:vertAlign w:val="subscript"/>
              </w:rPr>
              <w:t>2</w:t>
            </w:r>
            <w:r>
              <w:rPr>
                <w:rFonts w:hint="eastAsia"/>
                <w:color w:val="auto"/>
                <w:sz w:val="24"/>
                <w:szCs w:val="24"/>
              </w:rPr>
              <w:t>、H</w:t>
            </w:r>
            <w:r>
              <w:rPr>
                <w:rFonts w:hint="eastAsia"/>
                <w:color w:val="auto"/>
                <w:sz w:val="24"/>
                <w:szCs w:val="24"/>
                <w:vertAlign w:val="subscript"/>
              </w:rPr>
              <w:t>2</w:t>
            </w:r>
            <w:r>
              <w:rPr>
                <w:rFonts w:hint="eastAsia"/>
                <w:color w:val="auto"/>
                <w:sz w:val="24"/>
                <w:szCs w:val="24"/>
              </w:rPr>
              <w:t xml:space="preserve">O。该法不产生危险废物，而且低能耗，处理效率高。据同类项目类比可知，一般活性炭吸附效率为 </w:t>
            </w:r>
            <w:r>
              <w:rPr>
                <w:rFonts w:hint="eastAsia"/>
                <w:color w:val="auto"/>
                <w:sz w:val="24"/>
                <w:szCs w:val="24"/>
                <w:lang w:val="en-US" w:eastAsia="zh-CN"/>
              </w:rPr>
              <w:t>7</w:t>
            </w:r>
            <w:r>
              <w:rPr>
                <w:rFonts w:hint="eastAsia"/>
                <w:color w:val="auto"/>
                <w:sz w:val="24"/>
                <w:szCs w:val="24"/>
              </w:rPr>
              <w:t>0%，UV 光解对有机废气处理效率为 70%。待活性炭吸附饱和后，两者作为危险废物交由具有危险废物处理资质的单位处理。因此本项目各项废气治理措施切实可行</w:t>
            </w:r>
            <w:r>
              <w:rPr>
                <w:rFonts w:hint="default" w:ascii="Times New Roman" w:hAnsi="Times New Roman" w:cs="Times New Roman"/>
                <w:color w:val="auto"/>
                <w:sz w:val="24"/>
                <w:szCs w:val="24"/>
                <w:u w:val="none" w:color="auto"/>
              </w:rPr>
              <w:t>。</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由工程分析可知，项目废气经处理后有组织排放的VOCs满足</w:t>
            </w:r>
            <w:r>
              <w:rPr>
                <w:rFonts w:hint="eastAsia" w:cs="Times New Roman"/>
                <w:color w:val="auto"/>
                <w:kern w:val="0"/>
                <w:sz w:val="24"/>
                <w:szCs w:val="24"/>
                <w:u w:val="none" w:color="auto"/>
                <w:lang w:val="en-US" w:eastAsia="zh-CN" w:bidi="ar"/>
              </w:rPr>
              <w:t>（参照</w:t>
            </w:r>
            <w:r>
              <w:rPr>
                <w:rFonts w:hint="default" w:ascii="Times New Roman" w:hAnsi="Times New Roman" w:eastAsia="宋体" w:cs="Times New Roman"/>
                <w:color w:val="auto"/>
                <w:kern w:val="0"/>
                <w:sz w:val="24"/>
                <w:szCs w:val="24"/>
                <w:u w:val="none" w:color="auto"/>
                <w:lang w:val="en-US" w:eastAsia="zh-CN" w:bidi="ar"/>
              </w:rPr>
              <w:t>执行</w:t>
            </w:r>
            <w:r>
              <w:rPr>
                <w:rFonts w:hint="eastAsia" w:ascii="Times New Roman" w:hAnsi="Times New Roman" w:eastAsia="宋体" w:cs="Times New Roman"/>
                <w:color w:val="auto"/>
                <w:kern w:val="0"/>
                <w:sz w:val="24"/>
                <w:szCs w:val="24"/>
                <w:u w:val="none" w:color="auto"/>
                <w:lang w:val="en-US" w:eastAsia="zh-CN" w:bidi="ar"/>
              </w:rPr>
              <w:t>）达到</w:t>
            </w:r>
            <w:r>
              <w:rPr>
                <w:rFonts w:hint="eastAsia" w:cs="Times New Roman"/>
                <w:color w:val="auto"/>
                <w:kern w:val="0"/>
                <w:sz w:val="24"/>
                <w:szCs w:val="24"/>
                <w:u w:val="none" w:color="auto"/>
                <w:lang w:val="en-US" w:eastAsia="zh-CN" w:bidi="ar"/>
              </w:rPr>
              <w:t>天津市地方标准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12/524-2014</w:t>
            </w:r>
            <w:r>
              <w:rPr>
                <w:rFonts w:hint="default" w:ascii="Times New Roman" w:hAnsi="Times New Roman" w:eastAsia="宋体" w:cs="Times New Roman"/>
                <w:color w:val="auto"/>
                <w:kern w:val="0"/>
                <w:sz w:val="24"/>
                <w:szCs w:val="24"/>
                <w:u w:val="none" w:color="auto"/>
                <w:lang w:val="en-US" w:eastAsia="zh-CN" w:bidi="ar"/>
              </w:rPr>
              <w:t>）中排放标准</w:t>
            </w:r>
            <w:r>
              <w:rPr>
                <w:rFonts w:hint="default" w:ascii="Times New Roman" w:hAnsi="Times New Roman" w:cs="Times New Roman"/>
                <w:color w:val="auto"/>
                <w:sz w:val="24"/>
                <w:szCs w:val="24"/>
                <w:u w:val="none" w:color="auto"/>
              </w:rPr>
              <w:t>。</w:t>
            </w:r>
          </w:p>
          <w:p>
            <w:pPr>
              <w:pStyle w:val="172"/>
              <w:spacing w:line="360" w:lineRule="auto"/>
              <w:ind w:firstLine="48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综上分析可知，本项目有机废气的处理措施合理可行</w:t>
            </w:r>
            <w:r>
              <w:rPr>
                <w:rFonts w:hint="eastAsia" w:cs="Times New Roman"/>
                <w:color w:val="auto"/>
                <w:sz w:val="24"/>
                <w:szCs w:val="24"/>
                <w:u w:val="none" w:color="auto"/>
                <w:lang w:eastAsia="zh-CN"/>
              </w:rPr>
              <w:t>。</w:t>
            </w:r>
          </w:p>
          <w:p>
            <w:pPr>
              <w:numPr>
                <w:ilvl w:val="0"/>
                <w:numId w:val="8"/>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2"/>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根据工程分析内容可知，本项目产生的废水主要来自于员工的生活污水</w:t>
            </w:r>
            <w:r>
              <w:rPr>
                <w:rFonts w:hint="eastAsia" w:cs="Times New Roman"/>
                <w:color w:val="auto"/>
                <w:sz w:val="24"/>
                <w:szCs w:val="24"/>
                <w:u w:val="none" w:color="auto"/>
                <w:lang w:eastAsia="zh-CN"/>
              </w:rPr>
              <w:t>、钢化玻璃表面清洗废水</w:t>
            </w:r>
            <w:r>
              <w:rPr>
                <w:rFonts w:hint="default" w:ascii="Times New Roman" w:hAnsi="Times New Roman" w:cs="Times New Roman"/>
                <w:color w:val="auto"/>
                <w:sz w:val="24"/>
                <w:szCs w:val="24"/>
                <w:u w:val="none" w:color="auto"/>
              </w:rPr>
              <w:t>。</w:t>
            </w:r>
          </w:p>
          <w:p>
            <w:pPr>
              <w:snapToGrid w:val="0"/>
              <w:spacing w:line="360" w:lineRule="auto"/>
              <w:ind w:firstLine="453" w:firstLineChars="196"/>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本项目生活污水中各污染物</w:t>
            </w:r>
            <w:r>
              <w:rPr>
                <w:rFonts w:hint="eastAsia" w:cs="Times New Roman"/>
                <w:color w:val="auto"/>
                <w:sz w:val="24"/>
                <w:szCs w:val="24"/>
                <w:u w:val="none" w:color="auto"/>
                <w:lang w:eastAsia="zh-CN"/>
              </w:rPr>
              <w:t>经现有污水处理设施</w:t>
            </w:r>
            <w:r>
              <w:rPr>
                <w:rFonts w:hint="default" w:ascii="Times New Roman" w:hAnsi="Times New Roman" w:cs="Times New Roman"/>
                <w:color w:val="auto"/>
                <w:sz w:val="24"/>
                <w:szCs w:val="24"/>
                <w:u w:val="none" w:color="auto"/>
              </w:rPr>
              <w:t>处理后</w:t>
            </w:r>
            <w:r>
              <w:rPr>
                <w:rFonts w:hint="eastAsia" w:cs="Times New Roman"/>
                <w:color w:val="auto"/>
                <w:sz w:val="24"/>
                <w:szCs w:val="24"/>
                <w:u w:val="none" w:color="auto"/>
                <w:lang w:eastAsia="zh-CN"/>
              </w:rPr>
              <w:t>排入园区污水管网进入湘阴县第二污水处理厂，钢化玻璃中空前表面清洗废水先经过滤网过滤后再经沉淀池沉淀后循环使用，不外排</w:t>
            </w:r>
            <w:r>
              <w:rPr>
                <w:rFonts w:hint="default" w:ascii="Times New Roman" w:hAnsi="Times New Roman" w:cs="Times New Roman"/>
                <w:color w:val="auto"/>
                <w:sz w:val="24"/>
                <w:szCs w:val="24"/>
                <w:u w:val="none" w:color="auto"/>
              </w:rPr>
              <w:t>。因此对区域水环境影响较小。</w:t>
            </w:r>
          </w:p>
          <w:p>
            <w:pPr>
              <w:pStyle w:val="183"/>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地表水评价等级确定</w:t>
            </w:r>
          </w:p>
          <w:p>
            <w:pPr>
              <w:pStyle w:val="2"/>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根据《环境评价技术导则地面 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none" w:color="auto"/>
                <w:lang w:val="en-US" w:eastAsia="zh-CN"/>
              </w:rPr>
              <w:t>三级</w:t>
            </w:r>
            <w:r>
              <w:rPr>
                <w:rFonts w:hint="eastAsia" w:cs="Times New Roman"/>
                <w:b w:val="0"/>
                <w:bCs w:val="0"/>
                <w:color w:val="auto"/>
                <w:sz w:val="24"/>
                <w:szCs w:val="24"/>
                <w:u w:val="none" w:color="auto"/>
                <w:lang w:val="en-US" w:eastAsia="zh-CN"/>
              </w:rPr>
              <w:t>B。需对其进行简单分析</w:t>
            </w:r>
            <w:r>
              <w:rPr>
                <w:rFonts w:hint="eastAsia" w:ascii="Times New Roman" w:hAnsi="Times New Roman"/>
                <w:color w:val="auto"/>
                <w:sz w:val="24"/>
                <w:highlight w:val="none"/>
                <w:u w:val="none" w:color="auto"/>
                <w:lang w:val="en-US" w:eastAsia="zh-CN"/>
              </w:rPr>
              <w:t>。</w:t>
            </w:r>
          </w:p>
          <w:p>
            <w:pPr>
              <w:pStyle w:val="172"/>
              <w:spacing w:line="360" w:lineRule="auto"/>
              <w:ind w:firstLine="462" w:firstLineChars="200"/>
              <w:rPr>
                <w:rFonts w:hint="default" w:ascii="Times New Roman" w:hAnsi="Times New Roman" w:eastAsia="宋体" w:cs="Times New Roman"/>
                <w:iCs w:val="0"/>
                <w:color w:val="auto"/>
                <w:kern w:val="2"/>
                <w:sz w:val="24"/>
                <w:szCs w:val="24"/>
                <w:u w:val="none" w:color="auto"/>
                <w:lang w:val="en-US" w:eastAsia="zh-CN" w:bidi="ar-SA"/>
              </w:rPr>
            </w:pPr>
            <w:r>
              <w:rPr>
                <w:rFonts w:hint="eastAsia" w:cs="Times New Roman"/>
                <w:color w:val="auto"/>
                <w:sz w:val="24"/>
                <w:szCs w:val="21"/>
                <w:u w:val="none" w:color="auto"/>
                <w:lang w:eastAsia="zh-CN"/>
              </w:rPr>
              <w:t>于</w:t>
            </w:r>
            <w:r>
              <w:rPr>
                <w:rFonts w:hint="eastAsia" w:cs="Times New Roman"/>
                <w:color w:val="auto"/>
                <w:sz w:val="24"/>
                <w:szCs w:val="21"/>
                <w:u w:val="none" w:color="auto"/>
                <w:lang w:val="en-US" w:eastAsia="zh-CN"/>
              </w:rPr>
              <w:t>2019年7月16日湖南安康检验检测有限公司对其废水总排口进行了监测分析。检测结果可知，</w:t>
            </w:r>
            <w:r>
              <w:rPr>
                <w:rFonts w:hint="eastAsia" w:cs="Times New Roman"/>
                <w:color w:val="auto"/>
                <w:sz w:val="24"/>
                <w:u w:val="none" w:color="auto"/>
                <w:lang w:eastAsia="zh-CN"/>
              </w:rPr>
              <w:t>项目废水总排口中检测因子均达到了《污水综合排放标准》（</w:t>
            </w:r>
            <w:r>
              <w:rPr>
                <w:rFonts w:hint="eastAsia" w:cs="Times New Roman"/>
                <w:color w:val="auto"/>
                <w:sz w:val="24"/>
                <w:u w:val="none" w:color="auto"/>
                <w:lang w:val="en-US" w:eastAsia="zh-CN"/>
              </w:rPr>
              <w:t>GB8978-1996</w:t>
            </w:r>
            <w:r>
              <w:rPr>
                <w:rFonts w:hint="eastAsia" w:cs="Times New Roman"/>
                <w:color w:val="auto"/>
                <w:sz w:val="24"/>
                <w:u w:val="none" w:color="auto"/>
                <w:lang w:eastAsia="zh-CN"/>
              </w:rPr>
              <w:t>）中三级排放标准。</w:t>
            </w: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eastAsia="zh-CN"/>
              </w:rPr>
              <w:t>生活污水</w:t>
            </w:r>
            <w:r>
              <w:rPr>
                <w:rFonts w:hint="eastAsia" w:cs="Times New Roman"/>
                <w:color w:val="auto"/>
                <w:sz w:val="24"/>
                <w:szCs w:val="24"/>
                <w:u w:val="none" w:color="auto"/>
                <w:lang w:eastAsia="zh-CN"/>
              </w:rPr>
              <w:t>依托现有污水处理设施</w:t>
            </w:r>
            <w:r>
              <w:rPr>
                <w:rFonts w:hint="default" w:ascii="Times New Roman" w:hAnsi="Times New Roman" w:cs="Times New Roman"/>
                <w:color w:val="auto"/>
                <w:sz w:val="24"/>
                <w:szCs w:val="24"/>
                <w:u w:val="none" w:color="auto"/>
              </w:rPr>
              <w:t>处理</w:t>
            </w:r>
            <w:r>
              <w:rPr>
                <w:rFonts w:hint="eastAsia" w:cs="Times New Roman"/>
                <w:color w:val="auto"/>
                <w:sz w:val="24"/>
                <w:szCs w:val="24"/>
                <w:u w:val="none" w:color="auto"/>
                <w:lang w:eastAsia="zh-CN"/>
              </w:rPr>
              <w:t>后排入园区污水管网进入湘阴县第二污水处理厂。本</w:t>
            </w:r>
            <w:r>
              <w:rPr>
                <w:rFonts w:hint="default" w:ascii="Times New Roman" w:hAnsi="Times New Roman" w:cs="Times New Roman"/>
                <w:color w:val="auto"/>
                <w:sz w:val="24"/>
                <w:szCs w:val="21"/>
                <w:u w:val="none" w:color="auto"/>
              </w:rPr>
              <w:t>项目废水</w:t>
            </w:r>
            <w:r>
              <w:rPr>
                <w:rFonts w:hint="eastAsia" w:cs="Times New Roman"/>
                <w:color w:val="auto"/>
                <w:sz w:val="24"/>
                <w:szCs w:val="21"/>
                <w:u w:val="none" w:color="auto"/>
                <w:lang w:eastAsia="zh-CN"/>
              </w:rPr>
              <w:t>排放</w:t>
            </w:r>
            <w:r>
              <w:rPr>
                <w:rFonts w:hint="default" w:ascii="Times New Roman" w:hAnsi="Times New Roman" w:cs="Times New Roman"/>
                <w:color w:val="auto"/>
                <w:sz w:val="24"/>
                <w:szCs w:val="21"/>
                <w:u w:val="none" w:color="auto"/>
              </w:rPr>
              <w:t>量为</w:t>
            </w:r>
            <w:r>
              <w:rPr>
                <w:rFonts w:hint="eastAsia" w:cs="Times New Roman"/>
                <w:color w:val="auto"/>
                <w:sz w:val="24"/>
                <w:szCs w:val="21"/>
                <w:u w:val="none" w:color="auto"/>
                <w:lang w:val="en-US" w:eastAsia="zh-CN"/>
              </w:rPr>
              <w:t>216</w:t>
            </w:r>
            <w:r>
              <w:rPr>
                <w:rFonts w:hint="default" w:ascii="Times New Roman" w:hAnsi="Times New Roman" w:cs="Times New Roman"/>
                <w:color w:val="auto"/>
                <w:sz w:val="24"/>
                <w:szCs w:val="21"/>
                <w:u w:val="none" w:color="auto"/>
                <w:lang w:val="en-US" w:eastAsia="zh-CN"/>
              </w:rPr>
              <w:t>t</w:t>
            </w:r>
            <w:r>
              <w:rPr>
                <w:rFonts w:hint="default" w:ascii="Times New Roman" w:hAnsi="Times New Roman" w:cs="Times New Roman"/>
                <w:color w:val="auto"/>
                <w:sz w:val="24"/>
                <w:szCs w:val="21"/>
                <w:u w:val="none" w:color="auto"/>
              </w:rPr>
              <w:t>/</w:t>
            </w:r>
            <w:r>
              <w:rPr>
                <w:rFonts w:hint="default" w:ascii="Times New Roman" w:hAnsi="Times New Roman" w:cs="Times New Roman"/>
                <w:color w:val="auto"/>
                <w:sz w:val="24"/>
                <w:szCs w:val="21"/>
                <w:u w:val="none" w:color="auto"/>
                <w:lang w:val="en-US" w:eastAsia="zh-CN"/>
              </w:rPr>
              <w:t>a</w:t>
            </w:r>
            <w:r>
              <w:rPr>
                <w:rFonts w:hint="default" w:ascii="Times New Roman" w:hAnsi="Times New Roman" w:cs="Times New Roman"/>
                <w:color w:val="auto"/>
                <w:sz w:val="24"/>
                <w:szCs w:val="21"/>
                <w:u w:val="none" w:color="auto"/>
                <w:lang w:eastAsia="zh-CN"/>
              </w:rPr>
              <w:t>，</w:t>
            </w:r>
            <w:r>
              <w:rPr>
                <w:rFonts w:hint="eastAsia" w:cs="Times New Roman"/>
                <w:color w:val="auto"/>
                <w:sz w:val="24"/>
                <w:szCs w:val="21"/>
                <w:u w:val="none" w:color="auto"/>
                <w:lang w:eastAsia="zh-CN"/>
              </w:rPr>
              <w:t>废水主要为生活污水，成分较为简单，废水量较少。达标排入园区污水管网，不会对湘阴县第二污水处理厂造成较大影响；项目生产废水主要为</w:t>
            </w:r>
            <w:r>
              <w:rPr>
                <w:rFonts w:hint="eastAsia" w:cs="Times New Roman"/>
                <w:color w:val="auto"/>
                <w:sz w:val="24"/>
                <w:szCs w:val="24"/>
                <w:u w:val="none" w:color="auto"/>
                <w:lang w:eastAsia="zh-CN"/>
              </w:rPr>
              <w:t>钢化玻璃中空前表面清洗废水，由于钢化玻璃从原项目运输至本项目厂区，玻璃表面会沾染部分灰尘，故需要对其进行冲洗，冲洗后的废水经过滤网过滤后可出去水里面的悬浮物，且钢化玻璃表面清洗对水质要求不高，经过过滤网过滤后，可满足其会用要求。故清洗废水经过滤沉淀后回用是可行的</w:t>
            </w:r>
            <w:r>
              <w:rPr>
                <w:rFonts w:hint="eastAsia" w:ascii="Times New Roman" w:hAnsi="Times New Roman" w:cs="Times New Roman"/>
                <w:iCs w:val="0"/>
                <w:color w:val="auto"/>
                <w:kern w:val="2"/>
                <w:sz w:val="24"/>
                <w:szCs w:val="24"/>
                <w:u w:val="none" w:color="auto"/>
                <w:lang w:val="en-US" w:eastAsia="zh-CN" w:bidi="ar-SA"/>
              </w:rPr>
              <w:t>。</w:t>
            </w:r>
          </w:p>
          <w:p>
            <w:pPr>
              <w:snapToGrid/>
              <w:spacing w:line="360" w:lineRule="auto"/>
              <w:ind w:firstLine="462" w:firstLineChars="200"/>
              <w:rPr>
                <w:rFonts w:hint="default" w:ascii="Times New Roman" w:hAnsi="Times New Roman" w:cs="Times New Roman"/>
                <w:color w:val="auto"/>
                <w:kern w:val="0"/>
                <w:sz w:val="24"/>
                <w:szCs w:val="24"/>
                <w:u w:val="none" w:color="auto"/>
              </w:rPr>
            </w:pPr>
            <w:r>
              <w:rPr>
                <w:rFonts w:hint="default" w:ascii="Times New Roman" w:hAnsi="Times New Roman" w:eastAsia="宋体" w:cs="Times New Roman"/>
                <w:iCs w:val="0"/>
                <w:color w:val="auto"/>
                <w:kern w:val="2"/>
                <w:sz w:val="24"/>
                <w:szCs w:val="24"/>
                <w:u w:val="none" w:color="auto"/>
                <w:lang w:val="en-US" w:eastAsia="zh-CN" w:bidi="ar-SA"/>
              </w:rPr>
              <w:t>综上所述，所排污水经以上措施处理后，可以符合相关的排放要求。只要加强管理， 确保处理效率，其外排废水不会对项目周围的水体环境造成明显不利影响</w:t>
            </w:r>
            <w:r>
              <w:rPr>
                <w:rFonts w:hint="default" w:ascii="Times New Roman" w:hAnsi="Times New Roman" w:cs="Times New Roman"/>
                <w:color w:val="auto"/>
                <w:kern w:val="0"/>
                <w:sz w:val="24"/>
                <w:szCs w:val="24"/>
                <w:u w:val="none" w:color="auto"/>
              </w:rPr>
              <w:t>。</w:t>
            </w: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7-11</w:t>
            </w:r>
            <w:r>
              <w:rPr>
                <w:rFonts w:hint="eastAsia" w:cs="Times New Roman"/>
                <w:color w:val="auto"/>
                <w:sz w:val="24"/>
                <w:szCs w:val="32"/>
                <w:u w:val="none" w:color="auto"/>
                <w:lang w:eastAsia="zh-CN"/>
              </w:rPr>
              <w:t>废水类别、污染物及污染治理设施信息表</w:t>
            </w:r>
          </w:p>
          <w:tbl>
            <w:tblPr>
              <w:tblStyle w:val="40"/>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湘江</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现有污水处理设施</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ascii="宋体" w:hAnsi="宋体"/>
                      <w:b w:val="0"/>
                      <w:bCs/>
                      <w:color w:val="auto"/>
                      <w:spacing w:val="8"/>
                      <w:kern w:val="0"/>
                      <w:sz w:val="22"/>
                      <w:szCs w:val="22"/>
                      <w:u w:val="none" w:color="auto"/>
                      <w:lang w:eastAsia="zh-CN"/>
                    </w:rPr>
                    <w:t>化粪池</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8"/>
              <w:jc w:val="center"/>
              <w:rPr>
                <w:rFonts w:hint="eastAsia"/>
                <w:color w:val="auto"/>
                <w:sz w:val="24"/>
                <w:szCs w:val="32"/>
                <w:u w:val="none" w:color="auto"/>
                <w:lang w:eastAsia="zh-CN"/>
              </w:rPr>
            </w:pPr>
          </w:p>
          <w:p>
            <w:pPr>
              <w:pStyle w:val="38"/>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7-12 </w:t>
            </w:r>
            <w:r>
              <w:rPr>
                <w:rFonts w:hint="eastAsia"/>
                <w:color w:val="auto"/>
                <w:sz w:val="24"/>
                <w:szCs w:val="32"/>
                <w:u w:val="none" w:color="auto"/>
                <w:lang w:eastAsia="zh-CN"/>
              </w:rPr>
              <w:t>废水间接排放口基本情况表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826"/>
              <w:gridCol w:w="1253"/>
              <w:gridCol w:w="1151"/>
              <w:gridCol w:w="821"/>
              <w:gridCol w:w="449"/>
              <w:gridCol w:w="462"/>
              <w:gridCol w:w="462"/>
              <w:gridCol w:w="899"/>
              <w:gridCol w:w="1147"/>
              <w:gridCol w:w="1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5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404"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67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451"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46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6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3334" w:type="dxa"/>
                  <w:gridSpan w:val="3"/>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汇入受纳自然水体处地理坐标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5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25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151"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67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1"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6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6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953"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1230"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51"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454"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25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112.909764</w:t>
                  </w:r>
                </w:p>
              </w:tc>
              <w:tc>
                <w:tcPr>
                  <w:tcW w:w="1151"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28.650407</w:t>
                  </w:r>
                </w:p>
              </w:tc>
              <w:tc>
                <w:tcPr>
                  <w:tcW w:w="67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0.0216</w:t>
                  </w:r>
                </w:p>
              </w:tc>
              <w:tc>
                <w:tcPr>
                  <w:tcW w:w="451"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46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65"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953"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湘阴县第二污水处理厂</w:t>
                  </w:r>
                </w:p>
              </w:tc>
              <w:tc>
                <w:tcPr>
                  <w:tcW w:w="1230"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51"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54"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25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151"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7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451"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6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65"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953"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230"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51"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r>
          </w:tbl>
          <w:p>
            <w:pPr>
              <w:pStyle w:val="38"/>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7-13 </w:t>
            </w:r>
            <w:r>
              <w:rPr>
                <w:rFonts w:hint="eastAsia"/>
                <w:color w:val="auto"/>
                <w:sz w:val="24"/>
                <w:szCs w:val="32"/>
                <w:u w:val="none" w:color="auto"/>
                <w:lang w:eastAsia="zh-CN"/>
              </w:rPr>
              <w:t>废水污染物排放执行标准表</w:t>
            </w:r>
          </w:p>
          <w:tbl>
            <w:tblPr>
              <w:tblStyle w:val="40"/>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73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73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bottom w:val="single" w:color="000000" w:sz="12" w:space="0"/>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rPr>
                    <w:t>《污水综合排放标准》（GB16297-1996）表4中的</w:t>
                  </w:r>
                  <w:r>
                    <w:rPr>
                      <w:rFonts w:hint="eastAsia" w:cs="Times New Roman"/>
                      <w:color w:val="auto"/>
                      <w:sz w:val="22"/>
                      <w:szCs w:val="22"/>
                      <w:u w:val="none" w:color="auto"/>
                      <w:lang w:eastAsia="zh-CN"/>
                    </w:rPr>
                    <w:t>三</w:t>
                  </w:r>
                  <w:r>
                    <w:rPr>
                      <w:rFonts w:hint="default" w:ascii="Times New Roman" w:hAnsi="Times New Roman" w:cs="Times New Roman"/>
                      <w:color w:val="auto"/>
                      <w:sz w:val="22"/>
                      <w:szCs w:val="22"/>
                      <w:u w:val="none" w:color="auto"/>
                    </w:rPr>
                    <w:t>级标准</w:t>
                  </w: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op w:val="single" w:color="000000" w:sz="12" w:space="0"/>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r>
          </w:tbl>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7-14</w:t>
            </w:r>
            <w:r>
              <w:rPr>
                <w:rFonts w:hint="default" w:ascii="Times New Roman" w:hAnsi="Times New Roman" w:cs="Times New Roman"/>
                <w:color w:val="auto"/>
                <w:sz w:val="24"/>
                <w:szCs w:val="32"/>
                <w:u w:val="none" w:color="auto"/>
                <w:lang w:eastAsia="zh-CN"/>
              </w:rPr>
              <w:t>废水污染物排放信息表</w:t>
            </w:r>
          </w:p>
          <w:tbl>
            <w:tblPr>
              <w:tblStyle w:val="40"/>
              <w:tblW w:w="90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950"/>
              <w:gridCol w:w="1027"/>
              <w:gridCol w:w="1133"/>
              <w:gridCol w:w="1151"/>
              <w:gridCol w:w="1155"/>
              <w:gridCol w:w="1203"/>
              <w:gridCol w:w="15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新增日排放量</w:t>
                  </w:r>
                  <w:r>
                    <w:rPr>
                      <w:rFonts w:hint="default" w:ascii="Times New Roman" w:hAnsi="Times New Roman" w:cs="Times New Roman"/>
                      <w:color w:val="auto"/>
                      <w:sz w:val="22"/>
                      <w:szCs w:val="22"/>
                      <w:u w:val="none" w:color="auto"/>
                      <w:vertAlign w:val="baseline"/>
                      <w:lang w:eastAsia="zh-CN"/>
                    </w:rPr>
                    <w:t>（</w:t>
                  </w:r>
                  <w:r>
                    <w:rPr>
                      <w:rFonts w:hint="eastAsia" w:cs="Times New Roman"/>
                      <w:color w:val="auto"/>
                      <w:sz w:val="22"/>
                      <w:szCs w:val="22"/>
                      <w:u w:val="none" w:color="auto"/>
                      <w:vertAlign w:val="baseline"/>
                      <w:lang w:val="en-US" w:eastAsia="zh-CN"/>
                    </w:rPr>
                    <w:t>t/d</w:t>
                  </w:r>
                  <w:r>
                    <w:rPr>
                      <w:rFonts w:hint="default" w:ascii="Times New Roman" w:hAnsi="Times New Roman" w:cs="Times New Roman"/>
                      <w:color w:val="auto"/>
                      <w:sz w:val="22"/>
                      <w:szCs w:val="22"/>
                      <w:u w:val="none" w:color="auto"/>
                      <w:vertAlign w:val="baseline"/>
                      <w:lang w:eastAsia="zh-CN"/>
                    </w:rPr>
                    <w:t>）</w:t>
                  </w:r>
                </w:p>
              </w:tc>
              <w:tc>
                <w:tcPr>
                  <w:tcW w:w="115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全厂日排放量</w:t>
                  </w:r>
                  <w:r>
                    <w:rPr>
                      <w:rFonts w:hint="default" w:ascii="Times New Roman" w:hAnsi="Times New Roman" w:cs="Times New Roman"/>
                      <w:color w:val="auto"/>
                      <w:sz w:val="22"/>
                      <w:szCs w:val="22"/>
                      <w:u w:val="none" w:color="auto"/>
                      <w:vertAlign w:val="baseline"/>
                      <w:lang w:eastAsia="zh-CN"/>
                    </w:rPr>
                    <w:t>（</w:t>
                  </w:r>
                  <w:r>
                    <w:rPr>
                      <w:rFonts w:hint="eastAsia" w:cs="Times New Roman"/>
                      <w:color w:val="auto"/>
                      <w:sz w:val="22"/>
                      <w:szCs w:val="22"/>
                      <w:u w:val="none" w:color="auto"/>
                      <w:vertAlign w:val="baseline"/>
                      <w:lang w:val="en-US" w:eastAsia="zh-CN"/>
                    </w:rPr>
                    <w:t>t/d</w:t>
                  </w:r>
                  <w:r>
                    <w:rPr>
                      <w:rFonts w:hint="default" w:ascii="Times New Roman" w:hAnsi="Times New Roman" w:cs="Times New Roman"/>
                      <w:color w:val="auto"/>
                      <w:sz w:val="22"/>
                      <w:szCs w:val="22"/>
                      <w:u w:val="none" w:color="auto"/>
                      <w:vertAlign w:val="baseline"/>
                      <w:lang w:eastAsia="zh-CN"/>
                    </w:rPr>
                    <w:t>）</w:t>
                  </w:r>
                </w:p>
              </w:tc>
              <w:tc>
                <w:tcPr>
                  <w:tcW w:w="121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新增年排放量（</w:t>
                  </w:r>
                  <w:r>
                    <w:rPr>
                      <w:rFonts w:hint="eastAsia" w:cs="Times New Roman"/>
                      <w:color w:val="auto"/>
                      <w:sz w:val="22"/>
                      <w:szCs w:val="22"/>
                      <w:u w:val="none" w:color="auto"/>
                      <w:vertAlign w:val="baseline"/>
                      <w:lang w:val="en-US" w:eastAsia="zh-CN"/>
                    </w:rPr>
                    <w:t>t/a</w:t>
                  </w:r>
                  <w:r>
                    <w:rPr>
                      <w:rFonts w:hint="eastAsia" w:cs="Times New Roman"/>
                      <w:color w:val="auto"/>
                      <w:sz w:val="22"/>
                      <w:szCs w:val="22"/>
                      <w:u w:val="none" w:color="auto"/>
                      <w:vertAlign w:val="baseline"/>
                      <w:lang w:eastAsia="zh-CN"/>
                    </w:rPr>
                    <w:t>）</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全厂</w:t>
                  </w: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0.000036</w:t>
                  </w:r>
                </w:p>
              </w:tc>
              <w:tc>
                <w:tcPr>
                  <w:tcW w:w="1159"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0.000098</w:t>
                  </w:r>
                </w:p>
              </w:tc>
              <w:tc>
                <w:tcPr>
                  <w:tcW w:w="1214"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0.0108</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0.0294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0.0000057</w:t>
                  </w:r>
                </w:p>
              </w:tc>
              <w:tc>
                <w:tcPr>
                  <w:tcW w:w="1159"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0.000015</w:t>
                  </w:r>
                </w:p>
              </w:tc>
              <w:tc>
                <w:tcPr>
                  <w:tcW w:w="1214"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0.00173</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3" w:type="dxa"/>
                  <w:gridSpan w:val="2"/>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5618" w:type="dxa"/>
                  <w:gridSpan w:val="5"/>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0.0294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3" w:type="dxa"/>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5618" w:type="dxa"/>
                  <w:gridSpan w:val="5"/>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0.0047</w:t>
                  </w:r>
                </w:p>
              </w:tc>
            </w:tr>
          </w:tbl>
          <w:p>
            <w:pPr>
              <w:pStyle w:val="2"/>
              <w:adjustRightInd w:val="0"/>
              <w:snapToGrid w:val="0"/>
              <w:spacing w:line="360" w:lineRule="auto"/>
              <w:ind w:left="0" w:leftChars="0" w:firstLine="422" w:firstLineChars="200"/>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注：由于本项目废水排入湘阴县第二污水处理厂，故排放浓度执行</w:t>
            </w:r>
            <w:r>
              <w:rPr>
                <w:color w:val="auto"/>
                <w:sz w:val="22"/>
                <w:szCs w:val="22"/>
                <w:u w:val="none" w:color="auto"/>
              </w:rPr>
              <w:t>《城镇污水处理厂污染物排放标准（GB18918—2002）》中一级标准的A类标准</w:t>
            </w:r>
            <w:r>
              <w:rPr>
                <w:rFonts w:hint="eastAsia"/>
                <w:color w:val="auto"/>
                <w:sz w:val="22"/>
                <w:szCs w:val="22"/>
                <w:u w:val="none" w:color="auto"/>
                <w:lang w:eastAsia="zh-CN"/>
              </w:rPr>
              <w:t>浓度限值。</w:t>
            </w:r>
          </w:p>
          <w:p>
            <w:pPr>
              <w:pStyle w:val="2"/>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spacing w:line="360" w:lineRule="auto"/>
              <w:ind w:firstLine="478" w:firstLineChars="200"/>
              <w:rPr>
                <w:rFonts w:hint="default" w:ascii="Times New Roman" w:hAnsi="Times New Roman" w:cs="Times New Roman"/>
                <w:color w:val="auto"/>
                <w:spacing w:val="4"/>
                <w:sz w:val="24"/>
                <w:u w:val="none" w:color="auto"/>
              </w:rPr>
            </w:pPr>
            <w:r>
              <w:rPr>
                <w:rFonts w:hint="default" w:ascii="Times New Roman" w:hAnsi="Times New Roman" w:cs="Times New Roman"/>
                <w:color w:val="auto"/>
                <w:spacing w:val="4"/>
                <w:sz w:val="24"/>
                <w:u w:val="none" w:color="auto"/>
              </w:rPr>
              <w:t>本项目主要噪声污染源为</w:t>
            </w:r>
            <w:r>
              <w:rPr>
                <w:rFonts w:hint="eastAsia" w:cs="Times New Roman"/>
                <w:color w:val="auto"/>
                <w:spacing w:val="4"/>
                <w:sz w:val="24"/>
                <w:u w:val="none" w:color="auto"/>
                <w:lang w:eastAsia="zh-CN"/>
              </w:rPr>
              <w:t>生产</w:t>
            </w:r>
            <w:r>
              <w:rPr>
                <w:rFonts w:hint="default" w:ascii="Times New Roman" w:hAnsi="Times New Roman" w:cs="Times New Roman"/>
                <w:color w:val="auto"/>
                <w:spacing w:val="4"/>
                <w:sz w:val="24"/>
                <w:u w:val="none" w:color="auto"/>
              </w:rPr>
              <w:t>设备运行时产生的机械噪声，声压级为</w:t>
            </w:r>
            <w:r>
              <w:rPr>
                <w:rFonts w:hint="eastAsia" w:cs="Times New Roman"/>
                <w:color w:val="auto"/>
                <w:spacing w:val="4"/>
                <w:sz w:val="24"/>
                <w:u w:val="none" w:color="auto"/>
                <w:lang w:val="en-US" w:eastAsia="zh-CN"/>
              </w:rPr>
              <w:t>80</w:t>
            </w:r>
            <w:r>
              <w:rPr>
                <w:rFonts w:hint="default" w:ascii="Times New Roman" w:hAnsi="Times New Roman" w:cs="Times New Roman"/>
                <w:color w:val="auto"/>
                <w:spacing w:val="4"/>
                <w:sz w:val="24"/>
                <w:u w:val="none" w:color="auto"/>
              </w:rPr>
              <w:t>～</w:t>
            </w:r>
            <w:r>
              <w:rPr>
                <w:rFonts w:hint="default" w:ascii="Times New Roman" w:hAnsi="Times New Roman" w:cs="Times New Roman"/>
                <w:color w:val="auto"/>
                <w:spacing w:val="4"/>
                <w:sz w:val="24"/>
                <w:u w:val="none" w:color="auto"/>
                <w:lang w:val="en-US" w:eastAsia="zh-CN"/>
              </w:rPr>
              <w:t>9</w:t>
            </w:r>
            <w:r>
              <w:rPr>
                <w:rFonts w:hint="default" w:ascii="Times New Roman" w:hAnsi="Times New Roman" w:cs="Times New Roman"/>
                <w:color w:val="auto"/>
                <w:spacing w:val="4"/>
                <w:sz w:val="24"/>
                <w:u w:val="none" w:color="auto"/>
              </w:rPr>
              <w:t>0dB（A）。各类设备均安装在厂房内，</w:t>
            </w:r>
            <w:r>
              <w:rPr>
                <w:rFonts w:hint="default" w:ascii="Times New Roman" w:hAnsi="Times New Roman" w:cs="Times New Roman"/>
                <w:color w:val="auto"/>
                <w:spacing w:val="4"/>
                <w:sz w:val="24"/>
                <w:u w:val="none" w:color="auto"/>
                <w:lang w:val="en-US" w:eastAsia="zh-CN"/>
              </w:rPr>
              <w:t>夜间不生产，</w:t>
            </w:r>
            <w:r>
              <w:rPr>
                <w:rFonts w:hint="default" w:ascii="Times New Roman" w:hAnsi="Times New Roman" w:cs="Times New Roman"/>
                <w:color w:val="auto"/>
                <w:spacing w:val="4"/>
                <w:sz w:val="24"/>
                <w:u w:val="none" w:color="auto"/>
              </w:rPr>
              <w:t>在采取</w:t>
            </w:r>
            <w:r>
              <w:rPr>
                <w:rFonts w:hint="default" w:ascii="Times New Roman" w:hAnsi="Times New Roman" w:cs="Times New Roman"/>
                <w:bCs/>
                <w:color w:val="auto"/>
                <w:sz w:val="24"/>
                <w:u w:val="none" w:color="auto"/>
              </w:rPr>
              <w:t>基础减震、厂房隔声措施，并通</w:t>
            </w:r>
            <w:r>
              <w:rPr>
                <w:rFonts w:hint="default" w:ascii="Times New Roman" w:hAnsi="Times New Roman" w:cs="Times New Roman"/>
                <w:color w:val="auto"/>
                <w:sz w:val="24"/>
                <w:u w:val="none" w:color="auto"/>
              </w:rPr>
              <w:t>厂界</w:t>
            </w:r>
            <w:r>
              <w:rPr>
                <w:rFonts w:hint="default" w:ascii="Times New Roman" w:hAnsi="Times New Roman" w:cs="Times New Roman"/>
                <w:bCs/>
                <w:color w:val="auto"/>
                <w:sz w:val="24"/>
                <w:u w:val="none" w:color="auto"/>
              </w:rPr>
              <w:t>距离衰减</w:t>
            </w:r>
            <w:r>
              <w:rPr>
                <w:rFonts w:hint="default" w:ascii="Times New Roman" w:hAnsi="Times New Roman" w:cs="Times New Roman"/>
                <w:color w:val="auto"/>
                <w:spacing w:val="4"/>
                <w:sz w:val="24"/>
                <w:u w:val="none" w:color="auto"/>
              </w:rPr>
              <w:t>。</w:t>
            </w:r>
          </w:p>
          <w:p>
            <w:pPr>
              <w:snapToGrid w:val="0"/>
              <w:spacing w:line="520" w:lineRule="exact"/>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由于本项目属于新建，故本次声环境影响采用预测模式进行评价。项目生产设备噪声和辅助设备噪声为连续噪声。环评采用点声源衰减公式进行预测： </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①建设项目声源在预测点产生的等效声级贡献值计算公式：</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drawing>
                <wp:anchor distT="0" distB="0" distL="114300" distR="114300" simplePos="0" relativeHeight="3545169920" behindDoc="0" locked="0" layoutInCell="1" allowOverlap="1">
                  <wp:simplePos x="0" y="0"/>
                  <wp:positionH relativeFrom="column">
                    <wp:posOffset>407035</wp:posOffset>
                  </wp:positionH>
                  <wp:positionV relativeFrom="paragraph">
                    <wp:posOffset>78740</wp:posOffset>
                  </wp:positionV>
                  <wp:extent cx="2486025" cy="714375"/>
                  <wp:effectExtent l="0" t="0" r="9525" b="9525"/>
                  <wp:wrapTopAndBottom/>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20"/>
                          <a:stretch>
                            <a:fillRect/>
                          </a:stretch>
                        </pic:blipFill>
                        <pic:spPr>
                          <a:xfrm>
                            <a:off x="0" y="0"/>
                            <a:ext cx="2486025" cy="714375"/>
                          </a:xfrm>
                          <a:prstGeom prst="rect">
                            <a:avLst/>
                          </a:prstGeom>
                          <a:noFill/>
                          <a:ln>
                            <a:noFill/>
                          </a:ln>
                        </pic:spPr>
                      </pic:pic>
                    </a:graphicData>
                  </a:graphic>
                </wp:anchor>
              </w:drawing>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式中：Leqg——建设项目声源在预测点的等效声级贡献值，dB(A)；</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LAi ——i 声源在预测点产生的 A 声级，dB(A)；</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T——预测计算的时间段，s；</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ti ——i 声源在 T 时段内的运行时间，s。</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②预测点的预测等效声级计算公式：</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drawing>
                <wp:anchor distT="0" distB="0" distL="114300" distR="114300" simplePos="0" relativeHeight="3545170944" behindDoc="0" locked="0" layoutInCell="1" allowOverlap="1">
                  <wp:simplePos x="0" y="0"/>
                  <wp:positionH relativeFrom="column">
                    <wp:posOffset>312420</wp:posOffset>
                  </wp:positionH>
                  <wp:positionV relativeFrom="paragraph">
                    <wp:posOffset>3175</wp:posOffset>
                  </wp:positionV>
                  <wp:extent cx="2486025" cy="438150"/>
                  <wp:effectExtent l="0" t="0" r="9525" b="0"/>
                  <wp:wrapTopAndBottom/>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
                          <pic:cNvPicPr>
                            <a:picLocks noChangeAspect="1"/>
                          </pic:cNvPicPr>
                        </pic:nvPicPr>
                        <pic:blipFill>
                          <a:blip r:embed="rId21"/>
                          <a:stretch>
                            <a:fillRect/>
                          </a:stretch>
                        </pic:blipFill>
                        <pic:spPr>
                          <a:xfrm>
                            <a:off x="0" y="0"/>
                            <a:ext cx="2486025" cy="438150"/>
                          </a:xfrm>
                          <a:prstGeom prst="rect">
                            <a:avLst/>
                          </a:prstGeom>
                          <a:noFill/>
                          <a:ln>
                            <a:noFill/>
                          </a:ln>
                        </pic:spPr>
                      </pic:pic>
                    </a:graphicData>
                  </a:graphic>
                </wp:anchor>
              </w:drawing>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式中：Leqg——建设项目声源在预测点的等效声级贡献值，dB(A)；</w:t>
            </w:r>
          </w:p>
          <w:p>
            <w:pPr>
              <w:pStyle w:val="172"/>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Leqb——预测点的背景值，dB(A)。</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噪声预测结果及影响分析根据噪声预测模式，场界四周噪声贡献值见表</w:t>
            </w:r>
            <w:r>
              <w:rPr>
                <w:rFonts w:hint="default" w:ascii="Times New Roman" w:hAnsi="Times New Roman" w:cs="Times New Roman"/>
                <w:color w:val="auto"/>
                <w:sz w:val="24"/>
                <w:szCs w:val="24"/>
                <w:u w:val="none" w:color="auto"/>
                <w:lang w:val="en-US" w:eastAsia="zh-CN"/>
              </w:rPr>
              <w:t>7-</w:t>
            </w:r>
            <w:r>
              <w:rPr>
                <w:rFonts w:hint="eastAsia" w:cs="Times New Roman"/>
                <w:color w:val="auto"/>
                <w:sz w:val="24"/>
                <w:szCs w:val="24"/>
                <w:u w:val="none" w:color="auto"/>
                <w:lang w:val="en-US" w:eastAsia="zh-CN"/>
              </w:rPr>
              <w:t>1</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w:t>
            </w:r>
          </w:p>
          <w:p>
            <w:pPr>
              <w:pStyle w:val="186"/>
              <w:bidi w:val="0"/>
              <w:spacing w:line="360" w:lineRule="auto"/>
              <w:rPr>
                <w:rFonts w:hint="default" w:ascii="Times New Roman" w:hAnsi="Times New Roman" w:cs="Times New Roman"/>
                <w:sz w:val="24"/>
                <w:szCs w:val="24"/>
                <w:u w:val="none" w:color="auto"/>
              </w:rPr>
            </w:pPr>
            <w:r>
              <w:rPr>
                <w:rFonts w:hint="default" w:ascii="Times New Roman" w:hAnsi="Times New Roman" w:cs="Times New Roman"/>
                <w:sz w:val="24"/>
                <w:szCs w:val="24"/>
                <w:u w:val="none" w:color="auto"/>
              </w:rPr>
              <w:t>表</w:t>
            </w:r>
            <w:r>
              <w:rPr>
                <w:rFonts w:hint="default" w:ascii="Times New Roman" w:hAnsi="Times New Roman" w:cs="Times New Roman"/>
                <w:sz w:val="24"/>
                <w:szCs w:val="24"/>
                <w:u w:val="none" w:color="auto"/>
                <w:lang w:val="en-US" w:eastAsia="zh-CN"/>
              </w:rPr>
              <w:t>7-</w:t>
            </w:r>
            <w:r>
              <w:rPr>
                <w:rFonts w:hint="eastAsia" w:cs="Times New Roman"/>
                <w:sz w:val="24"/>
                <w:szCs w:val="24"/>
                <w:u w:val="none" w:color="auto"/>
                <w:lang w:val="en-US" w:eastAsia="zh-CN"/>
              </w:rPr>
              <w:t>1</w:t>
            </w:r>
            <w:r>
              <w:rPr>
                <w:rFonts w:hint="eastAsia" w:ascii="Times New Roman" w:hAnsi="Times New Roman" w:cs="Times New Roman"/>
                <w:sz w:val="24"/>
                <w:szCs w:val="24"/>
                <w:u w:val="none" w:color="auto"/>
                <w:lang w:val="en-US" w:eastAsia="zh-CN"/>
              </w:rPr>
              <w:t>5</w:t>
            </w:r>
            <w:r>
              <w:rPr>
                <w:rFonts w:hint="default" w:ascii="Times New Roman" w:hAnsi="Times New Roman" w:cs="Times New Roman"/>
                <w:sz w:val="24"/>
                <w:szCs w:val="24"/>
                <w:u w:val="none" w:color="auto"/>
                <w:lang w:val="en-US" w:eastAsia="zh-CN"/>
              </w:rPr>
              <w:t xml:space="preserve">  </w:t>
            </w:r>
            <w:r>
              <w:rPr>
                <w:rFonts w:hint="default" w:ascii="Times New Roman" w:hAnsi="Times New Roman" w:cs="Times New Roman"/>
                <w:sz w:val="24"/>
                <w:szCs w:val="24"/>
                <w:u w:val="none" w:color="auto"/>
              </w:rPr>
              <w:t>项目场界噪声预测结果一览表</w:t>
            </w:r>
            <w:r>
              <w:rPr>
                <w:rFonts w:hint="default" w:ascii="Times New Roman" w:hAnsi="Times New Roman" w:cs="Times New Roman"/>
                <w:sz w:val="24"/>
                <w:szCs w:val="24"/>
                <w:u w:val="none" w:color="auto"/>
              </w:rPr>
              <w:tab/>
            </w:r>
            <w:r>
              <w:rPr>
                <w:rFonts w:hint="default" w:ascii="Times New Roman" w:hAnsi="Times New Roman" w:cs="Times New Roman"/>
                <w:sz w:val="24"/>
                <w:szCs w:val="24"/>
                <w:u w:val="none" w:color="auto"/>
              </w:rPr>
              <w:t>单位： dB(A)</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50"/>
              <w:gridCol w:w="933"/>
              <w:gridCol w:w="1683"/>
              <w:gridCol w:w="1133"/>
              <w:gridCol w:w="1133"/>
              <w:gridCol w:w="1132"/>
              <w:gridCol w:w="1133"/>
              <w:gridCol w:w="114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516"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点位</w:t>
                  </w:r>
                </w:p>
              </w:tc>
              <w:tc>
                <w:tcPr>
                  <w:tcW w:w="931"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预测点距本项目边界水平距离</w:t>
                  </w:r>
                </w:p>
              </w:tc>
              <w:tc>
                <w:tcPr>
                  <w:tcW w:w="1254" w:type="pct"/>
                  <w:gridSpan w:val="2"/>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背景值</w:t>
                  </w:r>
                </w:p>
              </w:tc>
              <w:tc>
                <w:tcPr>
                  <w:tcW w:w="626" w:type="pct"/>
                  <w:vMerge w:val="restar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贡献值</w:t>
                  </w:r>
                </w:p>
              </w:tc>
              <w:tc>
                <w:tcPr>
                  <w:tcW w:w="1254" w:type="pct"/>
                  <w:gridSpan w:val="2"/>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预测</w:t>
                  </w:r>
                  <w:r>
                    <w:rPr>
                      <w:rFonts w:hint="default" w:ascii="Times New Roman" w:hAnsi="Times New Roman" w:cs="Times New Roman"/>
                      <w:color w:val="auto"/>
                      <w:sz w:val="22"/>
                      <w:szCs w:val="22"/>
                      <w:u w:val="none" w:color="auto"/>
                    </w:rPr>
                    <w:t>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1" w:hRule="atLeast"/>
                <w:jc w:val="center"/>
              </w:trPr>
              <w:tc>
                <w:tcPr>
                  <w:tcW w:w="415"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516"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931"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夜间</w:t>
                  </w:r>
                </w:p>
              </w:tc>
              <w:tc>
                <w:tcPr>
                  <w:tcW w:w="626" w:type="pct"/>
                  <w:vMerge w:val="continue"/>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东场界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15</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57.0</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40.1</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60.01</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南场界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8</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53.4</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41.4</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57.90</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3</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西场界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50.8</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41.0</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57.15</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5"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w:t>
                  </w:r>
                </w:p>
              </w:tc>
              <w:tc>
                <w:tcPr>
                  <w:tcW w:w="51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北场界</w:t>
                  </w:r>
                </w:p>
              </w:tc>
              <w:tc>
                <w:tcPr>
                  <w:tcW w:w="931"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m</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51.5</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39.5</w:t>
                  </w:r>
                </w:p>
              </w:tc>
              <w:tc>
                <w:tcPr>
                  <w:tcW w:w="626"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56.5</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57.69</w:t>
                  </w:r>
                </w:p>
              </w:tc>
              <w:tc>
                <w:tcPr>
                  <w:tcW w:w="627" w:type="pct"/>
                  <w:tcBorders>
                    <w:tl2br w:val="nil"/>
                    <w:tr2bl w:val="nil"/>
                  </w:tcBorders>
                  <w:noWrap w:val="0"/>
                  <w:vAlign w:val="center"/>
                </w:tcPr>
                <w:p>
                  <w:pPr>
                    <w:pStyle w:val="184"/>
                    <w:bidi w:val="0"/>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8"/>
                  <w:tcBorders>
                    <w:tl2br w:val="nil"/>
                    <w:tr2bl w:val="nil"/>
                  </w:tcBorders>
                  <w:noWrap w:val="0"/>
                  <w:vAlign w:val="center"/>
                </w:tcPr>
                <w:p>
                  <w:pPr>
                    <w:pStyle w:val="184"/>
                    <w:spacing w:line="360" w:lineRule="auto"/>
                    <w:jc w:val="left"/>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排放限值：</w:t>
                  </w:r>
                  <w:r>
                    <w:rPr>
                      <w:rFonts w:hint="eastAsia" w:ascii="Times New Roman" w:hAnsi="Times New Roman"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lang w:val="en-US" w:eastAsia="zh-CN"/>
                    </w:rPr>
                    <w:t>类标准：昼间6</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dB（A），夜间5</w:t>
                  </w:r>
                  <w:r>
                    <w:rPr>
                      <w:rFonts w:hint="eastAsia" w:ascii="Times New Roman" w:hAnsi="Times New Roman" w:cs="Times New Roman"/>
                      <w:color w:val="auto"/>
                      <w:sz w:val="22"/>
                      <w:szCs w:val="22"/>
                      <w:u w:val="none" w:color="auto"/>
                      <w:lang w:val="en-US" w:eastAsia="zh-CN"/>
                    </w:rPr>
                    <w:t>5</w:t>
                  </w:r>
                  <w:r>
                    <w:rPr>
                      <w:rFonts w:hint="default" w:ascii="Times New Roman" w:hAnsi="Times New Roman" w:cs="Times New Roman"/>
                      <w:color w:val="auto"/>
                      <w:sz w:val="22"/>
                      <w:szCs w:val="22"/>
                      <w:u w:val="none" w:color="auto"/>
                      <w:lang w:val="en-US" w:eastAsia="zh-CN"/>
                    </w:rPr>
                    <w:t>dB（A）。</w:t>
                  </w:r>
                </w:p>
              </w:tc>
            </w:tr>
          </w:tbl>
          <w:p>
            <w:pPr>
              <w:snapToGrid w:val="0"/>
              <w:spacing w:line="520" w:lineRule="exact"/>
              <w:ind w:firstLine="462" w:firstLineChars="200"/>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szCs w:val="24"/>
                <w:u w:val="none" w:color="auto"/>
              </w:rPr>
              <w:t>预测计算</w:t>
            </w:r>
            <w:r>
              <w:rPr>
                <w:rFonts w:hint="default" w:ascii="Times New Roman" w:hAnsi="Times New Roman" w:eastAsia="宋体" w:cs="Times New Roman"/>
                <w:color w:val="auto"/>
                <w:sz w:val="24"/>
                <w:szCs w:val="24"/>
                <w:u w:val="none" w:color="auto"/>
                <w:lang w:eastAsia="zh-CN"/>
              </w:rPr>
              <w:t>根据预测结果，厂界噪声贡献值满足</w:t>
            </w:r>
            <w:r>
              <w:rPr>
                <w:rFonts w:hint="default" w:ascii="Times New Roman" w:hAnsi="Times New Roman" w:cs="Times New Roman"/>
                <w:color w:val="auto"/>
                <w:kern w:val="2"/>
                <w:sz w:val="24"/>
                <w:szCs w:val="24"/>
                <w:u w:val="none" w:color="auto"/>
                <w:lang w:val="en-US" w:eastAsia="zh-CN"/>
              </w:rPr>
              <w:t>《工业企业厂界环境噪声排放标准》（GB12348-</w:t>
            </w:r>
            <w:r>
              <w:rPr>
                <w:rFonts w:hint="eastAsia" w:ascii="Times New Roman" w:hAnsi="Times New Roman" w:cs="Times New Roman"/>
                <w:color w:val="auto"/>
                <w:kern w:val="2"/>
                <w:sz w:val="24"/>
                <w:szCs w:val="24"/>
                <w:u w:val="none" w:color="auto"/>
                <w:lang w:val="en-US" w:eastAsia="zh-CN"/>
              </w:rPr>
              <w:t>20</w:t>
            </w:r>
            <w:r>
              <w:rPr>
                <w:rFonts w:hint="default" w:ascii="Times New Roman" w:hAnsi="Times New Roman" w:cs="Times New Roman"/>
                <w:color w:val="auto"/>
                <w:kern w:val="2"/>
                <w:sz w:val="24"/>
                <w:szCs w:val="24"/>
                <w:u w:val="none" w:color="auto"/>
                <w:lang w:val="en-US" w:eastAsia="zh-CN"/>
              </w:rPr>
              <w:t>08）</w:t>
            </w:r>
            <w:r>
              <w:rPr>
                <w:rFonts w:hint="default" w:ascii="Times New Roman" w:hAnsi="Times New Roman" w:eastAsia="宋体" w:cs="Times New Roman"/>
                <w:color w:val="auto"/>
                <w:sz w:val="24"/>
                <w:szCs w:val="24"/>
                <w:u w:val="none" w:color="auto"/>
              </w:rPr>
              <w:t>中的</w:t>
            </w:r>
            <w:r>
              <w:rPr>
                <w:rFonts w:hint="eastAsia"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类标准要求</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因此本项目建成后对厂界噪声贡献值较小</w:t>
            </w:r>
            <w:r>
              <w:rPr>
                <w:rFonts w:hint="eastAsia" w:cs="Times New Roman"/>
                <w:color w:val="auto"/>
                <w:sz w:val="24"/>
                <w:szCs w:val="24"/>
                <w:u w:val="none" w:color="auto"/>
                <w:lang w:eastAsia="zh-CN"/>
              </w:rPr>
              <w:t>。</w:t>
            </w:r>
          </w:p>
          <w:p>
            <w:pPr>
              <w:spacing w:line="360" w:lineRule="auto"/>
              <w:ind w:firstLine="478"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pacing w:val="4"/>
                <w:sz w:val="24"/>
                <w:u w:val="none" w:color="auto"/>
              </w:rPr>
              <w:t>为最大程度减轻噪声对外环境的影响，建议建设单位采取如下噪声防治措施：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①设备选型时，在综合考虑性价比的基础上，购买的设备选用低噪声高性能的产品，从声源上降低设备本身噪声，同时在设备上安装减振设施；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②合理布局，主要产噪设备均布置在厂房及厂房内单独设备间内，利用厂房及隔音设施进行隔声；</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③加强设备的维护，安排专人负责设备的日常维护和保养，确保设备处于良好的运转状态，杜绝因</w:t>
            </w:r>
            <w:r>
              <w:rPr>
                <w:rFonts w:hint="default" w:ascii="Times New Roman" w:hAnsi="Times New Roman" w:cs="Times New Roman"/>
                <w:color w:val="auto"/>
                <w:sz w:val="24"/>
                <w:szCs w:val="24"/>
                <w:u w:val="none" w:color="auto"/>
                <w:lang w:eastAsia="zh-CN"/>
              </w:rPr>
              <w:t>设备</w:t>
            </w:r>
            <w:r>
              <w:rPr>
                <w:rFonts w:hint="default" w:ascii="Times New Roman" w:hAnsi="Times New Roman" w:cs="Times New Roman"/>
                <w:color w:val="auto"/>
                <w:sz w:val="24"/>
                <w:szCs w:val="24"/>
                <w:u w:val="none" w:color="auto"/>
              </w:rPr>
              <w:t>不正常运转时产生的高噪声现象；</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4、固体废物影响分析</w:t>
            </w:r>
          </w:p>
          <w:p>
            <w:pPr>
              <w:pStyle w:val="2"/>
              <w:spacing w:line="360" w:lineRule="auto"/>
              <w:ind w:left="0" w:leftChars="0" w:firstLine="462" w:firstLineChars="200"/>
              <w:rPr>
                <w:rFonts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废铝条</w:t>
            </w:r>
            <w:r>
              <w:rPr>
                <w:rFonts w:hint="eastAsia" w:ascii="宋体" w:hAnsi="宋体"/>
                <w:color w:val="auto"/>
                <w:sz w:val="24"/>
                <w:szCs w:val="32"/>
                <w:u w:val="none" w:color="auto"/>
              </w:rPr>
              <w:t>、生活垃圾</w:t>
            </w:r>
            <w:r>
              <w:rPr>
                <w:rFonts w:hint="eastAsia" w:ascii="宋体" w:hAnsi="宋体"/>
                <w:color w:val="auto"/>
                <w:sz w:val="24"/>
                <w:szCs w:val="32"/>
                <w:u w:val="none" w:color="auto"/>
                <w:lang w:eastAsia="zh-CN"/>
              </w:rPr>
              <w:t>、沉淀池沉渣、废活性炭、废灯管、废胶桶</w:t>
            </w:r>
            <w:r>
              <w:rPr>
                <w:rFonts w:hint="eastAsia" w:ascii="宋体" w:hAnsi="宋体"/>
                <w:color w:val="auto"/>
                <w:sz w:val="24"/>
                <w:szCs w:val="32"/>
                <w:u w:val="none" w:color="auto"/>
              </w:rPr>
              <w:t>等。</w:t>
            </w:r>
          </w:p>
          <w:p>
            <w:pPr>
              <w:pStyle w:val="2"/>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eastAsia" w:cs="Times New Roman"/>
                <w:color w:val="auto"/>
                <w:sz w:val="24"/>
                <w:szCs w:val="32"/>
                <w:u w:val="none" w:color="auto"/>
                <w:lang w:eastAsia="zh-CN"/>
              </w:rPr>
              <w:t>废铝条</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szCs w:val="24"/>
                <w:u w:val="none" w:color="auto"/>
              </w:rPr>
              <w:t>生活垃圾集中收集后交环卫部门统一清运处理。</w:t>
            </w:r>
            <w:r>
              <w:rPr>
                <w:rFonts w:hint="eastAsia" w:ascii="宋体" w:hAnsi="宋体"/>
                <w:color w:val="auto"/>
                <w:sz w:val="24"/>
                <w:szCs w:val="32"/>
                <w:u w:val="none" w:color="auto"/>
                <w:lang w:eastAsia="zh-CN"/>
              </w:rPr>
              <w:t>沉淀池沉渣</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交由环卫部门进行处理；</w:t>
            </w:r>
            <w:r>
              <w:rPr>
                <w:rFonts w:hint="eastAsia" w:cs="Times New Roman"/>
                <w:color w:val="auto"/>
                <w:sz w:val="24"/>
                <w:szCs w:val="32"/>
                <w:u w:val="none" w:color="auto"/>
                <w:lang w:eastAsia="zh-CN"/>
              </w:rPr>
              <w:t>废胶桶</w:t>
            </w:r>
            <w:r>
              <w:rPr>
                <w:rFonts w:hint="eastAsia"/>
                <w:color w:val="auto"/>
                <w:sz w:val="24"/>
                <w:szCs w:val="24"/>
                <w:u w:val="none" w:color="auto"/>
                <w:lang w:val="en-US" w:eastAsia="zh-CN"/>
              </w:rPr>
              <w:t>收集后交由厂家回收重新利用</w:t>
            </w:r>
            <w:r>
              <w:rPr>
                <w:rFonts w:hint="eastAsia" w:hAnsi="宋体"/>
                <w:color w:val="auto"/>
                <w:sz w:val="24"/>
                <w:u w:val="none" w:color="auto"/>
                <w:lang w:val="en-US" w:eastAsia="zh-CN"/>
              </w:rPr>
              <w:t>。</w:t>
            </w:r>
            <w:r>
              <w:rPr>
                <w:rFonts w:hint="eastAsia" w:ascii="Times New Roman" w:hAnsi="宋体" w:eastAsia="宋体" w:cs="Times New Roman"/>
                <w:color w:val="auto"/>
                <w:kern w:val="2"/>
                <w:sz w:val="24"/>
                <w:szCs w:val="22"/>
                <w:u w:val="none" w:color="auto"/>
                <w:lang w:val="en-US" w:eastAsia="zh-CN" w:bidi="ar-SA"/>
              </w:rPr>
              <w:t>废活性炭</w:t>
            </w:r>
            <w:r>
              <w:rPr>
                <w:rFonts w:hint="eastAsia" w:hAnsi="宋体" w:cs="Times New Roman"/>
                <w:color w:val="auto"/>
                <w:kern w:val="2"/>
                <w:sz w:val="24"/>
                <w:szCs w:val="22"/>
                <w:u w:val="none" w:color="auto"/>
                <w:lang w:val="en-US" w:eastAsia="zh-CN" w:bidi="ar-SA"/>
              </w:rPr>
              <w:t>、废灯管</w:t>
            </w:r>
            <w:r>
              <w:rPr>
                <w:rFonts w:hint="default" w:ascii="Times New Roman" w:hAnsi="宋体" w:eastAsia="宋体" w:cs="Times New Roman"/>
                <w:color w:val="auto"/>
                <w:kern w:val="2"/>
                <w:sz w:val="24"/>
                <w:szCs w:val="22"/>
                <w:u w:val="none" w:color="auto"/>
                <w:lang w:val="en-US" w:eastAsia="zh-CN" w:bidi="ar-SA"/>
              </w:rPr>
              <w:t>委托有</w:t>
            </w:r>
            <w:r>
              <w:rPr>
                <w:rFonts w:hint="eastAsia" w:ascii="Times New Roman" w:hAnsi="宋体" w:eastAsia="宋体" w:cs="Times New Roman"/>
                <w:color w:val="auto"/>
                <w:kern w:val="2"/>
                <w:sz w:val="24"/>
                <w:szCs w:val="22"/>
                <w:u w:val="none" w:color="auto"/>
                <w:lang w:val="en-US" w:eastAsia="zh-CN" w:bidi="ar-SA"/>
              </w:rPr>
              <w:t>资质</w:t>
            </w:r>
            <w:r>
              <w:rPr>
                <w:rFonts w:hint="default" w:ascii="Times New Roman" w:hAnsi="宋体" w:eastAsia="宋体" w:cs="Times New Roman"/>
                <w:color w:val="auto"/>
                <w:kern w:val="2"/>
                <w:sz w:val="24"/>
                <w:szCs w:val="22"/>
                <w:u w:val="none" w:color="auto"/>
                <w:lang w:val="en-US" w:eastAsia="zh-CN" w:bidi="ar-SA"/>
              </w:rPr>
              <w:t>的单位进行处理</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一般固体废物暂存库建设要求：（1）为防止雨水径流进入暂存场地，场地周边应设置导流渠和集水池；（2）为加强监督管理，暂存场地应按环境《保护图形标志--固体废物贮存(处置)场》(GB 15562.2-1995) 设置环境保护图形标志</w:t>
            </w:r>
            <w:r>
              <w:rPr>
                <w:rFonts w:hint="default" w:ascii="Times New Roman" w:hAnsi="Times New Roman" w:cs="Times New Roman"/>
                <w:color w:val="auto"/>
                <w:sz w:val="24"/>
                <w:szCs w:val="24"/>
                <w:u w:val="non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危险废物储存间设置于项目</w:t>
            </w:r>
            <w:r>
              <w:rPr>
                <w:rFonts w:hint="eastAsia" w:cs="Times New Roman"/>
                <w:color w:val="auto"/>
                <w:sz w:val="24"/>
                <w:szCs w:val="24"/>
                <w:u w:val="none" w:color="auto"/>
                <w:lang w:eastAsia="zh-CN"/>
              </w:rPr>
              <w:t>东北</w:t>
            </w:r>
            <w:r>
              <w:rPr>
                <w:rFonts w:hint="default" w:ascii="Times New Roman" w:hAnsi="Times New Roman" w:cs="Times New Roman"/>
                <w:color w:val="auto"/>
                <w:sz w:val="24"/>
                <w:szCs w:val="24"/>
                <w:u w:val="none" w:color="auto"/>
                <w:lang w:eastAsia="zh-CN"/>
              </w:rPr>
              <w:t>角处，且危险废物储存区建设</w:t>
            </w:r>
            <w:r>
              <w:rPr>
                <w:rFonts w:hint="eastAsia" w:cs="Times New Roman"/>
                <w:color w:val="auto"/>
                <w:sz w:val="24"/>
                <w:szCs w:val="24"/>
                <w:u w:val="none" w:color="auto"/>
                <w:lang w:eastAsia="zh-CN"/>
              </w:rPr>
              <w:t>按照</w:t>
            </w:r>
            <w:r>
              <w:rPr>
                <w:rFonts w:hint="default" w:ascii="Times New Roman" w:hAnsi="Times New Roman" w:cs="Times New Roman"/>
                <w:color w:val="auto"/>
                <w:sz w:val="24"/>
                <w:szCs w:val="24"/>
                <w:u w:val="none" w:color="auto"/>
              </w:rPr>
              <w:t>国家《危险废物贮存污染控制标准》（GB18597-2001）的有关规定，危险废物在厂内存放期间，储存间地面进行</w:t>
            </w:r>
            <w:r>
              <w:rPr>
                <w:rFonts w:hint="eastAsia" w:cs="Times New Roman"/>
                <w:color w:val="auto"/>
                <w:sz w:val="24"/>
                <w:szCs w:val="24"/>
                <w:u w:val="none" w:color="auto"/>
                <w:lang w:eastAsia="zh-CN"/>
              </w:rPr>
              <w:t>了</w:t>
            </w:r>
            <w:r>
              <w:rPr>
                <w:rFonts w:hint="default" w:ascii="Times New Roman" w:hAnsi="Times New Roman" w:cs="Times New Roman"/>
                <w:color w:val="auto"/>
                <w:sz w:val="24"/>
                <w:szCs w:val="24"/>
                <w:u w:val="none" w:color="auto"/>
              </w:rPr>
              <w:t>防渗处理，同时采取“防扬散、防流失、防渗漏”的三防措施，用标签明示危险废物种类，在堆放场地处设置标志，并远离电源、火源，并设专人管理。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危险废物排放、放置和转移，由专人负责管理其入、出入登记台帐，集中收集后交由具有危险废物经营许可证的单位统一处理，并签订危废处理协议。盛装危险废物的容器和胶带必须贴符合《危险废物贮存污染控制标准》（GB18597-2001）附录A所示的标签等，防止造成二次污染。</w:t>
            </w:r>
          </w:p>
          <w:p>
            <w:pPr>
              <w:snapToGrid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采取上述措施后，本工程固体废物可得到妥善的处理，对周围环境造影响较小</w:t>
            </w:r>
            <w:r>
              <w:rPr>
                <w:rFonts w:hint="eastAsia" w:ascii="Times New Roman" w:hAnsi="Times New Roman" w:eastAsia="宋体" w:cs="Times New Roman"/>
                <w:color w:val="auto"/>
                <w:sz w:val="24"/>
                <w:szCs w:val="24"/>
                <w:u w:val="none" w:color="auto"/>
                <w:lang w:eastAsia="zh-CN"/>
              </w:rPr>
              <w:t>。</w:t>
            </w:r>
          </w:p>
          <w:p>
            <w:pPr>
              <w:pStyle w:val="185"/>
              <w:spacing w:line="360" w:lineRule="auto"/>
              <w:rPr>
                <w:rFonts w:hint="eastAsia" w:cs="Times New Roman"/>
                <w:color w:val="auto"/>
                <w:sz w:val="24"/>
                <w:szCs w:val="24"/>
                <w:u w:val="none" w:color="auto"/>
                <w:lang w:val="en-US" w:eastAsia="zh-CN"/>
              </w:rPr>
            </w:pP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、环境风险分析及防范措施</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《建设项目环境风险评价技术导则》（HJ/T169-20</w:t>
            </w:r>
            <w:r>
              <w:rPr>
                <w:rFonts w:hint="default" w:ascii="Times New Roman" w:hAnsi="Times New Roman"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color w:val="auto"/>
                <w:sz w:val="24"/>
                <w:szCs w:val="24"/>
                <w:u w:val="non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风险调查</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val="0"/>
                <w:bCs w:val="0"/>
                <w:color w:val="auto"/>
                <w:sz w:val="24"/>
                <w:u w:val="none" w:color="auto"/>
                <w:lang w:val="en-US" w:eastAsia="zh-CN"/>
              </w:rPr>
              <w:t>通过对项目进行分析，可判断项目营运期</w:t>
            </w:r>
            <w:r>
              <w:rPr>
                <w:rFonts w:hint="eastAsia" w:ascii="Times New Roman" w:hAnsi="Times New Roman" w:cs="Times New Roman"/>
                <w:b w:val="0"/>
                <w:bCs w:val="0"/>
                <w:color w:val="auto"/>
                <w:sz w:val="24"/>
                <w:u w:val="none" w:color="auto"/>
                <w:lang w:val="en-US" w:eastAsia="zh-CN"/>
              </w:rPr>
              <w:t>有组织废气超标排放、硅酮密封胶、丁基胶</w:t>
            </w:r>
            <w:r>
              <w:rPr>
                <w:rFonts w:hint="default" w:ascii="Times New Roman" w:hAnsi="Times New Roman" w:cs="Times New Roman"/>
                <w:b w:val="0"/>
                <w:bCs w:val="0"/>
                <w:color w:val="auto"/>
                <w:sz w:val="24"/>
                <w:u w:val="none" w:color="auto"/>
                <w:lang w:val="en-US" w:eastAsia="zh-CN"/>
              </w:rPr>
              <w:t>泄漏风险等。</w:t>
            </w:r>
          </w:p>
          <w:p>
            <w:pPr>
              <w:pStyle w:val="172"/>
              <w:spacing w:line="360" w:lineRule="auto"/>
              <w:ind w:firstLine="48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环境风险分析</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（1）物质识别</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硅酮密封胶、丁基胶</w:t>
            </w:r>
            <w:r>
              <w:rPr>
                <w:rFonts w:hint="default" w:ascii="Times New Roman" w:hAnsi="Times New Roman" w:cs="Times New Roman"/>
                <w:color w:val="auto"/>
                <w:sz w:val="24"/>
                <w:szCs w:val="24"/>
                <w:u w:val="none" w:color="auto"/>
              </w:rPr>
              <w:t>属于</w:t>
            </w:r>
            <w:r>
              <w:rPr>
                <w:rFonts w:hint="eastAsia" w:cs="Times New Roman"/>
                <w:color w:val="auto"/>
                <w:sz w:val="24"/>
                <w:szCs w:val="24"/>
                <w:u w:val="none" w:color="auto"/>
                <w:lang w:eastAsia="zh-CN"/>
              </w:rPr>
              <w:t>原辅材料</w:t>
            </w:r>
            <w:r>
              <w:rPr>
                <w:rFonts w:hint="default" w:ascii="Times New Roman" w:hAnsi="Times New Roman" w:cs="Times New Roman"/>
                <w:color w:val="auto"/>
                <w:sz w:val="24"/>
                <w:szCs w:val="24"/>
                <w:u w:val="none" w:color="auto"/>
              </w:rPr>
              <w:t>，发生火灾</w:t>
            </w:r>
            <w:r>
              <w:rPr>
                <w:rFonts w:hint="eastAsia" w:cs="Times New Roman"/>
                <w:color w:val="auto"/>
                <w:sz w:val="24"/>
                <w:szCs w:val="24"/>
                <w:u w:val="none" w:color="auto"/>
                <w:lang w:eastAsia="zh-CN"/>
              </w:rPr>
              <w:t>会燃烧</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sz w:val="24"/>
                <w:szCs w:val="24"/>
                <w:u w:val="none" w:color="auto"/>
                <w:lang w:eastAsia="zh-CN"/>
              </w:rPr>
              <w:t>本项目的危险废物有</w:t>
            </w:r>
            <w:r>
              <w:rPr>
                <w:rFonts w:hint="eastAsia" w:ascii="宋体" w:hAnsi="宋体"/>
                <w:color w:val="auto"/>
                <w:sz w:val="24"/>
                <w:szCs w:val="32"/>
                <w:u w:val="none" w:color="auto"/>
                <w:lang w:eastAsia="zh-CN"/>
              </w:rPr>
              <w:t>废活性炭、废灯管</w:t>
            </w:r>
            <w:r>
              <w:rPr>
                <w:rFonts w:hint="eastAsia" w:cs="Times New Roman"/>
                <w:color w:val="auto"/>
                <w:sz w:val="24"/>
                <w:szCs w:val="24"/>
                <w:u w:val="none" w:color="auto"/>
                <w:lang w:val="en-US" w:eastAsia="zh-CN"/>
              </w:rPr>
              <w:t>等</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详见下表。</w:t>
            </w:r>
          </w:p>
          <w:p>
            <w:pPr>
              <w:pStyle w:val="186"/>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16</w:t>
            </w:r>
            <w:r>
              <w:rPr>
                <w:rFonts w:hint="default" w:ascii="Times New Roman" w:hAnsi="Times New Roman" w:cs="Times New Roman"/>
                <w:color w:val="auto"/>
                <w:sz w:val="24"/>
                <w:szCs w:val="24"/>
                <w:u w:val="none" w:color="auto"/>
              </w:rPr>
              <w:t xml:space="preserve">  物质危险性识别表</w:t>
            </w:r>
          </w:p>
          <w:tbl>
            <w:tblPr>
              <w:tblStyle w:val="39"/>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1"/>
              <w:gridCol w:w="2685"/>
              <w:gridCol w:w="1983"/>
              <w:gridCol w:w="2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品名</w:t>
                  </w:r>
                </w:p>
              </w:tc>
              <w:tc>
                <w:tcPr>
                  <w:tcW w:w="2685"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主（次）危险性类别</w:t>
                  </w:r>
                </w:p>
              </w:tc>
              <w:tc>
                <w:tcPr>
                  <w:tcW w:w="198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是否是环境风险物质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硅酮密封胶</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丁基胶</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1"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危险废物</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危废</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bl>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w:t>
            </w:r>
            <w:r>
              <w:rPr>
                <w:rFonts w:hint="default" w:ascii="Times New Roman" w:hAnsi="Times New Roman" w:eastAsia="宋体" w:cs="Times New Roman"/>
                <w:color w:val="auto"/>
                <w:kern w:val="0"/>
                <w:sz w:val="24"/>
                <w:szCs w:val="24"/>
                <w:u w:val="none" w:color="auto"/>
                <w:lang w:val="en-US" w:eastAsia="zh-CN" w:bidi="ar"/>
              </w:rPr>
              <w:t>风险潜势初判</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kern w:val="0"/>
                <w:sz w:val="24"/>
                <w:szCs w:val="24"/>
                <w:u w:val="none" w:color="auto"/>
                <w:lang w:val="en-US" w:eastAsia="zh-CN" w:bidi="ar"/>
              </w:rPr>
              <w:t>根据建设项目环境风险评价技术导则附录</w:t>
            </w:r>
            <w:r>
              <w:rPr>
                <w:rFonts w:hint="default" w:ascii="Times New Roman" w:hAnsi="Times New Roman" w:eastAsia="TimesNewRomanPSMT" w:cs="Times New Roman"/>
                <w:color w:val="auto"/>
                <w:kern w:val="0"/>
                <w:sz w:val="24"/>
                <w:szCs w:val="24"/>
                <w:u w:val="none" w:color="auto"/>
                <w:lang w:val="en-US" w:eastAsia="zh-CN" w:bidi="ar"/>
              </w:rPr>
              <w:t>B.1</w:t>
            </w:r>
            <w:r>
              <w:rPr>
                <w:rFonts w:hint="default" w:ascii="Times New Roman" w:hAnsi="Times New Roman" w:eastAsia="宋体" w:cs="Times New Roman"/>
                <w:color w:val="auto"/>
                <w:kern w:val="0"/>
                <w:sz w:val="24"/>
                <w:szCs w:val="24"/>
                <w:u w:val="none" w:color="auto"/>
                <w:lang w:val="en-US" w:eastAsia="zh-CN" w:bidi="ar"/>
              </w:rPr>
              <w:t>和</w:t>
            </w:r>
            <w:r>
              <w:rPr>
                <w:rFonts w:hint="default" w:ascii="Times New Roman" w:hAnsi="Times New Roman" w:eastAsia="TimesNewRomanPSMT" w:cs="Times New Roman"/>
                <w:color w:val="auto"/>
                <w:kern w:val="0"/>
                <w:sz w:val="24"/>
                <w:szCs w:val="24"/>
                <w:u w:val="none" w:color="auto"/>
                <w:lang w:val="en-US" w:eastAsia="zh-CN" w:bidi="ar"/>
              </w:rPr>
              <w:t>B.2</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本项目所使用的原辅材料及产品均不属于导则中物质</w:t>
            </w:r>
            <w:r>
              <w:rPr>
                <w:rFonts w:hint="eastAsia" w:ascii="Times New Roman" w:hAnsi="Times New Roman" w:eastAsia="TimesNewRomanPSMT" w:cs="Times New Roman"/>
                <w:color w:val="auto"/>
                <w:kern w:val="0"/>
                <w:sz w:val="24"/>
                <w:szCs w:val="24"/>
                <w:u w:val="none" w:color="auto"/>
                <w:lang w:val="en-US" w:eastAsia="zh-CN" w:bidi="ar"/>
              </w:rPr>
              <w:t>，</w:t>
            </w: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val="en-US" w:eastAsia="zh-CN"/>
              </w:rPr>
              <w:t>qi/Qi</w:t>
            </w:r>
            <w:r>
              <w:rPr>
                <w:rFonts w:hint="eastAsia" w:ascii="Times New Roman" w:hAnsi="Times New Roman" w:cs="Times New Roman"/>
                <w:color w:val="auto"/>
                <w:sz w:val="24"/>
                <w:szCs w:val="24"/>
                <w:u w:val="none" w:color="auto"/>
                <w:lang w:val="en-US" w:eastAsia="zh-CN"/>
              </w:rPr>
              <w:t>=0</w:t>
            </w:r>
            <w:r>
              <w:rPr>
                <w:rFonts w:hint="default" w:ascii="Times New Roman" w:hAnsi="Times New Roman" w:cs="Times New Roman"/>
                <w:color w:val="auto"/>
                <w:sz w:val="24"/>
                <w:szCs w:val="24"/>
                <w:u w:val="none" w:color="auto"/>
              </w:rPr>
              <w:t>＜1，</w:t>
            </w:r>
            <w:r>
              <w:rPr>
                <w:rFonts w:hint="default" w:ascii="Times New Roman" w:hAnsi="Times New Roman" w:cs="Times New Roman"/>
                <w:color w:val="auto"/>
                <w:sz w:val="24"/>
                <w:szCs w:val="24"/>
                <w:u w:val="none" w:color="auto"/>
                <w:lang w:val="en-US" w:eastAsia="zh-CN"/>
              </w:rPr>
              <w:t>则</w:t>
            </w:r>
            <w:r>
              <w:rPr>
                <w:rFonts w:hint="default" w:ascii="Times New Roman" w:hAnsi="Times New Roman" w:cs="Times New Roman"/>
                <w:b/>
                <w:bCs/>
                <w:color w:val="auto"/>
                <w:sz w:val="24"/>
                <w:szCs w:val="24"/>
                <w:u w:val="none" w:color="auto"/>
                <w:lang w:val="en-US" w:eastAsia="zh-CN"/>
              </w:rPr>
              <w:t>该项目环境风险潜势为Ⅰ</w:t>
            </w:r>
            <w:r>
              <w:rPr>
                <w:rFonts w:hint="default" w:ascii="Times New Roman" w:hAnsi="Times New Roman" w:cs="Times New Roman"/>
                <w:color w:val="auto"/>
                <w:sz w:val="24"/>
                <w:u w:val="none" w:color="auto"/>
                <w:lang w:val="en-US" w:eastAsia="zh-CN"/>
              </w:rPr>
              <w:t>，评价工作等级为简单分析</w:t>
            </w:r>
            <w:r>
              <w:rPr>
                <w:rFonts w:hint="default" w:ascii="Times New Roman" w:hAnsi="Times New Roman" w:cs="Times New Roman"/>
                <w:color w:val="auto"/>
                <w:sz w:val="24"/>
                <w:szCs w:val="24"/>
                <w:u w:val="none" w:color="auto"/>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）项目营运期</w:t>
            </w:r>
            <w:r>
              <w:rPr>
                <w:rFonts w:hint="eastAsia" w:cs="Times New Roman"/>
                <w:color w:val="auto"/>
                <w:kern w:val="0"/>
                <w:sz w:val="24"/>
                <w:szCs w:val="24"/>
                <w:u w:val="none" w:color="auto"/>
                <w:lang w:val="en-US" w:eastAsia="zh-CN" w:bidi="ar"/>
              </w:rPr>
              <w:t>胶水桶破裂发生泄漏，</w:t>
            </w:r>
            <w:r>
              <w:rPr>
                <w:rFonts w:hint="eastAsia" w:ascii="Times New Roman" w:hAnsi="Times New Roman" w:eastAsia="宋体" w:cs="Times New Roman"/>
                <w:color w:val="auto"/>
                <w:kern w:val="0"/>
                <w:sz w:val="24"/>
                <w:szCs w:val="24"/>
                <w:u w:val="none" w:color="auto"/>
                <w:lang w:val="en-US" w:eastAsia="zh-CN" w:bidi="ar"/>
              </w:rPr>
              <w:t>如泄漏经雨水管网进入</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，将会对</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）本项目</w:t>
            </w:r>
            <w:r>
              <w:rPr>
                <w:rFonts w:hint="eastAsia" w:cs="Times New Roman"/>
                <w:color w:val="auto"/>
                <w:kern w:val="0"/>
                <w:sz w:val="24"/>
                <w:szCs w:val="24"/>
                <w:u w:val="none" w:color="auto"/>
                <w:lang w:val="en-US" w:eastAsia="zh-CN" w:bidi="ar"/>
              </w:rPr>
              <w:t>胶水</w:t>
            </w:r>
            <w:r>
              <w:rPr>
                <w:rFonts w:hint="eastAsia" w:ascii="Times New Roman" w:hAnsi="Times New Roman" w:eastAsia="宋体" w:cs="Times New Roman"/>
                <w:color w:val="auto"/>
                <w:kern w:val="0"/>
                <w:sz w:val="24"/>
                <w:szCs w:val="24"/>
                <w:u w:val="none" w:color="auto"/>
                <w:lang w:val="en-US" w:eastAsia="zh-CN" w:bidi="ar"/>
              </w:rPr>
              <w:t>遇明火</w:t>
            </w:r>
            <w:r>
              <w:rPr>
                <w:rFonts w:hint="eastAsia" w:cs="Times New Roman"/>
                <w:color w:val="auto"/>
                <w:kern w:val="0"/>
                <w:sz w:val="24"/>
                <w:szCs w:val="24"/>
                <w:u w:val="none" w:color="auto"/>
                <w:lang w:val="en-US" w:eastAsia="zh-CN" w:bidi="ar"/>
              </w:rPr>
              <w:t>会</w:t>
            </w:r>
            <w:r>
              <w:rPr>
                <w:rFonts w:hint="eastAsia" w:ascii="Times New Roman" w:hAnsi="Times New Roman" w:eastAsia="宋体" w:cs="Times New Roman"/>
                <w:color w:val="auto"/>
                <w:kern w:val="0"/>
                <w:sz w:val="24"/>
                <w:szCs w:val="24"/>
                <w:u w:val="none" w:color="auto"/>
                <w:lang w:val="en-US" w:eastAsia="zh-CN" w:bidi="ar"/>
              </w:rPr>
              <w:t>燃，故本项目最大可信事故为遇明火导致</w:t>
            </w:r>
            <w:r>
              <w:rPr>
                <w:rFonts w:hint="eastAsia" w:cs="Times New Roman"/>
                <w:color w:val="auto"/>
                <w:kern w:val="0"/>
                <w:sz w:val="24"/>
                <w:szCs w:val="24"/>
                <w:u w:val="none" w:color="auto"/>
                <w:lang w:val="en-US" w:eastAsia="zh-CN" w:bidi="ar"/>
              </w:rPr>
              <w:t>胶水</w:t>
            </w:r>
            <w:r>
              <w:rPr>
                <w:rFonts w:hint="eastAsia" w:ascii="Times New Roman" w:hAnsi="Times New Roman" w:eastAsia="宋体" w:cs="Times New Roman"/>
                <w:color w:val="auto"/>
                <w:kern w:val="0"/>
                <w:sz w:val="24"/>
                <w:szCs w:val="24"/>
                <w:u w:val="none" w:color="auto"/>
                <w:lang w:val="en-US" w:eastAsia="zh-CN" w:bidi="ar"/>
              </w:rPr>
              <w:t>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 xml:space="preserve"> </w:t>
            </w:r>
            <w:r>
              <w:rPr>
                <w:rFonts w:hint="eastAsia" w:ascii="Times New Roman" w:hAnsi="Times New Roman" w:eastAsia="宋体" w:cs="Times New Roman"/>
                <w:color w:val="auto"/>
                <w:kern w:val="0"/>
                <w:sz w:val="24"/>
                <w:szCs w:val="24"/>
                <w:u w:val="non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环评参照过往已经发生的事故情况确定本次评价的最大可信事故为：</w:t>
            </w:r>
            <w:r>
              <w:rPr>
                <w:rFonts w:hint="eastAsia" w:cs="Times New Roman"/>
                <w:color w:val="auto"/>
                <w:kern w:val="0"/>
                <w:sz w:val="24"/>
                <w:szCs w:val="24"/>
                <w:u w:val="none" w:color="auto"/>
                <w:lang w:val="en-US" w:eastAsia="zh-CN" w:bidi="ar"/>
              </w:rPr>
              <w:t>硅酮密封胶、丁基胶</w:t>
            </w:r>
            <w:r>
              <w:rPr>
                <w:rFonts w:hint="eastAsia" w:ascii="Times New Roman" w:hAnsi="Times New Roman" w:eastAsia="宋体" w:cs="Times New Roman"/>
                <w:color w:val="auto"/>
                <w:kern w:val="0"/>
                <w:sz w:val="24"/>
                <w:szCs w:val="24"/>
                <w:u w:val="non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本项目若管理操作不当或意外事故，如贮桶遇昼夜温差变化较大</w:t>
            </w:r>
            <w:r>
              <w:rPr>
                <w:rFonts w:hint="eastAsia" w:cs="Times New Roman"/>
                <w:color w:val="auto"/>
                <w:kern w:val="0"/>
                <w:sz w:val="24"/>
                <w:szCs w:val="24"/>
                <w:u w:val="none" w:color="auto"/>
                <w:lang w:val="en-US" w:eastAsia="zh-CN" w:bidi="ar"/>
              </w:rPr>
              <w:t>、操作不当</w:t>
            </w:r>
            <w:r>
              <w:rPr>
                <w:rFonts w:hint="eastAsia" w:ascii="Times New Roman" w:hAnsi="Times New Roman" w:eastAsia="宋体" w:cs="Times New Roman"/>
                <w:color w:val="auto"/>
                <w:kern w:val="0"/>
                <w:sz w:val="24"/>
                <w:szCs w:val="24"/>
                <w:u w:val="none" w:color="auto"/>
                <w:lang w:val="en-US" w:eastAsia="zh-CN" w:bidi="ar"/>
              </w:rPr>
              <w:t>而导致泄漏，存在</w:t>
            </w:r>
            <w:r>
              <w:rPr>
                <w:rFonts w:hint="eastAsia" w:cs="Times New Roman"/>
                <w:color w:val="auto"/>
                <w:kern w:val="0"/>
                <w:sz w:val="24"/>
                <w:szCs w:val="24"/>
                <w:u w:val="none" w:color="auto"/>
                <w:lang w:val="en-US" w:eastAsia="zh-CN" w:bidi="ar"/>
              </w:rPr>
              <w:t>硅酮密封胶、丁基胶</w:t>
            </w:r>
            <w:r>
              <w:rPr>
                <w:rFonts w:hint="eastAsia" w:ascii="Times New Roman" w:hAnsi="Times New Roman" w:eastAsia="宋体" w:cs="Times New Roman"/>
                <w:color w:val="auto"/>
                <w:kern w:val="0"/>
                <w:sz w:val="24"/>
                <w:szCs w:val="24"/>
                <w:u w:val="none" w:color="auto"/>
                <w:lang w:val="en-US" w:eastAsia="zh-CN" w:bidi="ar"/>
              </w:rPr>
              <w:t xml:space="preserve">泄漏事故风险。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本项目若管理操作不当或设备故障、处理能力低下，如风机、UV光解设备损坏、活性炭已饱和吸附效率低下导致废气超标排放。这不仅会对周围环境产生较大的污染影响，甚至还要危及人身的生命安全。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c</w:t>
            </w:r>
            <w:r>
              <w:rPr>
                <w:rFonts w:hint="eastAsia" w:ascii="Times New Roman" w:hAnsi="Times New Roman" w:eastAsia="宋体" w:cs="Times New Roman"/>
                <w:color w:val="auto"/>
                <w:kern w:val="0"/>
                <w:sz w:val="24"/>
                <w:szCs w:val="24"/>
                <w:u w:val="non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d</w:t>
            </w:r>
            <w:r>
              <w:rPr>
                <w:rFonts w:hint="eastAsia" w:ascii="Times New Roman" w:hAnsi="Times New Roman" w:eastAsia="宋体" w:cs="Times New Roman"/>
                <w:color w:val="auto"/>
                <w:kern w:val="0"/>
                <w:sz w:val="24"/>
                <w:szCs w:val="24"/>
                <w:u w:val="non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e</w:t>
            </w:r>
            <w:r>
              <w:rPr>
                <w:rFonts w:hint="eastAsia" w:ascii="Times New Roman" w:hAnsi="Times New Roman" w:eastAsia="宋体" w:cs="Times New Roman"/>
                <w:color w:val="auto"/>
                <w:kern w:val="0"/>
                <w:sz w:val="24"/>
                <w:szCs w:val="24"/>
                <w:u w:val="non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f</w:t>
            </w:r>
            <w:r>
              <w:rPr>
                <w:rFonts w:hint="eastAsia" w:ascii="Times New Roman" w:hAnsi="Times New Roman" w:eastAsia="宋体" w:cs="Times New Roman"/>
                <w:color w:val="auto"/>
                <w:kern w:val="0"/>
                <w:sz w:val="24"/>
                <w:szCs w:val="24"/>
                <w:u w:val="non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g</w:t>
            </w:r>
            <w:r>
              <w:rPr>
                <w:rFonts w:hint="eastAsia" w:ascii="Times New Roman" w:hAnsi="Times New Roman" w:eastAsia="宋体" w:cs="Times New Roman"/>
                <w:color w:val="auto"/>
                <w:kern w:val="0"/>
                <w:sz w:val="24"/>
                <w:szCs w:val="24"/>
                <w:u w:val="non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h</w:t>
            </w:r>
            <w:r>
              <w:rPr>
                <w:rFonts w:hint="eastAsia" w:ascii="Times New Roman" w:hAnsi="Times New Roman" w:eastAsia="宋体" w:cs="Times New Roman"/>
                <w:color w:val="auto"/>
                <w:kern w:val="0"/>
                <w:sz w:val="24"/>
                <w:szCs w:val="24"/>
                <w:u w:val="none" w:color="auto"/>
                <w:lang w:val="en-US" w:eastAsia="zh-CN" w:bidi="ar"/>
              </w:rPr>
              <w:t>、定期对操作人员进行安全生产与安全知识培训，并制定严格的安全操作规程</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i</w:t>
            </w:r>
            <w:r>
              <w:rPr>
                <w:rFonts w:hint="eastAsia" w:ascii="Times New Roman" w:hAnsi="Times New Roman" w:eastAsia="宋体" w:cs="Times New Roman"/>
                <w:color w:val="auto"/>
                <w:kern w:val="0"/>
                <w:sz w:val="24"/>
                <w:szCs w:val="24"/>
                <w:u w:val="non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j</w:t>
            </w:r>
            <w:r>
              <w:rPr>
                <w:rFonts w:hint="eastAsia" w:ascii="Times New Roman" w:hAnsi="Times New Roman" w:eastAsia="宋体" w:cs="Times New Roman"/>
                <w:color w:val="auto"/>
                <w:kern w:val="0"/>
                <w:sz w:val="24"/>
                <w:szCs w:val="24"/>
                <w:u w:val="non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、运营期除定期检查</w:t>
            </w:r>
            <w:r>
              <w:rPr>
                <w:rFonts w:hint="eastAsia" w:cs="Times New Roman"/>
                <w:color w:val="auto"/>
                <w:kern w:val="0"/>
                <w:sz w:val="24"/>
                <w:szCs w:val="24"/>
                <w:u w:val="none" w:color="auto"/>
                <w:lang w:val="en-US" w:eastAsia="zh-CN" w:bidi="ar"/>
              </w:rPr>
              <w:t>硅酮密封胶、丁基胶、危险废物</w:t>
            </w:r>
            <w:r>
              <w:rPr>
                <w:rFonts w:hint="eastAsia" w:ascii="Times New Roman" w:hAnsi="Times New Roman" w:eastAsia="宋体" w:cs="Times New Roman"/>
                <w:color w:val="auto"/>
                <w:kern w:val="0"/>
                <w:sz w:val="24"/>
                <w:szCs w:val="24"/>
                <w:u w:val="none" w:color="auto"/>
                <w:lang w:val="en-US" w:eastAsia="zh-CN" w:bidi="ar"/>
              </w:rPr>
              <w:t>等是否发生泄露外，还应对车间地面进行水泥硬化，并作防渗处理</w:t>
            </w:r>
            <w:r>
              <w:rPr>
                <w:rFonts w:hint="eastAsia" w:cs="Times New Roman"/>
                <w:color w:val="auto"/>
                <w:kern w:val="0"/>
                <w:sz w:val="24"/>
                <w:szCs w:val="24"/>
                <w:u w:val="none" w:color="auto"/>
                <w:lang w:val="en-US" w:eastAsia="zh-CN" w:bidi="ar"/>
              </w:rPr>
              <w:t>；原辅料仓库设置围堰并安装标识标牌</w:t>
            </w:r>
            <w:r>
              <w:rPr>
                <w:rFonts w:hint="eastAsia" w:ascii="Times New Roman" w:hAnsi="Times New Roman" w:eastAsia="宋体" w:cs="Times New Roman"/>
                <w:color w:val="auto"/>
                <w:kern w:val="0"/>
                <w:sz w:val="24"/>
                <w:szCs w:val="24"/>
                <w:u w:val="none" w:color="auto"/>
                <w:lang w:val="en-US" w:eastAsia="zh-CN" w:bidi="ar"/>
              </w:rPr>
              <w:t xml:space="preserve">。应按照有关消防规范储存，并配备必要的消防设施。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、危废暂存间应按规范设置</w:t>
            </w:r>
            <w:r>
              <w:rPr>
                <w:rFonts w:hint="eastAsia" w:cs="Times New Roman"/>
                <w:color w:val="auto"/>
                <w:kern w:val="0"/>
                <w:sz w:val="24"/>
                <w:szCs w:val="24"/>
                <w:u w:val="none" w:color="auto"/>
                <w:lang w:val="en-US" w:eastAsia="zh-CN" w:bidi="ar"/>
              </w:rPr>
              <w:t>，地面进行硬化处理</w:t>
            </w:r>
            <w:r>
              <w:rPr>
                <w:rFonts w:hint="eastAsia" w:ascii="Times New Roman" w:hAnsi="Times New Roman" w:eastAsia="宋体" w:cs="Times New Roman"/>
                <w:color w:val="auto"/>
                <w:kern w:val="0"/>
                <w:sz w:val="24"/>
                <w:szCs w:val="24"/>
                <w:u w:val="none" w:color="auto"/>
                <w:lang w:val="en-US" w:eastAsia="zh-CN" w:bidi="ar"/>
              </w:rPr>
              <w:t xml:space="preserve">，防止泄露的危废污染地表水体。同时，应强化管理，采用合格的容器储存，并及时交有资质的单位处置。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3</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b</w:t>
            </w:r>
            <w:r>
              <w:rPr>
                <w:rFonts w:hint="default" w:ascii="Times New Roman" w:hAnsi="Times New Roman" w:eastAsia="宋体" w:cs="Times New Roman"/>
                <w:color w:val="auto"/>
                <w:kern w:val="0"/>
                <w:sz w:val="24"/>
                <w:szCs w:val="24"/>
                <w:u w:val="non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c</w:t>
            </w:r>
            <w:r>
              <w:rPr>
                <w:rFonts w:hint="default" w:ascii="Times New Roman" w:hAnsi="Times New Roman" w:eastAsia="宋体" w:cs="Times New Roman"/>
                <w:color w:val="auto"/>
                <w:kern w:val="0"/>
                <w:sz w:val="24"/>
                <w:szCs w:val="24"/>
                <w:u w:val="non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d</w:t>
            </w:r>
            <w:r>
              <w:rPr>
                <w:rFonts w:hint="default" w:ascii="Times New Roman" w:hAnsi="Times New Roman" w:eastAsia="宋体" w:cs="Times New Roman"/>
                <w:color w:val="auto"/>
                <w:kern w:val="0"/>
                <w:sz w:val="24"/>
                <w:szCs w:val="24"/>
                <w:u w:val="non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厂区内应按照规范的要求配置手提式干粉灭火器、二氧化碳灭火器等。按规范要求配备足够的正压式防毒面具</w:t>
            </w:r>
            <w:r>
              <w:rPr>
                <w:rFonts w:hint="eastAsia"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4</w:t>
            </w:r>
            <w:r>
              <w:rPr>
                <w:rFonts w:hint="eastAsia" w:ascii="Times New Roman" w:hAnsi="Times New Roman" w:eastAsia="宋体" w:cs="Times New Roman"/>
                <w:color w:val="auto"/>
                <w:kern w:val="0"/>
                <w:sz w:val="24"/>
                <w:szCs w:val="24"/>
                <w:u w:val="non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non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项目环境风险简单分析内容表见表</w:t>
            </w:r>
            <w:r>
              <w:rPr>
                <w:rFonts w:hint="eastAsia" w:cs="Times New Roman"/>
                <w:color w:val="auto"/>
                <w:kern w:val="0"/>
                <w:sz w:val="24"/>
                <w:szCs w:val="24"/>
                <w:u w:val="none" w:color="auto"/>
                <w:lang w:val="en-US" w:eastAsia="zh-CN"/>
              </w:rPr>
              <w:t>7-17</w:t>
            </w:r>
            <w:r>
              <w:rPr>
                <w:rFonts w:hint="default" w:ascii="Times New Roman" w:hAnsi="Times New Roman" w:cs="Times New Roman"/>
                <w:color w:val="auto"/>
                <w:kern w:val="0"/>
                <w:sz w:val="24"/>
                <w:szCs w:val="24"/>
                <w:u w:val="non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4"/>
                <w:szCs w:val="24"/>
                <w:u w:val="none" w:color="auto"/>
              </w:rPr>
            </w:pPr>
            <w:r>
              <w:rPr>
                <w:rFonts w:hint="default" w:ascii="Times New Roman" w:hAnsi="Times New Roman" w:eastAsia="宋体" w:cs="Times New Roman"/>
                <w:b/>
                <w:bCs w:val="0"/>
                <w:color w:val="auto"/>
                <w:sz w:val="24"/>
                <w:szCs w:val="24"/>
                <w:u w:val="none" w:color="auto"/>
              </w:rPr>
              <w:t>表</w:t>
            </w:r>
            <w:r>
              <w:rPr>
                <w:rFonts w:hint="eastAsia" w:cs="Times New Roman"/>
                <w:b/>
                <w:bCs w:val="0"/>
                <w:color w:val="auto"/>
                <w:sz w:val="24"/>
                <w:szCs w:val="24"/>
                <w:u w:val="none" w:color="auto"/>
                <w:lang w:val="en-US" w:eastAsia="zh-CN"/>
              </w:rPr>
              <w:t>7-17</w:t>
            </w:r>
            <w:r>
              <w:rPr>
                <w:rFonts w:hint="default" w:ascii="Times New Roman" w:hAnsi="Times New Roman" w:eastAsia="宋体" w:cs="Times New Roman"/>
                <w:b/>
                <w:bCs w:val="0"/>
                <w:color w:val="auto"/>
                <w:sz w:val="24"/>
                <w:szCs w:val="24"/>
                <w:u w:val="none" w:color="auto"/>
              </w:rPr>
              <w:t xml:space="preserve">  建设项目环境风险简单分析内容表</w:t>
            </w:r>
          </w:p>
          <w:tbl>
            <w:tblPr>
              <w:tblStyle w:val="39"/>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新增年加工玻璃制品20万平方米扩建项目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湘阴县文星镇洋沙湖大道北侧</w:t>
                  </w:r>
                </w:p>
                <w:p>
                  <w:pPr>
                    <w:tabs>
                      <w:tab w:val="left" w:pos="942"/>
                    </w:tabs>
                    <w:adjustRightInd w:val="0"/>
                    <w:snapToGrid w:val="0"/>
                    <w:spacing w:line="360" w:lineRule="auto"/>
                    <w:jc w:val="center"/>
                    <w:rPr>
                      <w:rFonts w:hint="default" w:cs="Times New Roman"/>
                      <w:color w:val="auto"/>
                      <w:kern w:val="0"/>
                      <w:sz w:val="22"/>
                      <w:szCs w:val="22"/>
                      <w:u w:val="none" w:color="auto"/>
                      <w:lang w:eastAsia="zh-CN"/>
                    </w:rPr>
                  </w:pPr>
                  <w:r>
                    <w:rPr>
                      <w:rFonts w:hint="eastAsia" w:cs="Times New Roman"/>
                      <w:color w:val="auto"/>
                      <w:sz w:val="22"/>
                      <w:szCs w:val="22"/>
                      <w:u w:val="none" w:color="auto"/>
                      <w:lang w:eastAsia="zh-CN"/>
                    </w:rPr>
                    <w:t>（英波达公司05栋厂房）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112.908659</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28.650294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主要危险物质及分布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原辅材料仓库、危险废物储存间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cs="Times New Roman"/>
                      <w:color w:val="auto"/>
                      <w:kern w:val="0"/>
                      <w:sz w:val="22"/>
                      <w:szCs w:val="22"/>
                      <w:u w:val="none" w:color="auto"/>
                      <w:lang w:val="en-US" w:eastAsia="zh-CN"/>
                    </w:rPr>
                  </w:pPr>
                  <w:r>
                    <w:rPr>
                      <w:rFonts w:hint="eastAsia" w:ascii="Times New Roman" w:hAnsi="Times New Roman" w:cs="Times New Roman"/>
                      <w:color w:val="auto"/>
                      <w:kern w:val="0"/>
                      <w:sz w:val="22"/>
                      <w:szCs w:val="22"/>
                      <w:u w:val="none" w:color="auto"/>
                      <w:lang w:val="en-US" w:eastAsia="zh-CN"/>
                    </w:rPr>
                    <w:t>如不做好防范措施，</w:t>
                  </w:r>
                  <w:r>
                    <w:rPr>
                      <w:rFonts w:hint="eastAsia" w:cs="Times New Roman"/>
                      <w:color w:val="auto"/>
                      <w:kern w:val="0"/>
                      <w:sz w:val="22"/>
                      <w:szCs w:val="22"/>
                      <w:u w:val="none" w:color="auto"/>
                      <w:lang w:val="en-US" w:eastAsia="zh-CN" w:bidi="ar"/>
                    </w:rPr>
                    <w:t>硅酮密封胶、丁基胶</w:t>
                  </w:r>
                  <w:r>
                    <w:rPr>
                      <w:rFonts w:hint="eastAsia" w:cs="Times New Roman"/>
                      <w:color w:val="auto"/>
                      <w:kern w:val="0"/>
                      <w:sz w:val="22"/>
                      <w:szCs w:val="22"/>
                      <w:u w:val="none" w:color="auto"/>
                      <w:lang w:val="en-US" w:eastAsia="zh-CN"/>
                    </w:rPr>
                    <w:t>、危险废物</w:t>
                  </w:r>
                  <w:r>
                    <w:rPr>
                      <w:rFonts w:hint="eastAsia" w:ascii="Times New Roman" w:hAnsi="Times New Roman" w:cs="Times New Roman"/>
                      <w:color w:val="auto"/>
                      <w:kern w:val="0"/>
                      <w:sz w:val="22"/>
                      <w:szCs w:val="22"/>
                      <w:u w:val="none" w:color="auto"/>
                      <w:lang w:val="en-US" w:eastAsia="zh-CN"/>
                    </w:rPr>
                    <w:t>泄漏会流入市政管网，同时对</w:t>
                  </w:r>
                  <w:r>
                    <w:rPr>
                      <w:rFonts w:hint="eastAsia" w:cs="Times New Roman"/>
                      <w:color w:val="auto"/>
                      <w:kern w:val="0"/>
                      <w:sz w:val="22"/>
                      <w:szCs w:val="22"/>
                      <w:u w:val="none" w:color="auto"/>
                      <w:lang w:val="en-US" w:eastAsia="zh-CN"/>
                    </w:rPr>
                    <w:t>周边</w:t>
                  </w:r>
                  <w:r>
                    <w:rPr>
                      <w:rFonts w:hint="eastAsia" w:ascii="Times New Roman" w:hAnsi="Times New Roman" w:cs="Times New Roman"/>
                      <w:color w:val="auto"/>
                      <w:kern w:val="0"/>
                      <w:sz w:val="22"/>
                      <w:szCs w:val="22"/>
                      <w:u w:val="none" w:color="auto"/>
                      <w:lang w:val="en-US" w:eastAsia="zh-CN"/>
                    </w:rPr>
                    <w:t>水质造成冲击影响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③</w:t>
                  </w:r>
                  <w:r>
                    <w:rPr>
                      <w:rFonts w:hint="eastAsia" w:cs="Times New Roman"/>
                      <w:color w:val="auto"/>
                      <w:kern w:val="0"/>
                      <w:sz w:val="22"/>
                      <w:szCs w:val="22"/>
                      <w:u w:val="none" w:color="auto"/>
                      <w:lang w:val="en-US" w:eastAsia="zh-CN"/>
                    </w:rPr>
                    <w:t>原料区设置围堰，地面进行硬化处理；</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val="en-US" w:eastAsia="zh-CN"/>
                    </w:rPr>
                    <w:t>⑤危废暂存间应按规范设置</w:t>
                  </w:r>
                  <w:r>
                    <w:rPr>
                      <w:rFonts w:hint="eastAsia" w:cs="Times New Roman"/>
                      <w:color w:val="auto"/>
                      <w:kern w:val="0"/>
                      <w:sz w:val="22"/>
                      <w:szCs w:val="22"/>
                      <w:u w:val="none" w:color="auto"/>
                      <w:lang w:val="en-US" w:eastAsia="zh-CN"/>
                    </w:rPr>
                    <w:t>，地面进行硬化处理</w:t>
                  </w:r>
                  <w:r>
                    <w:rPr>
                      <w:rFonts w:hint="eastAsia" w:ascii="Times New Roman" w:hAnsi="Times New Roman" w:cs="Times New Roman"/>
                      <w:color w:val="auto"/>
                      <w:kern w:val="0"/>
                      <w:sz w:val="22"/>
                      <w:szCs w:val="22"/>
                      <w:u w:val="none" w:color="auto"/>
                      <w:lang w:val="en-US" w:eastAsia="zh-CN"/>
                    </w:rPr>
                    <w:t>，防止泄露的危废污染地表水体。同时，应强化管理，采用合格的容器储存，并及时交有资质的单位处置</w:t>
                  </w:r>
                  <w:r>
                    <w:rPr>
                      <w:rFonts w:hint="default" w:ascii="Times New Roman" w:hAnsi="Times New Roman" w:cs="Times New Roman"/>
                      <w:color w:val="auto"/>
                      <w:kern w:val="0"/>
                      <w:sz w:val="22"/>
                      <w:szCs w:val="22"/>
                      <w:u w:val="none" w:color="auto"/>
                      <w:lang w:eastAsia="zh-CN"/>
                    </w:rPr>
                    <w:t>。</w:t>
                  </w:r>
                </w:p>
              </w:tc>
            </w:tr>
          </w:tbl>
          <w:p>
            <w:pPr>
              <w:pStyle w:val="172"/>
              <w:spacing w:line="360" w:lineRule="auto"/>
              <w:ind w:firstLine="462" w:firstLineChars="200"/>
              <w:rPr>
                <w:rFonts w:hint="default" w:ascii="Times New Roman" w:hAnsi="Times New Roman" w:cs="Times New Roman"/>
                <w:color w:val="auto"/>
                <w:sz w:val="24"/>
                <w:szCs w:val="24"/>
                <w:u w:val="none" w:color="auto"/>
              </w:rPr>
            </w:pPr>
            <w:bookmarkStart w:id="8" w:name="_Toc280188871"/>
            <w:bookmarkStart w:id="9" w:name="_Toc299377553"/>
            <w:bookmarkStart w:id="10" w:name="_Toc312221061"/>
            <w:bookmarkStart w:id="11" w:name="_Toc424919844"/>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风险评价结论</w:t>
            </w:r>
            <w:bookmarkEnd w:id="8"/>
            <w:bookmarkEnd w:id="9"/>
            <w:bookmarkEnd w:id="10"/>
            <w:bookmarkEnd w:id="11"/>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2"/>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2"/>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single" w:color="auto"/>
              </w:rPr>
            </w:pPr>
            <w:r>
              <w:rPr>
                <w:rFonts w:hint="eastAsia" w:cs="Times New Roman"/>
                <w:b/>
                <w:bCs/>
                <w:color w:val="auto"/>
                <w:sz w:val="24"/>
                <w:szCs w:val="24"/>
                <w:u w:val="single" w:color="auto"/>
                <w:lang w:val="en-US" w:eastAsia="zh-CN"/>
              </w:rPr>
              <w:t>8</w:t>
            </w:r>
            <w:r>
              <w:rPr>
                <w:rFonts w:hint="default" w:ascii="Times New Roman" w:hAnsi="Times New Roman" w:cs="Times New Roman"/>
                <w:b/>
                <w:bCs/>
                <w:color w:val="auto"/>
                <w:sz w:val="24"/>
                <w:szCs w:val="24"/>
                <w:u w:val="single" w:color="auto"/>
              </w:rPr>
              <w:t>、环境管理与监测计划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1）</w:t>
            </w:r>
            <w:r>
              <w:rPr>
                <w:rFonts w:hint="default" w:ascii="Times New Roman" w:hAnsi="Times New Roman" w:cs="Times New Roman"/>
                <w:color w:val="auto"/>
                <w:sz w:val="24"/>
                <w:szCs w:val="24"/>
                <w:u w:val="single" w:color="auto"/>
              </w:rPr>
              <w:t>环境管理</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color w:val="auto"/>
                <w:sz w:val="24"/>
                <w:szCs w:val="24"/>
                <w:u w:val="single" w:color="auto"/>
                <w:lang w:val="en-US" w:eastAsia="zh-CN"/>
              </w:rPr>
              <w:t>2）</w:t>
            </w:r>
            <w:r>
              <w:rPr>
                <w:rFonts w:hint="default" w:ascii="Times New Roman" w:hAnsi="Times New Roman" w:cs="Times New Roman"/>
                <w:color w:val="auto"/>
                <w:sz w:val="24"/>
                <w:szCs w:val="24"/>
                <w:u w:val="single" w:color="auto"/>
              </w:rPr>
              <w:t>环境监测计划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建议监测点位置和主要监测项目详见表 7-</w:t>
            </w:r>
            <w:r>
              <w:rPr>
                <w:rFonts w:hint="eastAsia"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rPr>
              <w:t>。</w:t>
            </w:r>
          </w:p>
          <w:p>
            <w:pPr>
              <w:spacing w:line="360" w:lineRule="auto"/>
              <w:ind w:firstLine="462" w:firstLineChars="200"/>
              <w:jc w:val="center"/>
              <w:rPr>
                <w:rFonts w:hint="default" w:ascii="Times New Roman" w:hAnsi="Times New Roman" w:cs="Times New Roman"/>
                <w:color w:val="auto"/>
                <w:sz w:val="24"/>
                <w:szCs w:val="24"/>
                <w:u w:val="single" w:color="auto"/>
              </w:rPr>
            </w:pPr>
          </w:p>
          <w:p>
            <w:pPr>
              <w:spacing w:line="360" w:lineRule="auto"/>
              <w:ind w:firstLine="462" w:firstLineChars="200"/>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表 7-</w:t>
            </w:r>
            <w:r>
              <w:rPr>
                <w:rFonts w:hint="eastAsia" w:cs="Times New Roman"/>
                <w:color w:val="auto"/>
                <w:sz w:val="24"/>
                <w:szCs w:val="24"/>
                <w:u w:val="single" w:color="auto"/>
                <w:lang w:val="en-US" w:eastAsia="zh-CN"/>
              </w:rPr>
              <w:t>18</w:t>
            </w:r>
            <w:r>
              <w:rPr>
                <w:rFonts w:hint="default" w:ascii="Times New Roman" w:hAnsi="Times New Roman" w:cs="Times New Roman"/>
                <w:color w:val="auto"/>
                <w:sz w:val="24"/>
                <w:szCs w:val="24"/>
                <w:u w:val="single" w:color="auto"/>
              </w:rPr>
              <w:t xml:space="preserve"> 本项目监测方案</w:t>
            </w:r>
          </w:p>
          <w:tbl>
            <w:tblPr>
              <w:tblStyle w:val="39"/>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266"/>
              <w:gridCol w:w="2264"/>
              <w:gridCol w:w="2859"/>
              <w:gridCol w:w="167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2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监测项目</w:t>
                  </w:r>
                </w:p>
              </w:tc>
              <w:tc>
                <w:tcPr>
                  <w:tcW w:w="22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监测点位</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主要监测因子</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226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大气</w:t>
                  </w:r>
                </w:p>
              </w:tc>
              <w:tc>
                <w:tcPr>
                  <w:tcW w:w="22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eastAsia="zh-CN"/>
                    </w:rPr>
                    <w:t>夹胶、压片、涂胶工序</w:t>
                  </w:r>
                  <w:r>
                    <w:rPr>
                      <w:rFonts w:hint="default" w:ascii="Times New Roman" w:hAnsi="Times New Roman" w:cs="Times New Roman"/>
                      <w:color w:val="auto"/>
                      <w:sz w:val="21"/>
                      <w:szCs w:val="21"/>
                      <w:u w:val="single" w:color="auto"/>
                    </w:rPr>
                    <w:t>废气排气筒</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lang w:val="en-US" w:eastAsia="zh-CN"/>
                    </w:rPr>
                    <w:t>VOC</w:t>
                  </w:r>
                  <w:r>
                    <w:rPr>
                      <w:rFonts w:hint="default" w:ascii="Times New Roman" w:hAnsi="Times New Roman" w:cs="Times New Roman"/>
                      <w:color w:val="auto"/>
                      <w:sz w:val="21"/>
                      <w:szCs w:val="21"/>
                      <w:u w:val="single" w:color="auto"/>
                      <w:vertAlign w:val="subscript"/>
                      <w:lang w:val="en-US" w:eastAsia="zh-CN"/>
                    </w:rPr>
                    <w:t>S</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eastAsia" w:cs="Times New Roman"/>
                      <w:color w:val="auto"/>
                      <w:sz w:val="21"/>
                      <w:szCs w:val="21"/>
                      <w:u w:val="single" w:color="auto"/>
                      <w:lang w:eastAsia="zh-CN"/>
                    </w:rPr>
                    <w:t>半年</w:t>
                  </w:r>
                  <w:r>
                    <w:rPr>
                      <w:rFonts w:hint="default" w:ascii="Times New Roman" w:hAnsi="Times New Roman" w:cs="Times New Roman"/>
                      <w:color w:val="auto"/>
                      <w:sz w:val="21"/>
                      <w:szCs w:val="21"/>
                      <w:u w:val="single" w:color="auto"/>
                      <w:lang w:val="en-US" w:eastAsia="zh-CN"/>
                    </w:rPr>
                    <w:t>/</w:t>
                  </w:r>
                  <w:r>
                    <w:rPr>
                      <w:rFonts w:hint="default" w:ascii="Times New Roman" w:hAnsi="Times New Roman" w:cs="Times New Roman"/>
                      <w:color w:val="auto"/>
                      <w:sz w:val="21"/>
                      <w:szCs w:val="21"/>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0" w:hRule="atLeast"/>
              </w:trPr>
              <w:tc>
                <w:tcPr>
                  <w:tcW w:w="226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p>
              </w:tc>
              <w:tc>
                <w:tcPr>
                  <w:tcW w:w="22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厂房外上风向、下风向</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val="en-US" w:eastAsia="zh-CN"/>
                    </w:rPr>
                    <w:t>非甲烷总烃</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1"/>
                      <w:szCs w:val="21"/>
                      <w:u w:val="single" w:color="auto"/>
                      <w:lang w:eastAsia="zh-CN"/>
                    </w:rPr>
                  </w:pPr>
                  <w:r>
                    <w:rPr>
                      <w:rFonts w:hint="eastAsia" w:cs="Times New Roman"/>
                      <w:color w:val="auto"/>
                      <w:sz w:val="21"/>
                      <w:szCs w:val="21"/>
                      <w:u w:val="single" w:color="auto"/>
                      <w:lang w:eastAsia="zh-CN"/>
                    </w:rPr>
                    <w:t>半年</w:t>
                  </w:r>
                  <w:r>
                    <w:rPr>
                      <w:rFonts w:hint="default" w:ascii="Times New Roman" w:hAnsi="Times New Roman" w:cs="Times New Roman"/>
                      <w:color w:val="auto"/>
                      <w:sz w:val="21"/>
                      <w:szCs w:val="21"/>
                      <w:u w:val="single" w:color="auto"/>
                      <w:lang w:val="en-US" w:eastAsia="zh-CN"/>
                    </w:rPr>
                    <w:t>/</w:t>
                  </w:r>
                  <w:r>
                    <w:rPr>
                      <w:rFonts w:hint="default" w:ascii="Times New Roman" w:hAnsi="Times New Roman" w:cs="Times New Roman"/>
                      <w:color w:val="auto"/>
                      <w:sz w:val="21"/>
                      <w:szCs w:val="21"/>
                      <w:u w:val="singl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22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废水</w:t>
                  </w:r>
                </w:p>
              </w:tc>
              <w:tc>
                <w:tcPr>
                  <w:tcW w:w="22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cs="Times New Roman"/>
                      <w:color w:val="auto"/>
                      <w:sz w:val="21"/>
                      <w:szCs w:val="21"/>
                      <w:u w:val="single" w:color="auto"/>
                      <w:lang w:eastAsia="zh-CN"/>
                    </w:rPr>
                    <w:t>废水总排口</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val="en-US" w:eastAsia="zh-CN"/>
                    </w:rPr>
                    <w:t>pH值、悬浮物、氨氮、动植物油、化学需氧量、五日生化需氧量</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lang w:val="en-US" w:eastAsia="zh-CN"/>
                    </w:rPr>
                  </w:pPr>
                  <w:r>
                    <w:rPr>
                      <w:rFonts w:hint="eastAsia" w:cs="Times New Roman"/>
                      <w:color w:val="auto"/>
                      <w:sz w:val="21"/>
                      <w:szCs w:val="21"/>
                      <w:u w:val="single" w:color="auto"/>
                      <w:lang w:eastAsia="zh-CN"/>
                    </w:rPr>
                    <w:t>一个季度</w:t>
                  </w:r>
                  <w:r>
                    <w:rPr>
                      <w:rFonts w:hint="eastAsia" w:cs="Times New Roman"/>
                      <w:color w:val="auto"/>
                      <w:sz w:val="21"/>
                      <w:szCs w:val="21"/>
                      <w:u w:val="single" w:color="auto"/>
                      <w:lang w:val="en-US" w:eastAsia="zh-CN"/>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226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rPr>
                    <w:t>噪声</w:t>
                  </w:r>
                </w:p>
              </w:tc>
              <w:tc>
                <w:tcPr>
                  <w:tcW w:w="22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lang w:eastAsia="zh-CN"/>
                    </w:rPr>
                  </w:pPr>
                  <w:r>
                    <w:rPr>
                      <w:rFonts w:hint="default" w:ascii="Times New Roman" w:hAnsi="Times New Roman" w:cs="Times New Roman"/>
                      <w:color w:val="auto"/>
                      <w:sz w:val="21"/>
                      <w:szCs w:val="21"/>
                      <w:u w:val="single" w:color="auto"/>
                    </w:rPr>
                    <w:t>厂界</w:t>
                  </w:r>
                  <w:r>
                    <w:rPr>
                      <w:rFonts w:hint="default" w:ascii="Times New Roman" w:hAnsi="Times New Roman" w:cs="Times New Roman"/>
                      <w:color w:val="auto"/>
                      <w:sz w:val="21"/>
                      <w:szCs w:val="21"/>
                      <w:u w:val="single" w:color="auto"/>
                      <w:lang w:eastAsia="zh-CN"/>
                    </w:rPr>
                    <w:t>四周</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cs="Times New Roman"/>
                      <w:color w:val="auto"/>
                      <w:sz w:val="21"/>
                      <w:szCs w:val="21"/>
                      <w:u w:val="single" w:color="auto"/>
                      <w:lang w:eastAsia="zh-CN"/>
                    </w:rPr>
                    <w:t>噪声</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single" w:color="auto"/>
                    </w:rPr>
                  </w:pPr>
                  <w:r>
                    <w:rPr>
                      <w:rFonts w:hint="default" w:ascii="Times New Roman" w:hAnsi="Times New Roman" w:cs="Times New Roman"/>
                      <w:color w:val="auto"/>
                      <w:sz w:val="21"/>
                      <w:szCs w:val="21"/>
                      <w:u w:val="single" w:color="auto"/>
                      <w:lang w:eastAsia="zh-CN"/>
                    </w:rPr>
                    <w:t>一个季度</w:t>
                  </w:r>
                  <w:r>
                    <w:rPr>
                      <w:rFonts w:hint="default" w:ascii="Times New Roman" w:hAnsi="Times New Roman" w:cs="Times New Roman"/>
                      <w:color w:val="auto"/>
                      <w:sz w:val="21"/>
                      <w:szCs w:val="21"/>
                      <w:u w:val="single" w:color="auto"/>
                      <w:lang w:val="en-US" w:eastAsia="zh-CN"/>
                    </w:rPr>
                    <w:t>/</w:t>
                  </w:r>
                  <w:r>
                    <w:rPr>
                      <w:rFonts w:hint="default" w:ascii="Times New Roman" w:hAnsi="Times New Roman" w:cs="Times New Roman"/>
                      <w:color w:val="auto"/>
                      <w:sz w:val="21"/>
                      <w:szCs w:val="21"/>
                      <w:u w:val="single" w:color="auto"/>
                    </w:rPr>
                    <w:t>次</w:t>
                  </w:r>
                </w:p>
              </w:tc>
            </w:tr>
          </w:tbl>
          <w:p>
            <w:pPr>
              <w:pStyle w:val="2"/>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监测计划实施由公司负责组织协调，可委托有资质的环境监测单位承担监测任务</w:t>
            </w:r>
          </w:p>
          <w:p>
            <w:pPr>
              <w:snapToGrid w:val="0"/>
              <w:spacing w:line="360" w:lineRule="auto"/>
              <w:ind w:firstLine="462" w:firstLineChars="200"/>
              <w:rPr>
                <w:rFonts w:hint="default" w:ascii="Times New Roman" w:hAnsi="Times New Roman" w:cs="Times New Roman"/>
                <w:b/>
                <w:color w:val="auto"/>
                <w:sz w:val="24"/>
                <w:szCs w:val="24"/>
                <w:u w:val="single" w:color="auto"/>
              </w:rPr>
            </w:pPr>
            <w:r>
              <w:rPr>
                <w:rFonts w:hint="eastAsia" w:cs="Times New Roman"/>
                <w:b/>
                <w:color w:val="auto"/>
                <w:sz w:val="24"/>
                <w:szCs w:val="24"/>
                <w:u w:val="single" w:color="auto"/>
                <w:lang w:val="en-US" w:eastAsia="zh-CN"/>
              </w:rPr>
              <w:t>9</w:t>
            </w:r>
            <w:r>
              <w:rPr>
                <w:rFonts w:hint="default" w:ascii="Times New Roman" w:hAnsi="Times New Roman" w:cs="Times New Roman"/>
                <w:b/>
                <w:color w:val="auto"/>
                <w:sz w:val="24"/>
                <w:szCs w:val="24"/>
                <w:u w:val="singl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（1）产业政策符合性分析</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本项目为</w:t>
            </w:r>
            <w:r>
              <w:rPr>
                <w:rFonts w:hint="eastAsia" w:cs="Times New Roman"/>
                <w:color w:val="auto"/>
                <w:sz w:val="24"/>
                <w:szCs w:val="24"/>
                <w:u w:val="single" w:color="auto"/>
                <w:lang w:eastAsia="zh-CN"/>
              </w:rPr>
              <w:t>玻璃制品加工项目</w:t>
            </w:r>
            <w:r>
              <w:rPr>
                <w:rFonts w:hint="default" w:ascii="Times New Roman" w:hAnsi="Times New Roman" w:cs="Times New Roman"/>
                <w:color w:val="auto"/>
                <w:sz w:val="24"/>
                <w:szCs w:val="24"/>
                <w:u w:val="single" w:color="auto"/>
              </w:rPr>
              <w:t>，根据中华人民共和</w:t>
            </w:r>
            <w:r>
              <w:rPr>
                <w:rFonts w:hint="default" w:ascii="Times New Roman" w:hAnsi="Times New Roman" w:cs="Times New Roman"/>
                <w:color w:val="auto"/>
                <w:sz w:val="24"/>
                <w:szCs w:val="24"/>
                <w:u w:val="single" w:color="auto"/>
                <w:lang w:eastAsia="zh-CN"/>
              </w:rPr>
              <w:t>国发展和改革委员会</w:t>
            </w:r>
            <w:r>
              <w:rPr>
                <w:rFonts w:hint="eastAsia" w:cs="Times New Roman"/>
                <w:color w:val="auto"/>
                <w:sz w:val="24"/>
                <w:szCs w:val="24"/>
                <w:u w:val="single" w:color="auto"/>
                <w:lang w:eastAsia="zh-CN"/>
              </w:rPr>
              <w:t>《</w:t>
            </w:r>
            <w:r>
              <w:rPr>
                <w:rFonts w:hint="eastAsia" w:ascii="Times New Roman" w:hAnsi="Times New Roman" w:cs="Times New Roman"/>
                <w:color w:val="auto"/>
                <w:sz w:val="24"/>
                <w:szCs w:val="24"/>
                <w:u w:val="single" w:color="auto"/>
                <w:lang w:val="en-US" w:eastAsia="zh-CN"/>
              </w:rPr>
              <w:t>产业结构调整指导目录</w:t>
            </w:r>
            <w:r>
              <w:rPr>
                <w:rFonts w:hint="eastAsia" w:cs="Times New Roman"/>
                <w:color w:val="auto"/>
                <w:sz w:val="24"/>
                <w:szCs w:val="24"/>
                <w:u w:val="single" w:color="auto"/>
                <w:lang w:val="en-US" w:eastAsia="zh-CN"/>
              </w:rPr>
              <w:t>》</w:t>
            </w:r>
            <w:r>
              <w:rPr>
                <w:rFonts w:hint="eastAsia" w:ascii="Times New Roman" w:hAnsi="Times New Roman" w:cs="Times New Roman"/>
                <w:color w:val="auto"/>
                <w:sz w:val="24"/>
                <w:szCs w:val="24"/>
                <w:u w:val="single" w:color="auto"/>
                <w:lang w:val="en-US" w:eastAsia="zh-CN"/>
              </w:rPr>
              <w:t>（2019年本）</w:t>
            </w:r>
            <w:r>
              <w:rPr>
                <w:rFonts w:hint="default" w:ascii="Times New Roman" w:hAnsi="Times New Roman" w:cs="Times New Roman"/>
                <w:color w:val="auto"/>
                <w:sz w:val="24"/>
                <w:szCs w:val="24"/>
                <w:u w:val="single" w:color="auto"/>
                <w:lang w:eastAsia="zh-CN"/>
              </w:rPr>
              <w:t>，该类项目不属于限制类和淘汰类项目</w:t>
            </w:r>
            <w:r>
              <w:rPr>
                <w:rFonts w:hint="eastAsia" w:cs="Times New Roman"/>
                <w:color w:val="auto"/>
                <w:sz w:val="24"/>
                <w:szCs w:val="24"/>
                <w:u w:val="single" w:color="auto"/>
                <w:lang w:eastAsia="zh-CN"/>
              </w:rPr>
              <w:t>，属于允许类</w:t>
            </w:r>
            <w:r>
              <w:rPr>
                <w:rFonts w:hint="default" w:ascii="Times New Roman" w:hAnsi="Times New Roman" w:cs="Times New Roman"/>
                <w:color w:val="auto"/>
                <w:sz w:val="24"/>
                <w:szCs w:val="24"/>
                <w:u w:val="single" w:color="auto"/>
              </w:rPr>
              <w:t>，符合国家产业政策要求。</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（2）规划合理性分析</w:t>
            </w:r>
          </w:p>
          <w:p>
            <w:pPr>
              <w:spacing w:line="360" w:lineRule="auto"/>
              <w:ind w:firstLine="462" w:firstLineChars="200"/>
              <w:rPr>
                <w:rFonts w:hint="default" w:ascii="Times New Roman" w:hAnsi="Times New Roman" w:cs="Times New Roman"/>
                <w:color w:val="auto"/>
                <w:spacing w:val="-6"/>
                <w:sz w:val="24"/>
                <w:szCs w:val="24"/>
                <w:u w:val="single" w:color="auto"/>
              </w:rPr>
            </w:pPr>
            <w:r>
              <w:rPr>
                <w:rFonts w:hint="default" w:ascii="Times New Roman" w:hAnsi="Times New Roman" w:cs="Times New Roman"/>
                <w:color w:val="auto"/>
                <w:sz w:val="24"/>
                <w:szCs w:val="24"/>
                <w:u w:val="single" w:color="auto"/>
              </w:rPr>
              <w:t>本项目位于</w:t>
            </w:r>
            <w:r>
              <w:rPr>
                <w:rFonts w:hint="eastAsia" w:cs="Times New Roman"/>
                <w:color w:val="auto"/>
                <w:sz w:val="24"/>
                <w:szCs w:val="24"/>
                <w:u w:val="single" w:color="auto"/>
                <w:lang w:eastAsia="zh-CN"/>
              </w:rPr>
              <w:t>湘阴县文星镇洋沙湖大道北侧英波达现有</w:t>
            </w:r>
            <w:r>
              <w:rPr>
                <w:rFonts w:hint="eastAsia" w:ascii="Times New Roman" w:hAnsi="Times New Roman" w:cs="Times New Roman"/>
                <w:color w:val="auto"/>
                <w:sz w:val="24"/>
                <w:szCs w:val="24"/>
                <w:u w:val="single" w:color="auto"/>
                <w:lang w:eastAsia="zh-CN"/>
              </w:rPr>
              <w:t>厂房</w:t>
            </w:r>
            <w:r>
              <w:rPr>
                <w:rFonts w:hint="eastAsia" w:cs="Times New Roman"/>
                <w:color w:val="auto"/>
                <w:sz w:val="24"/>
                <w:szCs w:val="24"/>
                <w:u w:val="single" w:color="auto"/>
                <w:lang w:eastAsia="zh-CN"/>
              </w:rPr>
              <w:t>进行生产建设</w:t>
            </w:r>
            <w:r>
              <w:rPr>
                <w:rFonts w:hint="default" w:ascii="Times New Roman" w:hAnsi="Times New Roman" w:cs="Times New Roman"/>
                <w:color w:val="auto"/>
                <w:sz w:val="24"/>
                <w:szCs w:val="24"/>
                <w:u w:val="single" w:color="auto"/>
              </w:rPr>
              <w:t>，项目所在地不属于生活饮用水水源保护区、风景名胜区等区域。根据湘阴</w:t>
            </w:r>
            <w:r>
              <w:rPr>
                <w:rFonts w:hint="eastAsia" w:cs="Times New Roman"/>
                <w:color w:val="auto"/>
                <w:sz w:val="24"/>
                <w:szCs w:val="24"/>
                <w:u w:val="single" w:color="auto"/>
                <w:lang w:eastAsia="zh-CN"/>
              </w:rPr>
              <w:t>县</w:t>
            </w:r>
            <w:r>
              <w:rPr>
                <w:rFonts w:hint="default" w:ascii="Times New Roman" w:hAnsi="Times New Roman" w:cs="Times New Roman"/>
                <w:color w:val="auto"/>
                <w:sz w:val="24"/>
                <w:szCs w:val="24"/>
                <w:u w:val="single" w:color="auto"/>
              </w:rPr>
              <w:t>土地规划可知，本项目用地性质为工业用地，用地符合湘阴用地规划要求。</w:t>
            </w:r>
          </w:p>
          <w:p>
            <w:pPr>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（3）选址合理性分析</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①地理位置</w:t>
            </w:r>
          </w:p>
          <w:p>
            <w:pPr>
              <w:snapToGrid w:val="0"/>
              <w:spacing w:line="360" w:lineRule="auto"/>
              <w:ind w:firstLine="453" w:firstLineChars="196"/>
              <w:rPr>
                <w:rFonts w:hint="default" w:ascii="Times New Roman" w:hAnsi="Times New Roman" w:cs="Times New Roman"/>
                <w:bCs/>
                <w:color w:val="auto"/>
                <w:sz w:val="24"/>
                <w:szCs w:val="24"/>
                <w:u w:val="single" w:color="auto"/>
              </w:rPr>
            </w:pPr>
            <w:r>
              <w:rPr>
                <w:rFonts w:hint="default" w:ascii="Times New Roman" w:hAnsi="Times New Roman" w:cs="Times New Roman"/>
                <w:bCs/>
                <w:color w:val="auto"/>
                <w:sz w:val="24"/>
                <w:szCs w:val="24"/>
                <w:u w:val="single" w:color="auto"/>
              </w:rPr>
              <w:t>本项目选址于</w:t>
            </w:r>
            <w:r>
              <w:rPr>
                <w:rFonts w:hint="eastAsia" w:cs="Times New Roman"/>
                <w:color w:val="auto"/>
                <w:sz w:val="24"/>
                <w:u w:val="single" w:color="auto"/>
                <w:lang w:eastAsia="zh-CN"/>
              </w:rPr>
              <w:t>湘阴县文星镇洋沙湖大道北侧（英波达公司05栋厂房），项目北面、西面、东面为英波达公司厂房，南面为空地</w:t>
            </w:r>
            <w:r>
              <w:rPr>
                <w:rFonts w:hint="default" w:ascii="Times New Roman" w:hAnsi="Times New Roman" w:cs="Times New Roman"/>
                <w:bCs/>
                <w:color w:val="auto"/>
                <w:sz w:val="24"/>
                <w:szCs w:val="24"/>
                <w:u w:val="single" w:color="auto"/>
              </w:rPr>
              <w:t>，交通较为便利。</w:t>
            </w:r>
            <w:r>
              <w:rPr>
                <w:rFonts w:hint="default" w:ascii="Times New Roman" w:hAnsi="Times New Roman" w:cs="Times New Roman"/>
                <w:color w:val="auto"/>
                <w:sz w:val="24"/>
                <w:szCs w:val="24"/>
                <w:u w:val="single" w:color="auto"/>
              </w:rPr>
              <w:t>本项目所在地供电、通讯、道路等基础设施比较完善，电、水源供应充足。</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②环境容量</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根据环境功能区划的划分，项目选址区环境空气功能为二级区，水体功能为Ⅲ类水体，声环境功能为</w:t>
            </w:r>
            <w:r>
              <w:rPr>
                <w:rFonts w:hint="eastAsia" w:cs="Times New Roman"/>
                <w:color w:val="auto"/>
                <w:sz w:val="24"/>
                <w:szCs w:val="24"/>
                <w:u w:val="single" w:color="auto"/>
                <w:lang w:val="en-US" w:eastAsia="zh-CN"/>
              </w:rPr>
              <w:t>3</w:t>
            </w:r>
            <w:r>
              <w:rPr>
                <w:rFonts w:hint="default" w:ascii="Times New Roman" w:hAnsi="Times New Roman" w:cs="Times New Roman"/>
                <w:color w:val="auto"/>
                <w:sz w:val="24"/>
                <w:szCs w:val="24"/>
                <w:u w:val="single" w:color="auto"/>
              </w:rPr>
              <w:t>类区。根据环境质量现状数据，本项目所在区域大气、地表水、声环境质量满足相应功能区划要求，环境质量现状良好，在充分落实本评价提出的各项处理措施后，项目营运对周围环境产生的影响较小，不会降低该区现有环境功能。</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③达标排放</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本项目营运期产生的各类污染物经过相关环保措施处理后可实现达标排放，固废可实现有效处理和处置，对周围环境产生的影响在可接受的范围之内。</w:t>
            </w:r>
          </w:p>
          <w:p>
            <w:pPr>
              <w:snapToGrid w:val="0"/>
              <w:spacing w:line="360" w:lineRule="auto"/>
              <w:ind w:firstLine="453" w:firstLineChars="196"/>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综上所述，本项目符合当地环境功能区规划，各污染物在采取相关环保措施后都可以实现达标排放，对周围环境影响不大，本项目选址合理。</w:t>
            </w:r>
          </w:p>
          <w:p>
            <w:pPr>
              <w:snapToGrid w:val="0"/>
              <w:spacing w:line="360" w:lineRule="auto"/>
              <w:ind w:firstLine="462" w:firstLineChars="200"/>
              <w:rPr>
                <w:rFonts w:hint="eastAsia" w:ascii="Times New Roman" w:hAnsi="Times New Roman" w:eastAsia="宋体" w:cs="Times New Roman"/>
                <w:color w:val="auto"/>
                <w:sz w:val="24"/>
                <w:szCs w:val="24"/>
                <w:u w:val="single" w:color="auto"/>
                <w:lang w:eastAsia="zh-CN"/>
              </w:rPr>
            </w:pPr>
            <w:r>
              <w:rPr>
                <w:rFonts w:hint="eastAsia" w:cs="Times New Roman"/>
                <w:color w:val="auto"/>
                <w:sz w:val="24"/>
                <w:szCs w:val="24"/>
                <w:u w:val="single" w:color="auto"/>
                <w:lang w:eastAsia="zh-CN"/>
              </w:rPr>
              <w:t>（</w:t>
            </w:r>
            <w:r>
              <w:rPr>
                <w:rFonts w:hint="eastAsia" w:cs="Times New Roman"/>
                <w:color w:val="auto"/>
                <w:sz w:val="24"/>
                <w:szCs w:val="24"/>
                <w:u w:val="single" w:color="auto"/>
                <w:lang w:val="en-US" w:eastAsia="zh-CN"/>
              </w:rPr>
              <w:t>4</w:t>
            </w:r>
            <w:r>
              <w:rPr>
                <w:rFonts w:hint="eastAsia" w:cs="Times New Roman"/>
                <w:color w:val="auto"/>
                <w:sz w:val="24"/>
                <w:szCs w:val="24"/>
                <w:u w:val="single" w:color="auto"/>
                <w:lang w:eastAsia="zh-CN"/>
              </w:rPr>
              <w:t>）与湘阴县工业园规划相符性</w:t>
            </w:r>
          </w:p>
          <w:p>
            <w:pPr>
              <w:adjustRightInd w:val="0"/>
              <w:snapToGrid w:val="0"/>
              <w:spacing w:line="360" w:lineRule="auto"/>
              <w:ind w:right="172" w:rightChars="86" w:firstLine="480"/>
              <w:rPr>
                <w:sz w:val="24"/>
                <w:u w:val="single" w:color="auto"/>
              </w:rPr>
            </w:pPr>
            <w:r>
              <w:rPr>
                <w:sz w:val="24"/>
                <w:u w:val="single" w:color="auto"/>
              </w:rPr>
              <w:t>根据湘阴县工业园的产业定位：三主（发展食品加工业、电子信息</w:t>
            </w:r>
            <w:r>
              <w:rPr>
                <w:b w:val="0"/>
                <w:bCs w:val="0"/>
                <w:sz w:val="24"/>
                <w:u w:val="single" w:color="auto"/>
              </w:rPr>
              <w:t>、机械制造）</w:t>
            </w:r>
            <w:r>
              <w:rPr>
                <w:rFonts w:hint="eastAsia"/>
                <w:sz w:val="24"/>
                <w:u w:val="single" w:color="auto"/>
                <w:lang w:eastAsia="zh-CN"/>
              </w:rPr>
              <w:t>、</w:t>
            </w:r>
            <w:r>
              <w:rPr>
                <w:sz w:val="24"/>
                <w:u w:val="single" w:color="auto"/>
              </w:rPr>
              <w:t>三辅（建材装饰、轻纺服装和传统基础产业）形成工业园的六大产业板块，本项目为</w:t>
            </w:r>
            <w:r>
              <w:rPr>
                <w:rFonts w:hint="eastAsia"/>
                <w:sz w:val="24"/>
                <w:u w:val="single" w:color="auto"/>
                <w:lang w:eastAsia="zh-CN"/>
              </w:rPr>
              <w:t>玻璃制品加工</w:t>
            </w:r>
            <w:r>
              <w:rPr>
                <w:sz w:val="24"/>
                <w:u w:val="single" w:color="auto"/>
              </w:rPr>
              <w:t>项目，属于</w:t>
            </w:r>
            <w:r>
              <w:rPr>
                <w:rFonts w:hint="eastAsia"/>
                <w:sz w:val="24"/>
                <w:u w:val="single" w:color="auto"/>
                <w:lang w:eastAsia="zh-CN"/>
              </w:rPr>
              <w:t>建筑装饰</w:t>
            </w:r>
            <w:r>
              <w:rPr>
                <w:sz w:val="24"/>
                <w:u w:val="single" w:color="auto"/>
              </w:rPr>
              <w:t>，因此本项目的建设符合湘阴县工业园的产业定位。</w:t>
            </w:r>
          </w:p>
          <w:p>
            <w:pPr>
              <w:adjustRightInd w:val="0"/>
              <w:snapToGrid w:val="0"/>
              <w:spacing w:line="360" w:lineRule="auto"/>
              <w:ind w:right="172" w:rightChars="86" w:firstLine="480"/>
              <w:rPr>
                <w:rFonts w:hint="eastAsia"/>
                <w:sz w:val="24"/>
                <w:u w:val="single" w:color="auto"/>
              </w:rPr>
            </w:pPr>
            <w:r>
              <w:rPr>
                <w:sz w:val="24"/>
                <w:u w:val="single" w:color="auto"/>
              </w:rPr>
              <w:t>与湘阴县工业园准入条件的相符性</w:t>
            </w:r>
            <w:r>
              <w:rPr>
                <w:rFonts w:hint="eastAsia"/>
                <w:sz w:val="24"/>
                <w:u w:val="singl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sz w:val="24"/>
                <w:u w:val="single" w:color="auto"/>
                <w:lang w:eastAsia="zh-CN"/>
              </w:rPr>
              <w:t>玻璃制品加工</w:t>
            </w:r>
            <w:r>
              <w:rPr>
                <w:sz w:val="24"/>
                <w:u w:val="single" w:color="auto"/>
              </w:rPr>
              <w:t>项目</w:t>
            </w:r>
            <w:r>
              <w:rPr>
                <w:rFonts w:hint="eastAsia"/>
                <w:sz w:val="24"/>
                <w:u w:val="single" w:color="auto"/>
              </w:rPr>
              <w:t>，不属于三类工业且不涉及大型喷涂、涉酸雾严重的企业，因此本项目与园区准入条件不违背。</w:t>
            </w:r>
          </w:p>
          <w:p>
            <w:pPr>
              <w:adjustRightInd w:val="0"/>
              <w:snapToGrid w:val="0"/>
              <w:spacing w:line="360" w:lineRule="auto"/>
              <w:ind w:right="172" w:rightChars="86" w:firstLine="480"/>
              <w:rPr>
                <w:sz w:val="24"/>
                <w:u w:val="single" w:color="auto"/>
              </w:rPr>
            </w:pPr>
            <w:r>
              <w:rPr>
                <w:sz w:val="24"/>
                <w:u w:val="single" w:color="auto"/>
              </w:rPr>
              <w:t>项目所在地空气环境质量、地表水环境质量与声环境质量均较好，具有一定的环境容量，项目的建设符合当地环境功能区划要求。</w:t>
            </w:r>
          </w:p>
          <w:p>
            <w:pPr>
              <w:adjustRightInd w:val="0"/>
              <w:snapToGrid w:val="0"/>
              <w:spacing w:line="360" w:lineRule="auto"/>
              <w:ind w:right="172" w:rightChars="86" w:firstLine="480"/>
              <w:rPr>
                <w:sz w:val="24"/>
                <w:u w:val="single" w:color="auto"/>
              </w:rPr>
            </w:pPr>
            <w:r>
              <w:rPr>
                <w:sz w:val="24"/>
                <w:u w:val="single" w:color="auto"/>
              </w:rPr>
              <w:t>拟建项目地址位于湘阴县工业园内，区位优势明显：北依湘阴县城、西滨风景秀丽的湘江黄金水道，经高等级的长湘公路半小时车程可达黄花国际机场、长沙新港、京广铁路长沙北站和京珠高速公路、G107，水路交通便捷，区位优势明显。</w:t>
            </w:r>
          </w:p>
          <w:p>
            <w:pPr>
              <w:adjustRightInd w:val="0"/>
              <w:snapToGrid w:val="0"/>
              <w:spacing w:line="360" w:lineRule="auto"/>
              <w:ind w:right="172" w:rightChars="86" w:firstLine="480"/>
              <w:rPr>
                <w:sz w:val="24"/>
                <w:u w:val="single" w:color="auto"/>
              </w:rPr>
            </w:pPr>
            <w:r>
              <w:rPr>
                <w:sz w:val="24"/>
                <w:u w:val="single" w:color="auto"/>
              </w:rPr>
              <w:t>厂址所在地水、电、原料供应均有保证，满足生产及生活需求。工业园排污管网比较完善，工业园区的统一的污水处理厂</w:t>
            </w:r>
            <w:r>
              <w:rPr>
                <w:rFonts w:hint="eastAsia"/>
                <w:sz w:val="24"/>
                <w:u w:val="single" w:color="auto"/>
              </w:rPr>
              <w:t>（湘阴县第二污水处理厂），已于2016年11月试运行</w:t>
            </w:r>
            <w:r>
              <w:rPr>
                <w:sz w:val="24"/>
                <w:u w:val="single" w:color="auto"/>
              </w:rPr>
              <w:t>。</w:t>
            </w:r>
          </w:p>
          <w:p>
            <w:pPr>
              <w:snapToGrid w:val="0"/>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w:t>
            </w:r>
            <w:r>
              <w:rPr>
                <w:rFonts w:hint="eastAsia" w:cs="Times New Roman"/>
                <w:color w:val="auto"/>
                <w:sz w:val="24"/>
                <w:szCs w:val="24"/>
                <w:u w:val="single" w:color="auto"/>
                <w:lang w:val="en-US" w:eastAsia="zh-CN"/>
              </w:rPr>
              <w:t>5</w:t>
            </w:r>
            <w:r>
              <w:rPr>
                <w:rFonts w:hint="default" w:ascii="Times New Roman" w:hAnsi="Times New Roman" w:cs="Times New Roman"/>
                <w:color w:val="auto"/>
                <w:sz w:val="24"/>
                <w:szCs w:val="24"/>
                <w:u w:val="single" w:color="auto"/>
              </w:rPr>
              <w:t>）平面布置合理性分析</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本项目位于</w:t>
            </w:r>
            <w:r>
              <w:rPr>
                <w:rFonts w:hint="eastAsia" w:cs="Times New Roman"/>
                <w:color w:val="auto"/>
                <w:sz w:val="24"/>
                <w:u w:val="single" w:color="auto"/>
                <w:lang w:eastAsia="zh-CN"/>
              </w:rPr>
              <w:t>湘阴县文星镇洋沙湖大道北侧（英波达公司05栋厂房）</w:t>
            </w:r>
            <w:r>
              <w:rPr>
                <w:rFonts w:hint="default" w:ascii="Times New Roman" w:hAnsi="Times New Roman" w:cs="Times New Roman"/>
                <w:color w:val="auto"/>
                <w:sz w:val="24"/>
                <w:szCs w:val="24"/>
                <w:u w:val="single" w:color="auto"/>
              </w:rPr>
              <w:t>，根据现场调查，项目建设内容为</w:t>
            </w:r>
            <w:r>
              <w:rPr>
                <w:rFonts w:hint="eastAsia" w:cs="Times New Roman"/>
                <w:color w:val="auto"/>
                <w:sz w:val="24"/>
                <w:szCs w:val="24"/>
                <w:u w:val="single" w:color="auto"/>
                <w:lang w:val="en-US" w:eastAsia="zh-CN"/>
              </w:rPr>
              <w:t>1个生产车间，主要有中空生产线、夹胶玻璃生产区、原料储存区、成品区等</w:t>
            </w:r>
            <w:r>
              <w:rPr>
                <w:rFonts w:hint="default" w:ascii="Times New Roman" w:hAnsi="Times New Roman" w:cs="Times New Roman"/>
                <w:color w:val="auto"/>
                <w:sz w:val="24"/>
                <w:szCs w:val="24"/>
                <w:u w:val="single" w:color="auto"/>
              </w:rPr>
              <w:t>，项目主要生产设备均按照有利于物料的运输和储存的原则进行布置。平面布置比较合理。</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10</w:t>
            </w:r>
            <w:r>
              <w:rPr>
                <w:rFonts w:hint="default"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rPr>
              <w:t>“三线一单”符合性分析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本项目选址符合所在区域现行生态环境约束性要求；项目所在区域满足环境质量底线要求；项目生产原料资源条件有保障，满足资源利用上线要求；项目产 生的污染物经采取相应防护措施后可做到达标排放，不会降低区域环境质量等级，对环境影响不大。“三线一单”符合性分析见表 7-</w:t>
            </w:r>
            <w:r>
              <w:rPr>
                <w:rFonts w:hint="eastAsia" w:cs="Times New Roman"/>
                <w:color w:val="auto"/>
                <w:sz w:val="24"/>
                <w:szCs w:val="24"/>
                <w:u w:val="none" w:color="auto"/>
                <w:lang w:val="en-US" w:eastAsia="zh-CN"/>
              </w:rPr>
              <w:t>19</w:t>
            </w:r>
            <w:r>
              <w:rPr>
                <w:rFonts w:hint="default" w:ascii="Times New Roman" w:hAnsi="Times New Roman" w:cs="Times New Roman"/>
                <w:color w:val="auto"/>
                <w:sz w:val="24"/>
                <w:szCs w:val="24"/>
                <w:u w:val="none" w:color="auto"/>
              </w:rPr>
              <w:t xml:space="preserve">。 </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19</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“三线一单”符合性分析</w:t>
            </w:r>
          </w:p>
          <w:tbl>
            <w:tblPr>
              <w:tblStyle w:val="39"/>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86"/>
              <w:gridCol w:w="72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78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内容</w:t>
                  </w:r>
                </w:p>
              </w:tc>
              <w:tc>
                <w:tcPr>
                  <w:tcW w:w="727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生态保护红线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湘阴县文星镇洋沙湖大道北侧（英波达公司05栋厂房）</w:t>
                  </w:r>
                  <w:r>
                    <w:rPr>
                      <w:rFonts w:hint="default" w:ascii="Times New Roman" w:hAnsi="Times New Roman" w:cs="Times New Roman"/>
                      <w:color w:val="auto"/>
                      <w:sz w:val="22"/>
                      <w:szCs w:val="22"/>
                      <w:u w:val="none" w:color="auto"/>
                    </w:rPr>
                    <w:t>，属工业用地，不在</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划定的生态红线范围。项目不在自然保护区、饮用水源保护区等生态保护目标内，符合生态保护红线要求。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资源利用上线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本项目运营过程中消耗一定量的电力、水等资源。①项目用电由当地电网提供；②项目用水来源为当地自来水公司。本项目电力、水的消耗量所占比重较少，符合资源利用上限要求。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环境质量底线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根据现场调查，项目场址为工业用地，通过对评价区域内空气、地表水、声的监测及调查得知，项目所在区域的地表水体、声环境能够达到相应的环境质量标准</w:t>
                  </w:r>
                  <w:r>
                    <w:rPr>
                      <w:rFonts w:hint="eastAsia" w:cs="Times New Roman"/>
                      <w:color w:val="auto"/>
                      <w:sz w:val="22"/>
                      <w:szCs w:val="22"/>
                      <w:u w:val="none" w:color="auto"/>
                      <w:lang w:eastAsia="zh-CN"/>
                    </w:rPr>
                    <w:t>，根据对比</w:t>
                  </w:r>
                  <w:r>
                    <w:rPr>
                      <w:rFonts w:hint="eastAsia" w:cs="Times New Roman"/>
                      <w:color w:val="auto"/>
                      <w:sz w:val="22"/>
                      <w:szCs w:val="22"/>
                      <w:u w:val="none" w:color="auto"/>
                      <w:lang w:val="en-US" w:eastAsia="zh-CN"/>
                    </w:rPr>
                    <w:t>2017年和2018年环境空气监测结果可知，项目区域</w:t>
                  </w:r>
                  <w:r>
                    <w:rPr>
                      <w:rFonts w:hint="eastAsia" w:cs="Times New Roman"/>
                      <w:color w:val="auto"/>
                      <w:sz w:val="22"/>
                      <w:szCs w:val="22"/>
                      <w:u w:val="none" w:color="auto"/>
                      <w:lang w:eastAsia="zh-CN"/>
                    </w:rPr>
                    <w:t>环境空气也正在逐渐改善</w:t>
                  </w:r>
                  <w:r>
                    <w:rPr>
                      <w:rFonts w:hint="default" w:ascii="Times New Roman" w:hAnsi="Times New Roman" w:cs="Times New Roman"/>
                      <w:color w:val="auto"/>
                      <w:sz w:val="22"/>
                      <w:szCs w:val="22"/>
                      <w:u w:val="none" w:color="auto"/>
                    </w:rPr>
                    <w:t>，项目所在区域的环境质量现状较好。项目对产生的污染物采取相应的措施后，对周边环境影响很小，符合环境质量底线要求。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负面清单</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项目建设符合国家和行业的产业政策，选址符合</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总体规划，不涉及 产业政策和区域规划的负面清单。</w:t>
                  </w:r>
                </w:p>
              </w:tc>
            </w:tr>
          </w:tbl>
          <w:p>
            <w:pPr>
              <w:pStyle w:val="185"/>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、总量控制</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w:t>
            </w:r>
            <w:r>
              <w:rPr>
                <w:rFonts w:hint="default" w:ascii="Times New Roman" w:hAnsi="Times New Roman" w:cs="Times New Roman"/>
                <w:color w:val="auto"/>
                <w:sz w:val="24"/>
                <w:szCs w:val="24"/>
                <w:u w:val="none" w:color="auto"/>
                <w:lang w:val="zh-TW"/>
              </w:rPr>
              <w:t>国家主要污染物排放总量控制技术规</w:t>
            </w:r>
            <w:r>
              <w:rPr>
                <w:rFonts w:hint="default" w:ascii="Times New Roman" w:hAnsi="Times New Roman" w:cs="Times New Roman"/>
                <w:color w:val="auto"/>
                <w:sz w:val="24"/>
                <w:szCs w:val="24"/>
                <w:u w:val="none" w:color="auto"/>
              </w:rPr>
              <w:t>范要求、《国家环境保护“十三五”规划基本思路》以及本项目污染物排放特点</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本项目主要排放废水为生活污水，无生产废水产生，</w:t>
            </w:r>
            <w:r>
              <w:rPr>
                <w:rFonts w:hint="default" w:ascii="Times New Roman" w:hAnsi="Times New Roman" w:cs="Times New Roman"/>
                <w:color w:val="auto"/>
                <w:sz w:val="24"/>
                <w:szCs w:val="24"/>
                <w:u w:val="none" w:color="auto"/>
              </w:rPr>
              <w:t>生活污水</w:t>
            </w:r>
            <w:r>
              <w:rPr>
                <w:rFonts w:hint="eastAsia" w:cs="Times New Roman"/>
                <w:color w:val="auto"/>
                <w:sz w:val="24"/>
                <w:szCs w:val="24"/>
                <w:u w:val="none" w:color="auto"/>
                <w:lang w:eastAsia="zh-CN"/>
              </w:rPr>
              <w:t>经现有污水处理设施（化粪池）</w:t>
            </w:r>
            <w:r>
              <w:rPr>
                <w:rFonts w:hint="default" w:ascii="Times New Roman" w:hAnsi="Times New Roman" w:cs="Times New Roman"/>
                <w:color w:val="auto"/>
                <w:sz w:val="24"/>
                <w:szCs w:val="24"/>
                <w:u w:val="none" w:color="auto"/>
              </w:rPr>
              <w:t>处理后进入</w:t>
            </w:r>
            <w:r>
              <w:rPr>
                <w:rFonts w:hint="default" w:ascii="Times New Roman" w:hAnsi="Times New Roman" w:cs="Times New Roman"/>
                <w:color w:val="auto"/>
                <w:sz w:val="24"/>
                <w:szCs w:val="24"/>
                <w:u w:val="none" w:color="auto"/>
                <w:lang w:eastAsia="zh-CN"/>
              </w:rPr>
              <w:t>工业园</w:t>
            </w:r>
            <w:r>
              <w:rPr>
                <w:rFonts w:hint="default" w:ascii="Times New Roman" w:hAnsi="Times New Roman" w:cs="Times New Roman"/>
                <w:color w:val="auto"/>
                <w:sz w:val="24"/>
                <w:szCs w:val="24"/>
                <w:u w:val="none" w:color="auto"/>
              </w:rPr>
              <w:t>污水管网</w:t>
            </w:r>
            <w:r>
              <w:rPr>
                <w:rFonts w:hint="eastAsia" w:cs="Times New Roman"/>
                <w:color w:val="auto"/>
                <w:sz w:val="24"/>
                <w:szCs w:val="24"/>
                <w:u w:val="none" w:color="auto"/>
                <w:lang w:eastAsia="zh-CN"/>
              </w:rPr>
              <w:t>排入湘阴县第二污水处理厂</w:t>
            </w:r>
            <w:r>
              <w:rPr>
                <w:rFonts w:hint="default" w:ascii="Times New Roman" w:hAnsi="Times New Roman" w:cs="Times New Roman"/>
                <w:color w:val="auto"/>
                <w:sz w:val="24"/>
                <w:szCs w:val="24"/>
                <w:u w:val="none" w:color="auto"/>
                <w:lang w:eastAsia="zh-CN"/>
              </w:rPr>
              <w:t>，</w:t>
            </w:r>
            <w:r>
              <w:rPr>
                <w:color w:val="auto"/>
                <w:sz w:val="24"/>
                <w:szCs w:val="24"/>
                <w:u w:val="none" w:color="auto"/>
              </w:rPr>
              <w:t>处理达到《城镇污水处理厂污染物排放标准（GB18918—2002）》中一级标准的A类标准后</w:t>
            </w:r>
            <w:r>
              <w:rPr>
                <w:rFonts w:hint="default" w:ascii="Times New Roman" w:hAnsi="Times New Roman" w:cs="Times New Roman"/>
                <w:color w:val="auto"/>
                <w:sz w:val="24"/>
                <w:szCs w:val="24"/>
                <w:u w:val="none" w:color="auto"/>
                <w:lang w:eastAsia="zh-CN"/>
              </w:rPr>
              <w:t>汇入湘江</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化学需氧量、氨氮排放总量纳入湘阴县第二污水处理厂总量</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本项目废气排放为</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故</w:t>
            </w:r>
            <w:r>
              <w:rPr>
                <w:rFonts w:hint="default" w:ascii="Times New Roman" w:hAnsi="Times New Roman" w:cs="Times New Roman"/>
                <w:color w:val="auto"/>
                <w:sz w:val="24"/>
                <w:szCs w:val="24"/>
                <w:u w:val="none" w:color="auto"/>
              </w:rPr>
              <w:t>建议本项目</w:t>
            </w:r>
            <w:r>
              <w:rPr>
                <w:rFonts w:hint="default" w:ascii="Times New Roman" w:hAnsi="Times New Roman" w:cs="Times New Roman"/>
                <w:color w:val="auto"/>
                <w:sz w:val="24"/>
                <w:szCs w:val="24"/>
                <w:u w:val="none" w:color="auto"/>
                <w:lang w:eastAsia="zh-CN"/>
              </w:rPr>
              <w:t>对</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申请总量控制指标</w:t>
            </w:r>
            <w:r>
              <w:rPr>
                <w:rFonts w:hint="eastAsia" w:cs="Times New Roman"/>
                <w:color w:val="auto"/>
                <w:sz w:val="24"/>
                <w:szCs w:val="24"/>
                <w:u w:val="none" w:color="auto"/>
                <w:lang w:eastAsia="zh-CN"/>
              </w:rPr>
              <w:t>，由于原项目有机废气为无组织排放，本次“以新带老”措施后原项目增加一套有机废气处理设施，根据原项目原辅材料使用量可计算出有机废气排放总量。</w:t>
            </w:r>
          </w:p>
          <w:p>
            <w:pPr>
              <w:bidi w:val="0"/>
              <w:spacing w:line="360" w:lineRule="auto"/>
              <w:ind w:firstLine="462" w:firstLineChars="200"/>
              <w:jc w:val="both"/>
              <w:rPr>
                <w:rFonts w:hint="eastAsia"/>
                <w:color w:val="auto"/>
                <w:sz w:val="24"/>
                <w:szCs w:val="22"/>
                <w:u w:val="none" w:color="auto"/>
                <w:lang w:eastAsia="zh-CN"/>
              </w:rPr>
            </w:pPr>
            <w:r>
              <w:rPr>
                <w:rFonts w:hint="eastAsia"/>
                <w:color w:val="auto"/>
                <w:sz w:val="24"/>
                <w:szCs w:val="22"/>
                <w:u w:val="none" w:color="auto"/>
                <w:lang w:eastAsia="zh-CN"/>
              </w:rPr>
              <w:t>原有项目有机废气排放总量为：</w:t>
            </w:r>
          </w:p>
          <w:p>
            <w:pPr>
              <w:pStyle w:val="172"/>
              <w:spacing w:line="360" w:lineRule="auto"/>
              <w:ind w:firstLine="480"/>
              <w:rPr>
                <w:rFonts w:hint="default" w:ascii="Times New Roman" w:hAnsi="Times New Roman" w:eastAsia="宋体" w:cs="Times New Roman"/>
                <w:color w:val="auto"/>
                <w:sz w:val="24"/>
                <w:szCs w:val="24"/>
                <w:u w:val="none" w:color="auto"/>
                <w:lang w:eastAsia="zh-CN"/>
              </w:rPr>
            </w:pPr>
            <w:r>
              <w:rPr>
                <w:rFonts w:hint="eastAsia" w:ascii="Times New Roman" w:hAnsi="Times New Roman" w:cs="Times New Roman"/>
                <w:sz w:val="24"/>
                <w:szCs w:val="24"/>
                <w:lang w:eastAsia="zh-CN"/>
              </w:rPr>
              <w:t>根据本项目工程分析可知：</w:t>
            </w:r>
            <w:r>
              <w:rPr>
                <w:rFonts w:hint="default" w:ascii="Times New Roman" w:hAnsi="Times New Roman" w:eastAsia="宋体" w:cs="Times New Roman"/>
                <w:sz w:val="24"/>
                <w:szCs w:val="24"/>
              </w:rPr>
              <w:t>非甲烷总烃的排放系数为0.35kg/t 树脂原料。本项目PVB胶片用量为</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t/a，则非甲烷总烃产生量为0.0</w:t>
            </w:r>
            <w:r>
              <w:rPr>
                <w:rFonts w:hint="eastAsia" w:ascii="Times New Roman" w:hAnsi="Times New Roman" w:eastAsia="宋体" w:cs="Times New Roman"/>
                <w:sz w:val="24"/>
                <w:szCs w:val="24"/>
                <w:lang w:val="en-US" w:eastAsia="zh-CN"/>
              </w:rPr>
              <w:t>021</w:t>
            </w:r>
            <w:r>
              <w:rPr>
                <w:rFonts w:hint="default" w:ascii="Times New Roman" w:hAnsi="Times New Roman" w:eastAsia="宋体" w:cs="Times New Roman"/>
                <w:sz w:val="24"/>
                <w:szCs w:val="24"/>
              </w:rPr>
              <w:t>t/a。</w:t>
            </w:r>
          </w:p>
          <w:p>
            <w:pPr>
              <w:spacing w:line="360" w:lineRule="auto"/>
              <w:ind w:firstLine="693" w:firstLineChars="300"/>
              <w:rPr>
                <w:rFonts w:hint="eastAsia" w:ascii="Times New Roman" w:hAnsi="Times New Roman" w:eastAsia="宋体" w:cs="Times New Roman"/>
                <w:color w:val="auto"/>
                <w:sz w:val="24"/>
                <w:szCs w:val="24"/>
                <w:u w:val="none" w:color="auto"/>
                <w:lang w:eastAsia="zh-CN"/>
              </w:rPr>
            </w:pPr>
            <w:r>
              <w:rPr>
                <w:rFonts w:hint="eastAsia" w:ascii="Times New Roman" w:hAnsi="Times New Roman" w:cs="Times New Roman"/>
                <w:sz w:val="24"/>
                <w:szCs w:val="24"/>
                <w:lang w:eastAsia="zh-CN"/>
              </w:rPr>
              <w:t>根据本项目工程分析可知：</w:t>
            </w:r>
            <w:r>
              <w:rPr>
                <w:rFonts w:hint="default" w:ascii="Times New Roman" w:hAnsi="Times New Roman" w:eastAsia="宋体" w:cs="Times New Roman"/>
                <w:sz w:val="24"/>
                <w:szCs w:val="24"/>
              </w:rPr>
              <w:t>硅酮类密封胶固化损失量≤6%</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 硅酮密封胶使用量为</w:t>
            </w:r>
            <w:r>
              <w:rPr>
                <w:rFonts w:hint="eastAsia" w:ascii="Times New Roman" w:hAnsi="Times New Roman" w:eastAsia="宋体" w:cs="Times New Roman"/>
                <w:sz w:val="24"/>
                <w:szCs w:val="24"/>
                <w:lang w:val="en-US" w:eastAsia="zh-CN"/>
              </w:rPr>
              <w:t>1</w:t>
            </w:r>
            <w:r>
              <w:rPr>
                <w:rFonts w:hint="eastAsia" w:ascii="Times New Roman" w:hAnsi="Times New Roman" w:cs="Times New Roman"/>
                <w:sz w:val="24"/>
                <w:szCs w:val="24"/>
                <w:lang w:val="en-US" w:eastAsia="zh-CN"/>
              </w:rPr>
              <w:t>0</w:t>
            </w:r>
            <w:r>
              <w:rPr>
                <w:rFonts w:hint="default" w:ascii="Times New Roman" w:hAnsi="Times New Roman" w:eastAsia="宋体" w:cs="Times New Roman"/>
                <w:sz w:val="24"/>
                <w:szCs w:val="24"/>
              </w:rPr>
              <w:t>t/a。评价考虑最不利影响，即所用各类密封胶中挥发性物质在涂布和固化阶段完全挥发，则项目非甲烷总烃产生量约为</w:t>
            </w:r>
            <w:r>
              <w:rPr>
                <w:rFonts w:hint="eastAsia" w:ascii="Times New Roman" w:hAnsi="Times New Roman" w:eastAsia="宋体" w:cs="Times New Roman"/>
                <w:sz w:val="24"/>
                <w:szCs w:val="24"/>
                <w:lang w:val="en-US" w:eastAsia="zh-CN"/>
              </w:rPr>
              <w:t>0.</w:t>
            </w:r>
            <w:r>
              <w:rPr>
                <w:rFonts w:hint="eastAsia" w:ascii="Times New Roman" w:hAnsi="Times New Roman" w:cs="Times New Roman"/>
                <w:sz w:val="24"/>
                <w:szCs w:val="24"/>
                <w:lang w:val="en-US" w:eastAsia="zh-CN"/>
              </w:rPr>
              <w:t>6</w:t>
            </w:r>
            <w:r>
              <w:rPr>
                <w:rFonts w:hint="default" w:ascii="Times New Roman" w:hAnsi="Times New Roman" w:eastAsia="宋体" w:cs="Times New Roman"/>
                <w:sz w:val="24"/>
                <w:szCs w:val="24"/>
              </w:rPr>
              <w:t>t/a</w:t>
            </w:r>
            <w:r>
              <w:rPr>
                <w:rFonts w:hint="eastAsia" w:ascii="Times New Roman" w:hAnsi="Times New Roman" w:cs="Times New Roman"/>
                <w:sz w:val="24"/>
                <w:szCs w:val="24"/>
                <w:lang w:eastAsia="zh-CN"/>
              </w:rPr>
              <w:t>。</w:t>
            </w:r>
          </w:p>
          <w:p>
            <w:pPr>
              <w:bidi w:val="0"/>
              <w:spacing w:line="360" w:lineRule="auto"/>
              <w:ind w:firstLine="693" w:firstLineChars="300"/>
              <w:jc w:val="both"/>
              <w:rPr>
                <w:rFonts w:hint="eastAsia" w:eastAsia="宋体"/>
                <w:color w:val="auto"/>
                <w:sz w:val="24"/>
                <w:szCs w:val="22"/>
                <w:u w:val="none" w:color="auto"/>
                <w:lang w:eastAsia="zh-CN"/>
              </w:rPr>
            </w:pPr>
            <w:r>
              <w:rPr>
                <w:rFonts w:hint="eastAsia" w:ascii="Times New Roman" w:hAnsi="Times New Roman" w:cs="Times New Roman"/>
                <w:sz w:val="24"/>
                <w:szCs w:val="24"/>
                <w:lang w:val="en-US" w:eastAsia="zh-CN"/>
              </w:rPr>
              <w:t>原项目共产生有机废气0.6021t/a。</w:t>
            </w:r>
            <w:r>
              <w:rPr>
                <w:rFonts w:hint="default" w:ascii="Times New Roman" w:hAnsi="Times New Roman" w:eastAsia="宋体" w:cs="Times New Roman"/>
                <w:sz w:val="24"/>
                <w:szCs w:val="24"/>
              </w:rPr>
              <w:t>产生的废气经集气罩收集后经光催化氧化+活性炭处理装置</w:t>
            </w:r>
            <w:r>
              <w:rPr>
                <w:rFonts w:hint="eastAsia" w:ascii="Times New Roman" w:hAnsi="Times New Roman" w:cs="Times New Roman"/>
                <w:sz w:val="24"/>
                <w:szCs w:val="24"/>
                <w:lang w:eastAsia="zh-CN"/>
              </w:rPr>
              <w:t>处理后由</w:t>
            </w:r>
            <w:r>
              <w:rPr>
                <w:rFonts w:hint="eastAsia" w:ascii="Times New Roman" w:hAnsi="Times New Roman" w:cs="Times New Roman"/>
                <w:sz w:val="24"/>
                <w:szCs w:val="24"/>
                <w:lang w:val="en-US" w:eastAsia="zh-CN"/>
              </w:rPr>
              <w:t>15m高排气筒高空排放。</w:t>
            </w:r>
            <w:r>
              <w:rPr>
                <w:rFonts w:hint="eastAsia" w:cs="Times New Roman"/>
                <w:color w:val="auto"/>
                <w:sz w:val="24"/>
                <w:szCs w:val="24"/>
                <w:u w:val="none" w:color="auto"/>
                <w:lang w:eastAsia="zh-CN"/>
              </w:rPr>
              <w:t>集气罩收集效率为</w:t>
            </w:r>
            <w:r>
              <w:rPr>
                <w:rFonts w:hint="eastAsia" w:cs="Times New Roman"/>
                <w:color w:val="auto"/>
                <w:sz w:val="24"/>
                <w:szCs w:val="24"/>
                <w:u w:val="none" w:color="auto"/>
                <w:lang w:val="en-US" w:eastAsia="zh-CN"/>
              </w:rPr>
              <w:t>85%，经收集后的有机废气量为0.631t/a，经UV光解（处理效率为70%）和活性炭处理（吸附效率为70%）后，其</w:t>
            </w:r>
            <w:r>
              <w:rPr>
                <w:rFonts w:hint="eastAsia" w:cs="Times New Roman"/>
                <w:color w:val="auto"/>
                <w:sz w:val="24"/>
                <w:szCs w:val="24"/>
                <w:u w:val="none" w:color="auto"/>
                <w:lang w:eastAsia="zh-CN"/>
              </w:rPr>
              <w:t>排气筒中</w:t>
            </w:r>
            <w:r>
              <w:rPr>
                <w:rFonts w:hint="default" w:ascii="Times New Roman" w:hAnsi="Times New Roman" w:eastAsia="宋体" w:cs="Times New Roman"/>
                <w:color w:val="auto"/>
                <w:sz w:val="24"/>
                <w:szCs w:val="24"/>
                <w:u w:val="none" w:color="auto"/>
              </w:rPr>
              <w:t>VOCs有组织排放量为</w:t>
            </w:r>
            <w:r>
              <w:rPr>
                <w:rFonts w:hint="eastAsia" w:ascii="Times New Roman" w:hAnsi="Times New Roman" w:eastAsia="宋体" w:cs="Times New Roman"/>
                <w:color w:val="auto"/>
                <w:sz w:val="24"/>
                <w:szCs w:val="24"/>
                <w:u w:val="none" w:color="auto"/>
                <w:lang w:val="en-US" w:eastAsia="zh-CN"/>
              </w:rPr>
              <w:t>0.</w:t>
            </w:r>
            <w:r>
              <w:rPr>
                <w:rFonts w:hint="eastAsia" w:cs="Times New Roman"/>
                <w:color w:val="auto"/>
                <w:sz w:val="24"/>
                <w:szCs w:val="24"/>
                <w:u w:val="none" w:color="auto"/>
                <w:lang w:val="en-US" w:eastAsia="zh-CN"/>
              </w:rPr>
              <w:t>0461</w:t>
            </w:r>
            <w:r>
              <w:rPr>
                <w:rFonts w:hint="default" w:ascii="Times New Roman" w:hAnsi="Times New Roman" w:eastAsia="宋体" w:cs="Times New Roman"/>
                <w:color w:val="auto"/>
                <w:sz w:val="24"/>
                <w:szCs w:val="24"/>
                <w:u w:val="none" w:color="auto"/>
              </w:rPr>
              <w:t>t/a</w:t>
            </w:r>
            <w:r>
              <w:rPr>
                <w:rFonts w:hint="eastAsia" w:ascii="Times New Roman" w:hAnsi="Times New Roman" w:cs="Times New Roman"/>
                <w:color w:val="auto"/>
                <w:sz w:val="24"/>
                <w:szCs w:val="24"/>
                <w:u w:val="none" w:color="auto"/>
                <w:lang w:eastAsia="zh-CN"/>
              </w:rPr>
              <w:t>。</w:t>
            </w:r>
          </w:p>
          <w:p>
            <w:pPr>
              <w:bidi w:val="0"/>
              <w:spacing w:line="360" w:lineRule="auto"/>
              <w:ind w:firstLine="462" w:firstLineChars="200"/>
              <w:jc w:val="both"/>
              <w:rPr>
                <w:rFonts w:hint="eastAsia"/>
                <w:color w:val="auto"/>
                <w:sz w:val="24"/>
                <w:szCs w:val="22"/>
                <w:u w:val="none" w:color="auto"/>
                <w:lang w:eastAsia="zh-CN"/>
              </w:rPr>
            </w:pPr>
            <w:r>
              <w:rPr>
                <w:rFonts w:hint="default" w:ascii="Times New Roman" w:hAnsi="Times New Roman" w:cs="Times New Roman"/>
                <w:color w:val="auto"/>
                <w:sz w:val="24"/>
                <w:szCs w:val="24"/>
                <w:u w:val="none" w:color="auto"/>
              </w:rPr>
              <w:t>建议</w:t>
            </w:r>
            <w:r>
              <w:rPr>
                <w:rFonts w:hint="eastAsia" w:cs="Times New Roman"/>
                <w:color w:val="auto"/>
                <w:sz w:val="24"/>
                <w:szCs w:val="24"/>
                <w:u w:val="none" w:color="auto"/>
                <w:lang w:eastAsia="zh-CN"/>
              </w:rPr>
              <w:t>公司</w:t>
            </w:r>
            <w:r>
              <w:rPr>
                <w:rFonts w:hint="default" w:ascii="Times New Roman" w:hAnsi="Times New Roman" w:cs="Times New Roman"/>
                <w:color w:val="auto"/>
                <w:sz w:val="24"/>
                <w:szCs w:val="24"/>
                <w:u w:val="none" w:color="auto"/>
              </w:rPr>
              <w:t>申请总量控制指标如下：</w:t>
            </w:r>
          </w:p>
          <w:p>
            <w:pPr>
              <w:bidi w:val="0"/>
              <w:spacing w:line="360" w:lineRule="auto"/>
              <w:jc w:val="center"/>
              <w:rPr>
                <w:rFonts w:hint="default" w:eastAsia="宋体"/>
                <w:color w:val="auto"/>
                <w:sz w:val="24"/>
                <w:szCs w:val="22"/>
                <w:u w:val="none" w:color="auto"/>
                <w:lang w:val="en-US" w:eastAsia="zh-CN"/>
              </w:rPr>
            </w:pPr>
            <w:r>
              <w:rPr>
                <w:rFonts w:hint="eastAsia"/>
                <w:color w:val="auto"/>
                <w:sz w:val="24"/>
                <w:szCs w:val="22"/>
                <w:u w:val="none" w:color="auto"/>
                <w:lang w:eastAsia="zh-CN"/>
              </w:rPr>
              <w:t>表</w:t>
            </w:r>
            <w:r>
              <w:rPr>
                <w:rFonts w:hint="eastAsia"/>
                <w:color w:val="auto"/>
                <w:sz w:val="24"/>
                <w:szCs w:val="22"/>
                <w:u w:val="none" w:color="auto"/>
                <w:lang w:val="en-US" w:eastAsia="zh-CN"/>
              </w:rPr>
              <w:t>7-20 总量控制要求</w:t>
            </w:r>
          </w:p>
          <w:tbl>
            <w:tblPr>
              <w:tblStyle w:val="3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1005"/>
              <w:gridCol w:w="1725"/>
              <w:gridCol w:w="1770"/>
              <w:gridCol w:w="2031"/>
              <w:gridCol w:w="16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46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类别</w:t>
                  </w:r>
                </w:p>
              </w:tc>
              <w:tc>
                <w:tcPr>
                  <w:tcW w:w="556"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95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原有项目总量要求</w:t>
                  </w:r>
                  <w:r>
                    <w:rPr>
                      <w:rFonts w:hint="default" w:ascii="Times New Roman" w:hAnsi="Times New Roman" w:cs="Times New Roman"/>
                      <w:color w:val="auto"/>
                      <w:sz w:val="22"/>
                      <w:szCs w:val="22"/>
                      <w:u w:val="none" w:color="auto"/>
                    </w:rPr>
                    <w:t>（t/a）</w:t>
                  </w:r>
                </w:p>
              </w:tc>
              <w:tc>
                <w:tcPr>
                  <w:tcW w:w="979"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本项目总量要求</w:t>
                  </w:r>
                  <w:r>
                    <w:rPr>
                      <w:rFonts w:hint="default" w:ascii="Times New Roman" w:hAnsi="Times New Roman" w:cs="Times New Roman"/>
                      <w:color w:val="auto"/>
                      <w:sz w:val="22"/>
                      <w:szCs w:val="22"/>
                      <w:u w:val="none" w:color="auto"/>
                    </w:rPr>
                    <w:t>（t/a）</w:t>
                  </w:r>
                </w:p>
              </w:tc>
              <w:tc>
                <w:tcPr>
                  <w:tcW w:w="1123"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公司总排放量（现有项目</w:t>
                  </w:r>
                  <w:r>
                    <w:rPr>
                      <w:rFonts w:hint="eastAsia" w:cs="Times New Roman"/>
                      <w:color w:val="auto"/>
                      <w:sz w:val="22"/>
                      <w:szCs w:val="22"/>
                      <w:u w:val="none" w:color="auto"/>
                      <w:lang w:val="en-US" w:eastAsia="zh-CN"/>
                    </w:rPr>
                    <w:t>+原有项目）t/a</w:t>
                  </w:r>
                </w:p>
              </w:tc>
              <w:tc>
                <w:tcPr>
                  <w:tcW w:w="922"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总量控制指标建议（t/a）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464"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废气</w:t>
                  </w:r>
                </w:p>
              </w:tc>
              <w:tc>
                <w:tcPr>
                  <w:tcW w:w="556" w:type="pct"/>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VOCs</w:t>
                  </w:r>
                </w:p>
              </w:tc>
              <w:tc>
                <w:tcPr>
                  <w:tcW w:w="954"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0.0461</w:t>
                  </w:r>
                </w:p>
              </w:tc>
              <w:tc>
                <w:tcPr>
                  <w:tcW w:w="979"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0.0568</w:t>
                  </w:r>
                </w:p>
              </w:tc>
              <w:tc>
                <w:tcPr>
                  <w:tcW w:w="1123"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0.1029</w:t>
                  </w:r>
                </w:p>
              </w:tc>
              <w:tc>
                <w:tcPr>
                  <w:tcW w:w="922"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0.15</w:t>
                  </w:r>
                </w:p>
              </w:tc>
            </w:tr>
          </w:tbl>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b/>
                <w:color w:val="auto"/>
                <w:sz w:val="24"/>
                <w:szCs w:val="24"/>
                <w:u w:val="none" w:color="auto"/>
              </w:rPr>
              <w:t>1</w:t>
            </w:r>
            <w:r>
              <w:rPr>
                <w:rFonts w:hint="eastAsia" w:cs="Times New Roman"/>
                <w:b/>
                <w:color w:val="auto"/>
                <w:sz w:val="24"/>
                <w:szCs w:val="24"/>
                <w:u w:val="none" w:color="auto"/>
                <w:lang w:val="en-US" w:eastAsia="zh-CN"/>
              </w:rPr>
              <w:t>2</w:t>
            </w:r>
            <w:r>
              <w:rPr>
                <w:rFonts w:hint="default" w:ascii="Times New Roman" w:hAnsi="Times New Roman" w:cs="Times New Roman"/>
                <w:b/>
                <w:color w:val="auto"/>
                <w:sz w:val="24"/>
                <w:szCs w:val="24"/>
                <w:u w:val="non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本项目总投资</w:t>
            </w:r>
            <w:r>
              <w:rPr>
                <w:rFonts w:hint="eastAsia" w:cs="Times New Roman"/>
                <w:color w:val="auto"/>
                <w:sz w:val="24"/>
                <w:szCs w:val="24"/>
                <w:u w:val="none" w:color="auto"/>
                <w:lang w:val="en-US" w:eastAsia="zh-CN"/>
              </w:rPr>
              <w:t>200万元</w:t>
            </w:r>
            <w:r>
              <w:rPr>
                <w:rFonts w:hint="default" w:ascii="Times New Roman" w:hAnsi="Times New Roman" w:cs="Times New Roman"/>
                <w:color w:val="auto"/>
                <w:sz w:val="24"/>
                <w:szCs w:val="24"/>
                <w:u w:val="none" w:color="auto"/>
              </w:rPr>
              <w:t>，其中</w:t>
            </w:r>
            <w:r>
              <w:rPr>
                <w:rFonts w:hint="eastAsia" w:cs="Times New Roman"/>
                <w:color w:val="auto"/>
                <w:sz w:val="24"/>
                <w:szCs w:val="24"/>
                <w:u w:val="none" w:color="auto"/>
                <w:lang w:eastAsia="zh-CN"/>
              </w:rPr>
              <w:t>新增</w:t>
            </w:r>
            <w:r>
              <w:rPr>
                <w:rFonts w:hint="default" w:ascii="Times New Roman" w:hAnsi="Times New Roman" w:cs="Times New Roman"/>
                <w:color w:val="auto"/>
                <w:sz w:val="24"/>
                <w:szCs w:val="24"/>
                <w:u w:val="none" w:color="auto"/>
              </w:rPr>
              <w:t>环保投资</w:t>
            </w:r>
            <w:r>
              <w:rPr>
                <w:rFonts w:hint="eastAsia" w:cs="Times New Roman"/>
                <w:color w:val="auto"/>
                <w:sz w:val="24"/>
                <w:szCs w:val="24"/>
                <w:u w:val="none" w:color="auto"/>
                <w:lang w:val="en-US" w:eastAsia="zh-CN"/>
              </w:rPr>
              <w:t>24</w:t>
            </w:r>
            <w:r>
              <w:rPr>
                <w:rFonts w:hint="default" w:ascii="Times New Roman" w:hAnsi="Times New Roman" w:cs="Times New Roman"/>
                <w:color w:val="auto"/>
                <w:sz w:val="24"/>
                <w:szCs w:val="24"/>
                <w:u w:val="none" w:color="auto"/>
              </w:rPr>
              <w:t>万元，</w:t>
            </w:r>
            <w:r>
              <w:rPr>
                <w:rFonts w:hint="default" w:ascii="Times New Roman" w:hAnsi="Times New Roman" w:cs="Times New Roman"/>
                <w:bCs/>
                <w:color w:val="auto"/>
                <w:sz w:val="24"/>
                <w:szCs w:val="24"/>
                <w:u w:val="none" w:color="auto"/>
              </w:rPr>
              <w:t>环保投资占总投资比例的</w:t>
            </w:r>
            <w:r>
              <w:rPr>
                <w:rFonts w:hint="eastAsia" w:cs="Times New Roman"/>
                <w:bCs/>
                <w:color w:val="auto"/>
                <w:sz w:val="24"/>
                <w:szCs w:val="24"/>
                <w:u w:val="none" w:color="auto"/>
                <w:lang w:val="en-US" w:eastAsia="zh-CN"/>
              </w:rPr>
              <w:t>12</w:t>
            </w:r>
            <w:r>
              <w:rPr>
                <w:rFonts w:hint="default" w:ascii="Times New Roman" w:hAnsi="Times New Roman" w:cs="Times New Roman"/>
                <w:bCs/>
                <w:color w:val="auto"/>
                <w:sz w:val="24"/>
                <w:szCs w:val="24"/>
                <w:u w:val="none" w:color="auto"/>
              </w:rPr>
              <w:t>%。</w:t>
            </w:r>
            <w:r>
              <w:rPr>
                <w:rFonts w:hint="default" w:ascii="Times New Roman" w:hAnsi="Times New Roman" w:cs="Times New Roman"/>
                <w:color w:val="auto"/>
                <w:sz w:val="24"/>
                <w:szCs w:val="24"/>
                <w:u w:val="none" w:color="auto"/>
              </w:rPr>
              <w:t>项目环保设施及投资估算详见表7-</w:t>
            </w:r>
            <w:r>
              <w:rPr>
                <w:rFonts w:hint="eastAsia" w:cs="Times New Roman"/>
                <w:color w:val="auto"/>
                <w:sz w:val="24"/>
                <w:szCs w:val="24"/>
                <w:u w:val="none" w:color="auto"/>
                <w:lang w:val="en-US" w:eastAsia="zh-CN"/>
              </w:rPr>
              <w:t>21</w:t>
            </w:r>
            <w:r>
              <w:rPr>
                <w:rFonts w:hint="default" w:ascii="Times New Roman" w:hAnsi="Times New Roman" w:cs="Times New Roman"/>
                <w:color w:val="auto"/>
                <w:sz w:val="24"/>
                <w:szCs w:val="24"/>
                <w:u w:val="none" w:color="auto"/>
              </w:rPr>
              <w:t>。</w:t>
            </w:r>
          </w:p>
          <w:p>
            <w:pPr>
              <w:spacing w:line="360" w:lineRule="auto"/>
              <w:ind w:firstLine="455" w:firstLineChars="197"/>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表7-</w:t>
            </w:r>
            <w:r>
              <w:rPr>
                <w:rFonts w:hint="eastAsia" w:cs="Times New Roman"/>
                <w:b/>
                <w:color w:val="auto"/>
                <w:sz w:val="24"/>
                <w:szCs w:val="24"/>
                <w:u w:val="none" w:color="auto"/>
                <w:lang w:val="en-US" w:eastAsia="zh-CN"/>
              </w:rPr>
              <w:t>21</w:t>
            </w:r>
            <w:r>
              <w:rPr>
                <w:rFonts w:hint="default" w:ascii="Times New Roman" w:hAnsi="Times New Roman" w:cs="Times New Roman"/>
                <w:b/>
                <w:color w:val="auto"/>
                <w:sz w:val="24"/>
                <w:szCs w:val="24"/>
                <w:u w:val="none" w:color="auto"/>
              </w:rPr>
              <w:t xml:space="preserve">  环保投资估算表</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3"/>
              <w:gridCol w:w="1344"/>
              <w:gridCol w:w="3623"/>
              <w:gridCol w:w="1771"/>
              <w:gridCol w:w="15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建设内容</w:t>
                  </w:r>
                </w:p>
              </w:tc>
              <w:tc>
                <w:tcPr>
                  <w:tcW w:w="976"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现有</w:t>
                  </w:r>
                  <w:r>
                    <w:rPr>
                      <w:rFonts w:hint="default" w:ascii="Times New Roman" w:hAnsi="Times New Roman" w:cs="Times New Roman"/>
                      <w:color w:val="auto"/>
                      <w:sz w:val="22"/>
                      <w:szCs w:val="22"/>
                      <w:u w:val="none" w:color="auto"/>
                    </w:rPr>
                    <w:t>投资估算金额（万元）</w:t>
                  </w:r>
                </w:p>
              </w:tc>
              <w:tc>
                <w:tcPr>
                  <w:tcW w:w="8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本项目</w:t>
                  </w:r>
                  <w:r>
                    <w:rPr>
                      <w:rFonts w:hint="default" w:ascii="Times New Roman" w:hAnsi="Times New Roman" w:cs="Times New Roman"/>
                      <w:color w:val="auto"/>
                      <w:sz w:val="22"/>
                      <w:szCs w:val="22"/>
                      <w:u w:val="non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生活污水</w:t>
                  </w:r>
                </w:p>
              </w:tc>
              <w:tc>
                <w:tcPr>
                  <w:tcW w:w="1997"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现有污水处理设施（化粪池）、过滤网、沉淀池（设备自带）</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2"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w:t>
                  </w:r>
                </w:p>
              </w:tc>
              <w:tc>
                <w:tcPr>
                  <w:tcW w:w="741"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废气</w:t>
                  </w:r>
                </w:p>
              </w:tc>
              <w:tc>
                <w:tcPr>
                  <w:tcW w:w="1997"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集气罩+活性炭+UV光解处理装置</w:t>
                  </w:r>
                  <w:r>
                    <w:rPr>
                      <w:rFonts w:hint="default" w:ascii="Times New Roman" w:hAnsi="Times New Roman" w:cs="Times New Roman"/>
                      <w:color w:val="auto"/>
                      <w:sz w:val="22"/>
                      <w:szCs w:val="22"/>
                      <w:u w:val="none" w:color="auto"/>
                      <w:lang w:val="en-US" w:eastAsia="zh-CN"/>
                    </w:rPr>
                    <w:t>+</w:t>
                  </w:r>
                </w:p>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1根15m高排气筒</w:t>
                  </w:r>
                </w:p>
              </w:tc>
              <w:tc>
                <w:tcPr>
                  <w:tcW w:w="976"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841"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6</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减振降噪措施</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7</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生活垃圾</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垃圾桶等环卫设施</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443"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8</w:t>
                  </w:r>
                </w:p>
              </w:tc>
              <w:tc>
                <w:tcPr>
                  <w:tcW w:w="741"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固废</w:t>
                  </w:r>
                </w:p>
              </w:tc>
              <w:tc>
                <w:tcPr>
                  <w:tcW w:w="1997"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固废堆</w:t>
                  </w:r>
                  <w:r>
                    <w:rPr>
                      <w:rFonts w:hint="default" w:ascii="Times New Roman" w:hAnsi="Times New Roman" w:cs="Times New Roman"/>
                      <w:color w:val="auto"/>
                      <w:sz w:val="22"/>
                      <w:szCs w:val="22"/>
                      <w:u w:val="none" w:color="auto"/>
                    </w:rPr>
                    <w:t>场</w:t>
                  </w:r>
                  <w:r>
                    <w:rPr>
                      <w:rFonts w:hint="default" w:ascii="Times New Roman" w:hAnsi="Times New Roman" w:cs="Times New Roman"/>
                      <w:color w:val="auto"/>
                      <w:sz w:val="22"/>
                      <w:szCs w:val="22"/>
                      <w:u w:val="none" w:color="auto"/>
                      <w:lang w:eastAsia="zh-CN"/>
                    </w:rPr>
                    <w:t>、危险废物储存间</w:t>
                  </w:r>
                </w:p>
              </w:tc>
              <w:tc>
                <w:tcPr>
                  <w:tcW w:w="976"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w:t>
                  </w:r>
                </w:p>
              </w:tc>
              <w:tc>
                <w:tcPr>
                  <w:tcW w:w="841"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9" w:hRule="atLeast"/>
                <w:jc w:val="center"/>
              </w:trPr>
              <w:tc>
                <w:tcPr>
                  <w:tcW w:w="443" w:type="pct"/>
                  <w:tcBorders>
                    <w:top w:val="single" w:color="auto"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9</w:t>
                  </w:r>
                </w:p>
              </w:tc>
              <w:tc>
                <w:tcPr>
                  <w:tcW w:w="741" w:type="pct"/>
                  <w:tcBorders>
                    <w:top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风险</w:t>
                  </w:r>
                </w:p>
              </w:tc>
              <w:tc>
                <w:tcPr>
                  <w:tcW w:w="1997" w:type="pct"/>
                  <w:tcBorders>
                    <w:top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围堰</w:t>
                  </w:r>
                </w:p>
              </w:tc>
              <w:tc>
                <w:tcPr>
                  <w:tcW w:w="976"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841"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合计</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24</w:t>
                  </w:r>
                </w:p>
              </w:tc>
            </w:tr>
          </w:tbl>
          <w:p>
            <w:pPr>
              <w:spacing w:line="360" w:lineRule="auto"/>
              <w:ind w:firstLine="462" w:firstLineChars="200"/>
              <w:textAlignment w:val="baseline"/>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szCs w:val="24"/>
                <w:u w:val="non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3</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22</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22</w:t>
            </w:r>
            <w:r>
              <w:rPr>
                <w:rFonts w:hint="default" w:ascii="Times New Roman" w:hAnsi="Times New Roman" w:cs="Times New Roman"/>
                <w:b/>
                <w:color w:val="auto"/>
                <w:sz w:val="24"/>
                <w:szCs w:val="24"/>
                <w:u w:val="single" w:color="auto"/>
              </w:rPr>
              <w:t>本项目环保竣工验收内容一览表</w:t>
            </w:r>
          </w:p>
          <w:tbl>
            <w:tblPr>
              <w:tblStyle w:val="39"/>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266"/>
              <w:gridCol w:w="2671"/>
              <w:gridCol w:w="1773"/>
              <w:gridCol w:w="26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1266"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2671"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773"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2647"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6" w:hRule="atLeast"/>
                <w:jc w:val="center"/>
              </w:trPr>
              <w:tc>
                <w:tcPr>
                  <w:tcW w:w="715"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2671"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生活污水</w:t>
                  </w:r>
                  <w:r>
                    <w:rPr>
                      <w:rFonts w:hint="eastAsia" w:cs="Times New Roman"/>
                      <w:color w:val="auto"/>
                      <w:sz w:val="22"/>
                      <w:szCs w:val="22"/>
                      <w:u w:val="single" w:color="auto"/>
                      <w:lang w:eastAsia="zh-CN"/>
                    </w:rPr>
                    <w:t>经现有污水处理设施（化粪池）处理后排入园区污水管网，进入湘阴县第二污水处理厂</w:t>
                  </w:r>
                </w:p>
              </w:tc>
              <w:tc>
                <w:tcPr>
                  <w:tcW w:w="1773"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化粪池（现有）</w:t>
                  </w:r>
                </w:p>
              </w:tc>
              <w:tc>
                <w:tcPr>
                  <w:tcW w:w="2647"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《污水综合排放标准》（GB8978-1996）三级排放标准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266"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钢化玻璃中空前表面清洗废水</w:t>
                  </w:r>
                </w:p>
              </w:tc>
              <w:tc>
                <w:tcPr>
                  <w:tcW w:w="26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先经过滤网过滤后再经沉淀池沉淀后循环使用</w:t>
                  </w:r>
                </w:p>
              </w:tc>
              <w:tc>
                <w:tcPr>
                  <w:tcW w:w="1773" w:type="dxa"/>
                  <w:tcBorders>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eastAsia="zh-CN"/>
                    </w:rPr>
                    <w:t>过滤网、沉淀池（</w:t>
                  </w:r>
                  <w:r>
                    <w:rPr>
                      <w:rFonts w:hint="eastAsia" w:cs="Times New Roman"/>
                      <w:color w:val="auto"/>
                      <w:sz w:val="22"/>
                      <w:szCs w:val="22"/>
                      <w:u w:val="single" w:color="auto"/>
                      <w:lang w:val="en-US" w:eastAsia="zh-CN"/>
                    </w:rPr>
                    <w:t>0.24m</w:t>
                  </w:r>
                  <w:r>
                    <w:rPr>
                      <w:rFonts w:hint="eastAsia" w:cs="Times New Roman"/>
                      <w:color w:val="auto"/>
                      <w:sz w:val="22"/>
                      <w:szCs w:val="22"/>
                      <w:u w:val="single" w:color="auto"/>
                      <w:vertAlign w:val="superscript"/>
                      <w:lang w:val="en-US" w:eastAsia="zh-CN"/>
                    </w:rPr>
                    <w:t>3</w:t>
                  </w:r>
                  <w:r>
                    <w:rPr>
                      <w:rFonts w:hint="eastAsia" w:cs="Times New Roman"/>
                      <w:color w:val="auto"/>
                      <w:sz w:val="22"/>
                      <w:szCs w:val="22"/>
                      <w:u w:val="single" w:color="auto"/>
                      <w:lang w:eastAsia="zh-CN"/>
                    </w:rPr>
                    <w:t>），设备自带</w:t>
                  </w:r>
                </w:p>
              </w:tc>
              <w:tc>
                <w:tcPr>
                  <w:tcW w:w="2647" w:type="dxa"/>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循环使用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夹胶、压片、涂胶工序</w:t>
                  </w:r>
                </w:p>
              </w:tc>
              <w:tc>
                <w:tcPr>
                  <w:tcW w:w="2671"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集气罩+活性炭+UV光解设备</w:t>
                  </w:r>
                  <w:r>
                    <w:rPr>
                      <w:rFonts w:hint="eastAsia" w:ascii="Times New Roman" w:hAnsi="Times New Roman" w:cs="Times New Roman"/>
                      <w:color w:val="auto"/>
                      <w:sz w:val="22"/>
                      <w:szCs w:val="22"/>
                      <w:u w:val="single" w:color="auto"/>
                      <w:lang w:val="en-US" w:eastAsia="zh-CN"/>
                    </w:rPr>
                    <w:t>+15m高排气筒处理后高空排放</w:t>
                  </w:r>
                </w:p>
              </w:tc>
              <w:tc>
                <w:tcPr>
                  <w:tcW w:w="17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集气罩+活性炭+UV光解设备</w:t>
                  </w:r>
                  <w:r>
                    <w:rPr>
                      <w:rFonts w:hint="eastAsia" w:ascii="Times New Roman" w:hAnsi="Times New Roman" w:cs="Times New Roman"/>
                      <w:color w:val="auto"/>
                      <w:sz w:val="22"/>
                      <w:szCs w:val="22"/>
                      <w:u w:val="single" w:color="auto"/>
                      <w:lang w:val="en-US" w:eastAsia="zh-CN"/>
                    </w:rPr>
                    <w:t>+15m高排气筒</w:t>
                  </w:r>
                </w:p>
              </w:tc>
              <w:tc>
                <w:tcPr>
                  <w:tcW w:w="2647"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val="en-US" w:eastAsia="zh-CN"/>
                    </w:rPr>
                    <w:t>有机废气</w:t>
                  </w:r>
                  <w:r>
                    <w:rPr>
                      <w:rFonts w:hint="eastAsia" w:cs="Times New Roman"/>
                      <w:color w:val="auto"/>
                      <w:sz w:val="22"/>
                      <w:szCs w:val="22"/>
                      <w:u w:val="single" w:color="auto"/>
                      <w:lang w:val="en-US" w:eastAsia="zh-CN"/>
                    </w:rPr>
                    <w:t>参照</w:t>
                  </w:r>
                  <w:r>
                    <w:rPr>
                      <w:rFonts w:hint="default" w:ascii="Times New Roman" w:hAnsi="Times New Roman" w:eastAsia="宋体" w:cs="Times New Roman"/>
                      <w:color w:val="auto"/>
                      <w:sz w:val="22"/>
                      <w:szCs w:val="22"/>
                      <w:u w:val="single" w:color="auto"/>
                      <w:lang w:val="en-US" w:eastAsia="zh-CN"/>
                    </w:rPr>
                    <w:t>执行</w:t>
                  </w:r>
                  <w:r>
                    <w:rPr>
                      <w:rFonts w:hint="eastAsia" w:ascii="Times New Roman" w:hAnsi="Times New Roman" w:eastAsia="宋体" w:cs="Times New Roman"/>
                      <w:color w:val="auto"/>
                      <w:sz w:val="22"/>
                      <w:szCs w:val="22"/>
                      <w:u w:val="single" w:color="auto"/>
                      <w:lang w:val="en-US" w:eastAsia="zh-CN"/>
                    </w:rPr>
                    <w:t>天津市地方标准</w:t>
                  </w:r>
                  <w:r>
                    <w:rPr>
                      <w:rFonts w:hint="default" w:ascii="Times New Roman" w:hAnsi="Times New Roman" w:eastAsia="宋体" w:cs="Times New Roman"/>
                      <w:color w:val="auto"/>
                      <w:sz w:val="22"/>
                      <w:szCs w:val="22"/>
                      <w:u w:val="single" w:color="auto"/>
                      <w:lang w:val="en-US" w:eastAsia="zh-CN"/>
                    </w:rPr>
                    <w:t>《</w:t>
                  </w:r>
                  <w:r>
                    <w:rPr>
                      <w:rFonts w:hint="eastAsia" w:ascii="Times New Roman" w:hAnsi="Times New Roman" w:eastAsia="宋体" w:cs="Times New Roman"/>
                      <w:color w:val="auto"/>
                      <w:sz w:val="22"/>
                      <w:szCs w:val="22"/>
                      <w:u w:val="single" w:color="auto"/>
                      <w:lang w:val="en-US" w:eastAsia="zh-CN"/>
                    </w:rPr>
                    <w:t>工业企业挥发性有机物排放控制标准</w:t>
                  </w:r>
                  <w:r>
                    <w:rPr>
                      <w:rFonts w:hint="default" w:ascii="Times New Roman" w:hAnsi="Times New Roman" w:eastAsia="宋体" w:cs="Times New Roman"/>
                      <w:color w:val="auto"/>
                      <w:sz w:val="22"/>
                      <w:szCs w:val="22"/>
                      <w:u w:val="single" w:color="auto"/>
                      <w:lang w:val="en-US" w:eastAsia="zh-CN"/>
                    </w:rPr>
                    <w:t>》（DB</w:t>
                  </w:r>
                  <w:r>
                    <w:rPr>
                      <w:rFonts w:hint="eastAsia" w:ascii="Times New Roman" w:hAnsi="Times New Roman" w:eastAsia="宋体" w:cs="Times New Roman"/>
                      <w:color w:val="auto"/>
                      <w:sz w:val="22"/>
                      <w:szCs w:val="22"/>
                      <w:u w:val="single" w:color="auto"/>
                      <w:lang w:val="en-US" w:eastAsia="zh-CN"/>
                    </w:rPr>
                    <w:t>12/524-2014</w:t>
                  </w:r>
                  <w:r>
                    <w:rPr>
                      <w:rFonts w:hint="default" w:ascii="Times New Roman" w:hAnsi="Times New Roman" w:eastAsia="宋体" w:cs="Times New Roman"/>
                      <w:color w:val="auto"/>
                      <w:sz w:val="22"/>
                      <w:szCs w:val="22"/>
                      <w:u w:val="single" w:color="auto"/>
                      <w:lang w:val="en-US" w:eastAsia="zh-CN"/>
                    </w:rPr>
                    <w:t>）中排放标准</w:t>
                  </w:r>
                  <w:r>
                    <w:rPr>
                      <w:rFonts w:hint="eastAsia" w:ascii="Times New Roman" w:hAnsi="Times New Roman" w:eastAsia="宋体" w:cs="Times New Roman"/>
                      <w:color w:val="auto"/>
                      <w:sz w:val="22"/>
                      <w:szCs w:val="22"/>
                      <w:u w:val="single" w:color="auto"/>
                      <w:lang w:val="en-US" w:eastAsia="zh-CN"/>
                    </w:rPr>
                    <w:t>，</w:t>
                  </w:r>
                  <w:r>
                    <w:rPr>
                      <w:rFonts w:hint="default" w:ascii="Times New Roman" w:hAnsi="Times New Roman" w:eastAsia="宋体" w:cs="Times New Roman"/>
                      <w:color w:val="auto"/>
                      <w:sz w:val="22"/>
                      <w:szCs w:val="22"/>
                      <w:u w:val="single" w:color="auto"/>
                      <w:lang w:val="en-US" w:eastAsia="zh-CN"/>
                    </w:rPr>
                    <w:t>无组织有机废气排放执行《挥发性有机物无组织排放控制标准》（GB37822-2019）中限值要求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9" w:hRule="atLeast"/>
                <w:jc w:val="center"/>
              </w:trPr>
              <w:tc>
                <w:tcPr>
                  <w:tcW w:w="715"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26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按《一般工业固体废物贮存、处置场污染控制标准》（GB18599-2001）及其修改单的要求固定堆存</w:t>
                  </w:r>
                </w:p>
              </w:tc>
              <w:tc>
                <w:tcPr>
                  <w:tcW w:w="17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建设一般固废堆场</w:t>
                  </w:r>
                  <w:r>
                    <w:rPr>
                      <w:rFonts w:hint="eastAsia" w:cs="Times New Roman"/>
                      <w:color w:val="auto"/>
                      <w:sz w:val="22"/>
                      <w:szCs w:val="22"/>
                      <w:u w:val="single" w:color="auto"/>
                      <w:lang w:eastAsia="zh-CN"/>
                    </w:rPr>
                    <w:t>（现有）</w:t>
                  </w:r>
                </w:p>
              </w:tc>
              <w:tc>
                <w:tcPr>
                  <w:tcW w:w="2647"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26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GB18597-2001）及2013年修改单</w:t>
                  </w:r>
                </w:p>
              </w:tc>
              <w:tc>
                <w:tcPr>
                  <w:tcW w:w="17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储存间</w:t>
                  </w:r>
                </w:p>
              </w:tc>
              <w:tc>
                <w:tcPr>
                  <w:tcW w:w="264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cs="Times New Roman"/>
                      <w:color w:val="auto"/>
                      <w:sz w:val="22"/>
                      <w:szCs w:val="22"/>
                      <w:u w:val="single" w:color="auto"/>
                      <w:lang w:val="en-US" w:eastAsia="zh-CN"/>
                    </w:rPr>
                    <w:t>有资质单位进行回收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26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集中收集后</w:t>
                  </w:r>
                  <w:r>
                    <w:rPr>
                      <w:rFonts w:hint="default" w:ascii="Times New Roman" w:hAnsi="Times New Roman" w:cs="Times New Roman"/>
                      <w:color w:val="auto"/>
                      <w:sz w:val="22"/>
                      <w:szCs w:val="22"/>
                      <w:u w:val="single" w:color="auto"/>
                      <w:lang w:eastAsia="zh-CN"/>
                    </w:rPr>
                    <w:t>交由环卫部门</w:t>
                  </w:r>
                  <w:r>
                    <w:rPr>
                      <w:rFonts w:hint="default" w:ascii="Times New Roman" w:hAnsi="Times New Roman" w:cs="Times New Roman"/>
                      <w:color w:val="auto"/>
                      <w:sz w:val="22"/>
                      <w:szCs w:val="22"/>
                      <w:u w:val="single" w:color="auto"/>
                    </w:rPr>
                    <w:t>进行处理</w:t>
                  </w:r>
                </w:p>
              </w:tc>
              <w:tc>
                <w:tcPr>
                  <w:tcW w:w="1773"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桶（现有）</w:t>
                  </w:r>
                </w:p>
              </w:tc>
              <w:tc>
                <w:tcPr>
                  <w:tcW w:w="2647"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26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671" w:type="dxa"/>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7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264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w:t>
                  </w:r>
                  <w:r>
                    <w:rPr>
                      <w:rFonts w:hint="default" w:ascii="Times New Roman" w:hAnsi="Times New Roman" w:cs="Times New Roman"/>
                      <w:color w:val="auto"/>
                      <w:sz w:val="22"/>
                      <w:szCs w:val="22"/>
                      <w:u w:val="single" w:color="auto"/>
                    </w:rPr>
                    <w:t>类</w:t>
                  </w:r>
                </w:p>
              </w:tc>
            </w:tr>
          </w:tbl>
          <w:p>
            <w:pPr>
              <w:spacing w:line="360" w:lineRule="auto"/>
              <w:ind w:firstLine="693" w:firstLineChars="300"/>
              <w:rPr>
                <w:rFonts w:hint="eastAsia"/>
                <w:b/>
                <w:color w:val="auto"/>
                <w:sz w:val="24"/>
                <w:u w:val="none" w:color="auto"/>
              </w:rPr>
            </w:pPr>
            <w:r>
              <w:rPr>
                <w:rFonts w:hint="eastAsia"/>
                <w:b/>
                <w:color w:val="auto"/>
                <w:sz w:val="24"/>
                <w:u w:val="none" w:color="auto"/>
              </w:rPr>
              <w:t>1</w:t>
            </w:r>
            <w:r>
              <w:rPr>
                <w:rFonts w:hint="eastAsia"/>
                <w:b/>
                <w:color w:val="auto"/>
                <w:sz w:val="24"/>
                <w:u w:val="none" w:color="auto"/>
                <w:lang w:val="en-US" w:eastAsia="zh-CN"/>
              </w:rPr>
              <w:t>4</w:t>
            </w:r>
            <w:r>
              <w:rPr>
                <w:rFonts w:hint="eastAsia"/>
                <w:b/>
                <w:color w:val="auto"/>
                <w:sz w:val="24"/>
                <w:u w:val="none" w:color="auto"/>
              </w:rPr>
              <w:t>.</w:t>
            </w:r>
            <w:r>
              <w:rPr>
                <w:b/>
                <w:color w:val="auto"/>
                <w:sz w:val="24"/>
                <w:u w:val="none" w:color="auto"/>
              </w:rPr>
              <w:t>项目污染物排放“三本帐”：</w:t>
            </w:r>
          </w:p>
          <w:p>
            <w:pPr>
              <w:spacing w:line="360" w:lineRule="auto"/>
              <w:jc w:val="center"/>
              <w:rPr>
                <w:b/>
                <w:color w:val="auto"/>
                <w:szCs w:val="21"/>
                <w:u w:val="single" w:color="auto"/>
              </w:rPr>
            </w:pPr>
            <w:r>
              <w:rPr>
                <w:rFonts w:hint="eastAsia"/>
                <w:b/>
                <w:color w:val="auto"/>
                <w:szCs w:val="21"/>
                <w:u w:val="single" w:color="auto"/>
              </w:rPr>
              <w:t>表7-</w:t>
            </w:r>
            <w:r>
              <w:rPr>
                <w:rFonts w:hint="eastAsia"/>
                <w:b/>
                <w:color w:val="auto"/>
                <w:szCs w:val="21"/>
                <w:u w:val="single" w:color="auto"/>
                <w:lang w:val="en-US" w:eastAsia="zh-CN"/>
              </w:rPr>
              <w:t>23</w:t>
            </w:r>
            <w:r>
              <w:rPr>
                <w:rFonts w:hint="eastAsia"/>
                <w:b/>
                <w:color w:val="auto"/>
                <w:szCs w:val="21"/>
                <w:u w:val="single" w:color="auto"/>
              </w:rPr>
              <w:t xml:space="preserve">   </w:t>
            </w:r>
            <w:r>
              <w:rPr>
                <w:b/>
                <w:color w:val="auto"/>
                <w:szCs w:val="21"/>
                <w:u w:val="single" w:color="auto"/>
              </w:rPr>
              <w:t xml:space="preserve">项目改扩建前后主要污染物排放表  </w:t>
            </w:r>
          </w:p>
          <w:tbl>
            <w:tblPr>
              <w:tblStyle w:val="39"/>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872"/>
              <w:gridCol w:w="1280"/>
              <w:gridCol w:w="936"/>
              <w:gridCol w:w="921"/>
              <w:gridCol w:w="1079"/>
              <w:gridCol w:w="954"/>
              <w:gridCol w:w="1208"/>
              <w:gridCol w:w="18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623" w:hRule="atLeast"/>
                <w:jc w:val="center"/>
              </w:trPr>
              <w:tc>
                <w:tcPr>
                  <w:tcW w:w="48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项目</w:t>
                  </w:r>
                </w:p>
              </w:tc>
              <w:tc>
                <w:tcPr>
                  <w:tcW w:w="70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污染物名称</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单位</w:t>
                  </w:r>
                </w:p>
              </w:tc>
              <w:tc>
                <w:tcPr>
                  <w:tcW w:w="50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现有项目排放量</w:t>
                  </w:r>
                </w:p>
              </w:tc>
              <w:tc>
                <w:tcPr>
                  <w:tcW w:w="59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本扩建项目排放量</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以新带老削减量</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排放增减量</w:t>
                  </w:r>
                </w:p>
              </w:tc>
              <w:tc>
                <w:tcPr>
                  <w:tcW w:w="99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总体工程排放量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856" w:hRule="atLeast"/>
                <w:jc w:val="center"/>
              </w:trPr>
              <w:tc>
                <w:tcPr>
                  <w:tcW w:w="48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w:t>
                  </w:r>
                </w:p>
              </w:tc>
              <w:tc>
                <w:tcPr>
                  <w:tcW w:w="70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废水量</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372</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216</w:t>
                  </w:r>
                </w:p>
              </w:tc>
              <w:tc>
                <w:tcPr>
                  <w:tcW w:w="5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216</w:t>
                  </w:r>
                </w:p>
              </w:tc>
              <w:tc>
                <w:tcPr>
                  <w:tcW w:w="99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588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48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废气</w:t>
                  </w:r>
                </w:p>
              </w:tc>
              <w:tc>
                <w:tcPr>
                  <w:tcW w:w="70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eastAsia="zh-CN"/>
                    </w:rPr>
                  </w:pPr>
                  <w:r>
                    <w:rPr>
                      <w:rFonts w:hint="eastAsia" w:ascii="Times New Roman" w:hAnsi="Times New Roman" w:cs="Times New Roman"/>
                      <w:color w:val="auto"/>
                      <w:kern w:val="0"/>
                      <w:sz w:val="22"/>
                      <w:szCs w:val="22"/>
                      <w:u w:val="single" w:color="auto"/>
                      <w:lang w:val="en-US" w:eastAsia="zh-CN"/>
                    </w:rPr>
                    <w:t>VOC</w:t>
                  </w:r>
                  <w:r>
                    <w:rPr>
                      <w:rFonts w:hint="eastAsia" w:ascii="Times New Roman" w:hAnsi="Times New Roman" w:cs="Times New Roman"/>
                      <w:color w:val="auto"/>
                      <w:kern w:val="0"/>
                      <w:sz w:val="22"/>
                      <w:szCs w:val="22"/>
                      <w:u w:val="single" w:color="auto"/>
                      <w:vertAlign w:val="subscript"/>
                      <w:lang w:val="en-US" w:eastAsia="zh-CN"/>
                    </w:rPr>
                    <w:t>S</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0.0461</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0.0568</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rPr>
                    <w:t>+</w:t>
                  </w:r>
                  <w:r>
                    <w:rPr>
                      <w:rFonts w:hint="eastAsia" w:ascii="Times New Roman" w:hAnsi="Times New Roman" w:eastAsia="宋体" w:cs="Times New Roman"/>
                      <w:color w:val="auto"/>
                      <w:kern w:val="0"/>
                      <w:sz w:val="22"/>
                      <w:szCs w:val="22"/>
                      <w:u w:val="single" w:color="auto"/>
                      <w:lang w:val="en-US" w:eastAsia="zh-CN"/>
                    </w:rPr>
                    <w:t>0.</w:t>
                  </w:r>
                  <w:r>
                    <w:rPr>
                      <w:rFonts w:hint="eastAsia" w:cs="Times New Roman"/>
                      <w:color w:val="auto"/>
                      <w:kern w:val="0"/>
                      <w:sz w:val="22"/>
                      <w:szCs w:val="22"/>
                      <w:u w:val="single" w:color="auto"/>
                      <w:lang w:val="en-US" w:eastAsia="zh-CN"/>
                    </w:rPr>
                    <w:t>1029</w:t>
                  </w:r>
                </w:p>
              </w:tc>
              <w:tc>
                <w:tcPr>
                  <w:tcW w:w="99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0.1029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85" w:hRule="atLeast"/>
                <w:jc w:val="center"/>
              </w:trPr>
              <w:tc>
                <w:tcPr>
                  <w:tcW w:w="481"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固体废物</w:t>
                  </w:r>
                </w:p>
              </w:tc>
              <w:tc>
                <w:tcPr>
                  <w:tcW w:w="706" w:type="pct"/>
                  <w:tcBorders>
                    <w:tl2br w:val="nil"/>
                    <w:tr2bl w:val="nil"/>
                  </w:tcBorders>
                  <w:noWrap w:val="0"/>
                  <w:vAlign w:val="center"/>
                </w:tcPr>
                <w:p>
                  <w:pPr>
                    <w:spacing w:line="360" w:lineRule="auto"/>
                    <w:jc w:val="center"/>
                    <w:rPr>
                      <w:rFonts w:hint="eastAsia"/>
                      <w:color w:val="auto"/>
                      <w:szCs w:val="21"/>
                      <w:u w:val="single" w:color="auto"/>
                      <w:lang w:eastAsia="zh-CN"/>
                    </w:rPr>
                  </w:pPr>
                  <w:r>
                    <w:rPr>
                      <w:rFonts w:hint="eastAsia"/>
                      <w:color w:val="auto"/>
                      <w:szCs w:val="21"/>
                      <w:u w:val="single" w:color="auto"/>
                      <w:lang w:eastAsia="zh-CN"/>
                    </w:rPr>
                    <w:t>废金属</w:t>
                  </w:r>
                </w:p>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边角料</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 xml:space="preserve"> t /a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21</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0.048</w:t>
                  </w:r>
                </w:p>
              </w:tc>
              <w:tc>
                <w:tcPr>
                  <w:tcW w:w="5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0.048</w:t>
                  </w:r>
                </w:p>
              </w:tc>
              <w:tc>
                <w:tcPr>
                  <w:tcW w:w="999"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收集后外售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77"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不合格产品</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val="en-US" w:eastAsia="zh-CN"/>
                    </w:rPr>
                    <w:t>平方米</w:t>
                  </w:r>
                  <w:r>
                    <w:rPr>
                      <w:color w:val="auto"/>
                      <w:szCs w:val="21"/>
                      <w:u w:val="single" w:color="auto"/>
                    </w:rPr>
                    <w: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6t/a</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w:t>
                  </w:r>
                </w:p>
              </w:tc>
              <w:tc>
                <w:tcPr>
                  <w:tcW w:w="5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999"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026"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沉淀池沉渣</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Cs w:val="21"/>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2.5</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0.005</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0.01</w:t>
                  </w:r>
                </w:p>
              </w:tc>
              <w:tc>
                <w:tcPr>
                  <w:tcW w:w="999"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由环卫部门清运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917"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废胶桶</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Cs w:val="21"/>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0.2</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0.5</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0.5</w:t>
                  </w:r>
                </w:p>
              </w:tc>
              <w:tc>
                <w:tcPr>
                  <w:tcW w:w="999" w:type="pct"/>
                  <w:tcBorders>
                    <w:tl2br w:val="nil"/>
                    <w:tr2bl w:val="nil"/>
                  </w:tcBorders>
                  <w:noWrap w:val="0"/>
                  <w:vAlign w:val="center"/>
                </w:tcPr>
                <w:p>
                  <w:pPr>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交由厂家回收处理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35"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废活性炭</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Cs w:val="21"/>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0.5</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0.6</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1.1</w:t>
                  </w:r>
                </w:p>
              </w:tc>
              <w:tc>
                <w:tcPr>
                  <w:tcW w:w="999"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暂存危废暂存间，定期交由</w:t>
                  </w:r>
                  <w:r>
                    <w:rPr>
                      <w:rFonts w:hint="eastAsia"/>
                      <w:color w:val="auto"/>
                      <w:sz w:val="22"/>
                      <w:szCs w:val="22"/>
                      <w:u w:val="single" w:color="auto"/>
                      <w:lang w:eastAsia="zh-CN"/>
                    </w:rPr>
                    <w:t>有资质单位处理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26"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eastAsia="zh-CN"/>
                    </w:rPr>
                    <w:t>废灯管</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Cs w:val="21"/>
                      <w:u w:val="single" w:color="auto"/>
                      <w:lang w:val="en-US" w:eastAsia="zh-CN"/>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0.012</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0.012</w:t>
                  </w:r>
                </w:p>
              </w:tc>
              <w:tc>
                <w:tcPr>
                  <w:tcW w:w="52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0.024</w:t>
                  </w:r>
                </w:p>
              </w:tc>
              <w:tc>
                <w:tcPr>
                  <w:tcW w:w="999"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31"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Cs w:val="21"/>
                      <w:u w:val="single" w:color="auto"/>
                    </w:rPr>
                    <w:t>生活垃圾</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Cs w:val="21"/>
                      <w:u w:val="single" w:color="auto"/>
                    </w:rPr>
                    <w:t>t/a</w:t>
                  </w:r>
                </w:p>
              </w:tc>
              <w:tc>
                <w:tcPr>
                  <w:tcW w:w="5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4.65</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single" w:color="auto"/>
                      <w:lang w:val="en-US" w:eastAsia="zh-CN"/>
                    </w:rPr>
                    <w:t>2.7</w:t>
                  </w:r>
                </w:p>
              </w:tc>
              <w:tc>
                <w:tcPr>
                  <w:tcW w:w="526"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w:t>
                  </w:r>
                </w:p>
              </w:tc>
              <w:tc>
                <w:tcPr>
                  <w:tcW w:w="66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2.7</w:t>
                  </w:r>
                </w:p>
              </w:tc>
              <w:tc>
                <w:tcPr>
                  <w:tcW w:w="999"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交由环卫部门进行处理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31" w:hRule="atLeast"/>
                <w:jc w:val="center"/>
              </w:trPr>
              <w:tc>
                <w:tcPr>
                  <w:tcW w:w="5000" w:type="pct"/>
                  <w:gridSpan w:val="8"/>
                  <w:tcBorders>
                    <w:tl2br w:val="nil"/>
                    <w:tr2bl w:val="nil"/>
                  </w:tcBorders>
                  <w:noWrap w:val="0"/>
                  <w:vAlign w:val="center"/>
                </w:tcPr>
                <w:p>
                  <w:pPr>
                    <w:spacing w:line="360" w:lineRule="auto"/>
                    <w:jc w:val="both"/>
                    <w:rPr>
                      <w:rFonts w:hint="eastAsia"/>
                      <w:color w:val="auto"/>
                      <w:sz w:val="22"/>
                      <w:szCs w:val="22"/>
                      <w:u w:val="single" w:color="auto"/>
                      <w:lang w:eastAsia="zh-CN"/>
                    </w:rPr>
                  </w:pPr>
                  <w:r>
                    <w:rPr>
                      <w:rFonts w:hint="eastAsia"/>
                      <w:color w:val="auto"/>
                      <w:sz w:val="22"/>
                      <w:szCs w:val="22"/>
                      <w:u w:val="single" w:color="auto"/>
                      <w:lang w:eastAsia="zh-CN"/>
                    </w:rPr>
                    <w:t>注：公司原有项目新增废气处理设施后，其会增加废活性炭、废灯管危险废物，其危险废物储存依托本项目危险废物储存间，再一同交由有资质单位进行处理</w:t>
                  </w:r>
                </w:p>
              </w:tc>
            </w:tr>
          </w:tbl>
          <w:p>
            <w:pPr>
              <w:spacing w:line="360" w:lineRule="auto"/>
              <w:jc w:val="center"/>
              <w:rPr>
                <w:rFonts w:hint="eastAsia" w:cs="Times New Roman"/>
                <w:color w:val="auto"/>
                <w:sz w:val="24"/>
                <w:szCs w:val="24"/>
                <w:u w:val="none" w:color="auto"/>
                <w:lang w:val="en-US" w:eastAsia="zh-CN"/>
              </w:rPr>
            </w:pPr>
            <w:r>
              <w:rPr>
                <w:rFonts w:hint="eastAsia" w:cs="Times New Roman"/>
                <w:color w:val="auto"/>
                <w:sz w:val="24"/>
                <w:szCs w:val="24"/>
                <w:u w:val="none" w:color="auto"/>
                <w:lang w:eastAsia="zh-CN"/>
              </w:rPr>
              <w:t>表</w:t>
            </w:r>
            <w:r>
              <w:rPr>
                <w:rFonts w:hint="eastAsia" w:cs="Times New Roman"/>
                <w:color w:val="auto"/>
                <w:sz w:val="24"/>
                <w:szCs w:val="24"/>
                <w:u w:val="none" w:color="auto"/>
                <w:lang w:val="en-US" w:eastAsia="zh-CN"/>
              </w:rPr>
              <w:t>7-24 扩建前后设备情况一览表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1653"/>
              <w:gridCol w:w="2101"/>
              <w:gridCol w:w="29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2227" w:type="pct"/>
                  <w:gridSpan w:val="2"/>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b/>
                      <w:bCs/>
                      <w:sz w:val="22"/>
                      <w:szCs w:val="22"/>
                      <w:u w:val="none" w:color="auto"/>
                      <w:lang w:eastAsia="zh-CN"/>
                    </w:rPr>
                  </w:pPr>
                  <w:r>
                    <w:rPr>
                      <w:rFonts w:hint="eastAsia" w:cs="Times New Roman"/>
                      <w:b/>
                      <w:bCs/>
                      <w:sz w:val="22"/>
                      <w:szCs w:val="22"/>
                      <w:u w:val="none" w:color="auto"/>
                      <w:lang w:eastAsia="zh-CN"/>
                    </w:rPr>
                    <w:t>扩建前</w:t>
                  </w:r>
                </w:p>
              </w:tc>
              <w:tc>
                <w:tcPr>
                  <w:tcW w:w="2772" w:type="pct"/>
                  <w:gridSpan w:val="2"/>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ascii="Times New Roman" w:hAnsi="Times New Roman" w:eastAsia="宋体" w:cs="Times New Roman"/>
                      <w:b/>
                      <w:bCs/>
                      <w:i w:val="0"/>
                      <w:color w:val="auto"/>
                      <w:kern w:val="0"/>
                      <w:sz w:val="22"/>
                      <w:szCs w:val="22"/>
                      <w:u w:val="none" w:color="auto"/>
                      <w:lang w:val="en-US" w:eastAsia="zh-CN" w:bidi="ar"/>
                    </w:rPr>
                    <w:t>扩建后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kern w:val="0"/>
                      <w:sz w:val="22"/>
                      <w:szCs w:val="22"/>
                      <w:u w:val="none" w:color="auto"/>
                      <w:lang w:val="en-US" w:eastAsia="zh-CN" w:bidi="ar"/>
                    </w:rPr>
                  </w:pPr>
                  <w:r>
                    <w:rPr>
                      <w:rFonts w:hint="default" w:ascii="Times New Roman" w:hAnsi="Times New Roman" w:eastAsia="宋体" w:cs="Times New Roman"/>
                      <w:b/>
                      <w:i w:val="0"/>
                      <w:color w:val="auto"/>
                      <w:kern w:val="0"/>
                      <w:sz w:val="22"/>
                      <w:szCs w:val="22"/>
                      <w:u w:val="none" w:color="auto"/>
                      <w:lang w:val="en-US" w:eastAsia="zh-CN" w:bidi="ar"/>
                    </w:rPr>
                    <w:t>设备名称</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kern w:val="0"/>
                      <w:sz w:val="22"/>
                      <w:szCs w:val="22"/>
                      <w:u w:val="none" w:color="auto"/>
                      <w:lang w:val="en-US" w:eastAsia="zh-CN" w:bidi="ar"/>
                    </w:rPr>
                  </w:pPr>
                  <w:r>
                    <w:rPr>
                      <w:rFonts w:hint="default" w:ascii="Times New Roman" w:hAnsi="Times New Roman" w:eastAsia="宋体" w:cs="Times New Roman"/>
                      <w:i w:val="0"/>
                      <w:color w:val="auto"/>
                      <w:kern w:val="0"/>
                      <w:sz w:val="22"/>
                      <w:szCs w:val="22"/>
                      <w:u w:val="none" w:color="auto"/>
                      <w:lang w:val="en-US" w:eastAsia="zh-CN" w:bidi="ar"/>
                    </w:rPr>
                    <w:t>数量</w:t>
                  </w:r>
                </w:p>
              </w:tc>
              <w:tc>
                <w:tcPr>
                  <w:tcW w:w="1158" w:type="pct"/>
                  <w:tcBorders>
                    <w:tl2br w:val="nil"/>
                    <w:tr2bl w:val="nil"/>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设备名称</w:t>
                  </w:r>
                </w:p>
              </w:tc>
              <w:tc>
                <w:tcPr>
                  <w:tcW w:w="1614" w:type="pct"/>
                  <w:tcBorders>
                    <w:tl2br w:val="nil"/>
                    <w:tr2bl w:val="nil"/>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sz w:val="22"/>
                      <w:szCs w:val="22"/>
                      <w:u w:val="none" w:color="auto"/>
                      <w:lang w:eastAsia="zh-CN"/>
                    </w:rPr>
                    <w:t>钢化炉（电加热）</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default" w:ascii="Times New Roman" w:hAnsi="Times New Roman" w:eastAsia="宋体" w:cs="Times New Roman"/>
                      <w:i w:val="0"/>
                      <w:color w:val="auto"/>
                      <w:kern w:val="0"/>
                      <w:sz w:val="22"/>
                      <w:szCs w:val="22"/>
                      <w:u w:val="none" w:color="auto"/>
                      <w:lang w:val="en-US" w:eastAsia="zh-CN" w:bidi="ar"/>
                    </w:rPr>
                    <w:t>1台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中空玻璃生产线</w:t>
                  </w:r>
                </w:p>
              </w:tc>
              <w:tc>
                <w:tcPr>
                  <w:tcW w:w="1614"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2套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sz w:val="22"/>
                      <w:szCs w:val="22"/>
                      <w:u w:val="none" w:color="auto"/>
                      <w:lang w:eastAsia="zh-CN"/>
                    </w:rPr>
                    <w:t>四边磨边机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kern w:val="0"/>
                      <w:sz w:val="22"/>
                      <w:szCs w:val="22"/>
                      <w:u w:val="none" w:color="auto"/>
                      <w:lang w:val="en-US" w:eastAsia="zh-CN" w:bidi="ar"/>
                    </w:rPr>
                    <w:t>2</w:t>
                  </w:r>
                  <w:r>
                    <w:rPr>
                      <w:rFonts w:hint="default" w:ascii="Times New Roman" w:hAnsi="Times New Roman" w:eastAsia="宋体" w:cs="Times New Roman"/>
                      <w:i w:val="0"/>
                      <w:color w:val="auto"/>
                      <w:kern w:val="0"/>
                      <w:sz w:val="22"/>
                      <w:szCs w:val="22"/>
                      <w:u w:val="none" w:color="auto"/>
                      <w:lang w:val="en-US" w:eastAsia="zh-CN" w:bidi="ar"/>
                    </w:rPr>
                    <w:t>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夹胶玻璃生产线</w:t>
                  </w:r>
                </w:p>
              </w:tc>
              <w:tc>
                <w:tcPr>
                  <w:tcW w:w="1614"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sz w:val="22"/>
                      <w:szCs w:val="22"/>
                      <w:u w:val="none" w:color="auto"/>
                      <w:lang w:eastAsia="zh-CN"/>
                    </w:rPr>
                    <w:t>直线磨边机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default" w:ascii="Times New Roman" w:hAnsi="Times New Roman" w:eastAsia="宋体" w:cs="Times New Roman"/>
                      <w:i w:val="0"/>
                      <w:color w:val="auto"/>
                      <w:kern w:val="0"/>
                      <w:sz w:val="22"/>
                      <w:szCs w:val="22"/>
                      <w:u w:val="none" w:color="auto"/>
                      <w:lang w:val="en-US" w:eastAsia="zh-CN" w:bidi="ar"/>
                    </w:rPr>
                    <w:t>1台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铝条切割机</w:t>
                  </w:r>
                </w:p>
              </w:tc>
              <w:tc>
                <w:tcPr>
                  <w:tcW w:w="1614" w:type="pct"/>
                  <w:tcBorders>
                    <w:tl2br w:val="nil"/>
                    <w:tr2bl w:val="nil"/>
                  </w:tcBorders>
                  <w:noWrap w:val="0"/>
                  <w:vAlign w:val="center"/>
                </w:tcPr>
                <w:p>
                  <w:pPr>
                    <w:snapToGrid w:val="0"/>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sz w:val="22"/>
                      <w:szCs w:val="22"/>
                      <w:u w:val="none" w:color="auto"/>
                      <w:lang w:eastAsia="zh-CN"/>
                    </w:rPr>
                    <w:t>异形磨边机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default" w:ascii="Times New Roman" w:hAnsi="Times New Roman" w:eastAsia="宋体" w:cs="Times New Roman"/>
                      <w:i w:val="0"/>
                      <w:color w:val="auto"/>
                      <w:kern w:val="0"/>
                      <w:sz w:val="22"/>
                      <w:szCs w:val="22"/>
                      <w:u w:val="none" w:color="auto"/>
                      <w:lang w:val="en-US" w:eastAsia="zh-CN" w:bidi="ar"/>
                    </w:rPr>
                    <w:t>1台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分子筛灌装机</w:t>
                  </w:r>
                </w:p>
              </w:tc>
              <w:tc>
                <w:tcPr>
                  <w:tcW w:w="1614"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sz w:val="22"/>
                      <w:szCs w:val="22"/>
                      <w:u w:val="none" w:color="auto"/>
                      <w:lang w:eastAsia="zh-CN"/>
                    </w:rPr>
                    <w:t>打孔机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eastAsia="zh-CN"/>
                    </w:rPr>
                  </w:pPr>
                  <w:r>
                    <w:rPr>
                      <w:rFonts w:hint="eastAsia" w:cs="Times New Roman"/>
                      <w:i w:val="0"/>
                      <w:color w:val="auto"/>
                      <w:kern w:val="0"/>
                      <w:sz w:val="22"/>
                      <w:szCs w:val="22"/>
                      <w:u w:val="none" w:color="auto"/>
                      <w:lang w:val="en-US" w:eastAsia="zh-CN" w:bidi="ar"/>
                    </w:rPr>
                    <w:t>2</w:t>
                  </w:r>
                  <w:r>
                    <w:rPr>
                      <w:rFonts w:hint="default" w:ascii="Times New Roman" w:hAnsi="Times New Roman" w:eastAsia="宋体" w:cs="Times New Roman"/>
                      <w:i w:val="0"/>
                      <w:color w:val="auto"/>
                      <w:kern w:val="0"/>
                      <w:sz w:val="22"/>
                      <w:szCs w:val="22"/>
                      <w:u w:val="none" w:color="auto"/>
                      <w:lang w:val="en-US" w:eastAsia="zh-CN" w:bidi="ar"/>
                    </w:rPr>
                    <w:t>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铝条折弯机</w:t>
                  </w:r>
                </w:p>
              </w:tc>
              <w:tc>
                <w:tcPr>
                  <w:tcW w:w="1614"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val="en-US" w:eastAsia="zh-CN"/>
                    </w:rPr>
                  </w:pPr>
                  <w:r>
                    <w:rPr>
                      <w:rFonts w:hint="eastAsia" w:cs="Times New Roman"/>
                      <w:i w:val="0"/>
                      <w:color w:val="auto"/>
                      <w:sz w:val="22"/>
                      <w:szCs w:val="22"/>
                      <w:u w:val="none" w:color="auto"/>
                      <w:lang w:eastAsia="zh-CN"/>
                    </w:rPr>
                    <w:t>玻璃清洗机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sz w:val="22"/>
                      <w:szCs w:val="22"/>
                      <w:u w:val="none" w:color="auto"/>
                      <w:lang w:val="en-US" w:eastAsia="zh-CN"/>
                    </w:rPr>
                  </w:pPr>
                  <w:r>
                    <w:rPr>
                      <w:rFonts w:hint="eastAsia" w:cs="Times New Roman"/>
                      <w:i w:val="0"/>
                      <w:color w:val="auto"/>
                      <w:kern w:val="0"/>
                      <w:sz w:val="22"/>
                      <w:szCs w:val="22"/>
                      <w:u w:val="none" w:color="auto"/>
                      <w:lang w:val="en-US" w:eastAsia="zh-CN" w:bidi="ar"/>
                    </w:rPr>
                    <w:t>1</w:t>
                  </w:r>
                  <w:r>
                    <w:rPr>
                      <w:rFonts w:hint="default" w:ascii="Times New Roman" w:hAnsi="Times New Roman" w:eastAsia="宋体" w:cs="Times New Roman"/>
                      <w:i w:val="0"/>
                      <w:color w:val="auto"/>
                      <w:kern w:val="0"/>
                      <w:sz w:val="22"/>
                      <w:szCs w:val="22"/>
                      <w:u w:val="none" w:color="auto"/>
                      <w:lang w:val="en-US" w:eastAsia="zh-CN" w:bidi="ar"/>
                    </w:rPr>
                    <w:t>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eastAsia="zh-CN"/>
                    </w:rPr>
                    <w:t>空压机</w:t>
                  </w:r>
                </w:p>
              </w:tc>
              <w:tc>
                <w:tcPr>
                  <w:tcW w:w="1614" w:type="pct"/>
                  <w:tcBorders>
                    <w:tl2br w:val="nil"/>
                    <w:tr2bl w:val="nil"/>
                  </w:tcBorders>
                  <w:noWrap w:val="0"/>
                  <w:vAlign w:val="center"/>
                </w:tcPr>
                <w:p>
                  <w:pPr>
                    <w:snapToGrid w:val="0"/>
                    <w:jc w:val="center"/>
                    <w:rPr>
                      <w:rFonts w:hint="default" w:ascii="Times New Roman" w:hAnsi="Times New Roman" w:eastAsia="宋体" w:cs="Times New Roman"/>
                      <w:i w:val="0"/>
                      <w:color w:val="auto"/>
                      <w:kern w:val="0"/>
                      <w:sz w:val="22"/>
                      <w:szCs w:val="22"/>
                      <w:u w:val="none" w:color="auto"/>
                      <w:lang w:val="en-US" w:eastAsia="zh-CN" w:bidi="ar"/>
                    </w:rPr>
                  </w:pPr>
                  <w:r>
                    <w:rPr>
                      <w:rFonts w:hint="eastAsia" w:cs="Times New Roman"/>
                      <w:sz w:val="22"/>
                      <w:szCs w:val="22"/>
                      <w:u w:val="none" w:color="auto"/>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i w:val="0"/>
                      <w:color w:val="auto"/>
                      <w:sz w:val="22"/>
                      <w:szCs w:val="22"/>
                      <w:u w:val="none" w:color="auto"/>
                      <w:lang w:eastAsia="zh-CN"/>
                    </w:rPr>
                  </w:pPr>
                  <w:r>
                    <w:rPr>
                      <w:rFonts w:hint="eastAsia" w:cs="Times New Roman"/>
                      <w:i w:val="0"/>
                      <w:color w:val="auto"/>
                      <w:sz w:val="22"/>
                      <w:szCs w:val="22"/>
                      <w:u w:val="none" w:color="auto"/>
                      <w:lang w:eastAsia="zh-CN"/>
                    </w:rPr>
                    <w:t>中空机</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i w:val="0"/>
                      <w:color w:val="auto"/>
                      <w:kern w:val="0"/>
                      <w:sz w:val="22"/>
                      <w:szCs w:val="22"/>
                      <w:u w:val="none" w:color="auto"/>
                      <w:lang w:val="en-US" w:eastAsia="zh-CN" w:bidi="ar"/>
                    </w:rPr>
                  </w:pPr>
                  <w:r>
                    <w:rPr>
                      <w:rFonts w:hint="default" w:ascii="Times New Roman" w:hAnsi="Times New Roman" w:eastAsia="宋体" w:cs="Times New Roman"/>
                      <w:i w:val="0"/>
                      <w:color w:val="auto"/>
                      <w:kern w:val="0"/>
                      <w:sz w:val="22"/>
                      <w:szCs w:val="22"/>
                      <w:u w:val="none" w:color="auto"/>
                      <w:lang w:val="en-US" w:eastAsia="zh-CN" w:bidi="ar"/>
                    </w:rPr>
                    <w:t>1台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1614" w:type="pct"/>
                  <w:tcBorders>
                    <w:tl2br w:val="nil"/>
                    <w:tr2bl w:val="nil"/>
                  </w:tcBorders>
                  <w:noWrap w:val="0"/>
                  <w:vAlign w:val="center"/>
                </w:tcPr>
                <w:p>
                  <w:pPr>
                    <w:snapToGrid w:val="0"/>
                    <w:jc w:val="center"/>
                    <w:rPr>
                      <w:rFonts w:hint="default" w:ascii="Times New Roman" w:hAnsi="Times New Roman" w:eastAsia="宋体" w:cs="Times New Roman"/>
                      <w:i w:val="0"/>
                      <w:color w:val="auto"/>
                      <w:kern w:val="0"/>
                      <w:sz w:val="22"/>
                      <w:szCs w:val="22"/>
                      <w:u w:val="none" w:color="auto"/>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16"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i w:val="0"/>
                      <w:color w:val="auto"/>
                      <w:sz w:val="22"/>
                      <w:szCs w:val="22"/>
                      <w:u w:val="none" w:color="auto"/>
                      <w:lang w:eastAsia="zh-CN"/>
                    </w:rPr>
                  </w:pPr>
                  <w:r>
                    <w:rPr>
                      <w:rFonts w:hint="eastAsia" w:cs="Times New Roman"/>
                      <w:i w:val="0"/>
                      <w:color w:val="auto"/>
                      <w:sz w:val="22"/>
                      <w:szCs w:val="22"/>
                      <w:u w:val="none" w:color="auto"/>
                      <w:lang w:eastAsia="zh-CN"/>
                    </w:rPr>
                    <w:t>航吊</w:t>
                  </w:r>
                </w:p>
              </w:tc>
              <w:tc>
                <w:tcPr>
                  <w:tcW w:w="91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cs="Times New Roman"/>
                      <w:i w:val="0"/>
                      <w:color w:val="auto"/>
                      <w:kern w:val="0"/>
                      <w:sz w:val="22"/>
                      <w:szCs w:val="22"/>
                      <w:u w:val="none" w:color="auto"/>
                      <w:lang w:val="en-US" w:eastAsia="zh-CN" w:bidi="ar"/>
                    </w:rPr>
                  </w:pPr>
                  <w:r>
                    <w:rPr>
                      <w:rFonts w:hint="eastAsia" w:cs="Times New Roman"/>
                      <w:i w:val="0"/>
                      <w:color w:val="auto"/>
                      <w:kern w:val="0"/>
                      <w:sz w:val="22"/>
                      <w:szCs w:val="22"/>
                      <w:u w:val="none" w:color="auto"/>
                      <w:lang w:val="en-US" w:eastAsia="zh-CN" w:bidi="ar"/>
                    </w:rPr>
                    <w:t>1</w:t>
                  </w:r>
                  <w:r>
                    <w:rPr>
                      <w:rFonts w:hint="default" w:ascii="Times New Roman" w:hAnsi="Times New Roman" w:eastAsia="宋体" w:cs="Times New Roman"/>
                      <w:i w:val="0"/>
                      <w:color w:val="auto"/>
                      <w:kern w:val="0"/>
                      <w:sz w:val="22"/>
                      <w:szCs w:val="22"/>
                      <w:u w:val="none" w:color="auto"/>
                      <w:lang w:val="en-US" w:eastAsia="zh-CN" w:bidi="ar"/>
                    </w:rPr>
                    <w:t>台</w:t>
                  </w:r>
                </w:p>
              </w:tc>
              <w:tc>
                <w:tcPr>
                  <w:tcW w:w="1158"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c>
                <w:tcPr>
                  <w:tcW w:w="1614" w:type="pct"/>
                  <w:tcBorders>
                    <w:tl2br w:val="nil"/>
                    <w:tr2bl w:val="nil"/>
                  </w:tcBorders>
                  <w:noWrap w:val="0"/>
                  <w:vAlign w:val="center"/>
                </w:tcPr>
                <w:p>
                  <w:pPr>
                    <w:jc w:val="center"/>
                    <w:rPr>
                      <w:rFonts w:hint="default" w:ascii="Times New Roman" w:hAnsi="Times New Roman" w:eastAsia="宋体" w:cs="Times New Roman"/>
                      <w:i w:val="0"/>
                      <w:color w:val="auto"/>
                      <w:kern w:val="0"/>
                      <w:sz w:val="22"/>
                      <w:szCs w:val="22"/>
                      <w:u w:val="none" w:color="auto"/>
                      <w:lang w:val="en-US" w:eastAsia="zh-CN" w:bidi="ar"/>
                    </w:rPr>
                  </w:pPr>
                </w:p>
              </w:tc>
            </w:tr>
          </w:tbl>
          <w:p>
            <w:pPr>
              <w:spacing w:line="360" w:lineRule="auto"/>
              <w:jc w:val="center"/>
              <w:rPr>
                <w:rFonts w:hint="eastAsia" w:cs="Times New Roman"/>
                <w:color w:val="auto"/>
                <w:sz w:val="24"/>
                <w:szCs w:val="24"/>
                <w:u w:val="none" w:color="auto"/>
                <w:lang w:val="en-US" w:eastAsia="zh-CN"/>
              </w:rPr>
            </w:pPr>
          </w:p>
          <w:p>
            <w:pPr>
              <w:spacing w:line="360" w:lineRule="auto"/>
              <w:jc w:val="center"/>
              <w:rPr>
                <w:rFonts w:hint="eastAsia" w:cs="Times New Roman"/>
                <w:color w:val="auto"/>
                <w:sz w:val="24"/>
                <w:szCs w:val="24"/>
                <w:u w:val="none" w:color="auto"/>
                <w:lang w:val="en-US" w:eastAsia="zh-CN"/>
              </w:rPr>
            </w:pPr>
          </w:p>
          <w:p>
            <w:pPr>
              <w:spacing w:line="360" w:lineRule="auto"/>
              <w:jc w:val="center"/>
              <w:rPr>
                <w:rFonts w:hint="eastAsia" w:cs="Times New Roman"/>
                <w:color w:val="auto"/>
                <w:sz w:val="24"/>
                <w:szCs w:val="24"/>
                <w:u w:val="none" w:color="auto"/>
                <w:lang w:val="en-US" w:eastAsia="zh-CN"/>
              </w:rPr>
            </w:pPr>
          </w:p>
          <w:p>
            <w:pPr>
              <w:spacing w:line="360" w:lineRule="auto"/>
              <w:jc w:val="center"/>
              <w:rPr>
                <w:rFonts w:hint="eastAsia" w:cs="Times New Roman"/>
                <w:color w:val="auto"/>
                <w:sz w:val="24"/>
                <w:szCs w:val="24"/>
                <w:u w:val="none" w:color="auto"/>
                <w:lang w:val="en-US" w:eastAsia="zh-CN"/>
              </w:rPr>
            </w:pPr>
          </w:p>
          <w:p>
            <w:pPr>
              <w:spacing w:line="360" w:lineRule="auto"/>
              <w:jc w:val="center"/>
              <w:rPr>
                <w:rFonts w:hint="eastAsia" w:cs="Times New Roman"/>
                <w:color w:val="auto"/>
                <w:sz w:val="24"/>
                <w:szCs w:val="24"/>
                <w:u w:val="none" w:color="auto"/>
                <w:lang w:val="en-US" w:eastAsia="zh-CN"/>
              </w:rPr>
            </w:pPr>
          </w:p>
          <w:p>
            <w:pPr>
              <w:spacing w:line="360" w:lineRule="auto"/>
              <w:jc w:val="center"/>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表7-25 污染设施扩建前后情况一览表</w:t>
            </w:r>
          </w:p>
          <w:tbl>
            <w:tblPr>
              <w:tblStyle w:val="3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2"/>
              <w:gridCol w:w="2837"/>
              <w:gridCol w:w="3160"/>
              <w:gridCol w:w="1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701"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none" w:color="auto"/>
                      <w:lang w:eastAsia="zh-CN"/>
                    </w:rPr>
                  </w:pPr>
                  <w:r>
                    <w:rPr>
                      <w:rFonts w:hint="eastAsia" w:ascii="Times New Roman" w:hAnsi="Times New Roman" w:cs="Times New Roman"/>
                      <w:b/>
                      <w:color w:val="auto"/>
                      <w:sz w:val="22"/>
                      <w:szCs w:val="22"/>
                      <w:u w:val="none" w:color="auto"/>
                      <w:lang w:eastAsia="zh-CN"/>
                    </w:rPr>
                    <w:t>污染类型</w:t>
                  </w:r>
                </w:p>
              </w:tc>
              <w:tc>
                <w:tcPr>
                  <w:tcW w:w="1564" w:type="pct"/>
                  <w:tcBorders>
                    <w:tl2br w:val="nil"/>
                    <w:tr2bl w:val="nil"/>
                  </w:tcBorders>
                  <w:noWrap w:val="0"/>
                  <w:vAlign w:val="center"/>
                </w:tcPr>
                <w:p>
                  <w:pPr>
                    <w:spacing w:line="360" w:lineRule="auto"/>
                    <w:jc w:val="center"/>
                    <w:rPr>
                      <w:rFonts w:hint="default" w:ascii="Times New Roman" w:hAnsi="Times New Roman" w:eastAsia="宋体" w:cs="Times New Roman"/>
                      <w:b/>
                      <w:color w:val="auto"/>
                      <w:sz w:val="22"/>
                      <w:szCs w:val="22"/>
                      <w:u w:val="none" w:color="auto"/>
                      <w:lang w:val="en-US" w:eastAsia="zh-CN"/>
                    </w:rPr>
                  </w:pPr>
                  <w:r>
                    <w:rPr>
                      <w:rFonts w:hint="eastAsia" w:ascii="Times New Roman" w:hAnsi="Times New Roman" w:cs="Times New Roman"/>
                      <w:b/>
                      <w:color w:val="auto"/>
                      <w:sz w:val="22"/>
                      <w:szCs w:val="22"/>
                      <w:u w:val="none" w:color="auto"/>
                      <w:lang w:eastAsia="zh-CN"/>
                    </w:rPr>
                    <w:t>扩建前</w:t>
                  </w:r>
                </w:p>
              </w:tc>
              <w:tc>
                <w:tcPr>
                  <w:tcW w:w="1742"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none" w:color="auto"/>
                      <w:lang w:eastAsia="zh-CN"/>
                    </w:rPr>
                  </w:pPr>
                  <w:r>
                    <w:rPr>
                      <w:rFonts w:hint="eastAsia" w:ascii="Times New Roman" w:hAnsi="Times New Roman" w:cs="Times New Roman"/>
                      <w:b/>
                      <w:color w:val="auto"/>
                      <w:sz w:val="22"/>
                      <w:szCs w:val="22"/>
                      <w:u w:val="none" w:color="auto"/>
                      <w:lang w:eastAsia="zh-CN"/>
                    </w:rPr>
                    <w:t>扩建后</w:t>
                  </w:r>
                </w:p>
              </w:tc>
              <w:tc>
                <w:tcPr>
                  <w:tcW w:w="991"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none" w:color="auto"/>
                      <w:lang w:eastAsia="zh-CN"/>
                    </w:rPr>
                  </w:pPr>
                  <w:r>
                    <w:rPr>
                      <w:rFonts w:hint="eastAsia" w:ascii="Times New Roman" w:hAnsi="Times New Roman" w:cs="Times New Roman"/>
                      <w:b/>
                      <w:color w:val="auto"/>
                      <w:sz w:val="22"/>
                      <w:szCs w:val="22"/>
                      <w:u w:val="none" w:color="auto"/>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2" w:hRule="atLeast"/>
                <w:jc w:val="center"/>
              </w:trPr>
              <w:tc>
                <w:tcPr>
                  <w:tcW w:w="701"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废水</w:t>
                  </w:r>
                </w:p>
              </w:tc>
              <w:tc>
                <w:tcPr>
                  <w:tcW w:w="156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eastAsia="zh-CN"/>
                    </w:rPr>
                    <w:t>生活污水</w:t>
                  </w:r>
                  <w:r>
                    <w:rPr>
                      <w:rFonts w:hint="eastAsia" w:cs="Times New Roman"/>
                      <w:color w:val="auto"/>
                      <w:sz w:val="22"/>
                      <w:szCs w:val="22"/>
                      <w:u w:val="none" w:color="auto"/>
                      <w:lang w:eastAsia="zh-CN"/>
                    </w:rPr>
                    <w:t>经现有污水处理设施（化粪池）处理后排入园区污水管网，进入湘阴县第二污水处理厂</w:t>
                  </w:r>
                </w:p>
              </w:tc>
              <w:tc>
                <w:tcPr>
                  <w:tcW w:w="174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生活污水</w:t>
                  </w:r>
                  <w:r>
                    <w:rPr>
                      <w:rFonts w:hint="eastAsia" w:cs="Times New Roman"/>
                      <w:color w:val="auto"/>
                      <w:sz w:val="22"/>
                      <w:szCs w:val="22"/>
                      <w:u w:val="none" w:color="auto"/>
                      <w:lang w:eastAsia="zh-CN"/>
                    </w:rPr>
                    <w:t>经现有污水处理设施（化粪池）处理后排入园区污水管网，进入湘阴县第二污水处理厂</w:t>
                  </w:r>
                </w:p>
              </w:tc>
              <w:tc>
                <w:tcPr>
                  <w:tcW w:w="991"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70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none" w:color="auto"/>
                      <w:lang w:eastAsia="zh-CN"/>
                    </w:rPr>
                  </w:pPr>
                </w:p>
              </w:tc>
              <w:tc>
                <w:tcPr>
                  <w:tcW w:w="1564"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打磨、清洗废水经沉淀池沉淀后循环使用</w:t>
                  </w:r>
                </w:p>
              </w:tc>
              <w:tc>
                <w:tcPr>
                  <w:tcW w:w="174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钢化玻璃中空前表面</w:t>
                  </w:r>
                  <w:r>
                    <w:rPr>
                      <w:rFonts w:hint="eastAsia" w:ascii="Times New Roman" w:hAnsi="Times New Roman" w:cs="Times New Roman"/>
                      <w:color w:val="auto"/>
                      <w:sz w:val="22"/>
                      <w:szCs w:val="22"/>
                      <w:u w:val="none" w:color="auto"/>
                      <w:lang w:eastAsia="zh-CN"/>
                    </w:rPr>
                    <w:t>清洗废水</w:t>
                  </w:r>
                  <w:r>
                    <w:rPr>
                      <w:rFonts w:hint="eastAsia" w:cs="Times New Roman"/>
                      <w:color w:val="auto"/>
                      <w:sz w:val="22"/>
                      <w:szCs w:val="22"/>
                      <w:u w:val="none" w:color="auto"/>
                      <w:lang w:eastAsia="zh-CN"/>
                    </w:rPr>
                    <w:t>先经过滤网过滤后再</w:t>
                  </w:r>
                  <w:r>
                    <w:rPr>
                      <w:rFonts w:hint="eastAsia" w:ascii="Times New Roman" w:hAnsi="Times New Roman" w:cs="Times New Roman"/>
                      <w:color w:val="auto"/>
                      <w:sz w:val="22"/>
                      <w:szCs w:val="22"/>
                      <w:u w:val="none" w:color="auto"/>
                      <w:lang w:eastAsia="zh-CN"/>
                    </w:rPr>
                    <w:t>经沉淀后循环使用</w:t>
                  </w:r>
                </w:p>
              </w:tc>
              <w:tc>
                <w:tcPr>
                  <w:tcW w:w="991"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4" w:hRule="atLeast"/>
                <w:jc w:val="center"/>
              </w:trPr>
              <w:tc>
                <w:tcPr>
                  <w:tcW w:w="701"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废气</w:t>
                  </w:r>
                </w:p>
              </w:tc>
              <w:tc>
                <w:tcPr>
                  <w:tcW w:w="1564"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采用湿法打磨工业，故无粉尘产生</w:t>
                  </w:r>
                </w:p>
              </w:tc>
              <w:tc>
                <w:tcPr>
                  <w:tcW w:w="1742" w:type="pct"/>
                  <w:vMerge w:val="restar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集气罩+活性炭+UV光解设备</w:t>
                  </w:r>
                  <w:r>
                    <w:rPr>
                      <w:rFonts w:hint="eastAsia" w:ascii="Times New Roman" w:hAnsi="Times New Roman" w:cs="Times New Roman"/>
                      <w:color w:val="auto"/>
                      <w:sz w:val="22"/>
                      <w:szCs w:val="22"/>
                      <w:u w:val="none" w:color="auto"/>
                      <w:lang w:val="en-US" w:eastAsia="zh-CN"/>
                    </w:rPr>
                    <w:t>+15m高排气筒处理后高空排放</w:t>
                  </w:r>
                </w:p>
              </w:tc>
              <w:tc>
                <w:tcPr>
                  <w:tcW w:w="991" w:type="pct"/>
                  <w:vMerge w:val="restar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2套集气罩+活性炭+UV光解设备</w:t>
                  </w:r>
                  <w:r>
                    <w:rPr>
                      <w:rFonts w:hint="eastAsia" w:ascii="Times New Roman" w:hAnsi="Times New Roman" w:cs="Times New Roman"/>
                      <w:color w:val="auto"/>
                      <w:sz w:val="22"/>
                      <w:szCs w:val="22"/>
                      <w:u w:val="none" w:color="auto"/>
                      <w:lang w:val="en-US" w:eastAsia="zh-CN"/>
                    </w:rPr>
                    <w:t>+15m高排气筒</w:t>
                  </w:r>
                  <w:r>
                    <w:rPr>
                      <w:rFonts w:hint="eastAsia" w:cs="Times New Roman"/>
                      <w:color w:val="auto"/>
                      <w:sz w:val="22"/>
                      <w:szCs w:val="22"/>
                      <w:u w:val="none" w:color="auto"/>
                      <w:lang w:val="en-US" w:eastAsia="zh-CN"/>
                    </w:rPr>
                    <w:t>（原有项目和本项目各一套）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70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none" w:color="auto"/>
                      <w:lang w:eastAsia="zh-CN"/>
                    </w:rPr>
                  </w:pPr>
                </w:p>
              </w:tc>
              <w:tc>
                <w:tcPr>
                  <w:tcW w:w="156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新增一套集气罩+活性炭+UV光解设备</w:t>
                  </w:r>
                  <w:r>
                    <w:rPr>
                      <w:rFonts w:hint="eastAsia" w:ascii="Times New Roman" w:hAnsi="Times New Roman" w:cs="Times New Roman"/>
                      <w:color w:val="auto"/>
                      <w:sz w:val="22"/>
                      <w:szCs w:val="22"/>
                      <w:u w:val="none" w:color="auto"/>
                      <w:lang w:val="en-US" w:eastAsia="zh-CN"/>
                    </w:rPr>
                    <w:t>+15m高排气筒处理后高空排放</w:t>
                  </w:r>
                </w:p>
              </w:tc>
              <w:tc>
                <w:tcPr>
                  <w:tcW w:w="1742" w:type="pct"/>
                  <w:vMerge w:val="continue"/>
                  <w:tcBorders>
                    <w:tl2br w:val="nil"/>
                    <w:tr2bl w:val="nil"/>
                  </w:tcBorders>
                  <w:noWrap w:val="0"/>
                  <w:vAlign w:val="center"/>
                </w:tcPr>
                <w:p>
                  <w:pPr>
                    <w:spacing w:line="360" w:lineRule="auto"/>
                    <w:jc w:val="center"/>
                    <w:rPr>
                      <w:rFonts w:hint="default" w:cs="Times New Roman"/>
                      <w:color w:val="auto"/>
                      <w:sz w:val="22"/>
                      <w:szCs w:val="22"/>
                      <w:u w:val="none" w:color="auto"/>
                      <w:lang w:val="en-US" w:eastAsia="zh-CN"/>
                    </w:rPr>
                  </w:pPr>
                </w:p>
              </w:tc>
              <w:tc>
                <w:tcPr>
                  <w:tcW w:w="991" w:type="pct"/>
                  <w:vMerge w:val="continue"/>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01"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固废</w:t>
                  </w:r>
                </w:p>
              </w:tc>
              <w:tc>
                <w:tcPr>
                  <w:tcW w:w="156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一般固废收集后交由物质回收公司回收利用</w:t>
                  </w:r>
                </w:p>
              </w:tc>
              <w:tc>
                <w:tcPr>
                  <w:tcW w:w="1742"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一般固废收集后交由物质回收公司回收利用</w:t>
                  </w:r>
                </w:p>
              </w:tc>
              <w:tc>
                <w:tcPr>
                  <w:tcW w:w="991"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01"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56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新增加废活性炭、废灯管，危险废物依托本项目危险废物储存间储存，再交由有资质单位进行处理</w:t>
                  </w:r>
                </w:p>
              </w:tc>
              <w:tc>
                <w:tcPr>
                  <w:tcW w:w="1742"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危险废物（废活性炭、废灯管）收集于危险废物储存间内，再交由有资质单位进行处置</w:t>
                  </w:r>
                </w:p>
              </w:tc>
              <w:tc>
                <w:tcPr>
                  <w:tcW w:w="991"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增加了危险废物的储存及处置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1"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564"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生活垃圾交由环卫部门进行处置</w:t>
                  </w:r>
                </w:p>
              </w:tc>
              <w:tc>
                <w:tcPr>
                  <w:tcW w:w="1742"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生活垃圾交由环卫部门进行处置</w:t>
                  </w:r>
                </w:p>
              </w:tc>
              <w:tc>
                <w:tcPr>
                  <w:tcW w:w="991"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1"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噪声</w:t>
                  </w:r>
                </w:p>
              </w:tc>
              <w:tc>
                <w:tcPr>
                  <w:tcW w:w="1564"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对所有高噪声的机械设备的安装，其基础均应作减振处理；加强设备的日常维护管理，发现问题及时处理，使设备始终保持在良好状态；合理布局</w:t>
                  </w:r>
                </w:p>
              </w:tc>
              <w:tc>
                <w:tcPr>
                  <w:tcW w:w="1742"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对所有高噪声的机械设备的安装，其基础均应作减振处理；加强设备的日常维护管理，发现问题及时处理，使设备始终保持在良好状态；合理布局</w:t>
                  </w:r>
                </w:p>
              </w:tc>
              <w:tc>
                <w:tcPr>
                  <w:tcW w:w="991" w:type="pct"/>
                  <w:tcBorders>
                    <w:tl2br w:val="nil"/>
                    <w:tr2bl w:val="nil"/>
                  </w:tcBorders>
                  <w:noWrap w:val="0"/>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spacing w:line="360" w:lineRule="auto"/>
              <w:jc w:val="center"/>
              <w:rPr>
                <w:rFonts w:hint="default" w:ascii="Times New Roman" w:hAnsi="Times New Roman" w:eastAsia="宋体" w:cs="Times New Roman"/>
                <w:color w:val="auto"/>
                <w:sz w:val="24"/>
                <w:szCs w:val="24"/>
                <w:u w:val="none" w:color="auto"/>
                <w:lang w:val="en-US" w:eastAsia="zh-CN"/>
              </w:rPr>
            </w:pPr>
          </w:p>
        </w:tc>
      </w:tr>
    </w:tbl>
    <w:p>
      <w:pPr>
        <w:snapToGrid w:val="0"/>
        <w:outlineLvl w:val="0"/>
        <w:rPr>
          <w:rFonts w:eastAsia="黑体"/>
          <w:color w:val="auto"/>
          <w:sz w:val="32"/>
          <w:u w:val="none" w:color="auto"/>
        </w:rPr>
      </w:pPr>
      <w:r>
        <w:rPr>
          <w:color w:val="auto"/>
          <w:u w:val="none" w:color="auto"/>
        </w:rPr>
        <w:br w:type="page"/>
      </w:r>
      <w:bookmarkStart w:id="12" w:name="_Toc22283"/>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8240"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58240;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kCezHZAAAADQEAAA8AAAAAAAAAAQAgAAAAIgAAAGRycy9kb3ducmV2Lnht&#10;bFBLAQIUABQAAAAIAIdO4kB7P5wpvwEAAFcDAAAOAAAAAAAAAAEAIAAAACgBAABkcnMvZTJvRG9j&#10;LnhtbFBLBQYAAAAABgAGAFkBAABZ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7216"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57216;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dJZWtoAAAAOAQAADwAAAAAAAAABACAAAAAiAAAAZHJzL2Rvd25yZXYueG1s&#10;UEsBAhQAFAAAAAgAh07iQHBpb1a9AQAAVgMAAA4AAAAAAAAAAQAgAAAAKQ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9264"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59264;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zAnGdgAAAALAQAADwAAAAAAAAABACAAAAAiAAAAZHJzL2Rvd25yZXYueG1s&#10;UEsBAhQAFAAAAAgAh07iQA96ZyC/AQAAVgMAAA4AAAAAAAAAAQAgAAAAJw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6192"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56192;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vNIEB1wAAAAwBAAAPAAAAAAAAAAEAIAAAACIAAABkcnMvZG93bnJldi54bWxQ&#10;SwECFAAUAAAACACHTuJAgTJp7L8BAABWAwAADgAAAAAAAAABACAAAAAmAQAAZHJzL2Uyb0RvYy54&#10;bWxQSwUGAAAAAAYABgBZAQAAVw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2"/>
    </w:p>
    <w:tbl>
      <w:tblPr>
        <w:tblStyle w:val="39"/>
        <w:tblW w:w="96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8"/>
        <w:gridCol w:w="567"/>
        <w:gridCol w:w="962"/>
        <w:gridCol w:w="1569"/>
        <w:gridCol w:w="2579"/>
        <w:gridCol w:w="30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978" w:type="dxa"/>
            <w:tcBorders>
              <w:tl2br w:val="nil"/>
              <w:tr2bl w:val="nil"/>
            </w:tcBorders>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529" w:type="dxa"/>
            <w:gridSpan w:val="2"/>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569"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579"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3035" w:type="dxa"/>
            <w:tcBorders>
              <w:tl2br w:val="nil"/>
              <w:tr2bl w:val="nil"/>
            </w:tcBorders>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978"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567"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962"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夹胶、压片、涂胶工序废气</w:t>
            </w:r>
            <w:r>
              <w:rPr>
                <w:rFonts w:hint="default" w:ascii="Times New Roman" w:hAnsi="Times New Roman" w:cs="Times New Roman"/>
                <w:color w:val="auto"/>
                <w:sz w:val="22"/>
                <w:szCs w:val="22"/>
                <w:u w:val="none" w:color="auto"/>
              </w:rPr>
              <w:t>排气筒</w:t>
            </w:r>
          </w:p>
        </w:tc>
        <w:tc>
          <w:tcPr>
            <w:tcW w:w="1569"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2579" w:type="dxa"/>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val="en-US" w:eastAsia="zh-CN"/>
              </w:rPr>
              <w:t>集气罩+活性炭+UV光解设备</w:t>
            </w:r>
            <w:r>
              <w:rPr>
                <w:rFonts w:hint="eastAsia" w:ascii="Times New Roman" w:hAnsi="Times New Roman" w:cs="Times New Roman"/>
                <w:color w:val="auto"/>
                <w:sz w:val="22"/>
                <w:szCs w:val="22"/>
                <w:u w:val="none" w:color="auto"/>
                <w:lang w:val="en-US" w:eastAsia="zh-CN"/>
              </w:rPr>
              <w:t>+15m高排气筒</w:t>
            </w:r>
          </w:p>
        </w:tc>
        <w:tc>
          <w:tcPr>
            <w:tcW w:w="3035" w:type="dxa"/>
            <w:tcBorders>
              <w:tl2br w:val="nil"/>
              <w:tr2bl w:val="nil"/>
            </w:tcBorders>
            <w:vAlign w:val="center"/>
          </w:tcPr>
          <w:p>
            <w:pPr>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val="en-US" w:eastAsia="zh-CN"/>
              </w:rPr>
              <w:t>有机废气</w:t>
            </w:r>
            <w:r>
              <w:rPr>
                <w:rFonts w:hint="eastAsia" w:cs="Times New Roman"/>
                <w:color w:val="auto"/>
                <w:sz w:val="22"/>
                <w:szCs w:val="22"/>
                <w:u w:val="none" w:color="auto"/>
                <w:lang w:val="en-US" w:eastAsia="zh-CN"/>
              </w:rPr>
              <w:t>参照</w:t>
            </w:r>
            <w:r>
              <w:rPr>
                <w:rFonts w:hint="default" w:ascii="Times New Roman" w:hAnsi="Times New Roman" w:eastAsia="宋体" w:cs="Times New Roman"/>
                <w:color w:val="auto"/>
                <w:sz w:val="22"/>
                <w:szCs w:val="22"/>
                <w:u w:val="none" w:color="auto"/>
                <w:lang w:val="en-US" w:eastAsia="zh-CN"/>
              </w:rPr>
              <w:t>执行</w:t>
            </w:r>
            <w:r>
              <w:rPr>
                <w:rFonts w:hint="eastAsia" w:ascii="Times New Roman" w:hAnsi="Times New Roman" w:eastAsia="宋体" w:cs="Times New Roman"/>
                <w:color w:val="auto"/>
                <w:sz w:val="22"/>
                <w:szCs w:val="22"/>
                <w:u w:val="none" w:color="auto"/>
                <w:lang w:val="en-US" w:eastAsia="zh-CN"/>
              </w:rPr>
              <w:t>天津市地方标准</w:t>
            </w:r>
            <w:r>
              <w:rPr>
                <w:rFonts w:hint="default" w:ascii="Times New Roman" w:hAnsi="Times New Roman" w:eastAsia="宋体" w:cs="Times New Roman"/>
                <w:color w:val="auto"/>
                <w:sz w:val="22"/>
                <w:szCs w:val="22"/>
                <w:u w:val="none" w:color="auto"/>
                <w:lang w:val="en-US" w:eastAsia="zh-CN"/>
              </w:rPr>
              <w:t>《</w:t>
            </w:r>
            <w:r>
              <w:rPr>
                <w:rFonts w:hint="eastAsia" w:ascii="Times New Roman" w:hAnsi="Times New Roman" w:eastAsia="宋体" w:cs="Times New Roman"/>
                <w:color w:val="auto"/>
                <w:sz w:val="22"/>
                <w:szCs w:val="22"/>
                <w:u w:val="none" w:color="auto"/>
                <w:lang w:val="en-US" w:eastAsia="zh-CN"/>
              </w:rPr>
              <w:t>工业企业挥发性有机物排放控制标准</w:t>
            </w:r>
            <w:r>
              <w:rPr>
                <w:rFonts w:hint="default" w:ascii="Times New Roman" w:hAnsi="Times New Roman" w:eastAsia="宋体" w:cs="Times New Roman"/>
                <w:color w:val="auto"/>
                <w:sz w:val="22"/>
                <w:szCs w:val="22"/>
                <w:u w:val="none" w:color="auto"/>
                <w:lang w:val="en-US" w:eastAsia="zh-CN"/>
              </w:rPr>
              <w:t>》（DB</w:t>
            </w:r>
            <w:r>
              <w:rPr>
                <w:rFonts w:hint="eastAsia" w:ascii="Times New Roman" w:hAnsi="Times New Roman" w:eastAsia="宋体" w:cs="Times New Roman"/>
                <w:color w:val="auto"/>
                <w:sz w:val="22"/>
                <w:szCs w:val="22"/>
                <w:u w:val="none" w:color="auto"/>
                <w:lang w:val="en-US" w:eastAsia="zh-CN"/>
              </w:rPr>
              <w:t>12/524-2014</w:t>
            </w:r>
            <w:r>
              <w:rPr>
                <w:rFonts w:hint="default" w:ascii="Times New Roman" w:hAnsi="Times New Roman" w:eastAsia="宋体" w:cs="Times New Roman"/>
                <w:color w:val="auto"/>
                <w:sz w:val="22"/>
                <w:szCs w:val="22"/>
                <w:u w:val="none" w:color="auto"/>
                <w:lang w:val="en-US" w:eastAsia="zh-CN"/>
              </w:rPr>
              <w:t>）中排放标准</w:t>
            </w:r>
            <w:r>
              <w:rPr>
                <w:rFonts w:hint="eastAsia" w:ascii="Times New Roman" w:hAnsi="Times New Roman" w:eastAsia="宋体"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978"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水污染物</w:t>
            </w:r>
          </w:p>
        </w:tc>
        <w:tc>
          <w:tcPr>
            <w:tcW w:w="567"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962" w:type="dxa"/>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569"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579" w:type="dxa"/>
            <w:tcBorders>
              <w:tl2br w:val="nil"/>
              <w:tr2bl w:val="nil"/>
            </w:tcBorders>
            <w:vAlign w:val="center"/>
          </w:tcPr>
          <w:p>
            <w:pPr>
              <w:pStyle w:val="4"/>
              <w:spacing w:before="162" w:line="360" w:lineRule="auto"/>
              <w:ind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bidi="ar"/>
              </w:rPr>
              <w:t>经化粪池（现有设施）处理后排入园区污水管网进入湘阴县第二污水处理厂</w:t>
            </w:r>
          </w:p>
        </w:tc>
        <w:tc>
          <w:tcPr>
            <w:tcW w:w="3035" w:type="dxa"/>
            <w:tcBorders>
              <w:tl2br w:val="nil"/>
              <w:tr2bl w:val="nil"/>
            </w:tcBorders>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《污水综合排放标准》（GB8978-1996）三级排放标准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962" w:type="dxa"/>
            <w:tcBorders>
              <w:tl2br w:val="nil"/>
              <w:tr2bl w:val="nil"/>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玻璃清洗废水</w:t>
            </w:r>
          </w:p>
        </w:tc>
        <w:tc>
          <w:tcPr>
            <w:tcW w:w="1569" w:type="dxa"/>
            <w:tcBorders>
              <w:tl2br w:val="nil"/>
              <w:tr2bl w:val="nil"/>
            </w:tcBorders>
            <w:vAlign w:val="center"/>
          </w:tcPr>
          <w:p>
            <w:pPr>
              <w:pStyle w:val="122"/>
              <w:overflowPunct/>
              <w:autoSpaceDE/>
              <w:autoSpaceDN/>
              <w:snapToGrid w:val="0"/>
              <w:spacing w:line="360" w:lineRule="auto"/>
              <w:jc w:val="center"/>
              <w:textAlignment w:val="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SS</w:t>
            </w:r>
          </w:p>
        </w:tc>
        <w:tc>
          <w:tcPr>
            <w:tcW w:w="2579" w:type="dxa"/>
            <w:tcBorders>
              <w:tl2br w:val="nil"/>
              <w:tr2bl w:val="nil"/>
            </w:tcBorders>
            <w:vAlign w:val="center"/>
          </w:tcPr>
          <w:p>
            <w:pPr>
              <w:pStyle w:val="4"/>
              <w:spacing w:before="162" w:line="360" w:lineRule="auto"/>
              <w:ind w:firstLine="0" w:firstLineChars="0"/>
              <w:jc w:val="center"/>
              <w:rPr>
                <w:rFonts w:hint="eastAsia" w:cs="Times New Roman"/>
                <w:color w:val="auto"/>
                <w:sz w:val="22"/>
                <w:szCs w:val="22"/>
                <w:u w:val="none" w:color="auto"/>
                <w:lang w:eastAsia="zh-CN" w:bidi="ar"/>
              </w:rPr>
            </w:pPr>
            <w:r>
              <w:rPr>
                <w:rFonts w:hint="eastAsia" w:cs="Times New Roman"/>
                <w:color w:val="auto"/>
                <w:sz w:val="22"/>
                <w:szCs w:val="22"/>
                <w:u w:val="none" w:color="auto"/>
                <w:lang w:eastAsia="zh-CN" w:bidi="ar"/>
              </w:rPr>
              <w:t>先经过滤网过滤后再经沉淀池沉淀后循环使用</w:t>
            </w:r>
          </w:p>
        </w:tc>
        <w:tc>
          <w:tcPr>
            <w:tcW w:w="3035" w:type="dxa"/>
            <w:tcBorders>
              <w:tl2br w:val="nil"/>
              <w:tr2bl w:val="nil"/>
            </w:tcBorders>
            <w:vAlign w:val="center"/>
          </w:tcPr>
          <w:p>
            <w:pPr>
              <w:adjustRightInd w:val="0"/>
              <w:snapToGrid w:val="0"/>
              <w:spacing w:line="360" w:lineRule="auto"/>
              <w:ind w:left="-105" w:right="-105"/>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循环使用，不外排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978"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567"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962"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5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废铝条</w:t>
            </w:r>
          </w:p>
        </w:tc>
        <w:tc>
          <w:tcPr>
            <w:tcW w:w="2579"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收集后外售</w:t>
            </w:r>
            <w:r>
              <w:rPr>
                <w:rFonts w:hint="eastAsia" w:cs="Times New Roman"/>
                <w:color w:val="auto"/>
                <w:sz w:val="22"/>
                <w:szCs w:val="22"/>
                <w:u w:val="none" w:color="auto"/>
                <w:lang w:eastAsia="zh-CN"/>
              </w:rPr>
              <w:t>物资回收公司</w:t>
            </w:r>
          </w:p>
        </w:tc>
        <w:tc>
          <w:tcPr>
            <w:tcW w:w="3035"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962"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5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沉淀池沉渣</w:t>
            </w:r>
          </w:p>
        </w:tc>
        <w:tc>
          <w:tcPr>
            <w:tcW w:w="2579" w:type="dxa"/>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交由环卫部门处理</w:t>
            </w:r>
          </w:p>
        </w:tc>
        <w:tc>
          <w:tcPr>
            <w:tcW w:w="303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962"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5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废胶桶</w:t>
            </w:r>
          </w:p>
        </w:tc>
        <w:tc>
          <w:tcPr>
            <w:tcW w:w="2579"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交由厂家回收处置</w:t>
            </w:r>
          </w:p>
        </w:tc>
        <w:tc>
          <w:tcPr>
            <w:tcW w:w="303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962"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5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废活性炭</w:t>
            </w:r>
          </w:p>
        </w:tc>
        <w:tc>
          <w:tcPr>
            <w:tcW w:w="2579" w:type="dxa"/>
            <w:vMerge w:val="restart"/>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暂存危废暂存间，交由</w:t>
            </w:r>
            <w:r>
              <w:rPr>
                <w:rFonts w:hint="eastAsia" w:cs="Times New Roman"/>
                <w:color w:val="auto"/>
                <w:sz w:val="22"/>
                <w:szCs w:val="22"/>
                <w:u w:val="none" w:color="auto"/>
                <w:lang w:eastAsia="zh-CN"/>
              </w:rPr>
              <w:t>有资质单位进行处理</w:t>
            </w:r>
          </w:p>
        </w:tc>
        <w:tc>
          <w:tcPr>
            <w:tcW w:w="303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962"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5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废灯管</w:t>
            </w:r>
          </w:p>
        </w:tc>
        <w:tc>
          <w:tcPr>
            <w:tcW w:w="2579"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303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978"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962"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569"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color w:val="auto"/>
                <w:szCs w:val="21"/>
                <w:u w:val="none" w:color="auto"/>
              </w:rPr>
              <w:t>生活垃圾</w:t>
            </w:r>
          </w:p>
        </w:tc>
        <w:tc>
          <w:tcPr>
            <w:tcW w:w="2579" w:type="dxa"/>
            <w:tcBorders>
              <w:tl2br w:val="nil"/>
              <w:tr2bl w:val="nil"/>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3035" w:type="dxa"/>
            <w:vMerge w:val="continue"/>
            <w:tcBorders>
              <w:tl2br w:val="nil"/>
              <w:tr2bl w:val="nil"/>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978" w:type="dxa"/>
            <w:tcBorders>
              <w:tl2br w:val="nil"/>
              <w:tr2bl w:val="nil"/>
            </w:tcBorders>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567" w:type="dxa"/>
            <w:tcBorders>
              <w:tl2br w:val="nil"/>
              <w:tr2bl w:val="nil"/>
            </w:tcBorders>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145" w:type="dxa"/>
            <w:gridSpan w:val="4"/>
            <w:tcBorders>
              <w:tl2br w:val="nil"/>
              <w:tr2bl w:val="nil"/>
            </w:tcBorders>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eastAsia="zh-CN"/>
              </w:rPr>
              <w:t>设备</w:t>
            </w:r>
            <w:r>
              <w:rPr>
                <w:rFonts w:hint="default" w:ascii="Times New Roman" w:hAnsi="Times New Roman" w:cs="Times New Roman"/>
                <w:color w:val="auto"/>
                <w:sz w:val="22"/>
                <w:szCs w:val="22"/>
                <w:u w:val="none" w:color="auto"/>
              </w:rPr>
              <w:t>运行过程所产生的噪声，声值为</w:t>
            </w:r>
            <w:r>
              <w:rPr>
                <w:rFonts w:hint="eastAsia" w:cs="Times New Roman"/>
                <w:color w:val="auto"/>
                <w:sz w:val="22"/>
                <w:szCs w:val="22"/>
                <w:u w:val="none" w:color="auto"/>
                <w:lang w:val="en-US" w:eastAsia="zh-CN"/>
              </w:rPr>
              <w:t>80-90</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690" w:type="dxa"/>
            <w:gridSpan w:val="6"/>
            <w:tcBorders>
              <w:tl2br w:val="nil"/>
              <w:tr2bl w:val="nil"/>
            </w:tcBorders>
          </w:tcPr>
          <w:p>
            <w:pPr>
              <w:snapToGrid w:val="0"/>
              <w:spacing w:line="360" w:lineRule="auto"/>
              <w:rPr>
                <w:rFonts w:hint="default" w:ascii="Times New Roman" w:hAnsi="Times New Roman" w:cs="Times New Roman"/>
                <w:b/>
                <w:color w:val="auto"/>
                <w:kern w:val="0"/>
                <w:sz w:val="22"/>
                <w:szCs w:val="22"/>
                <w:u w:val="none" w:color="auto"/>
              </w:rPr>
            </w:pPr>
            <w:r>
              <w:rPr>
                <w:rFonts w:hint="default" w:ascii="Times New Roman" w:hAnsi="Times New Roman" w:cs="Times New Roman"/>
                <w:b/>
                <w:color w:val="auto"/>
                <w:kern w:val="0"/>
                <w:sz w:val="22"/>
                <w:szCs w:val="22"/>
                <w:u w:val="none" w:color="auto"/>
              </w:rPr>
              <w:t>生态保护措施及预期效果：</w:t>
            </w:r>
          </w:p>
          <w:p>
            <w:pPr>
              <w:snapToGrid w:val="0"/>
              <w:spacing w:line="360" w:lineRule="auto"/>
              <w:ind w:firstLine="482"/>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湘阴县文星镇洋沙湖大道北侧（英波达公司05栋厂房）</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eastAsia="zh-CN"/>
              </w:rPr>
              <w:t>租赁现有</w:t>
            </w:r>
            <w:r>
              <w:rPr>
                <w:rFonts w:hint="default" w:ascii="Times New Roman" w:hAnsi="Times New Roman" w:cs="Times New Roman"/>
                <w:color w:val="auto"/>
                <w:sz w:val="22"/>
                <w:szCs w:val="22"/>
                <w:u w:val="none" w:color="auto"/>
              </w:rPr>
              <w:t>生产厂房进行生产，不会对生态环境产生影响。此外，项目营运期产生的废气、废水、固废和噪声均得到有效处理与处置，项目营运不会对周围的生态环境产生明显影响。</w:t>
            </w:r>
          </w:p>
        </w:tc>
      </w:tr>
    </w:tbl>
    <w:p>
      <w:pPr>
        <w:snapToGrid w:val="0"/>
        <w:jc w:val="left"/>
        <w:outlineLvl w:val="0"/>
        <w:rPr>
          <w:color w:val="auto"/>
          <w:u w:val="none" w:color="auto"/>
        </w:rPr>
      </w:pPr>
      <w:r>
        <w:rPr>
          <w:color w:val="auto"/>
          <w:u w:val="none" w:color="auto"/>
        </w:rPr>
        <w:br w:type="page"/>
      </w:r>
      <w:bookmarkStart w:id="13" w:name="_Toc22256"/>
      <w:r>
        <w:rPr>
          <w:rFonts w:hint="eastAsia" w:eastAsia="黑体"/>
          <w:color w:val="auto"/>
          <w:sz w:val="32"/>
          <w:u w:val="none" w:color="auto"/>
        </w:rPr>
        <w:t>九、</w:t>
      </w:r>
      <w:r>
        <w:rPr>
          <w:rFonts w:eastAsia="黑体"/>
          <w:color w:val="auto"/>
          <w:sz w:val="32"/>
          <w:u w:val="none" w:color="auto"/>
        </w:rPr>
        <w:t>结论与建议</w:t>
      </w:r>
      <w:bookmarkEnd w:id="13"/>
    </w:p>
    <w:tbl>
      <w:tblPr>
        <w:tblStyle w:val="39"/>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湘阴县平湘玻璃有限责任公司新增年加工玻璃制品20万平方米扩建项目</w:t>
            </w:r>
            <w:r>
              <w:rPr>
                <w:rFonts w:hint="eastAsia"/>
                <w:color w:val="auto"/>
                <w:sz w:val="24"/>
                <w:szCs w:val="24"/>
                <w:u w:val="none" w:color="auto"/>
              </w:rPr>
              <w:t>选</w:t>
            </w:r>
            <w:r>
              <w:rPr>
                <w:rFonts w:hint="eastAsia"/>
                <w:color w:val="auto"/>
                <w:sz w:val="24"/>
                <w:szCs w:val="24"/>
                <w:u w:val="none" w:color="auto"/>
                <w:lang w:eastAsia="zh-CN"/>
              </w:rPr>
              <w:t>址湘阴县文星镇洋沙湖大道北侧（英波达公司05栋厂房），总投资</w:t>
            </w:r>
            <w:r>
              <w:rPr>
                <w:rFonts w:hint="eastAsia"/>
                <w:color w:val="auto"/>
                <w:sz w:val="24"/>
                <w:szCs w:val="24"/>
                <w:u w:val="none" w:color="auto"/>
                <w:lang w:val="en-US" w:eastAsia="zh-CN"/>
              </w:rPr>
              <w:t>200万元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24</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1200</w:t>
            </w:r>
            <w:r>
              <w:rPr>
                <w:rFonts w:hint="eastAsia"/>
                <w:color w:val="auto"/>
                <w:sz w:val="24"/>
                <w:szCs w:val="24"/>
                <w:u w:val="none" w:color="auto"/>
                <w:lang w:eastAsia="zh-CN"/>
              </w:rPr>
              <w:t>平方米，项目建成投产后年产</w:t>
            </w:r>
            <w:r>
              <w:rPr>
                <w:rFonts w:hint="eastAsia" w:cs="Times New Roman"/>
                <w:color w:val="auto"/>
                <w:sz w:val="24"/>
                <w:szCs w:val="24"/>
                <w:u w:val="none" w:color="auto"/>
                <w:lang w:eastAsia="zh-CN"/>
              </w:rPr>
              <w:t>中空玻璃</w:t>
            </w:r>
            <w:r>
              <w:rPr>
                <w:rFonts w:hint="eastAsia" w:cs="Times New Roman"/>
                <w:color w:val="auto"/>
                <w:sz w:val="24"/>
                <w:szCs w:val="24"/>
                <w:u w:val="none" w:color="auto"/>
                <w:lang w:val="en-US" w:eastAsia="zh-CN"/>
              </w:rPr>
              <w:t>15万平方米</w:t>
            </w:r>
            <w:r>
              <w:rPr>
                <w:rFonts w:hint="eastAsia" w:cs="Times New Roman"/>
                <w:color w:val="auto"/>
                <w:sz w:val="24"/>
                <w:szCs w:val="24"/>
                <w:u w:val="none" w:color="auto"/>
                <w:lang w:eastAsia="zh-CN"/>
              </w:rPr>
              <w:t>、夹胶玻璃</w:t>
            </w:r>
            <w:r>
              <w:rPr>
                <w:rFonts w:hint="eastAsia" w:cs="Times New Roman"/>
                <w:color w:val="auto"/>
                <w:sz w:val="24"/>
                <w:szCs w:val="24"/>
                <w:u w:val="none" w:color="auto"/>
                <w:lang w:val="en-US" w:eastAsia="zh-CN"/>
              </w:rPr>
              <w:t>5万平方米</w:t>
            </w:r>
            <w:r>
              <w:rPr>
                <w:rFonts w:hint="eastAsia"/>
                <w:color w:val="auto"/>
                <w:sz w:val="24"/>
                <w:szCs w:val="24"/>
                <w:u w:val="none" w:color="auto"/>
                <w:lang w:eastAsia="zh-CN"/>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eastAsia"/>
                <w:color w:val="auto"/>
                <w:sz w:val="24"/>
                <w:szCs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eastAsia"/>
                <w:color w:val="auto"/>
                <w:sz w:val="24"/>
                <w:szCs w:val="24"/>
                <w:u w:val="none" w:color="auto"/>
                <w:lang w:eastAsia="zh-CN"/>
              </w:rPr>
              <w:t>根据</w:t>
            </w:r>
            <w:r>
              <w:rPr>
                <w:rFonts w:hint="eastAsia"/>
                <w:color w:val="auto"/>
                <w:sz w:val="24"/>
                <w:szCs w:val="24"/>
                <w:u w:val="none" w:color="auto"/>
                <w:lang w:val="en-US" w:eastAsia="zh-CN"/>
              </w:rPr>
              <w:t>2018年湘阴县环境空气质量公告，</w:t>
            </w:r>
            <w:r>
              <w:rPr>
                <w:rFonts w:hint="eastAsia"/>
                <w:color w:val="auto"/>
                <w:sz w:val="24"/>
                <w:szCs w:val="24"/>
                <w:u w:val="none" w:color="auto"/>
                <w:lang w:eastAsia="zh-CN"/>
              </w:rPr>
              <w:t>对比</w:t>
            </w:r>
            <w:r>
              <w:rPr>
                <w:rFonts w:hint="default"/>
                <w:color w:val="auto"/>
                <w:sz w:val="24"/>
                <w:szCs w:val="24"/>
                <w:u w:val="none" w:color="auto"/>
                <w:lang w:eastAsia="zh-CN"/>
              </w:rPr>
              <w:t>《环境空气质量标准》（GB3095-2012）中的二级标准</w:t>
            </w:r>
            <w:r>
              <w:rPr>
                <w:rFonts w:hint="eastAsia"/>
                <w:color w:val="auto"/>
                <w:sz w:val="24"/>
                <w:szCs w:val="24"/>
                <w:u w:val="none" w:color="auto"/>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出现超标，</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的超标倍数分别为0.1506，项目所在区域为环境空气质量不达标区。</w:t>
            </w:r>
            <w:r>
              <w:rPr>
                <w:rFonts w:hint="eastAsia"/>
                <w:color w:val="auto"/>
                <w:sz w:val="24"/>
                <w:szCs w:val="24"/>
                <w:u w:val="none" w:color="auto"/>
                <w:lang w:val="en-US" w:eastAsia="zh-CN"/>
              </w:rPr>
              <w:t>根据</w:t>
            </w:r>
            <w:r>
              <w:rPr>
                <w:rFonts w:hint="eastAsia"/>
                <w:color w:val="auto"/>
                <w:sz w:val="24"/>
                <w:szCs w:val="24"/>
                <w:u w:val="none" w:color="auto"/>
                <w:lang w:eastAsia="zh-CN"/>
              </w:rPr>
              <w:t>《岳阳市环境保护局关于下达2018年蓝天保卫战重点减排项目的通知》，</w:t>
            </w:r>
            <w:r>
              <w:rPr>
                <w:rFonts w:hint="eastAsia"/>
                <w:color w:val="auto"/>
                <w:sz w:val="24"/>
                <w:szCs w:val="24"/>
                <w:u w:val="none" w:color="auto"/>
                <w:lang w:val="en-US" w:eastAsia="zh-CN"/>
              </w:rPr>
              <w:t>湘阴县</w:t>
            </w:r>
            <w:r>
              <w:rPr>
                <w:rFonts w:hint="eastAsia"/>
                <w:color w:val="auto"/>
                <w:sz w:val="24"/>
                <w:szCs w:val="24"/>
                <w:u w:val="none" w:color="auto"/>
                <w:lang w:eastAsia="zh-CN"/>
              </w:rPr>
              <w:t>近期采取产业和能源结构调整措施、大气污染治理的措施等一系列措施，同时</w:t>
            </w:r>
            <w:r>
              <w:rPr>
                <w:rFonts w:hint="eastAsia"/>
                <w:color w:val="auto"/>
                <w:sz w:val="24"/>
                <w:szCs w:val="24"/>
                <w:u w:val="none" w:color="auto"/>
                <w:lang w:val="en-US" w:eastAsia="zh-CN"/>
              </w:rPr>
              <w:t>根据表3-1及3-2中2017年和2018年环境空气质量现状对比可知，湘阴县环境空气质量正在逐步改善</w:t>
            </w:r>
            <w:r>
              <w:rPr>
                <w:rFonts w:hint="eastAsia"/>
                <w:color w:val="auto"/>
                <w:sz w:val="24"/>
                <w:szCs w:val="24"/>
                <w:u w:val="none" w:color="auto"/>
                <w:lang w:eastAsia="zh-CN"/>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eastAsia" w:ascii="Times New Roman" w:hAnsi="Times New Roman" w:cs="Times New Roman"/>
                <w:color w:val="auto"/>
                <w:sz w:val="24"/>
                <w:szCs w:val="24"/>
                <w:u w:val="none" w:color="auto"/>
                <w:lang w:eastAsia="zh-CN"/>
              </w:rPr>
              <w:t>项目所在区域中</w:t>
            </w:r>
            <w:r>
              <w:rPr>
                <w:rFonts w:hint="default" w:ascii="Times New Roman" w:hAnsi="Times New Roman" w:cs="Times New Roman"/>
                <w:color w:val="auto"/>
                <w:sz w:val="24"/>
                <w:szCs w:val="24"/>
                <w:u w:val="none" w:color="auto"/>
              </w:rPr>
              <w:t>TVOC均符合《环境影响评价技术导则（HJ2.3-2018）》（大气环境附录D)中标准要求</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sz w:val="24"/>
                <w:szCs w:val="22"/>
                <w:u w:val="none" w:color="auto"/>
              </w:rPr>
              <w:t>湘江湘阴段洋沙湖断面、乌龙咀断面及洋沙湖湖心水质各项指标均达到《地表水环境质量标准》（GB3838-2002）中Ⅲ类标准，区域水质状况良好</w:t>
            </w:r>
            <w:r>
              <w:rPr>
                <w:rFonts w:hint="default" w:ascii="Times New Roman" w:hAnsi="Times New Roman" w:eastAsia="宋体" w:cs="Times New Roman"/>
                <w:iCs w:val="0"/>
                <w:color w:val="auto"/>
                <w:kern w:val="2"/>
                <w:sz w:val="24"/>
                <w:szCs w:val="24"/>
                <w:u w:val="none" w:color="auto"/>
                <w:lang w:val="en-US" w:eastAsia="zh-CN" w:bidi="ar-SA"/>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有限公司于201</w:t>
            </w:r>
            <w:r>
              <w:rPr>
                <w:rFonts w:hint="default" w:ascii="Times New Roman" w:hAnsi="Times New Roman" w:cs="Times New Roman"/>
                <w:iCs w:val="0"/>
                <w:color w:val="auto"/>
                <w:kern w:val="2"/>
                <w:sz w:val="24"/>
                <w:szCs w:val="24"/>
                <w:u w:val="none" w:color="auto"/>
                <w:lang w:val="en-US" w:eastAsia="zh-CN" w:bidi="ar-SA"/>
              </w:rPr>
              <w:t>9</w:t>
            </w:r>
            <w:r>
              <w:rPr>
                <w:rFonts w:hint="default" w:ascii="Times New Roman" w:hAnsi="Times New Roman" w:eastAsia="宋体" w:cs="Times New Roman"/>
                <w:iCs w:val="0"/>
                <w:color w:val="auto"/>
                <w:kern w:val="2"/>
                <w:sz w:val="24"/>
                <w:szCs w:val="24"/>
                <w:u w:val="none" w:color="auto"/>
                <w:lang w:val="en-US" w:eastAsia="zh-CN" w:bidi="ar-SA"/>
              </w:rPr>
              <w:t>年</w:t>
            </w:r>
            <w:r>
              <w:rPr>
                <w:rFonts w:hint="eastAsia" w:cs="Times New Roman"/>
                <w:iCs w:val="0"/>
                <w:color w:val="auto"/>
                <w:kern w:val="2"/>
                <w:sz w:val="24"/>
                <w:szCs w:val="24"/>
                <w:u w:val="none" w:color="auto"/>
                <w:lang w:val="en-US" w:eastAsia="zh-CN" w:bidi="ar-SA"/>
              </w:rPr>
              <w:t>12</w:t>
            </w:r>
            <w:r>
              <w:rPr>
                <w:rFonts w:hint="default" w:ascii="Times New Roman" w:hAnsi="Times New Roman" w:eastAsia="宋体" w:cs="Times New Roman"/>
                <w:iCs w:val="0"/>
                <w:color w:val="auto"/>
                <w:kern w:val="2"/>
                <w:sz w:val="24"/>
                <w:szCs w:val="24"/>
                <w:u w:val="none" w:color="auto"/>
                <w:lang w:val="en-US" w:eastAsia="zh-CN" w:bidi="ar-SA"/>
              </w:rPr>
              <w:t>月</w:t>
            </w:r>
            <w:r>
              <w:rPr>
                <w:rFonts w:hint="eastAsia" w:cs="Times New Roman"/>
                <w:iCs w:val="0"/>
                <w:color w:val="auto"/>
                <w:kern w:val="2"/>
                <w:sz w:val="24"/>
                <w:szCs w:val="24"/>
                <w:u w:val="none" w:color="auto"/>
                <w:lang w:val="en-US" w:eastAsia="zh-CN" w:bidi="ar-SA"/>
              </w:rPr>
              <w:t>4-5</w:t>
            </w:r>
            <w:r>
              <w:rPr>
                <w:rFonts w:hint="default" w:ascii="Times New Roman" w:hAnsi="Times New Roman" w:eastAsia="宋体" w:cs="Times New Roman"/>
                <w:iCs w:val="0"/>
                <w:color w:val="auto"/>
                <w:kern w:val="2"/>
                <w:sz w:val="24"/>
                <w:szCs w:val="24"/>
                <w:u w:val="none" w:color="auto"/>
                <w:lang w:val="en-US" w:eastAsia="zh-CN" w:bidi="ar-SA"/>
              </w:rPr>
              <w:t>日对项目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营运期废水为生活污水，生活污水经</w:t>
            </w:r>
            <w:r>
              <w:rPr>
                <w:rFonts w:hint="eastAsia" w:hAnsi="宋体"/>
                <w:color w:val="auto"/>
                <w:sz w:val="24"/>
                <w:u w:val="none" w:color="auto"/>
                <w:lang w:eastAsia="zh-CN"/>
              </w:rPr>
              <w:t>现有污水处理设施（化粪池）处理后排入园区污水管网进入湘阴县第二污水处理厂，钢化玻璃中空前表面清洗废水先经过滤网过滤后再经沉淀池沉淀处理后循环使用</w:t>
            </w:r>
            <w:r>
              <w:rPr>
                <w:rFonts w:hint="eastAsia" w:hAnsi="宋体"/>
                <w:color w:val="auto"/>
                <w:sz w:val="24"/>
                <w:u w:val="none" w:color="auto"/>
              </w:rPr>
              <w:t>。</w:t>
            </w:r>
            <w:r>
              <w:rPr>
                <w:rFonts w:hAnsi="宋体"/>
                <w:color w:val="auto"/>
                <w:sz w:val="24"/>
                <w:u w:val="none" w:color="auto"/>
              </w:rPr>
              <w:t>对区域水环境影响较小。</w:t>
            </w:r>
          </w:p>
          <w:p>
            <w:pPr>
              <w:pStyle w:val="4"/>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本项目运营过程中产生的废气主要有V</w:t>
            </w:r>
            <w:r>
              <w:rPr>
                <w:bCs/>
                <w:color w:val="auto"/>
                <w:sz w:val="24"/>
                <w:szCs w:val="24"/>
                <w:u w:val="none" w:color="auto"/>
              </w:rPr>
              <w:t>OCs</w:t>
            </w:r>
            <w:r>
              <w:rPr>
                <w:rFonts w:hint="eastAsia"/>
                <w:bCs/>
                <w:color w:val="auto"/>
                <w:sz w:val="24"/>
                <w:szCs w:val="24"/>
                <w:u w:val="none" w:color="auto"/>
                <w:lang w:eastAsia="zh-CN"/>
              </w:rPr>
              <w:t>。</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w:t>
            </w:r>
            <w:r>
              <w:rPr>
                <w:rFonts w:hint="eastAsia" w:cs="Times New Roman"/>
                <w:color w:val="auto"/>
                <w:sz w:val="24"/>
                <w:szCs w:val="24"/>
                <w:u w:val="none" w:color="auto"/>
                <w:lang w:eastAsia="zh-CN"/>
              </w:rPr>
              <w:t>夹胶、压片、涂胶工序</w:t>
            </w:r>
            <w:r>
              <w:rPr>
                <w:rFonts w:hint="eastAsia" w:ascii="Times New Roman" w:hAnsi="Times New Roman" w:eastAsia="宋体" w:cs="Times New Roman"/>
                <w:color w:val="auto"/>
                <w:sz w:val="24"/>
                <w:szCs w:val="24"/>
                <w:u w:val="none" w:color="auto"/>
                <w:lang w:eastAsia="zh-CN"/>
              </w:rPr>
              <w:t>废气</w:t>
            </w:r>
            <w:r>
              <w:rPr>
                <w:rFonts w:hint="eastAsia" w:cs="Times New Roman"/>
                <w:color w:val="auto"/>
                <w:sz w:val="24"/>
                <w:szCs w:val="24"/>
                <w:u w:val="none" w:color="auto"/>
                <w:lang w:eastAsia="zh-CN"/>
              </w:rPr>
              <w:t>经</w:t>
            </w:r>
            <w:r>
              <w:rPr>
                <w:rFonts w:hint="eastAsia" w:ascii="Times New Roman" w:hAnsi="Times New Roman" w:eastAsia="宋体" w:cs="Times New Roman"/>
                <w:color w:val="auto"/>
                <w:sz w:val="24"/>
                <w:szCs w:val="24"/>
                <w:u w:val="none" w:color="auto"/>
                <w:lang w:val="en-US" w:eastAsia="zh-CN"/>
              </w:rPr>
              <w:t>活性炭</w:t>
            </w:r>
            <w:r>
              <w:rPr>
                <w:rFonts w:hint="eastAsia" w:cs="Times New Roman"/>
                <w:color w:val="auto"/>
                <w:sz w:val="24"/>
                <w:szCs w:val="24"/>
                <w:u w:val="none" w:color="auto"/>
                <w:lang w:val="en-US" w:eastAsia="zh-CN"/>
              </w:rPr>
              <w:t>+UV光解设备</w:t>
            </w:r>
            <w:r>
              <w:rPr>
                <w:rFonts w:hint="eastAsia" w:ascii="Times New Roman" w:hAnsi="Times New Roman" w:eastAsia="宋体" w:cs="Times New Roman"/>
                <w:color w:val="auto"/>
                <w:sz w:val="24"/>
                <w:szCs w:val="24"/>
                <w:u w:val="none" w:color="auto"/>
                <w:lang w:val="en-US" w:eastAsia="zh-CN"/>
              </w:rPr>
              <w:t>处理后由15m排气筒高空排放</w:t>
            </w:r>
            <w:r>
              <w:rPr>
                <w:rFonts w:hint="eastAsia" w:ascii="Times New Roman" w:hAnsi="Times New Roman" w:eastAsia="宋体" w:cs="Times New Roman"/>
                <w:color w:val="auto"/>
                <w:sz w:val="24"/>
                <w:szCs w:val="24"/>
                <w:u w:val="none" w:color="auto"/>
                <w:lang w:eastAsia="zh-CN"/>
              </w:rPr>
              <w:t>。综上，本项目</w:t>
            </w:r>
            <w:r>
              <w:rPr>
                <w:rFonts w:hint="eastAsia" w:cs="Times New Roman"/>
                <w:color w:val="auto"/>
                <w:sz w:val="24"/>
                <w:szCs w:val="24"/>
                <w:u w:val="none" w:color="auto"/>
                <w:lang w:eastAsia="zh-CN"/>
              </w:rPr>
              <w:t>有组织排放的</w:t>
            </w:r>
            <w:r>
              <w:rPr>
                <w:rFonts w:hint="eastAsia" w:ascii="Times New Roman" w:hAnsi="Times New Roman" w:eastAsia="宋体" w:cs="Times New Roman"/>
                <w:color w:val="auto"/>
                <w:sz w:val="24"/>
                <w:szCs w:val="24"/>
                <w:u w:val="none" w:color="auto"/>
                <w:lang w:eastAsia="zh-CN"/>
              </w:rPr>
              <w:t>VOCs 的排放浓度满足</w:t>
            </w:r>
            <w:r>
              <w:rPr>
                <w:rFonts w:hint="eastAsia" w:cs="Times New Roman"/>
                <w:color w:val="auto"/>
                <w:kern w:val="0"/>
                <w:sz w:val="24"/>
                <w:szCs w:val="24"/>
                <w:u w:val="none" w:color="auto"/>
                <w:lang w:val="en-US" w:eastAsia="zh-CN" w:bidi="ar"/>
              </w:rPr>
              <w:t>（参照</w:t>
            </w:r>
            <w:r>
              <w:rPr>
                <w:rFonts w:hint="default" w:ascii="Times New Roman" w:hAnsi="Times New Roman" w:eastAsia="宋体" w:cs="Times New Roman"/>
                <w:color w:val="auto"/>
                <w:kern w:val="0"/>
                <w:sz w:val="24"/>
                <w:szCs w:val="24"/>
                <w:u w:val="none" w:color="auto"/>
                <w:lang w:val="en-US" w:eastAsia="zh-CN" w:bidi="ar"/>
              </w:rPr>
              <w:t>执行</w:t>
            </w:r>
            <w:r>
              <w:rPr>
                <w:rFonts w:hint="eastAsia" w:cs="Times New Roman"/>
                <w:color w:val="auto"/>
                <w:kern w:val="0"/>
                <w:sz w:val="24"/>
                <w:szCs w:val="24"/>
                <w:u w:val="none" w:color="auto"/>
                <w:lang w:val="en-US" w:eastAsia="zh-CN" w:bidi="ar"/>
              </w:rPr>
              <w:t>）天津市地方标准</w:t>
            </w:r>
            <w:r>
              <w:rPr>
                <w:rFonts w:hint="default"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工业企业挥发性有机物排放控制标准</w:t>
            </w:r>
            <w:r>
              <w:rPr>
                <w:rFonts w:hint="default" w:ascii="Times New Roman" w:hAnsi="Times New Roman" w:eastAsia="宋体" w:cs="Times New Roman"/>
                <w:color w:val="auto"/>
                <w:kern w:val="0"/>
                <w:sz w:val="24"/>
                <w:szCs w:val="24"/>
                <w:u w:val="none" w:color="auto"/>
                <w:lang w:val="en-US" w:eastAsia="zh-CN" w:bidi="ar"/>
              </w:rPr>
              <w:t>》（DB</w:t>
            </w:r>
            <w:r>
              <w:rPr>
                <w:rFonts w:hint="eastAsia" w:cs="Times New Roman"/>
                <w:color w:val="auto"/>
                <w:kern w:val="0"/>
                <w:sz w:val="24"/>
                <w:szCs w:val="24"/>
                <w:u w:val="none" w:color="auto"/>
                <w:lang w:val="en-US" w:eastAsia="zh-CN" w:bidi="ar"/>
              </w:rPr>
              <w:t>12/524-2014</w:t>
            </w:r>
            <w:r>
              <w:rPr>
                <w:rFonts w:hint="default" w:ascii="Times New Roman" w:hAnsi="Times New Roman" w:eastAsia="宋体" w:cs="Times New Roman"/>
                <w:color w:val="auto"/>
                <w:kern w:val="0"/>
                <w:sz w:val="24"/>
                <w:szCs w:val="24"/>
                <w:u w:val="none" w:color="auto"/>
                <w:lang w:val="en-US" w:eastAsia="zh-CN" w:bidi="ar"/>
              </w:rPr>
              <w:t>）中排放标准</w:t>
            </w:r>
            <w:r>
              <w:rPr>
                <w:rFonts w:hint="default" w:ascii="Times New Roman" w:hAnsi="Times New Roman" w:eastAsia="宋体" w:cs="Times New Roman"/>
                <w:color w:val="auto"/>
                <w:sz w:val="24"/>
                <w:szCs w:val="24"/>
                <w:u w:val="none" w:color="auto"/>
                <w:lang w:val="en-US" w:eastAsia="zh-CN"/>
              </w:rPr>
              <w:t>；无组织有机废气排放执行《挥发性有机物无组织排放控制标准》（GB37822-2019）中限值要求</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80-90</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pStyle w:val="2"/>
              <w:spacing w:line="360" w:lineRule="auto"/>
              <w:ind w:left="0" w:leftChars="0" w:firstLine="462" w:firstLineChars="200"/>
              <w:rPr>
                <w:rFonts w:ascii="宋体" w:hAnsi="宋体"/>
                <w:color w:val="auto"/>
                <w:sz w:val="24"/>
                <w:szCs w:val="32"/>
                <w:u w:val="none" w:color="auto"/>
              </w:rPr>
            </w:pPr>
            <w:r>
              <w:rPr>
                <w:rFonts w:hint="eastAsia" w:cs="Times New Roman"/>
                <w:color w:val="auto"/>
                <w:sz w:val="24"/>
                <w:szCs w:val="32"/>
                <w:u w:val="none" w:color="auto"/>
                <w:lang w:eastAsia="zh-CN"/>
              </w:rPr>
              <w:t>废铝条</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szCs w:val="24"/>
                <w:u w:val="none" w:color="auto"/>
              </w:rPr>
              <w:t>生活垃圾集中收集后交环卫部门统一清运处理。</w:t>
            </w:r>
            <w:r>
              <w:rPr>
                <w:rFonts w:hint="eastAsia" w:ascii="宋体" w:hAnsi="宋体"/>
                <w:color w:val="auto"/>
                <w:sz w:val="24"/>
                <w:szCs w:val="32"/>
                <w:u w:val="none" w:color="auto"/>
                <w:lang w:eastAsia="zh-CN"/>
              </w:rPr>
              <w:t>沉淀池沉渣</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交由环卫部门进行处理；</w:t>
            </w:r>
            <w:r>
              <w:rPr>
                <w:rFonts w:hint="eastAsia" w:cs="Times New Roman"/>
                <w:color w:val="auto"/>
                <w:sz w:val="24"/>
                <w:szCs w:val="32"/>
                <w:u w:val="none" w:color="auto"/>
                <w:lang w:eastAsia="zh-CN"/>
              </w:rPr>
              <w:t>废胶桶</w:t>
            </w:r>
            <w:r>
              <w:rPr>
                <w:rFonts w:hint="eastAsia"/>
                <w:color w:val="auto"/>
                <w:sz w:val="24"/>
                <w:szCs w:val="24"/>
                <w:u w:val="none" w:color="auto"/>
                <w:lang w:val="en-US" w:eastAsia="zh-CN"/>
              </w:rPr>
              <w:t>收集后交由厂家回收重新利用</w:t>
            </w:r>
            <w:r>
              <w:rPr>
                <w:rFonts w:hint="eastAsia" w:hAnsi="宋体"/>
                <w:color w:val="auto"/>
                <w:sz w:val="24"/>
                <w:u w:val="none" w:color="auto"/>
                <w:lang w:val="en-US" w:eastAsia="zh-CN"/>
              </w:rPr>
              <w:t>。</w:t>
            </w:r>
            <w:r>
              <w:rPr>
                <w:rFonts w:hint="eastAsia" w:ascii="Times New Roman" w:hAnsi="宋体" w:eastAsia="宋体" w:cs="Times New Roman"/>
                <w:color w:val="auto"/>
                <w:kern w:val="2"/>
                <w:sz w:val="24"/>
                <w:szCs w:val="22"/>
                <w:u w:val="none" w:color="auto"/>
                <w:lang w:val="en-US" w:eastAsia="zh-CN" w:bidi="ar-SA"/>
              </w:rPr>
              <w:t>废活性炭</w:t>
            </w:r>
            <w:r>
              <w:rPr>
                <w:rFonts w:hint="eastAsia" w:hAnsi="宋体" w:cs="Times New Roman"/>
                <w:color w:val="auto"/>
                <w:kern w:val="2"/>
                <w:sz w:val="24"/>
                <w:szCs w:val="22"/>
                <w:u w:val="none" w:color="auto"/>
                <w:lang w:val="en-US" w:eastAsia="zh-CN" w:bidi="ar-SA"/>
              </w:rPr>
              <w:t>、废灯管</w:t>
            </w:r>
            <w:r>
              <w:rPr>
                <w:rFonts w:hint="default" w:ascii="Times New Roman" w:hAnsi="宋体" w:eastAsia="宋体" w:cs="Times New Roman"/>
                <w:color w:val="auto"/>
                <w:kern w:val="2"/>
                <w:sz w:val="24"/>
                <w:szCs w:val="22"/>
                <w:u w:val="none" w:color="auto"/>
                <w:lang w:val="en-US" w:eastAsia="zh-CN" w:bidi="ar-SA"/>
              </w:rPr>
              <w:t>委托有</w:t>
            </w:r>
            <w:r>
              <w:rPr>
                <w:rFonts w:hint="eastAsia" w:ascii="Times New Roman" w:hAnsi="宋体" w:eastAsia="宋体" w:cs="Times New Roman"/>
                <w:color w:val="auto"/>
                <w:kern w:val="2"/>
                <w:sz w:val="24"/>
                <w:szCs w:val="22"/>
                <w:u w:val="none" w:color="auto"/>
                <w:lang w:val="en-US" w:eastAsia="zh-CN" w:bidi="ar-SA"/>
              </w:rPr>
              <w:t>资质</w:t>
            </w:r>
            <w:r>
              <w:rPr>
                <w:rFonts w:hint="default" w:ascii="Times New Roman" w:hAnsi="宋体" w:eastAsia="宋体" w:cs="Times New Roman"/>
                <w:color w:val="auto"/>
                <w:kern w:val="2"/>
                <w:sz w:val="24"/>
                <w:szCs w:val="22"/>
                <w:u w:val="none" w:color="auto"/>
                <w:lang w:val="en-US" w:eastAsia="zh-CN" w:bidi="ar-SA"/>
              </w:rPr>
              <w:t>的单位进行处理</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玻璃制品加工项目</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eastAsia"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eastAsia" w:cs="Times New Roman"/>
                <w:color w:val="auto"/>
                <w:sz w:val="24"/>
                <w:szCs w:val="24"/>
                <w:u w:val="none" w:color="auto"/>
                <w:lang w:eastAsia="zh-CN"/>
              </w:rPr>
              <w:t>，属于允许类</w:t>
            </w:r>
            <w:r>
              <w:rPr>
                <w:rFonts w:hint="default" w:ascii="Times New Roman" w:hAnsi="Times New Roman" w:cs="Times New Roman"/>
                <w:color w:val="auto"/>
                <w:sz w:val="24"/>
                <w:szCs w:val="24"/>
                <w:u w:val="none" w:color="auto"/>
              </w:rPr>
              <w:t>，符合国家产业政策要求</w:t>
            </w:r>
            <w:r>
              <w:rPr>
                <w:rFonts w:hint="eastAsia" w:hAnsi="宋体"/>
                <w:color w:val="auto"/>
                <w:sz w:val="24"/>
                <w:u w:val="none" w:color="auto"/>
              </w:rPr>
              <w:t>。</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s="Times New Roman"/>
                <w:b/>
                <w:bCs/>
                <w:color w:val="auto"/>
                <w:sz w:val="24"/>
                <w:szCs w:val="24"/>
                <w:u w:val="none" w:color="auto"/>
                <w:lang w:val="en-US" w:eastAsia="zh-CN"/>
              </w:rPr>
              <w:t>5、</w:t>
            </w:r>
            <w:r>
              <w:rPr>
                <w:rFonts w:hint="eastAsia" w:cs="Times New Roman"/>
                <w:b/>
                <w:bCs/>
                <w:color w:val="auto"/>
                <w:sz w:val="24"/>
                <w:szCs w:val="24"/>
                <w:u w:val="none" w:color="auto"/>
                <w:lang w:eastAsia="zh-CN"/>
              </w:rPr>
              <w:t>与湘阴县工业园规划相符性</w:t>
            </w:r>
          </w:p>
          <w:p>
            <w:pPr>
              <w:adjustRightInd w:val="0"/>
              <w:snapToGrid w:val="0"/>
              <w:spacing w:line="360" w:lineRule="auto"/>
              <w:ind w:right="172" w:rightChars="86" w:firstLine="480"/>
              <w:rPr>
                <w:sz w:val="24"/>
                <w:u w:val="none" w:color="auto"/>
              </w:rPr>
            </w:pPr>
            <w:r>
              <w:rPr>
                <w:sz w:val="24"/>
                <w:u w:val="none" w:color="auto"/>
              </w:rPr>
              <w:t>根据湘阴县工业园的产业定位：三主（发展食品加工业、电子信息</w:t>
            </w:r>
            <w:r>
              <w:rPr>
                <w:b w:val="0"/>
                <w:bCs w:val="0"/>
                <w:sz w:val="24"/>
                <w:u w:val="none" w:color="auto"/>
              </w:rPr>
              <w:t>、机械制造）</w:t>
            </w:r>
            <w:r>
              <w:rPr>
                <w:rFonts w:hint="eastAsia"/>
                <w:sz w:val="24"/>
                <w:u w:val="none" w:color="auto"/>
                <w:lang w:eastAsia="zh-CN"/>
              </w:rPr>
              <w:t>、</w:t>
            </w:r>
            <w:r>
              <w:rPr>
                <w:sz w:val="24"/>
                <w:u w:val="none" w:color="auto"/>
              </w:rPr>
              <w:t>三辅（建材装饰、轻纺服装和传统基础产业）形成工业园的六大产业板块，本项目为</w:t>
            </w:r>
            <w:r>
              <w:rPr>
                <w:rFonts w:hint="eastAsia"/>
                <w:sz w:val="24"/>
                <w:u w:val="none" w:color="auto"/>
                <w:lang w:eastAsia="zh-CN"/>
              </w:rPr>
              <w:t>玻璃制品加工</w:t>
            </w:r>
            <w:r>
              <w:rPr>
                <w:sz w:val="24"/>
                <w:u w:val="none" w:color="auto"/>
              </w:rPr>
              <w:t>项目，属于</w:t>
            </w:r>
            <w:r>
              <w:rPr>
                <w:rFonts w:hint="eastAsia"/>
                <w:sz w:val="24"/>
                <w:u w:val="none" w:color="auto"/>
                <w:lang w:eastAsia="zh-CN"/>
              </w:rPr>
              <w:t>建筑装饰</w:t>
            </w:r>
            <w:r>
              <w:rPr>
                <w:sz w:val="24"/>
                <w:u w:val="none" w:color="auto"/>
              </w:rPr>
              <w:t>，因此本项目的建设符合湘阴县工业园的产业定位。</w:t>
            </w:r>
          </w:p>
          <w:p>
            <w:pPr>
              <w:snapToGrid w:val="0"/>
              <w:spacing w:line="360" w:lineRule="auto"/>
              <w:ind w:firstLine="453" w:firstLineChars="196"/>
              <w:rPr>
                <w:rFonts w:hint="eastAsia" w:eastAsia="宋体"/>
                <w:b/>
                <w:bCs/>
                <w:color w:val="auto"/>
                <w:sz w:val="24"/>
                <w:u w:val="none" w:color="auto"/>
                <w:lang w:val="en-US" w:eastAsia="zh-CN"/>
              </w:rPr>
            </w:pPr>
            <w:r>
              <w:rPr>
                <w:sz w:val="24"/>
                <w:u w:val="none" w:color="auto"/>
              </w:rPr>
              <w:t>与湘阴县工业园准入条件的相符性</w:t>
            </w:r>
            <w:r>
              <w:rPr>
                <w:rFonts w:hint="eastAsia"/>
                <w:sz w:val="24"/>
                <w:u w:val="non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sz w:val="24"/>
                <w:u w:val="none" w:color="auto"/>
                <w:lang w:eastAsia="zh-CN"/>
              </w:rPr>
              <w:t>玻璃制品加工</w:t>
            </w:r>
            <w:r>
              <w:rPr>
                <w:sz w:val="24"/>
                <w:u w:val="none" w:color="auto"/>
              </w:rPr>
              <w:t>项目</w:t>
            </w:r>
            <w:r>
              <w:rPr>
                <w:rFonts w:hint="eastAsia"/>
                <w:sz w:val="24"/>
                <w:u w:val="none" w:color="auto"/>
              </w:rPr>
              <w:t>，不属于三类工业且不涉及大型喷涂、涉酸雾严重的企业，因此本项目与园区准入条件不违背</w:t>
            </w:r>
            <w:r>
              <w:rPr>
                <w:rFonts w:hint="eastAsia"/>
                <w:sz w:val="24"/>
                <w:u w:val="none" w:color="auto"/>
                <w:lang w:eastAsia="zh-CN"/>
              </w:rPr>
              <w:t>。</w:t>
            </w:r>
          </w:p>
          <w:p>
            <w:pPr>
              <w:snapToGrid w:val="0"/>
              <w:spacing w:line="360" w:lineRule="auto"/>
              <w:ind w:firstLine="453" w:firstLineChars="196"/>
              <w:rPr>
                <w:b/>
                <w:bCs/>
                <w:color w:val="auto"/>
                <w:sz w:val="24"/>
                <w:u w:val="none" w:color="auto"/>
              </w:rPr>
            </w:pPr>
            <w:r>
              <w:rPr>
                <w:rFonts w:hint="eastAsia"/>
                <w:b/>
                <w:bCs/>
                <w:color w:val="auto"/>
                <w:sz w:val="24"/>
                <w:u w:val="none" w:color="auto"/>
                <w:lang w:val="en-US" w:eastAsia="zh-CN"/>
              </w:rPr>
              <w:t>6</w:t>
            </w:r>
            <w:r>
              <w:rPr>
                <w:rFonts w:hint="eastAsia"/>
                <w:b/>
                <w:bCs/>
                <w:color w:val="auto"/>
                <w:sz w:val="24"/>
                <w:u w:val="none" w:color="auto"/>
              </w:rPr>
              <w:t>、项目建设环境制约因素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4" w:name="OLE_LINK19"/>
            <w:r>
              <w:rPr>
                <w:rFonts w:hint="eastAsia" w:hAnsi="宋体"/>
                <w:color w:val="auto"/>
                <w:sz w:val="24"/>
                <w:u w:val="none" w:color="auto"/>
              </w:rPr>
              <w:t>明显的环境制约因素</w:t>
            </w:r>
            <w:bookmarkEnd w:id="14"/>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湘阴县平湘玻璃有限责任公司新增年加工玻璃制品20万平方米扩建项目</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p>
          <w:p>
            <w:pPr>
              <w:snapToGrid w:val="0"/>
              <w:spacing w:line="360" w:lineRule="auto"/>
              <w:ind w:firstLine="462" w:firstLineChars="200"/>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3</w:t>
            </w:r>
            <w:r>
              <w:rPr>
                <w:rFonts w:hint="eastAsia" w:hAnsi="宋体"/>
                <w:color w:val="auto"/>
                <w:sz w:val="24"/>
                <w:szCs w:val="24"/>
                <w:u w:val="none" w:color="auto"/>
              </w:rPr>
              <w:t>）</w:t>
            </w:r>
            <w:r>
              <w:rPr>
                <w:rFonts w:hint="eastAsia" w:hAnsi="宋体"/>
                <w:color w:val="auto"/>
                <w:sz w:val="24"/>
                <w:szCs w:val="24"/>
                <w:u w:val="none" w:color="auto"/>
                <w:lang w:eastAsia="zh-CN"/>
              </w:rPr>
              <w:t>定期清理沉淀池沉渣，硅酮密封胶及丁基胶设置专门的区域储存且设置专人看管。</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4</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本项目基础资料由建设单位提供，并对其准确性负责。建设单位以后若增加本报告表所涉及之外的污染源或对其功能进行改变，则应按要求向有关环保部门进行申报，并按污染控制目标采取相应的污染治理措施。</w:t>
            </w:r>
          </w:p>
        </w:tc>
      </w:tr>
    </w:tbl>
    <w:p>
      <w:pPr>
        <w:rPr>
          <w:color w:val="auto"/>
          <w:u w:val="none" w:color="auto"/>
        </w:rPr>
      </w:pPr>
    </w:p>
    <w:p>
      <w:pPr>
        <w:pStyle w:val="6"/>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40"/>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236"/>
        <w:gridCol w:w="107"/>
        <w:gridCol w:w="417"/>
        <w:gridCol w:w="528"/>
        <w:gridCol w:w="422"/>
        <w:gridCol w:w="205"/>
        <w:gridCol w:w="311"/>
        <w:gridCol w:w="487"/>
        <w:gridCol w:w="54"/>
        <w:gridCol w:w="335"/>
        <w:gridCol w:w="673"/>
        <w:gridCol w:w="1"/>
        <w:gridCol w:w="178"/>
        <w:gridCol w:w="253"/>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≥2000t/a□</w:t>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500~2000t/a□</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973" w:type="dxa"/>
            <w:gridSpan w:val="14"/>
            <w:tcBorders>
              <w:tl2br w:val="nil"/>
              <w:tr2bl w:val="nil"/>
            </w:tcBorders>
            <w:noWrap w:val="0"/>
            <w:vAlign w:val="center"/>
          </w:tcPr>
          <w:p>
            <w:pPr>
              <w:widowControl/>
              <w:adjustRightInd w:val="0"/>
              <w:snapToGrid w:val="0"/>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r>
              <w:rPr>
                <w:rFonts w:hint="default" w:ascii="Times New Roman" w:hAnsi="Times New Roman" w:eastAsia="宋体" w:cs="Times New Roman"/>
                <w:color w:val="auto"/>
                <w:kern w:val="0"/>
                <w:sz w:val="22"/>
                <w:szCs w:val="22"/>
                <w:u w:val="none" w:color="auto"/>
              </w:rPr>
              <w:t xml:space="preserve">   </w:t>
            </w:r>
          </w:p>
        </w:tc>
        <w:tc>
          <w:tcPr>
            <w:tcW w:w="2104" w:type="dxa"/>
            <w:gridSpan w:val="5"/>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4"/>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883"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1981"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p>
        </w:tc>
        <w:tc>
          <w:tcPr>
            <w:tcW w:w="1673"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eastAsia" w:cs="Times New Roman"/>
                <w:color w:val="auto"/>
                <w:kern w:val="0"/>
                <w:sz w:val="22"/>
                <w:szCs w:val="22"/>
                <w:u w:val="none" w:color="auto"/>
                <w:lang w:val="en-US" w:eastAsia="zh-CN"/>
              </w:rPr>
              <w:t>2017、</w:t>
            </w:r>
            <w:r>
              <w:rPr>
                <w:rFonts w:hint="default" w:ascii="Times New Roman" w:hAnsi="Times New Roman" w:eastAsia="宋体" w:cs="Times New Roman"/>
                <w:color w:val="auto"/>
                <w:kern w:val="0"/>
                <w:sz w:val="22"/>
                <w:szCs w:val="22"/>
                <w:u w:val="none" w:color="auto"/>
                <w:lang w:val="en-US" w:eastAsia="zh-CN"/>
              </w:rPr>
              <w:t>2018</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423"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A3"/>
            </w:r>
          </w:p>
        </w:tc>
        <w:tc>
          <w:tcPr>
            <w:tcW w:w="3654"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52"/>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STAL2000□</w:t>
            </w:r>
          </w:p>
        </w:tc>
        <w:tc>
          <w:tcPr>
            <w:tcW w:w="1057"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1008"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24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default" w:ascii="Times New Roman" w:hAnsi="Times New Roman" w:eastAsia="宋体" w:cs="Times New Roman"/>
                <w:color w:val="auto"/>
                <w:kern w:val="0"/>
                <w:sz w:val="22"/>
                <w:szCs w:val="22"/>
                <w:u w:val="none" w:color="auto"/>
                <w:lang w:eastAsia="zh-CN"/>
              </w:rPr>
              <w:t>非甲烷总烃</w:t>
            </w:r>
            <w:r>
              <w:rPr>
                <w:rFonts w:hint="default" w:ascii="Times New Roman" w:hAnsi="Times New Roman" w:eastAsia="宋体" w:cs="Times New Roman"/>
                <w:color w:val="auto"/>
                <w:kern w:val="0"/>
                <w:sz w:val="22"/>
                <w:szCs w:val="22"/>
                <w:u w:val="none" w:color="auto"/>
              </w:rPr>
              <w:t>）</w:t>
            </w:r>
          </w:p>
        </w:tc>
        <w:tc>
          <w:tcPr>
            <w:tcW w:w="4170" w:type="dxa"/>
            <w:gridSpan w:val="12"/>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206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4"/>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default" w:ascii="Times New Roman" w:hAnsi="Times New Roman" w:cs="Times New Roman"/>
                <w:color w:val="auto"/>
                <w:kern w:val="0"/>
                <w:sz w:val="22"/>
                <w:szCs w:val="22"/>
                <w:u w:val="none" w:color="auto"/>
                <w:lang w:val="en-US" w:eastAsia="zh-CN"/>
              </w:rPr>
              <w:t>非甲烷总烃</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211" w:firstLineChars="10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52"/>
            </w:r>
          </w:p>
          <w:p>
            <w:pPr>
              <w:keepNext w:val="0"/>
              <w:keepLines w:val="0"/>
              <w:pageBreakBefore w:val="0"/>
              <w:widowControl w:val="0"/>
              <w:kinsoku/>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52"/>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监测点位数（</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污染源年排放量</w:t>
            </w:r>
          </w:p>
        </w:tc>
        <w:tc>
          <w:tcPr>
            <w:tcW w:w="1433"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（）t/a</w:t>
            </w:r>
          </w:p>
        </w:tc>
        <w:tc>
          <w:tcPr>
            <w:tcW w:w="1679"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（）t/a</w:t>
            </w:r>
          </w:p>
        </w:tc>
        <w:tc>
          <w:tcPr>
            <w:tcW w:w="2039"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（）t/a</w:t>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0.0568</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21"/>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default" w:ascii="Times New Roman" w:hAnsi="Times New Roman" w:cs="Times New Roman"/>
          <w:b/>
          <w:bCs/>
          <w:color w:val="auto"/>
          <w:sz w:val="28"/>
          <w:szCs w:val="36"/>
          <w:u w:val="none" w:color="auto"/>
          <w:lang w:eastAsia="zh-CN"/>
        </w:rPr>
      </w:pPr>
      <w:r>
        <w:rPr>
          <w:rFonts w:hint="eastAsia" w:ascii="Times New Roman" w:hAnsi="Times New Roman" w:cs="Times New Roman"/>
          <w:b/>
          <w:bCs/>
          <w:color w:val="auto"/>
          <w:sz w:val="28"/>
          <w:szCs w:val="36"/>
          <w:u w:val="none" w:color="auto"/>
          <w:lang w:val="en-US" w:eastAsia="zh-CN"/>
        </w:rPr>
        <w:t xml:space="preserve"> </w:t>
      </w:r>
      <w:r>
        <w:rPr>
          <w:rFonts w:hint="default" w:ascii="Times New Roman" w:hAnsi="Times New Roman" w:cs="Times New Roman"/>
          <w:b/>
          <w:bCs/>
          <w:color w:val="auto"/>
          <w:sz w:val="28"/>
          <w:szCs w:val="36"/>
          <w:u w:val="none" w:color="auto"/>
          <w:lang w:eastAsia="zh-CN"/>
        </w:rPr>
        <w:t>地表水环境影响评价自查表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default" w:ascii="Times New Roman" w:hAnsi="Times New Roman" w:cs="Times New Roman"/>
                <w:b w:val="0"/>
                <w:bCs w:val="0"/>
                <w:color w:val="auto"/>
                <w:sz w:val="22"/>
                <w:szCs w:val="22"/>
                <w:u w:val="none" w:color="auto"/>
                <w:vertAlign w:val="baseline"/>
                <w:lang w:val="en-US" w:eastAsia="zh-CN"/>
              </w:rPr>
              <w:t>2</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；冬季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0.0108</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0.00173</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default" w:ascii="Times New Roman" w:hAnsi="Times New Roman" w:eastAsia="宋体" w:cs="Times New Roman"/>
          <w:b/>
          <w:bCs/>
          <w:color w:val="auto"/>
          <w:sz w:val="28"/>
          <w:szCs w:val="36"/>
          <w:u w:val="none" w:color="auto"/>
        </w:rPr>
      </w:pPr>
      <w:r>
        <w:rPr>
          <w:rFonts w:hint="eastAsia" w:ascii="Times New Roman" w:hAnsi="Times New Roman" w:eastAsia="宋体" w:cs="Times New Roman"/>
          <w:b/>
          <w:bCs/>
          <w:color w:val="auto"/>
          <w:sz w:val="28"/>
          <w:szCs w:val="36"/>
          <w:u w:val="none" w:color="auto"/>
          <w:lang w:val="en-US" w:eastAsia="zh-CN"/>
        </w:rPr>
        <w:t xml:space="preserve"> </w:t>
      </w:r>
      <w:r>
        <w:rPr>
          <w:rFonts w:hint="default" w:ascii="Times New Roman" w:hAnsi="Times New Roman" w:eastAsia="宋体" w:cs="Times New Roman"/>
          <w:b/>
          <w:bCs/>
          <w:color w:val="auto"/>
          <w:sz w:val="28"/>
          <w:szCs w:val="36"/>
          <w:u w:val="none" w:color="auto"/>
        </w:rPr>
        <w:t>环境风险评价自查表</w:t>
      </w:r>
    </w:p>
    <w:tbl>
      <w:tblPr>
        <w:tblStyle w:val="40"/>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1378" w:type="dxa"/>
            <w:gridSpan w:val="4"/>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1374" w:type="dxa"/>
            <w:gridSpan w:val="6"/>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97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w:t>
            </w:r>
          </w:p>
        </w:tc>
        <w:tc>
          <w:tcPr>
            <w:tcW w:w="1378"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p>
        </w:tc>
        <w:tc>
          <w:tcPr>
            <w:tcW w:w="1374" w:type="dxa"/>
            <w:gridSpan w:val="6"/>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97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w:t>
            </w:r>
            <w:r>
              <w:rPr>
                <w:rFonts w:hint="eastAsia" w:cs="Times New Roman"/>
                <w:color w:val="auto"/>
                <w:sz w:val="22"/>
                <w:szCs w:val="22"/>
                <w:u w:val="none" w:color="auto"/>
                <w:lang w:eastAsia="zh-CN"/>
              </w:rPr>
              <w:t>大</w:t>
            </w:r>
            <w:r>
              <w:rPr>
                <w:rFonts w:hint="eastAsia" w:ascii="Times New Roman" w:hAnsi="Times New Roman" w:cs="Times New Roman"/>
                <w:color w:val="auto"/>
                <w:sz w:val="22"/>
                <w:szCs w:val="22"/>
                <w:u w:val="none" w:color="auto"/>
                <w:lang w:eastAsia="zh-CN"/>
              </w:rPr>
              <w:t>于</w:t>
            </w:r>
            <w:r>
              <w:rPr>
                <w:rFonts w:hint="eastAsia" w:cs="Times New Roman"/>
                <w:color w:val="auto"/>
                <w:sz w:val="22"/>
                <w:szCs w:val="22"/>
                <w:u w:val="none" w:color="auto"/>
                <w:lang w:val="en-US" w:eastAsia="zh-CN"/>
              </w:rPr>
              <w:t>1000</w:t>
            </w:r>
            <w:r>
              <w:rPr>
                <w:rFonts w:hint="default" w:ascii="Times New Roman" w:hAnsi="Times New Roman" w:cs="Times New Roman"/>
                <w:color w:val="auto"/>
                <w:sz w:val="22"/>
                <w:szCs w:val="22"/>
                <w:u w:val="none" w:color="auto"/>
              </w:rPr>
              <w:t>__人</w:t>
            </w:r>
          </w:p>
        </w:tc>
        <w:tc>
          <w:tcPr>
            <w:tcW w:w="3490" w:type="dxa"/>
            <w:gridSpan w:val="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5"/>
        <w:rPr>
          <w:rFonts w:hint="default"/>
          <w:color w:val="auto"/>
          <w:u w:val="none" w:color="auto"/>
        </w:rPr>
      </w:pPr>
    </w:p>
    <w:p>
      <w:pPr>
        <w:rPr>
          <w:rFonts w:hint="default"/>
          <w:color w:val="auto"/>
          <w:u w:val="none" w:color="auto"/>
        </w:rPr>
      </w:pPr>
    </w:p>
    <w:p>
      <w:pPr>
        <w:pStyle w:val="5"/>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r>
        <w:rPr>
          <w:rFonts w:hint="default" w:ascii="Times New Roman" w:hAnsi="Times New Roman" w:cs="Times New Roman"/>
          <w:b/>
          <w:bCs/>
          <w:color w:val="auto"/>
          <w:sz w:val="36"/>
          <w:szCs w:val="36"/>
          <w:u w:val="none" w:color="auto"/>
        </w:rPr>
        <w:t>注  释</w:t>
      </w:r>
    </w:p>
    <w:p>
      <w:pPr>
        <w:keepNext w:val="0"/>
        <w:keepLines w:val="0"/>
        <w:pageBreakBefore w:val="0"/>
        <w:widowControl w:val="0"/>
        <w:numPr>
          <w:ilvl w:val="0"/>
          <w:numId w:val="9"/>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附件2  </w:t>
      </w:r>
      <w:r>
        <w:rPr>
          <w:rFonts w:hint="default" w:ascii="Times New Roman" w:hAnsi="Times New Roman" w:cs="Times New Roman"/>
          <w:color w:val="auto"/>
          <w:sz w:val="24"/>
          <w:szCs w:val="24"/>
          <w:u w:val="none" w:color="auto"/>
          <w:lang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 xml:space="preserve">附件3  </w:t>
      </w:r>
      <w:r>
        <w:rPr>
          <w:rFonts w:hint="eastAsia" w:cs="Times New Roman"/>
          <w:color w:val="auto"/>
          <w:sz w:val="24"/>
          <w:szCs w:val="24"/>
          <w:u w:val="none" w:color="auto"/>
          <w:lang w:eastAsia="zh-CN"/>
        </w:rPr>
        <w:t>厂房租赁合同及国土证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附件4  </w:t>
      </w:r>
      <w:r>
        <w:rPr>
          <w:rFonts w:hint="eastAsia" w:cs="Times New Roman"/>
          <w:color w:val="auto"/>
          <w:sz w:val="24"/>
          <w:szCs w:val="24"/>
          <w:u w:val="none" w:color="auto"/>
          <w:lang w:eastAsia="zh-CN"/>
        </w:rPr>
        <w:t>法人身份证复印件</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原环评批复及验收批复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原项目污染源检测报告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附件7  扩建项目检测报告</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附件8  建设项目园区意见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附件9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  本项目总平面布置图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w:t>
      </w:r>
      <w:r>
        <w:rPr>
          <w:rFonts w:hint="eastAsia" w:cs="Times New Roman"/>
          <w:color w:val="auto"/>
          <w:sz w:val="24"/>
          <w:szCs w:val="24"/>
          <w:u w:val="none" w:color="auto"/>
          <w:lang w:eastAsia="zh-CN"/>
        </w:rPr>
        <w:t>、废气</w:t>
      </w:r>
      <w:r>
        <w:rPr>
          <w:rFonts w:hint="default" w:ascii="Times New Roman" w:hAnsi="Times New Roman" w:cs="Times New Roman"/>
          <w:color w:val="auto"/>
          <w:sz w:val="24"/>
          <w:szCs w:val="24"/>
          <w:u w:val="none" w:color="auto"/>
        </w:rPr>
        <w:t>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9"/>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2390895616" behindDoc="0" locked="0" layoutInCell="1" allowOverlap="1">
            <wp:simplePos x="0" y="0"/>
            <wp:positionH relativeFrom="column">
              <wp:posOffset>5715</wp:posOffset>
            </wp:positionH>
            <wp:positionV relativeFrom="paragraph">
              <wp:posOffset>341630</wp:posOffset>
            </wp:positionV>
            <wp:extent cx="5892800" cy="8106410"/>
            <wp:effectExtent l="0" t="0" r="12700" b="8890"/>
            <wp:wrapNone/>
            <wp:docPr id="104" name="图片 104" descr="图片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片1_副本"/>
                    <pic:cNvPicPr>
                      <a:picLocks noChangeAspect="1"/>
                    </pic:cNvPicPr>
                  </pic:nvPicPr>
                  <pic:blipFill>
                    <a:blip r:embed="rId22"/>
                    <a:stretch>
                      <a:fillRect/>
                    </a:stretch>
                  </pic:blipFill>
                  <pic:spPr>
                    <a:xfrm>
                      <a:off x="0" y="0"/>
                      <a:ext cx="5892800" cy="810641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313495552" behindDoc="0" locked="0" layoutInCell="1" allowOverlap="1">
            <wp:simplePos x="0" y="0"/>
            <wp:positionH relativeFrom="column">
              <wp:posOffset>13970</wp:posOffset>
            </wp:positionH>
            <wp:positionV relativeFrom="paragraph">
              <wp:posOffset>281305</wp:posOffset>
            </wp:positionV>
            <wp:extent cx="5885180" cy="8466455"/>
            <wp:effectExtent l="0" t="0" r="1270" b="10795"/>
            <wp:wrapNone/>
            <wp:docPr id="34" name="图片 34" descr="新文档 2019-12-04 08.54.18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新文档 2019-12-04 08.54.18_8"/>
                    <pic:cNvPicPr>
                      <a:picLocks noChangeAspect="1"/>
                    </pic:cNvPicPr>
                  </pic:nvPicPr>
                  <pic:blipFill>
                    <a:blip r:embed="rId23"/>
                    <a:stretch>
                      <a:fillRect/>
                    </a:stretch>
                  </pic:blipFill>
                  <pic:spPr>
                    <a:xfrm>
                      <a:off x="0" y="0"/>
                      <a:ext cx="5885180" cy="846645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 营业执照</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313496576" behindDoc="0" locked="0" layoutInCell="1" allowOverlap="1">
            <wp:simplePos x="0" y="0"/>
            <wp:positionH relativeFrom="column">
              <wp:posOffset>-29210</wp:posOffset>
            </wp:positionH>
            <wp:positionV relativeFrom="paragraph">
              <wp:posOffset>316230</wp:posOffset>
            </wp:positionV>
            <wp:extent cx="5899150" cy="8113395"/>
            <wp:effectExtent l="0" t="0" r="6350" b="1905"/>
            <wp:wrapNone/>
            <wp:docPr id="35" name="图片 35" descr="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租赁合同1"/>
                    <pic:cNvPicPr>
                      <a:picLocks noChangeAspect="1"/>
                    </pic:cNvPicPr>
                  </pic:nvPicPr>
                  <pic:blipFill>
                    <a:blip r:embed="rId24"/>
                    <a:stretch>
                      <a:fillRect/>
                    </a:stretch>
                  </pic:blipFill>
                  <pic:spPr>
                    <a:xfrm>
                      <a:off x="0" y="0"/>
                      <a:ext cx="5899150" cy="811339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3 厂房租赁合同及国土证</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497600" behindDoc="0" locked="0" layoutInCell="1" allowOverlap="1">
            <wp:simplePos x="0" y="0"/>
            <wp:positionH relativeFrom="column">
              <wp:posOffset>14605</wp:posOffset>
            </wp:positionH>
            <wp:positionV relativeFrom="paragraph">
              <wp:posOffset>91440</wp:posOffset>
            </wp:positionV>
            <wp:extent cx="5899150" cy="8113395"/>
            <wp:effectExtent l="0" t="0" r="6350" b="1905"/>
            <wp:wrapNone/>
            <wp:docPr id="36" name="图片 36" descr="租赁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租赁合同2"/>
                    <pic:cNvPicPr>
                      <a:picLocks noChangeAspect="1"/>
                    </pic:cNvPicPr>
                  </pic:nvPicPr>
                  <pic:blipFill>
                    <a:blip r:embed="rId25"/>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498624" behindDoc="0" locked="0" layoutInCell="1" allowOverlap="1">
            <wp:simplePos x="0" y="0"/>
            <wp:positionH relativeFrom="column">
              <wp:posOffset>-12065</wp:posOffset>
            </wp:positionH>
            <wp:positionV relativeFrom="paragraph">
              <wp:posOffset>126365</wp:posOffset>
            </wp:positionV>
            <wp:extent cx="5899150" cy="8113395"/>
            <wp:effectExtent l="0" t="0" r="6350" b="1905"/>
            <wp:wrapNone/>
            <wp:docPr id="37" name="图片 37" descr="租赁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租赁合同3"/>
                    <pic:cNvPicPr>
                      <a:picLocks noChangeAspect="1"/>
                    </pic:cNvPicPr>
                  </pic:nvPicPr>
                  <pic:blipFill>
                    <a:blip r:embed="rId26"/>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499648" behindDoc="0" locked="0" layoutInCell="1" allowOverlap="1">
            <wp:simplePos x="0" y="0"/>
            <wp:positionH relativeFrom="column">
              <wp:posOffset>-20320</wp:posOffset>
            </wp:positionH>
            <wp:positionV relativeFrom="paragraph">
              <wp:posOffset>65405</wp:posOffset>
            </wp:positionV>
            <wp:extent cx="5899150" cy="8113395"/>
            <wp:effectExtent l="0" t="0" r="6350" b="1905"/>
            <wp:wrapNone/>
            <wp:docPr id="38" name="图片 38" descr="租赁合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租赁合同4"/>
                    <pic:cNvPicPr>
                      <a:picLocks noChangeAspect="1"/>
                    </pic:cNvPicPr>
                  </pic:nvPicPr>
                  <pic:blipFill>
                    <a:blip r:embed="rId27"/>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500672" behindDoc="0" locked="0" layoutInCell="1" allowOverlap="1">
            <wp:simplePos x="0" y="0"/>
            <wp:positionH relativeFrom="column">
              <wp:posOffset>-37465</wp:posOffset>
            </wp:positionH>
            <wp:positionV relativeFrom="paragraph">
              <wp:posOffset>74295</wp:posOffset>
            </wp:positionV>
            <wp:extent cx="5899150" cy="8113395"/>
            <wp:effectExtent l="0" t="0" r="6350" b="1905"/>
            <wp:wrapNone/>
            <wp:docPr id="39" name="图片 39" descr="租赁合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租赁合同5"/>
                    <pic:cNvPicPr>
                      <a:picLocks noChangeAspect="1"/>
                    </pic:cNvPicPr>
                  </pic:nvPicPr>
                  <pic:blipFill>
                    <a:blip r:embed="rId28"/>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501696" behindDoc="0" locked="0" layoutInCell="1" allowOverlap="1">
            <wp:simplePos x="0" y="0"/>
            <wp:positionH relativeFrom="column">
              <wp:posOffset>-46355</wp:posOffset>
            </wp:positionH>
            <wp:positionV relativeFrom="paragraph">
              <wp:posOffset>40005</wp:posOffset>
            </wp:positionV>
            <wp:extent cx="5899150" cy="8113395"/>
            <wp:effectExtent l="0" t="0" r="6350" b="1905"/>
            <wp:wrapNone/>
            <wp:docPr id="40" name="图片 40" descr="租赁合同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租赁合同6"/>
                    <pic:cNvPicPr>
                      <a:picLocks noChangeAspect="1"/>
                    </pic:cNvPicPr>
                  </pic:nvPicPr>
                  <pic:blipFill>
                    <a:blip r:embed="rId29"/>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502720" behindDoc="0" locked="0" layoutInCell="1" allowOverlap="1">
            <wp:simplePos x="0" y="0"/>
            <wp:positionH relativeFrom="column">
              <wp:posOffset>31115</wp:posOffset>
            </wp:positionH>
            <wp:positionV relativeFrom="paragraph">
              <wp:posOffset>83185</wp:posOffset>
            </wp:positionV>
            <wp:extent cx="5899150" cy="8113395"/>
            <wp:effectExtent l="0" t="0" r="6350" b="1905"/>
            <wp:wrapNone/>
            <wp:docPr id="41" name="图片 41" descr="租赁合同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租赁合同7"/>
                    <pic:cNvPicPr>
                      <a:picLocks noChangeAspect="1"/>
                    </pic:cNvPicPr>
                  </pic:nvPicPr>
                  <pic:blipFill>
                    <a:blip r:embed="rId30"/>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503744" behindDoc="0" locked="0" layoutInCell="1" allowOverlap="1">
            <wp:simplePos x="0" y="0"/>
            <wp:positionH relativeFrom="column">
              <wp:posOffset>-3175</wp:posOffset>
            </wp:positionH>
            <wp:positionV relativeFrom="paragraph">
              <wp:posOffset>92075</wp:posOffset>
            </wp:positionV>
            <wp:extent cx="5899150" cy="8113395"/>
            <wp:effectExtent l="0" t="0" r="6350" b="1905"/>
            <wp:wrapNone/>
            <wp:docPr id="42" name="图片 42" descr="房产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房产证1"/>
                    <pic:cNvPicPr>
                      <a:picLocks noChangeAspect="1"/>
                    </pic:cNvPicPr>
                  </pic:nvPicPr>
                  <pic:blipFill>
                    <a:blip r:embed="rId31"/>
                    <a:stretch>
                      <a:fillRect/>
                    </a:stretch>
                  </pic:blipFill>
                  <pic:spPr>
                    <a:xfrm>
                      <a:off x="0" y="0"/>
                      <a:ext cx="5899150" cy="8113395"/>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313504768" behindDoc="0" locked="0" layoutInCell="1" allowOverlap="1">
            <wp:simplePos x="0" y="0"/>
            <wp:positionH relativeFrom="column">
              <wp:posOffset>-1292860</wp:posOffset>
            </wp:positionH>
            <wp:positionV relativeFrom="paragraph">
              <wp:posOffset>1301115</wp:posOffset>
            </wp:positionV>
            <wp:extent cx="8550275" cy="6211570"/>
            <wp:effectExtent l="0" t="0" r="17780" b="3175"/>
            <wp:wrapNone/>
            <wp:docPr id="43" name="图片 43" descr="房产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房产证2"/>
                    <pic:cNvPicPr>
                      <a:picLocks noChangeAspect="1"/>
                    </pic:cNvPicPr>
                  </pic:nvPicPr>
                  <pic:blipFill>
                    <a:blip r:embed="rId32"/>
                    <a:stretch>
                      <a:fillRect/>
                    </a:stretch>
                  </pic:blipFill>
                  <pic:spPr>
                    <a:xfrm rot="16200000">
                      <a:off x="0" y="0"/>
                      <a:ext cx="8550275" cy="6211570"/>
                    </a:xfrm>
                    <a:prstGeom prst="rect">
                      <a:avLst/>
                    </a:prstGeom>
                  </pic:spPr>
                </pic:pic>
              </a:graphicData>
            </a:graphic>
          </wp:anchor>
        </w:drawing>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313505792" behindDoc="0" locked="0" layoutInCell="1" allowOverlap="1">
            <wp:simplePos x="0" y="0"/>
            <wp:positionH relativeFrom="column">
              <wp:posOffset>-2540</wp:posOffset>
            </wp:positionH>
            <wp:positionV relativeFrom="paragraph">
              <wp:posOffset>66040</wp:posOffset>
            </wp:positionV>
            <wp:extent cx="5899150" cy="8113395"/>
            <wp:effectExtent l="0" t="0" r="6350" b="1905"/>
            <wp:wrapNone/>
            <wp:docPr id="44" name="图片 44" descr="房产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房产证3"/>
                    <pic:cNvPicPr>
                      <a:picLocks noChangeAspect="1"/>
                    </pic:cNvPicPr>
                  </pic:nvPicPr>
                  <pic:blipFill>
                    <a:blip r:embed="rId33"/>
                    <a:stretch>
                      <a:fillRect/>
                    </a:stretch>
                  </pic:blipFill>
                  <pic:spPr>
                    <a:xfrm>
                      <a:off x="0" y="0"/>
                      <a:ext cx="5899150" cy="811339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313506816" behindDoc="0" locked="0" layoutInCell="1" allowOverlap="1">
            <wp:simplePos x="0" y="0"/>
            <wp:positionH relativeFrom="column">
              <wp:posOffset>-46355</wp:posOffset>
            </wp:positionH>
            <wp:positionV relativeFrom="paragraph">
              <wp:posOffset>297180</wp:posOffset>
            </wp:positionV>
            <wp:extent cx="5892800" cy="8333740"/>
            <wp:effectExtent l="0" t="0" r="12700" b="10160"/>
            <wp:wrapNone/>
            <wp:docPr id="45" name="图片 45" descr="新文档 2019-12-04 08.54.18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新文档 2019-12-04 08.54.18_7"/>
                    <pic:cNvPicPr>
                      <a:picLocks noChangeAspect="1"/>
                    </pic:cNvPicPr>
                  </pic:nvPicPr>
                  <pic:blipFill>
                    <a:blip r:embed="rId34"/>
                    <a:stretch>
                      <a:fillRect/>
                    </a:stretch>
                  </pic:blipFill>
                  <pic:spPr>
                    <a:xfrm>
                      <a:off x="0" y="0"/>
                      <a:ext cx="5892800" cy="83337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4 法人身份证复印件</w:t>
      </w: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313507840" behindDoc="0" locked="0" layoutInCell="1" allowOverlap="1">
            <wp:simplePos x="0" y="0"/>
            <wp:positionH relativeFrom="column">
              <wp:posOffset>40640</wp:posOffset>
            </wp:positionH>
            <wp:positionV relativeFrom="paragraph">
              <wp:posOffset>279400</wp:posOffset>
            </wp:positionV>
            <wp:extent cx="5894705" cy="8503285"/>
            <wp:effectExtent l="0" t="0" r="10795" b="12065"/>
            <wp:wrapNone/>
            <wp:docPr id="46" name="图片 46" descr="91076357225214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10763572252141045"/>
                    <pic:cNvPicPr>
                      <a:picLocks noChangeAspect="1"/>
                    </pic:cNvPicPr>
                  </pic:nvPicPr>
                  <pic:blipFill>
                    <a:blip r:embed="rId35"/>
                    <a:stretch>
                      <a:fillRect/>
                    </a:stretch>
                  </pic:blipFill>
                  <pic:spPr>
                    <a:xfrm>
                      <a:off x="0" y="0"/>
                      <a:ext cx="5894705" cy="850328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原环评批复及验收批复</w:t>
      </w: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313508864" behindDoc="0" locked="0" layoutInCell="1" allowOverlap="1">
            <wp:simplePos x="0" y="0"/>
            <wp:positionH relativeFrom="column">
              <wp:posOffset>-37465</wp:posOffset>
            </wp:positionH>
            <wp:positionV relativeFrom="paragraph">
              <wp:posOffset>78105</wp:posOffset>
            </wp:positionV>
            <wp:extent cx="6052185" cy="8877935"/>
            <wp:effectExtent l="0" t="0" r="5715" b="18415"/>
            <wp:wrapNone/>
            <wp:docPr id="47" name="图片 47" descr="3703102186505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7031021865058746"/>
                    <pic:cNvPicPr>
                      <a:picLocks noChangeAspect="1"/>
                    </pic:cNvPicPr>
                  </pic:nvPicPr>
                  <pic:blipFill>
                    <a:blip r:embed="rId36"/>
                    <a:stretch>
                      <a:fillRect/>
                    </a:stretch>
                  </pic:blipFill>
                  <pic:spPr>
                    <a:xfrm>
                      <a:off x="0" y="0"/>
                      <a:ext cx="6052185" cy="887793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313509888" behindDoc="0" locked="0" layoutInCell="1" allowOverlap="1">
            <wp:simplePos x="0" y="0"/>
            <wp:positionH relativeFrom="column">
              <wp:posOffset>22860</wp:posOffset>
            </wp:positionH>
            <wp:positionV relativeFrom="paragraph">
              <wp:posOffset>40640</wp:posOffset>
            </wp:positionV>
            <wp:extent cx="5894705" cy="8776335"/>
            <wp:effectExtent l="0" t="0" r="10795" b="5715"/>
            <wp:wrapNone/>
            <wp:docPr id="48" name="图片 48" descr="64504090502305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45040905023054287"/>
                    <pic:cNvPicPr>
                      <a:picLocks noChangeAspect="1"/>
                    </pic:cNvPicPr>
                  </pic:nvPicPr>
                  <pic:blipFill>
                    <a:blip r:embed="rId37"/>
                    <a:stretch>
                      <a:fillRect/>
                    </a:stretch>
                  </pic:blipFill>
                  <pic:spPr>
                    <a:xfrm>
                      <a:off x="0" y="0"/>
                      <a:ext cx="5894705" cy="8776335"/>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bookmarkStart w:id="15" w:name="_GoBack"/>
      <w:r>
        <w:rPr>
          <w:rFonts w:hint="eastAsia" w:eastAsia="宋体"/>
          <w:color w:val="auto"/>
          <w:u w:val="none" w:color="auto"/>
          <w:lang w:eastAsia="zh-CN"/>
        </w:rPr>
        <w:drawing>
          <wp:anchor distT="0" distB="0" distL="114300" distR="114300" simplePos="0" relativeHeight="313510912" behindDoc="0" locked="0" layoutInCell="1" allowOverlap="1">
            <wp:simplePos x="0" y="0"/>
            <wp:positionH relativeFrom="column">
              <wp:posOffset>-98425</wp:posOffset>
            </wp:positionH>
            <wp:positionV relativeFrom="paragraph">
              <wp:posOffset>74930</wp:posOffset>
            </wp:positionV>
            <wp:extent cx="6182995" cy="8626475"/>
            <wp:effectExtent l="0" t="0" r="8255" b="3175"/>
            <wp:wrapNone/>
            <wp:docPr id="49" name="图片 49" descr="新文档 2019-12-04 08.54.18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新文档 2019-12-04 08.54.18_9"/>
                    <pic:cNvPicPr>
                      <a:picLocks noChangeAspect="1"/>
                    </pic:cNvPicPr>
                  </pic:nvPicPr>
                  <pic:blipFill>
                    <a:blip r:embed="rId38"/>
                    <a:stretch>
                      <a:fillRect/>
                    </a:stretch>
                  </pic:blipFill>
                  <pic:spPr>
                    <a:xfrm>
                      <a:off x="0" y="0"/>
                      <a:ext cx="6182995" cy="8626475"/>
                    </a:xfrm>
                    <a:prstGeom prst="rect">
                      <a:avLst/>
                    </a:prstGeom>
                  </pic:spPr>
                </pic:pic>
              </a:graphicData>
            </a:graphic>
          </wp:anchor>
        </w:drawing>
      </w:r>
      <w:bookmarkEnd w:id="15"/>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r>
        <w:rPr>
          <w:rFonts w:hint="eastAsia" w:eastAsia="宋体"/>
          <w:color w:val="auto"/>
          <w:u w:val="none" w:color="auto"/>
          <w:lang w:eastAsia="zh-CN"/>
        </w:rPr>
        <w:drawing>
          <wp:anchor distT="0" distB="0" distL="114300" distR="114300" simplePos="0" relativeHeight="313511936" behindDoc="0" locked="0" layoutInCell="1" allowOverlap="1">
            <wp:simplePos x="0" y="0"/>
            <wp:positionH relativeFrom="column">
              <wp:posOffset>-106680</wp:posOffset>
            </wp:positionH>
            <wp:positionV relativeFrom="paragraph">
              <wp:posOffset>104140</wp:posOffset>
            </wp:positionV>
            <wp:extent cx="6135370" cy="8597900"/>
            <wp:effectExtent l="0" t="0" r="17780" b="12700"/>
            <wp:wrapNone/>
            <wp:docPr id="50" name="图片 50" descr="新文档 2019-12-04 08.54.18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新文档 2019-12-04 08.54.18_10"/>
                    <pic:cNvPicPr>
                      <a:picLocks noChangeAspect="1"/>
                    </pic:cNvPicPr>
                  </pic:nvPicPr>
                  <pic:blipFill>
                    <a:blip r:embed="rId39"/>
                    <a:stretch>
                      <a:fillRect/>
                    </a:stretch>
                  </pic:blipFill>
                  <pic:spPr>
                    <a:xfrm>
                      <a:off x="0" y="0"/>
                      <a:ext cx="6135370" cy="8597900"/>
                    </a:xfrm>
                    <a:prstGeom prst="rect">
                      <a:avLst/>
                    </a:prstGeom>
                  </pic:spPr>
                </pic:pic>
              </a:graphicData>
            </a:graphic>
          </wp:anchor>
        </w:drawing>
      </w: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color w:val="auto"/>
          <w:u w:val="none" w:color="auto"/>
        </w:rPr>
      </w:pPr>
    </w:p>
    <w:p>
      <w:pPr>
        <w:pStyle w:val="38"/>
        <w:rPr>
          <w:rFonts w:hint="eastAsia" w:eastAsia="宋体"/>
          <w:color w:val="auto"/>
          <w:u w:val="none" w:color="auto"/>
          <w:lang w:eastAsia="zh-CN"/>
        </w:rPr>
      </w:pPr>
    </w:p>
    <w:p>
      <w:pPr>
        <w:pStyle w:val="8"/>
        <w:bidi w:val="0"/>
        <w:rPr>
          <w:rFonts w:hint="default"/>
          <w:color w:val="auto"/>
          <w:u w:val="none" w:color="auto"/>
          <w:lang w:val="en-US" w:eastAsia="zh-CN"/>
        </w:rPr>
      </w:pPr>
      <w:r>
        <w:rPr>
          <w:rFonts w:hint="eastAsia"/>
          <w:lang w:eastAsia="zh-CN"/>
        </w:rPr>
        <w:drawing>
          <wp:anchor distT="0" distB="0" distL="114300" distR="114300" simplePos="0" relativeHeight="313512960" behindDoc="0" locked="0" layoutInCell="1" allowOverlap="1">
            <wp:simplePos x="0" y="0"/>
            <wp:positionH relativeFrom="column">
              <wp:posOffset>-52070</wp:posOffset>
            </wp:positionH>
            <wp:positionV relativeFrom="paragraph">
              <wp:posOffset>229235</wp:posOffset>
            </wp:positionV>
            <wp:extent cx="5903595" cy="8470900"/>
            <wp:effectExtent l="0" t="0" r="1905" b="6350"/>
            <wp:wrapNone/>
            <wp:docPr id="51" name="图片 51" descr="新文档 2019-12-04 08.54.1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新文档 2019-12-04 08.54.18_1"/>
                    <pic:cNvPicPr>
                      <a:picLocks noChangeAspect="1"/>
                    </pic:cNvPicPr>
                  </pic:nvPicPr>
                  <pic:blipFill>
                    <a:blip r:embed="rId40"/>
                    <a:stretch>
                      <a:fillRect/>
                    </a:stretch>
                  </pic:blipFill>
                  <pic:spPr>
                    <a:xfrm>
                      <a:off x="0" y="0"/>
                      <a:ext cx="5903595" cy="847090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6 原项目污染源检测报告</w:t>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313513984" behindDoc="0" locked="0" layoutInCell="1" allowOverlap="1">
            <wp:simplePos x="0" y="0"/>
            <wp:positionH relativeFrom="column">
              <wp:posOffset>0</wp:posOffset>
            </wp:positionH>
            <wp:positionV relativeFrom="paragraph">
              <wp:posOffset>-2415540</wp:posOffset>
            </wp:positionV>
            <wp:extent cx="5897880" cy="8517890"/>
            <wp:effectExtent l="0" t="0" r="7620" b="16510"/>
            <wp:wrapNone/>
            <wp:docPr id="52" name="图片 52" descr="新文档 2019-12-04 08.54.1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新文档 2019-12-04 08.54.18_2"/>
                    <pic:cNvPicPr>
                      <a:picLocks noChangeAspect="1"/>
                    </pic:cNvPicPr>
                  </pic:nvPicPr>
                  <pic:blipFill>
                    <a:blip r:embed="rId41"/>
                    <a:stretch>
                      <a:fillRect/>
                    </a:stretch>
                  </pic:blipFill>
                  <pic:spPr>
                    <a:xfrm>
                      <a:off x="0" y="0"/>
                      <a:ext cx="5897880" cy="851789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313515008" behindDoc="0" locked="0" layoutInCell="1" allowOverlap="1">
            <wp:simplePos x="0" y="0"/>
            <wp:positionH relativeFrom="column">
              <wp:posOffset>0</wp:posOffset>
            </wp:positionH>
            <wp:positionV relativeFrom="paragraph">
              <wp:posOffset>-1143000</wp:posOffset>
            </wp:positionV>
            <wp:extent cx="5896610" cy="8455025"/>
            <wp:effectExtent l="0" t="0" r="8890" b="3175"/>
            <wp:wrapNone/>
            <wp:docPr id="53" name="图片 53" descr="新文档 2019-12-04 08.54.1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新文档 2019-12-04 08.54.18_3"/>
                    <pic:cNvPicPr>
                      <a:picLocks noChangeAspect="1"/>
                    </pic:cNvPicPr>
                  </pic:nvPicPr>
                  <pic:blipFill>
                    <a:blip r:embed="rId42"/>
                    <a:stretch>
                      <a:fillRect/>
                    </a:stretch>
                  </pic:blipFill>
                  <pic:spPr>
                    <a:xfrm>
                      <a:off x="0" y="0"/>
                      <a:ext cx="5896610" cy="8455025"/>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313516032" behindDoc="0" locked="0" layoutInCell="1" allowOverlap="1">
            <wp:simplePos x="0" y="0"/>
            <wp:positionH relativeFrom="column">
              <wp:posOffset>0</wp:posOffset>
            </wp:positionH>
            <wp:positionV relativeFrom="paragraph">
              <wp:posOffset>-2619375</wp:posOffset>
            </wp:positionV>
            <wp:extent cx="5901690" cy="8313420"/>
            <wp:effectExtent l="0" t="0" r="3810" b="11430"/>
            <wp:wrapNone/>
            <wp:docPr id="54" name="图片 54" descr="新文档 2019-12-04 08.54.18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新文档 2019-12-04 08.54.18_4"/>
                    <pic:cNvPicPr>
                      <a:picLocks noChangeAspect="1"/>
                    </pic:cNvPicPr>
                  </pic:nvPicPr>
                  <pic:blipFill>
                    <a:blip r:embed="rId43"/>
                    <a:stretch>
                      <a:fillRect/>
                    </a:stretch>
                  </pic:blipFill>
                  <pic:spPr>
                    <a:xfrm>
                      <a:off x="0" y="0"/>
                      <a:ext cx="5901690" cy="831342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313517056" behindDoc="0" locked="0" layoutInCell="1" allowOverlap="1">
            <wp:simplePos x="0" y="0"/>
            <wp:positionH relativeFrom="column">
              <wp:posOffset>0</wp:posOffset>
            </wp:positionH>
            <wp:positionV relativeFrom="paragraph">
              <wp:posOffset>-2638425</wp:posOffset>
            </wp:positionV>
            <wp:extent cx="5888990" cy="8352790"/>
            <wp:effectExtent l="0" t="0" r="16510" b="10160"/>
            <wp:wrapNone/>
            <wp:docPr id="55" name="图片 55" descr="新文档 2019-12-04 08.54.18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新文档 2019-12-04 08.54.18_5"/>
                    <pic:cNvPicPr>
                      <a:picLocks noChangeAspect="1"/>
                    </pic:cNvPicPr>
                  </pic:nvPicPr>
                  <pic:blipFill>
                    <a:blip r:embed="rId44"/>
                    <a:stretch>
                      <a:fillRect/>
                    </a:stretch>
                  </pic:blipFill>
                  <pic:spPr>
                    <a:xfrm>
                      <a:off x="0" y="0"/>
                      <a:ext cx="5888990" cy="8352790"/>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r>
        <w:rPr>
          <w:rFonts w:hint="eastAsia"/>
          <w:lang w:eastAsia="zh-CN"/>
        </w:rPr>
        <w:drawing>
          <wp:anchor distT="0" distB="0" distL="114300" distR="114300" simplePos="0" relativeHeight="313518080" behindDoc="0" locked="0" layoutInCell="1" allowOverlap="1">
            <wp:simplePos x="0" y="0"/>
            <wp:positionH relativeFrom="column">
              <wp:posOffset>0</wp:posOffset>
            </wp:positionH>
            <wp:positionV relativeFrom="paragraph">
              <wp:posOffset>-2207895</wp:posOffset>
            </wp:positionV>
            <wp:extent cx="5892165" cy="8311515"/>
            <wp:effectExtent l="0" t="0" r="13335" b="13335"/>
            <wp:wrapNone/>
            <wp:docPr id="56" name="图片 56" descr="新文档 2019-12-04 08.54.18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新文档 2019-12-04 08.54.18_6"/>
                    <pic:cNvPicPr>
                      <a:picLocks noChangeAspect="1"/>
                    </pic:cNvPicPr>
                  </pic:nvPicPr>
                  <pic:blipFill>
                    <a:blip r:embed="rId45"/>
                    <a:stretch>
                      <a:fillRect/>
                    </a:stretch>
                  </pic:blipFill>
                  <pic:spPr>
                    <a:xfrm>
                      <a:off x="0" y="0"/>
                      <a:ext cx="5892165" cy="8311515"/>
                    </a:xfrm>
                    <a:prstGeom prst="rect">
                      <a:avLst/>
                    </a:prstGeom>
                  </pic:spPr>
                </pic:pic>
              </a:graphicData>
            </a:graphic>
          </wp:anchor>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pStyle w:val="8"/>
        <w:bidi w:val="0"/>
        <w:rPr>
          <w:rFonts w:hint="default"/>
          <w:color w:val="auto"/>
          <w:u w:val="none" w:color="auto"/>
          <w:lang w:val="en-US" w:eastAsia="zh-CN"/>
        </w:rPr>
      </w:pPr>
      <w:r>
        <w:rPr>
          <w:rFonts w:hint="eastAsia"/>
          <w:color w:val="auto"/>
          <w:u w:val="none" w:color="auto"/>
          <w:lang w:val="en-US" w:eastAsia="zh-CN"/>
        </w:rPr>
        <w:drawing>
          <wp:anchor distT="0" distB="0" distL="114300" distR="114300" simplePos="0" relativeHeight="2390894592" behindDoc="0" locked="0" layoutInCell="1" allowOverlap="1">
            <wp:simplePos x="0" y="0"/>
            <wp:positionH relativeFrom="column">
              <wp:posOffset>-28575</wp:posOffset>
            </wp:positionH>
            <wp:positionV relativeFrom="paragraph">
              <wp:posOffset>485775</wp:posOffset>
            </wp:positionV>
            <wp:extent cx="5902325" cy="8346440"/>
            <wp:effectExtent l="0" t="0" r="3175" b="16510"/>
            <wp:wrapNone/>
            <wp:docPr id="103" name="图片 103" descr="质保单-新增年加工玻璃制品20万平方米建设项目-扫描件121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质保单-新增年加工玻璃制品20万平方米建设项目-扫描件1213_00"/>
                    <pic:cNvPicPr>
                      <a:picLocks noChangeAspect="1"/>
                    </pic:cNvPicPr>
                  </pic:nvPicPr>
                  <pic:blipFill>
                    <a:blip r:embed="rId46"/>
                    <a:stretch>
                      <a:fillRect/>
                    </a:stretch>
                  </pic:blipFill>
                  <pic:spPr>
                    <a:xfrm>
                      <a:off x="0" y="0"/>
                      <a:ext cx="5902325" cy="834644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7 扩建项目检测报告质保单</w:t>
      </w: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8"/>
        <w:bidi w:val="0"/>
        <w:rPr>
          <w:rFonts w:hint="eastAsia"/>
          <w:lang w:val="en-US" w:eastAsia="zh-CN"/>
        </w:rPr>
      </w:pPr>
      <w:r>
        <w:rPr>
          <w:rFonts w:hint="eastAsia"/>
          <w:color w:val="auto"/>
          <w:u w:val="none" w:color="auto"/>
          <w:lang w:val="en-US" w:eastAsia="zh-CN"/>
        </w:rPr>
        <w:drawing>
          <wp:anchor distT="0" distB="0" distL="114300" distR="114300" simplePos="0" relativeHeight="2390897664" behindDoc="0" locked="0" layoutInCell="1" allowOverlap="1">
            <wp:simplePos x="0" y="0"/>
            <wp:positionH relativeFrom="column">
              <wp:posOffset>-66675</wp:posOffset>
            </wp:positionH>
            <wp:positionV relativeFrom="paragraph">
              <wp:posOffset>350520</wp:posOffset>
            </wp:positionV>
            <wp:extent cx="6171565" cy="8086725"/>
            <wp:effectExtent l="0" t="0" r="635" b="9525"/>
            <wp:wrapNone/>
            <wp:docPr id="32" name="图片 32" descr="园区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园区意见"/>
                    <pic:cNvPicPr>
                      <a:picLocks noChangeAspect="1"/>
                    </pic:cNvPicPr>
                  </pic:nvPicPr>
                  <pic:blipFill>
                    <a:blip r:embed="rId47"/>
                    <a:stretch>
                      <a:fillRect/>
                    </a:stretch>
                  </pic:blipFill>
                  <pic:spPr>
                    <a:xfrm>
                      <a:off x="0" y="0"/>
                      <a:ext cx="6171565" cy="8086725"/>
                    </a:xfrm>
                    <a:prstGeom prst="rect">
                      <a:avLst/>
                    </a:prstGeom>
                  </pic:spPr>
                </pic:pic>
              </a:graphicData>
            </a:graphic>
          </wp:anchor>
        </w:drawing>
      </w:r>
      <w:r>
        <w:rPr>
          <w:rFonts w:hint="eastAsia"/>
          <w:lang w:val="en-US" w:eastAsia="zh-CN"/>
        </w:rPr>
        <w:t>附件8 建设项目园区意见</w:t>
      </w: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8"/>
        <w:bidi w:val="0"/>
        <w:rPr>
          <w:rFonts w:hint="default"/>
          <w:lang w:val="en-US" w:eastAsia="zh-CN"/>
        </w:rPr>
      </w:pPr>
      <w:r>
        <w:rPr>
          <w:rFonts w:hint="eastAsia"/>
          <w:lang w:val="en-US" w:eastAsia="zh-CN"/>
        </w:rPr>
        <w:t>附件9 专家意见及专家签到表</w:t>
      </w:r>
    </w:p>
    <w:p>
      <w:pPr>
        <w:adjustRightInd w:val="0"/>
        <w:snapToGrid w:val="0"/>
        <w:spacing w:line="360" w:lineRule="auto"/>
        <w:jc w:val="center"/>
        <w:rPr>
          <w:rFonts w:hint="eastAsia"/>
          <w:b/>
          <w:bCs/>
          <w:sz w:val="32"/>
          <w:szCs w:val="32"/>
        </w:rPr>
      </w:pPr>
    </w:p>
    <w:p>
      <w:pPr>
        <w:adjustRightInd w:val="0"/>
        <w:snapToGrid w:val="0"/>
        <w:spacing w:line="360" w:lineRule="auto"/>
        <w:jc w:val="center"/>
        <w:rPr>
          <w:rFonts w:hint="eastAsia"/>
          <w:b/>
          <w:bCs/>
          <w:sz w:val="32"/>
          <w:szCs w:val="32"/>
        </w:rPr>
      </w:pPr>
      <w:r>
        <w:rPr>
          <w:rFonts w:hint="eastAsia"/>
          <w:b/>
          <w:bCs/>
          <w:sz w:val="32"/>
          <w:szCs w:val="32"/>
        </w:rPr>
        <w:t>湘阴县平湘玻璃有限责任公司</w:t>
      </w:r>
    </w:p>
    <w:p>
      <w:pPr>
        <w:adjustRightInd w:val="0"/>
        <w:snapToGrid w:val="0"/>
        <w:spacing w:line="360" w:lineRule="auto"/>
        <w:jc w:val="center"/>
        <w:rPr>
          <w:rFonts w:hint="eastAsia"/>
          <w:b/>
          <w:bCs/>
          <w:sz w:val="32"/>
          <w:szCs w:val="32"/>
        </w:rPr>
      </w:pPr>
      <w:r>
        <w:rPr>
          <w:rFonts w:hint="eastAsia"/>
          <w:b/>
          <w:bCs/>
          <w:sz w:val="32"/>
          <w:szCs w:val="32"/>
        </w:rPr>
        <w:t>新增年加工玻璃制品20万平方米扩建项目</w:t>
      </w:r>
    </w:p>
    <w:p>
      <w:pPr>
        <w:adjustRightInd w:val="0"/>
        <w:snapToGrid w:val="0"/>
        <w:spacing w:line="360" w:lineRule="auto"/>
        <w:jc w:val="center"/>
        <w:rPr>
          <w:b/>
          <w:bCs/>
          <w:sz w:val="32"/>
          <w:szCs w:val="32"/>
        </w:rPr>
      </w:pPr>
      <w:r>
        <w:rPr>
          <w:b/>
          <w:bCs/>
          <w:sz w:val="32"/>
          <w:szCs w:val="32"/>
        </w:rPr>
        <w:t>环境影响报告表技术</w:t>
      </w:r>
      <w:r>
        <w:rPr>
          <w:rFonts w:hint="eastAsia"/>
          <w:b/>
          <w:bCs/>
          <w:sz w:val="32"/>
          <w:szCs w:val="32"/>
        </w:rPr>
        <w:t>评审</w:t>
      </w:r>
      <w:r>
        <w:rPr>
          <w:b/>
          <w:bCs/>
          <w:sz w:val="32"/>
          <w:szCs w:val="32"/>
        </w:rPr>
        <w:t>会专家意见</w:t>
      </w:r>
    </w:p>
    <w:p>
      <w:pPr>
        <w:tabs>
          <w:tab w:val="left" w:pos="993"/>
        </w:tabs>
        <w:spacing w:line="360" w:lineRule="auto"/>
        <w:ind w:firstLine="542" w:firstLineChars="200"/>
        <w:rPr>
          <w:b/>
          <w:sz w:val="28"/>
          <w:szCs w:val="28"/>
        </w:rPr>
      </w:pPr>
    </w:p>
    <w:p>
      <w:pPr>
        <w:tabs>
          <w:tab w:val="left" w:pos="993"/>
        </w:tabs>
        <w:spacing w:line="360" w:lineRule="auto"/>
        <w:ind w:firstLine="542" w:firstLineChars="200"/>
        <w:rPr>
          <w:b/>
          <w:sz w:val="28"/>
          <w:szCs w:val="28"/>
        </w:rPr>
      </w:pPr>
      <w:r>
        <w:rPr>
          <w:rFonts w:hint="eastAsia"/>
          <w:b/>
          <w:sz w:val="28"/>
          <w:szCs w:val="28"/>
        </w:rPr>
        <w:t>2019年12月24日，岳阳市生态环境局湘阴分局在湘阴县主持召开了《湘阴县平湘玻璃有限责任公司新增年加工玻璃制品20万平方米扩建项目环境影响报告表》技术评审会。参加会议的有建设单位湘阴县平湘玻璃有限责任公司、编制单位北京国环益达环保技术有限公司的代表。会议邀请了3位专家组成技术评审组（名单附后）。会上建设单位介绍了项目的简要情况，编制单位汇报了环评报告的具体内容。经与会专家及代表认真讨论和评审，形成技术评审会专家意见如下：</w:t>
      </w:r>
    </w:p>
    <w:p>
      <w:pPr>
        <w:tabs>
          <w:tab w:val="left" w:pos="993"/>
        </w:tabs>
        <w:spacing w:line="360" w:lineRule="auto"/>
        <w:rPr>
          <w:b/>
          <w:sz w:val="28"/>
          <w:szCs w:val="28"/>
        </w:rPr>
      </w:pPr>
      <w:r>
        <w:rPr>
          <w:rFonts w:hint="eastAsia"/>
          <w:b/>
          <w:sz w:val="28"/>
          <w:szCs w:val="28"/>
        </w:rPr>
        <w:t xml:space="preserve"> </w:t>
      </w:r>
    </w:p>
    <w:p>
      <w:pPr>
        <w:tabs>
          <w:tab w:val="left" w:pos="993"/>
        </w:tabs>
        <w:spacing w:line="360" w:lineRule="auto"/>
        <w:rPr>
          <w:b/>
          <w:sz w:val="28"/>
          <w:szCs w:val="28"/>
        </w:rPr>
      </w:pPr>
      <w:r>
        <w:rPr>
          <w:rFonts w:hint="eastAsia"/>
          <w:b/>
          <w:sz w:val="28"/>
          <w:szCs w:val="28"/>
        </w:rPr>
        <w:t>一、项目概况</w:t>
      </w:r>
    </w:p>
    <w:p>
      <w:pPr>
        <w:tabs>
          <w:tab w:val="left" w:pos="993"/>
        </w:tabs>
        <w:spacing w:line="360" w:lineRule="auto"/>
        <w:ind w:firstLine="542" w:firstLineChars="200"/>
        <w:rPr>
          <w:b/>
          <w:sz w:val="28"/>
          <w:szCs w:val="28"/>
        </w:rPr>
      </w:pPr>
      <w:r>
        <w:rPr>
          <w:rFonts w:hint="eastAsia"/>
          <w:b/>
          <w:sz w:val="28"/>
          <w:szCs w:val="28"/>
        </w:rPr>
        <w:t>详见报告。</w:t>
      </w:r>
    </w:p>
    <w:p>
      <w:pPr>
        <w:tabs>
          <w:tab w:val="left" w:pos="993"/>
        </w:tabs>
        <w:spacing w:line="360" w:lineRule="auto"/>
        <w:ind w:firstLine="542" w:firstLineChars="200"/>
        <w:rPr>
          <w:b/>
          <w:sz w:val="28"/>
          <w:szCs w:val="28"/>
        </w:rPr>
      </w:pPr>
    </w:p>
    <w:p>
      <w:pPr>
        <w:tabs>
          <w:tab w:val="left" w:pos="993"/>
        </w:tabs>
        <w:spacing w:line="360" w:lineRule="auto"/>
        <w:rPr>
          <w:b/>
          <w:sz w:val="28"/>
          <w:szCs w:val="28"/>
        </w:rPr>
      </w:pPr>
      <w:r>
        <w:rPr>
          <w:b/>
          <w:sz w:val="28"/>
          <w:szCs w:val="28"/>
        </w:rPr>
        <w:t>二</w:t>
      </w:r>
      <w:r>
        <w:rPr>
          <w:rFonts w:hint="eastAsia"/>
          <w:b/>
          <w:sz w:val="28"/>
          <w:szCs w:val="28"/>
        </w:rPr>
        <w:t>、</w:t>
      </w:r>
      <w:r>
        <w:rPr>
          <w:b/>
          <w:sz w:val="28"/>
          <w:szCs w:val="28"/>
        </w:rPr>
        <w:t>报告表修改意见</w:t>
      </w:r>
    </w:p>
    <w:p>
      <w:pPr>
        <w:numPr>
          <w:ilvl w:val="0"/>
          <w:numId w:val="10"/>
        </w:numPr>
        <w:tabs>
          <w:tab w:val="left" w:pos="993"/>
        </w:tabs>
        <w:spacing w:line="360" w:lineRule="auto"/>
        <w:ind w:left="0" w:firstLine="542" w:firstLineChars="200"/>
        <w:rPr>
          <w:rFonts w:hint="eastAsia"/>
          <w:b/>
          <w:sz w:val="28"/>
          <w:szCs w:val="28"/>
        </w:rPr>
      </w:pPr>
      <w:r>
        <w:rPr>
          <w:rFonts w:hint="eastAsia"/>
          <w:b/>
          <w:sz w:val="28"/>
          <w:szCs w:val="28"/>
        </w:rPr>
        <w:t>校核本项目主要原辅材料用量及来源和规格，</w:t>
      </w:r>
      <w:r>
        <w:rPr>
          <w:b/>
          <w:sz w:val="28"/>
          <w:szCs w:val="28"/>
        </w:rPr>
        <w:t xml:space="preserve"> </w:t>
      </w:r>
      <w:r>
        <w:rPr>
          <w:rFonts w:hint="eastAsia"/>
          <w:b/>
          <w:sz w:val="28"/>
          <w:szCs w:val="28"/>
        </w:rPr>
        <w:t>完善</w:t>
      </w:r>
      <w:r>
        <w:rPr>
          <w:b/>
          <w:sz w:val="28"/>
          <w:szCs w:val="28"/>
        </w:rPr>
        <w:t>现有工程基本情况、环保设施</w:t>
      </w:r>
      <w:r>
        <w:rPr>
          <w:rFonts w:hint="eastAsia"/>
          <w:b/>
          <w:sz w:val="28"/>
          <w:szCs w:val="28"/>
        </w:rPr>
        <w:t>建设</w:t>
      </w:r>
      <w:r>
        <w:rPr>
          <w:b/>
          <w:sz w:val="28"/>
          <w:szCs w:val="28"/>
        </w:rPr>
        <w:t>运行情况</w:t>
      </w:r>
      <w:r>
        <w:rPr>
          <w:rFonts w:hint="eastAsia"/>
          <w:b/>
          <w:sz w:val="28"/>
          <w:szCs w:val="28"/>
        </w:rPr>
        <w:t>、</w:t>
      </w:r>
      <w:r>
        <w:rPr>
          <w:b/>
          <w:sz w:val="28"/>
          <w:szCs w:val="28"/>
        </w:rPr>
        <w:t>污染物排放及达标情况</w:t>
      </w:r>
      <w:r>
        <w:rPr>
          <w:rFonts w:hint="eastAsia"/>
          <w:b/>
          <w:sz w:val="28"/>
          <w:szCs w:val="28"/>
        </w:rPr>
        <w:t>说明，强化现有项目存在的环境问题和“以新带老”措施。</w:t>
      </w:r>
    </w:p>
    <w:p>
      <w:pPr>
        <w:numPr>
          <w:ilvl w:val="0"/>
          <w:numId w:val="10"/>
        </w:numPr>
        <w:tabs>
          <w:tab w:val="left" w:pos="993"/>
        </w:tabs>
        <w:spacing w:line="360" w:lineRule="auto"/>
        <w:ind w:left="0" w:firstLine="542" w:firstLineChars="200"/>
        <w:rPr>
          <w:b/>
          <w:sz w:val="28"/>
          <w:szCs w:val="28"/>
        </w:rPr>
      </w:pPr>
      <w:r>
        <w:rPr>
          <w:rFonts w:hint="eastAsia"/>
          <w:b/>
          <w:sz w:val="28"/>
          <w:szCs w:val="28"/>
        </w:rPr>
        <w:t>强化项目选址及周边情况介绍，明确现有项目与本项目的位置关系。</w:t>
      </w:r>
    </w:p>
    <w:p>
      <w:pPr>
        <w:numPr>
          <w:ilvl w:val="0"/>
          <w:numId w:val="10"/>
        </w:numPr>
        <w:tabs>
          <w:tab w:val="left" w:pos="993"/>
        </w:tabs>
        <w:spacing w:line="360" w:lineRule="auto"/>
        <w:ind w:left="0" w:firstLine="542" w:firstLineChars="200"/>
        <w:rPr>
          <w:rFonts w:hint="eastAsia"/>
          <w:b/>
          <w:sz w:val="28"/>
          <w:szCs w:val="28"/>
        </w:rPr>
      </w:pPr>
      <w:r>
        <w:rPr>
          <w:rFonts w:hint="eastAsia"/>
          <w:b/>
          <w:sz w:val="28"/>
          <w:szCs w:val="28"/>
        </w:rPr>
        <w:t>校核废气污染源强，强化废气收集方式，校核废气处理措施及大气环境影响；核实项目循环水池及沉淀池大小；完善扩建前后“三本账”分析。</w:t>
      </w:r>
    </w:p>
    <w:p>
      <w:pPr>
        <w:numPr>
          <w:ilvl w:val="0"/>
          <w:numId w:val="10"/>
        </w:numPr>
        <w:tabs>
          <w:tab w:val="left" w:pos="993"/>
        </w:tabs>
        <w:spacing w:line="360" w:lineRule="auto"/>
        <w:ind w:left="0" w:firstLine="542" w:firstLineChars="200"/>
        <w:rPr>
          <w:b/>
          <w:sz w:val="28"/>
          <w:szCs w:val="28"/>
        </w:rPr>
      </w:pPr>
      <w:r>
        <w:rPr>
          <w:rFonts w:hint="eastAsia"/>
          <w:b/>
          <w:sz w:val="28"/>
          <w:szCs w:val="28"/>
        </w:rPr>
        <w:t>完善环境监测计划及竣工环保验收表,</w:t>
      </w:r>
      <w:r>
        <w:rPr>
          <w:b/>
          <w:sz w:val="28"/>
          <w:szCs w:val="28"/>
        </w:rPr>
        <w:t>补充园区意见等附件</w:t>
      </w:r>
      <w:r>
        <w:rPr>
          <w:rFonts w:hint="eastAsia"/>
          <w:b/>
          <w:sz w:val="28"/>
          <w:szCs w:val="28"/>
        </w:rPr>
        <w:t>。</w:t>
      </w:r>
    </w:p>
    <w:p>
      <w:pPr>
        <w:pStyle w:val="197"/>
        <w:snapToGrid w:val="0"/>
        <w:spacing w:before="0" w:line="360" w:lineRule="auto"/>
        <w:ind w:firstLine="0"/>
        <w:jc w:val="right"/>
        <w:rPr>
          <w:rFonts w:hint="eastAsia"/>
          <w:b/>
          <w:sz w:val="28"/>
          <w:szCs w:val="28"/>
        </w:rPr>
      </w:pPr>
    </w:p>
    <w:p>
      <w:pPr>
        <w:pStyle w:val="197"/>
        <w:snapToGrid w:val="0"/>
        <w:spacing w:before="0" w:line="360" w:lineRule="auto"/>
        <w:ind w:firstLine="0"/>
        <w:jc w:val="right"/>
        <w:rPr>
          <w:sz w:val="28"/>
          <w:szCs w:val="28"/>
        </w:rPr>
      </w:pPr>
      <w:r>
        <w:rPr>
          <w:sz w:val="28"/>
          <w:szCs w:val="28"/>
        </w:rPr>
        <w:t>评审专家：</w:t>
      </w:r>
      <w:r>
        <w:rPr>
          <w:rFonts w:hint="eastAsia"/>
          <w:sz w:val="28"/>
          <w:szCs w:val="28"/>
        </w:rPr>
        <w:t>涂厚文</w:t>
      </w:r>
      <w:r>
        <w:rPr>
          <w:sz w:val="28"/>
          <w:szCs w:val="28"/>
        </w:rPr>
        <w:t>（组长）、</w:t>
      </w:r>
      <w:r>
        <w:rPr>
          <w:rFonts w:hint="eastAsia"/>
          <w:sz w:val="28"/>
          <w:szCs w:val="28"/>
        </w:rPr>
        <w:t>张利军</w:t>
      </w:r>
      <w:r>
        <w:rPr>
          <w:sz w:val="28"/>
          <w:szCs w:val="28"/>
        </w:rPr>
        <w:t>、周易鸣（执笔）</w:t>
      </w:r>
    </w:p>
    <w:p>
      <w:pPr>
        <w:pStyle w:val="38"/>
        <w:ind w:left="0" w:leftChars="0" w:firstLine="0" w:firstLineChars="0"/>
        <w:jc w:val="right"/>
        <w:rPr>
          <w:rFonts w:hint="eastAsia"/>
          <w:color w:val="auto"/>
          <w:u w:val="none" w:color="auto"/>
          <w:lang w:val="en-US" w:eastAsia="zh-CN"/>
        </w:rPr>
      </w:pPr>
      <w:r>
        <w:rPr>
          <w:rFonts w:hint="eastAsia"/>
          <w:sz w:val="28"/>
          <w:szCs w:val="28"/>
        </w:rPr>
        <w:t>2019年12月24日</w:t>
      </w: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default"/>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rPr>
          <w:rFonts w:hint="eastAsia"/>
          <w:color w:val="auto"/>
          <w:u w:val="none" w:color="auto"/>
          <w:lang w:val="en-US" w:eastAsia="zh-CN"/>
        </w:rPr>
      </w:pPr>
    </w:p>
    <w:p>
      <w:pPr>
        <w:pStyle w:val="38"/>
        <w:ind w:left="0" w:leftChars="0" w:firstLine="0" w:firstLineChars="0"/>
        <w:jc w:val="both"/>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2390898688" behindDoc="0" locked="0" layoutInCell="1" allowOverlap="1">
            <wp:simplePos x="0" y="0"/>
            <wp:positionH relativeFrom="column">
              <wp:posOffset>-1310640</wp:posOffset>
            </wp:positionH>
            <wp:positionV relativeFrom="paragraph">
              <wp:posOffset>1437005</wp:posOffset>
            </wp:positionV>
            <wp:extent cx="8595995" cy="6012815"/>
            <wp:effectExtent l="0" t="0" r="6985" b="14605"/>
            <wp:wrapNone/>
            <wp:docPr id="82" name="图片 82" descr="微信图片_2019122509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微信图片_20191225091217"/>
                    <pic:cNvPicPr>
                      <a:picLocks noChangeAspect="1"/>
                    </pic:cNvPicPr>
                  </pic:nvPicPr>
                  <pic:blipFill>
                    <a:blip r:embed="rId48"/>
                    <a:stretch>
                      <a:fillRect/>
                    </a:stretch>
                  </pic:blipFill>
                  <pic:spPr>
                    <a:xfrm rot="16200000">
                      <a:off x="0" y="0"/>
                      <a:ext cx="8595995" cy="6012815"/>
                    </a:xfrm>
                    <a:prstGeom prst="rect">
                      <a:avLst/>
                    </a:prstGeom>
                  </pic:spPr>
                </pic:pic>
              </a:graphicData>
            </a:graphic>
          </wp:anchor>
        </w:drawing>
      </w: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pPr>
    </w:p>
    <w:p>
      <w:pPr>
        <w:pStyle w:val="38"/>
        <w:jc w:val="center"/>
        <w:rPr>
          <w:rFonts w:hint="default"/>
          <w:color w:val="auto"/>
          <w:u w:val="none" w:color="auto"/>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p>
    <w:p>
      <w:pPr>
        <w:pStyle w:val="8"/>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746589184" behindDoc="0" locked="0" layoutInCell="1" allowOverlap="1">
            <wp:simplePos x="0" y="0"/>
            <wp:positionH relativeFrom="column">
              <wp:posOffset>8301355</wp:posOffset>
            </wp:positionH>
            <wp:positionV relativeFrom="paragraph">
              <wp:posOffset>459105</wp:posOffset>
            </wp:positionV>
            <wp:extent cx="571500" cy="742950"/>
            <wp:effectExtent l="0" t="0" r="0" b="0"/>
            <wp:wrapNone/>
            <wp:docPr id="71" name="图片 71"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170602165101"/>
                    <pic:cNvPicPr>
                      <a:picLocks noChangeAspect="1"/>
                    </pic:cNvPicPr>
                  </pic:nvPicPr>
                  <pic:blipFill>
                    <a:blip r:embed="rId49"/>
                    <a:stretch>
                      <a:fillRect/>
                    </a:stretch>
                  </pic:blipFill>
                  <pic:spPr>
                    <a:xfrm>
                      <a:off x="0" y="0"/>
                      <a:ext cx="571500" cy="742950"/>
                    </a:xfrm>
                    <a:prstGeom prst="rect">
                      <a:avLst/>
                    </a:prstGeom>
                  </pic:spPr>
                </pic:pic>
              </a:graphicData>
            </a:graphic>
          </wp:anchor>
        </w:drawing>
      </w:r>
      <w:r>
        <w:drawing>
          <wp:anchor distT="0" distB="0" distL="114300" distR="114300" simplePos="0" relativeHeight="313491456" behindDoc="0" locked="0" layoutInCell="1" allowOverlap="1">
            <wp:simplePos x="0" y="0"/>
            <wp:positionH relativeFrom="column">
              <wp:posOffset>-11430</wp:posOffset>
            </wp:positionH>
            <wp:positionV relativeFrom="paragraph">
              <wp:posOffset>446405</wp:posOffset>
            </wp:positionV>
            <wp:extent cx="8882380" cy="5224780"/>
            <wp:effectExtent l="0" t="0" r="13970" b="1397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50"/>
                    <a:stretch>
                      <a:fillRect/>
                    </a:stretch>
                  </pic:blipFill>
                  <pic:spPr>
                    <a:xfrm>
                      <a:off x="0" y="0"/>
                      <a:ext cx="8882380" cy="5224780"/>
                    </a:xfrm>
                    <a:prstGeom prst="rect">
                      <a:avLst/>
                    </a:prstGeom>
                    <a:noFill/>
                    <a:ln>
                      <a:noFill/>
                    </a:ln>
                  </pic:spPr>
                </pic:pic>
              </a:graphicData>
            </a:graphic>
          </wp:anchor>
        </w:drawing>
      </w:r>
      <w:r>
        <w:rPr>
          <w:rFonts w:hint="eastAsia"/>
          <w:color w:val="auto"/>
          <w:u w:val="none" w:color="auto"/>
          <w:lang w:val="en-US" w:eastAsia="zh-CN"/>
        </w:rPr>
        <w:t>附图1 项目地理位置图</w:t>
      </w: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38"/>
        <w:rPr>
          <w:rFonts w:hint="default"/>
          <w:color w:val="auto"/>
          <w:u w:val="none" w:color="auto"/>
          <w:lang w:val="en-US" w:eastAsia="zh-CN"/>
        </w:rPr>
      </w:pPr>
    </w:p>
    <w:p>
      <w:pPr>
        <w:pStyle w:val="8"/>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499123200" behindDoc="0" locked="0" layoutInCell="1" allowOverlap="1">
            <wp:simplePos x="0" y="0"/>
            <wp:positionH relativeFrom="column">
              <wp:posOffset>8569960</wp:posOffset>
            </wp:positionH>
            <wp:positionV relativeFrom="paragraph">
              <wp:posOffset>95250</wp:posOffset>
            </wp:positionV>
            <wp:extent cx="571500" cy="742950"/>
            <wp:effectExtent l="0" t="0" r="0" b="0"/>
            <wp:wrapNone/>
            <wp:docPr id="70" name="图片 70"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170602165101"/>
                    <pic:cNvPicPr>
                      <a:picLocks noChangeAspect="1"/>
                    </pic:cNvPicPr>
                  </pic:nvPicPr>
                  <pic:blipFill>
                    <a:blip r:embed="rId49"/>
                    <a:stretch>
                      <a:fillRect/>
                    </a:stretch>
                  </pic:blipFill>
                  <pic:spPr>
                    <a:xfrm>
                      <a:off x="0" y="0"/>
                      <a:ext cx="571500" cy="742950"/>
                    </a:xfrm>
                    <a:prstGeom prst="rect">
                      <a:avLst/>
                    </a:prstGeom>
                  </pic:spPr>
                </pic:pic>
              </a:graphicData>
            </a:graphic>
          </wp:anchor>
        </w:drawing>
      </w:r>
      <w:r>
        <w:rPr>
          <w:sz w:val="28"/>
        </w:rPr>
        <mc:AlternateContent>
          <mc:Choice Requires="wps">
            <w:drawing>
              <wp:anchor distT="0" distB="0" distL="114300" distR="114300" simplePos="0" relativeHeight="499122176" behindDoc="0" locked="0" layoutInCell="1" allowOverlap="1">
                <wp:simplePos x="0" y="0"/>
                <wp:positionH relativeFrom="column">
                  <wp:posOffset>6399530</wp:posOffset>
                </wp:positionH>
                <wp:positionV relativeFrom="paragraph">
                  <wp:posOffset>126365</wp:posOffset>
                </wp:positionV>
                <wp:extent cx="572135" cy="285750"/>
                <wp:effectExtent l="4445" t="5080" r="13970" b="13970"/>
                <wp:wrapNone/>
                <wp:docPr id="69" name="文本框 69"/>
                <wp:cNvGraphicFramePr/>
                <a:graphic xmlns:a="http://schemas.openxmlformats.org/drawingml/2006/main">
                  <a:graphicData uri="http://schemas.microsoft.com/office/word/2010/wordprocessingShape">
                    <wps:wsp>
                      <wps:cNvSpPr txBox="1"/>
                      <wps:spPr>
                        <a:xfrm>
                          <a:off x="0" y="0"/>
                          <a:ext cx="57213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eastAsia="宋体"/>
                                <w:lang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9pt;margin-top:9.95pt;height:22.5pt;width:45.05pt;z-index:499122176;mso-width-relative:page;mso-height-relative:page;" fillcolor="#FFFFFF [3201]" filled="t" stroked="t" coordsize="21600,21600" o:gfxdata="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lkEfb1gAAAAsBAAAPAAAAAAAAAAEAIAAAACIAAABkcnMv&#10;ZG93bnJldi54bWxQSwECFAAUAAAACACHTuJA4vLWZD4CAABqBAAADgAAAAAAAAABACAAAAAlAQAA&#10;ZHJzL2Uyb0RvYy54bWxQSwUGAAAAAAYABgBZAQAA1QUAAAAA&#10;">
                <v:fill on="t" focussize="0,0"/>
                <v:stroke weight="0.5pt" color="#000000 [3204]" joinstyle="round"/>
                <v:imagedata o:title=""/>
                <o:lock v:ext="edit" aspectratio="f"/>
                <v:textbox>
                  <w:txbxContent>
                    <w:p>
                      <w:pPr>
                        <w:rPr>
                          <w:rFonts w:hint="eastAsia" w:eastAsia="宋体"/>
                          <w:lang w:eastAsia="zh-CN"/>
                        </w:rPr>
                      </w:pPr>
                      <w:r>
                        <w:rPr>
                          <w:rFonts w:hint="eastAsia" w:eastAsia="宋体"/>
                          <w:lang w:eastAsia="zh-CN"/>
                        </w:rPr>
                        <w:t>排气筒</w:t>
                      </w:r>
                    </w:p>
                  </w:txbxContent>
                </v:textbox>
              </v:shape>
            </w:pict>
          </mc:Fallback>
        </mc:AlternateContent>
      </w:r>
      <w:r>
        <w:rPr>
          <w:sz w:val="28"/>
        </w:rPr>
        <mc:AlternateContent>
          <mc:Choice Requires="wps">
            <w:drawing>
              <wp:anchor distT="0" distB="0" distL="114300" distR="114300" simplePos="0" relativeHeight="437257216" behindDoc="0" locked="0" layoutInCell="1" allowOverlap="1">
                <wp:simplePos x="0" y="0"/>
                <wp:positionH relativeFrom="column">
                  <wp:posOffset>6125845</wp:posOffset>
                </wp:positionH>
                <wp:positionV relativeFrom="paragraph">
                  <wp:posOffset>167005</wp:posOffset>
                </wp:positionV>
                <wp:extent cx="268605" cy="250825"/>
                <wp:effectExtent l="6350" t="6350" r="10795" b="9525"/>
                <wp:wrapNone/>
                <wp:docPr id="68" name="椭圆 68"/>
                <wp:cNvGraphicFramePr/>
                <a:graphic xmlns:a="http://schemas.openxmlformats.org/drawingml/2006/main">
                  <a:graphicData uri="http://schemas.microsoft.com/office/word/2010/wordprocessingShape">
                    <wps:wsp>
                      <wps:cNvSpPr/>
                      <wps:spPr>
                        <a:xfrm>
                          <a:off x="7026275" y="1102995"/>
                          <a:ext cx="268605" cy="2508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82.35pt;margin-top:13.15pt;height:19.75pt;width:21.15pt;z-index:437257216;v-text-anchor:middle;mso-width-relative:page;mso-height-relative:page;" fillcolor="#FF0000" filled="t" stroked="t" coordsize="21600,21600" o:gfxdata="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aq+yb2gAAAAoBAAAPAAAAAAAAAAEAIAAAACIAAABkcnMv&#10;ZG93bnJldi54bWxQSwECFAAUAAAACACHTuJAoiCWAnMCAADXBAAADgAAAAAAAAABACAAAAApAQAA&#10;ZHJzL2Uyb0RvYy54bWxQSwUGAAAAAAYABgBZAQAADgYAAAAA&#10;">
                <v:fill on="t" focussize="0,0"/>
                <v:stroke weight="1pt" color="#41719C [3204]" miterlimit="8" joinstyle="miter"/>
                <v:imagedata o:title=""/>
                <o:lock v:ext="edit" aspectratio="f"/>
              </v:shape>
            </w:pict>
          </mc:Fallback>
        </mc:AlternateContent>
      </w:r>
      <w:r>
        <w:rPr>
          <w:sz w:val="28"/>
        </w:rPr>
        <mc:AlternateContent>
          <mc:Choice Requires="wps">
            <w:drawing>
              <wp:anchor distT="0" distB="0" distL="114300" distR="114300" simplePos="0" relativeHeight="313523200" behindDoc="0" locked="0" layoutInCell="1" allowOverlap="1">
                <wp:simplePos x="0" y="0"/>
                <wp:positionH relativeFrom="column">
                  <wp:posOffset>7399020</wp:posOffset>
                </wp:positionH>
                <wp:positionV relativeFrom="paragraph">
                  <wp:posOffset>441325</wp:posOffset>
                </wp:positionV>
                <wp:extent cx="1021715" cy="718820"/>
                <wp:effectExtent l="4445" t="5080" r="21590" b="19050"/>
                <wp:wrapNone/>
                <wp:docPr id="61" name="文本框 61"/>
                <wp:cNvGraphicFramePr/>
                <a:graphic xmlns:a="http://schemas.openxmlformats.org/drawingml/2006/main">
                  <a:graphicData uri="http://schemas.microsoft.com/office/word/2010/wordprocessingShape">
                    <wps:wsp>
                      <wps:cNvSpPr txBox="1"/>
                      <wps:spPr>
                        <a:xfrm>
                          <a:off x="8299450" y="1377315"/>
                          <a:ext cx="1021715" cy="7188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2"/>
                                <w:szCs w:val="21"/>
                                <w:lang w:eastAsia="zh-CN"/>
                              </w:rPr>
                            </w:pPr>
                            <w:r>
                              <w:rPr>
                                <w:rFonts w:hint="eastAsia"/>
                                <w:sz w:val="22"/>
                                <w:szCs w:val="21"/>
                                <w:lang w:eastAsia="zh-CN"/>
                              </w:rPr>
                              <w:t>硅酮密封胶、丁基胶储存区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2.6pt;margin-top:34.75pt;height:56.6pt;width:80.45pt;z-index:313523200;mso-width-relative:page;mso-height-relative:page;" fillcolor="#FFFFFF [3201]" filled="t" stroked="t" coordsize="21600,21600" o:gfxdata="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6jGWCdgAAAAMAQAADwAAAAAAAAAB&#10;ACAAAAAiAAAAZHJzL2Rvd25yZXYueG1sUEsBAhQAFAAAAAgAh07iQNNttXdJAgAAdwQAAA4AAAAA&#10;AAAAAQAgAAAAJwEAAGRycy9lMm9Eb2MueG1sUEsFBgAAAAAGAAYAWQEAAOIFAAAAAA==&#10;">
                <v:fill on="t" focussize="0,0"/>
                <v:stroke weight="0.5pt" color="#000000 [3204]" joinstyle="round"/>
                <v:imagedata o:title=""/>
                <o:lock v:ext="edit" aspectratio="f"/>
                <v:textbox>
                  <w:txbxContent>
                    <w:p>
                      <w:pPr>
                        <w:rPr>
                          <w:rFonts w:hint="eastAsia" w:eastAsia="宋体"/>
                          <w:sz w:val="22"/>
                          <w:szCs w:val="21"/>
                          <w:lang w:eastAsia="zh-CN"/>
                        </w:rPr>
                      </w:pPr>
                      <w:r>
                        <w:rPr>
                          <w:rFonts w:hint="eastAsia"/>
                          <w:sz w:val="22"/>
                          <w:szCs w:val="21"/>
                          <w:lang w:eastAsia="zh-CN"/>
                        </w:rPr>
                        <w:t>硅酮密封胶、丁基胶储存区</w:t>
                      </w:r>
                    </w:p>
                  </w:txbxContent>
                </v:textbox>
              </v:shape>
            </w:pict>
          </mc:Fallback>
        </mc:AlternateContent>
      </w:r>
      <w:r>
        <w:rPr>
          <w:sz w:val="28"/>
        </w:rPr>
        <mc:AlternateContent>
          <mc:Choice Requires="wps">
            <w:drawing>
              <wp:anchor distT="0" distB="0" distL="114300" distR="114300" simplePos="0" relativeHeight="313522176" behindDoc="0" locked="0" layoutInCell="1" allowOverlap="1">
                <wp:simplePos x="0" y="0"/>
                <wp:positionH relativeFrom="column">
                  <wp:posOffset>3701415</wp:posOffset>
                </wp:positionH>
                <wp:positionV relativeFrom="paragraph">
                  <wp:posOffset>476250</wp:posOffset>
                </wp:positionV>
                <wp:extent cx="779145" cy="285750"/>
                <wp:effectExtent l="4445" t="5080" r="16510" b="13970"/>
                <wp:wrapNone/>
                <wp:docPr id="60" name="文本框 60"/>
                <wp:cNvGraphicFramePr/>
                <a:graphic xmlns:a="http://schemas.openxmlformats.org/drawingml/2006/main">
                  <a:graphicData uri="http://schemas.microsoft.com/office/word/2010/wordprocessingShape">
                    <wps:wsp>
                      <wps:cNvSpPr txBox="1"/>
                      <wps:spPr>
                        <a:xfrm>
                          <a:off x="4601845" y="1412240"/>
                          <a:ext cx="77914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210" w:firstLineChars="100"/>
                              <w:rPr>
                                <w:rFonts w:hint="eastAsia" w:eastAsia="宋体"/>
                                <w:lang w:eastAsia="zh-CN"/>
                              </w:rPr>
                            </w:pPr>
                            <w:r>
                              <w:rPr>
                                <w:rFonts w:hint="eastAsia"/>
                                <w:lang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45pt;margin-top:37.5pt;height:22.5pt;width:61.35pt;z-index:313522176;mso-width-relative:page;mso-height-relative:page;" fillcolor="#FFFFFF [3201]" filled="t" stroked="t" coordsize="21600,21600" o:gfxdata="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LWQlPWAAAACgEAAA8AAAAAAAAAAQAgAAAA&#10;IgAAAGRycy9kb3ducmV2LnhtbFBLAQIUABQAAAAIAIdO4kAPJ+WJRgIAAHYEAAAOAAAAAAAAAAEA&#10;IAAAACUBAABkcnMvZTJvRG9jLnhtbFBLBQYAAAAABgAGAFkBAADdBQAAAAA=&#10;">
                <v:fill on="t" focussize="0,0"/>
                <v:stroke weight="0.5pt" color="#000000 [3204]" joinstyle="round"/>
                <v:imagedata o:title=""/>
                <o:lock v:ext="edit" aspectratio="f"/>
                <v:textbox>
                  <w:txbxContent>
                    <w:p>
                      <w:pPr>
                        <w:ind w:firstLine="210" w:firstLineChars="100"/>
                        <w:rPr>
                          <w:rFonts w:hint="eastAsia" w:eastAsia="宋体"/>
                          <w:lang w:eastAsia="zh-CN"/>
                        </w:rPr>
                      </w:pPr>
                      <w:r>
                        <w:rPr>
                          <w:rFonts w:hint="eastAsia"/>
                          <w:lang w:eastAsia="zh-CN"/>
                        </w:rPr>
                        <w:t>沉淀池</w:t>
                      </w:r>
                    </w:p>
                  </w:txbxContent>
                </v:textbox>
              </v:shape>
            </w:pict>
          </mc:Fallback>
        </mc:AlternateContent>
      </w:r>
      <w:r>
        <w:rPr>
          <w:sz w:val="28"/>
        </w:rPr>
        <mc:AlternateContent>
          <mc:Choice Requires="wps">
            <w:drawing>
              <wp:anchor distT="0" distB="0" distL="114300" distR="114300" simplePos="0" relativeHeight="313520128" behindDoc="0" locked="0" layoutInCell="1" allowOverlap="1">
                <wp:simplePos x="0" y="0"/>
                <wp:positionH relativeFrom="column">
                  <wp:posOffset>324485</wp:posOffset>
                </wp:positionH>
                <wp:positionV relativeFrom="paragraph">
                  <wp:posOffset>536575</wp:posOffset>
                </wp:positionV>
                <wp:extent cx="2008505" cy="840105"/>
                <wp:effectExtent l="4445" t="4445" r="6350" b="12700"/>
                <wp:wrapNone/>
                <wp:docPr id="58" name="文本框 58"/>
                <wp:cNvGraphicFramePr/>
                <a:graphic xmlns:a="http://schemas.openxmlformats.org/drawingml/2006/main">
                  <a:graphicData uri="http://schemas.microsoft.com/office/word/2010/wordprocessingShape">
                    <wps:wsp>
                      <wps:cNvSpPr txBox="1"/>
                      <wps:spPr>
                        <a:xfrm>
                          <a:off x="1224915" y="1472565"/>
                          <a:ext cx="2008505" cy="8401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铝框储存及加工区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5pt;margin-top:42.25pt;height:66.15pt;width:158.15pt;z-index:313520128;mso-width-relative:page;mso-height-relative:page;" fillcolor="#FFFFFF [3201]" filled="t" stroked="t" coordsize="21600,21600" o:gfxdata="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STwMdcAAAAJAQAADwAAAAAAAAAB&#10;ACAAAAAiAAAAZHJzL2Rvd25yZXYueG1sUEsBAhQAFAAAAAgAh07iQMBUTKRKAgAAdwQAAA4AAAAA&#10;AAAAAQAgAAAAJgEAAGRycy9lMm9Eb2MueG1sUEsFBgAAAAAGAAYAWQEAAOIFA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铝框储存及加工区</w:t>
                      </w:r>
                    </w:p>
                  </w:txbxContent>
                </v:textbox>
              </v:shape>
            </w:pict>
          </mc:Fallback>
        </mc:AlternateContent>
      </w:r>
      <w:r>
        <w:rPr>
          <w:sz w:val="28"/>
        </w:rPr>
        <mc:AlternateContent>
          <mc:Choice Requires="wps">
            <w:drawing>
              <wp:anchor distT="0" distB="0" distL="114300" distR="114300" simplePos="0" relativeHeight="313519104" behindDoc="1" locked="0" layoutInCell="1" allowOverlap="1">
                <wp:simplePos x="0" y="0"/>
                <wp:positionH relativeFrom="column">
                  <wp:posOffset>229235</wp:posOffset>
                </wp:positionH>
                <wp:positionV relativeFrom="paragraph">
                  <wp:posOffset>424180</wp:posOffset>
                </wp:positionV>
                <wp:extent cx="8399145" cy="5056505"/>
                <wp:effectExtent l="13970" t="0" r="26035" b="15875"/>
                <wp:wrapNone/>
                <wp:docPr id="57" name="文本框 57"/>
                <wp:cNvGraphicFramePr/>
                <a:graphic xmlns:a="http://schemas.openxmlformats.org/drawingml/2006/main">
                  <a:graphicData uri="http://schemas.microsoft.com/office/word/2010/wordprocessingShape">
                    <wps:wsp>
                      <wps:cNvSpPr txBox="1"/>
                      <wps:spPr>
                        <a:xfrm>
                          <a:off x="1129665" y="1360170"/>
                          <a:ext cx="8399145" cy="5056505"/>
                        </a:xfrm>
                        <a:prstGeom prst="rect">
                          <a:avLst/>
                        </a:prstGeom>
                        <a:solidFill>
                          <a:schemeClr val="lt1"/>
                        </a:solidFill>
                        <a:ln w="28575">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5pt;margin-top:33.4pt;height:398.15pt;width:661.35pt;z-index:-189797376;mso-width-relative:page;mso-height-relative:page;" fillcolor="#FFFFFF [3201]" filled="t" stroked="t" coordsize="21600,21600" wrapcoords="-36 -60 -36 21586 21569 21586 21569 -60 -36 -60" o:gfxdata="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I9nYLZAAAACgEAAA8AAAAAAAAA&#10;AQAgAAAAIgAAAGRycy9kb3ducmV2LnhtbFBLAQIUABQAAAAIAIdO4kB7dmPNSQIAAHkEAAAOAAAA&#10;AAAAAAEAIAAAACgBAABkcnMvZTJvRG9jLnhtbFBLBQYAAAAABgAGAFkBAADjBQAAAAA=&#10;">
                <v:fill on="t" focussize="0,0"/>
                <v:stroke weight="2.25pt" color="#000000 [3204]" joinstyle="round"/>
                <v:imagedata o:title=""/>
                <o:lock v:ext="edit" aspectratio="f"/>
                <v:textbox>
                  <w:txbxContent>
                    <w:p/>
                  </w:txbxContent>
                </v:textbox>
              </v:shape>
            </w:pict>
          </mc:Fallback>
        </mc:AlternateContent>
      </w:r>
      <w:r>
        <w:rPr>
          <w:rFonts w:hint="eastAsia"/>
          <w:color w:val="auto"/>
          <w:u w:val="none" w:color="auto"/>
          <w:lang w:val="en-US" w:eastAsia="zh-CN"/>
        </w:rPr>
        <w:t>附图2 项目平面布置图</w:t>
      </w:r>
    </w:p>
    <w:p>
      <w:pPr>
        <w:pStyle w:val="38"/>
        <w:rPr>
          <w:color w:val="auto"/>
          <w:u w:val="none" w:color="auto"/>
        </w:rPr>
      </w:pPr>
      <w:r>
        <w:rPr>
          <w:sz w:val="21"/>
        </w:rPr>
        <mc:AlternateContent>
          <mc:Choice Requires="wps">
            <w:drawing>
              <wp:anchor distT="0" distB="0" distL="114300" distR="114300" simplePos="0" relativeHeight="313521152" behindDoc="0" locked="0" layoutInCell="1" allowOverlap="1">
                <wp:simplePos x="0" y="0"/>
                <wp:positionH relativeFrom="column">
                  <wp:posOffset>3554095</wp:posOffset>
                </wp:positionH>
                <wp:positionV relativeFrom="paragraph">
                  <wp:posOffset>233680</wp:posOffset>
                </wp:positionV>
                <wp:extent cx="3688715" cy="641350"/>
                <wp:effectExtent l="4445" t="4445" r="21590" b="20955"/>
                <wp:wrapNone/>
                <wp:docPr id="59" name="文本框 59"/>
                <wp:cNvGraphicFramePr/>
                <a:graphic xmlns:a="http://schemas.openxmlformats.org/drawingml/2006/main">
                  <a:graphicData uri="http://schemas.microsoft.com/office/word/2010/wordprocessingShape">
                    <wps:wsp>
                      <wps:cNvSpPr txBox="1"/>
                      <wps:spPr>
                        <a:xfrm>
                          <a:off x="4454525" y="1489710"/>
                          <a:ext cx="3688715" cy="641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中空生产线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85pt;margin-top:18.4pt;height:50.5pt;width:290.45pt;z-index:313521152;mso-width-relative:page;mso-height-relative:page;" fillcolor="#FFFFFF [3201]" filled="t" stroked="t" coordsize="21600,21600" o:gfxdata="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0kL5GtgAAAALAQAADwAAAAAAAAAB&#10;ACAAAAAiAAAAZHJzL2Rvd25yZXYueG1sUEsBAhQAFAAAAAgAh07iQI+2909JAgAAdwQAAA4AAAAA&#10;AAAAAQAgAAAAJwEAAGRycy9lMm9Eb2MueG1sUEsFBgAAAAAGAAYAWQEAAOIFA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中空生产线</w:t>
                      </w:r>
                    </w:p>
                  </w:txbxContent>
                </v:textbox>
              </v:shape>
            </w:pict>
          </mc:Fallback>
        </mc:AlternateContent>
      </w:r>
    </w:p>
    <w:p>
      <w:pPr>
        <w:pStyle w:val="38"/>
        <w:rPr>
          <w:rFonts w:hint="eastAsia" w:eastAsia="宋体"/>
          <w:color w:val="auto"/>
          <w:u w:val="none" w:color="auto"/>
          <w:lang w:eastAsia="zh-CN"/>
        </w:rPr>
      </w:pPr>
    </w:p>
    <w:p>
      <w:pPr>
        <w:pStyle w:val="38"/>
        <w:rPr>
          <w:color w:val="auto"/>
          <w:u w:val="none" w:color="auto"/>
        </w:rPr>
      </w:pPr>
      <w:r>
        <w:rPr>
          <w:sz w:val="21"/>
        </w:rPr>
        <mc:AlternateContent>
          <mc:Choice Requires="wps">
            <w:drawing>
              <wp:anchor distT="0" distB="0" distL="114300" distR="114300" simplePos="0" relativeHeight="2576494592" behindDoc="0" locked="0" layoutInCell="1" allowOverlap="1">
                <wp:simplePos x="0" y="0"/>
                <wp:positionH relativeFrom="column">
                  <wp:posOffset>7871460</wp:posOffset>
                </wp:positionH>
                <wp:positionV relativeFrom="paragraph">
                  <wp:posOffset>62865</wp:posOffset>
                </wp:positionV>
                <wp:extent cx="735965" cy="380365"/>
                <wp:effectExtent l="4445" t="4445" r="21590" b="15240"/>
                <wp:wrapNone/>
                <wp:docPr id="33" name="文本框 33"/>
                <wp:cNvGraphicFramePr/>
                <a:graphic xmlns:a="http://schemas.openxmlformats.org/drawingml/2006/main">
                  <a:graphicData uri="http://schemas.microsoft.com/office/word/2010/wordprocessingShape">
                    <wps:wsp>
                      <wps:cNvSpPr txBox="1"/>
                      <wps:spPr>
                        <a:xfrm>
                          <a:off x="0" y="0"/>
                          <a:ext cx="735965" cy="380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4"/>
                                <w:szCs w:val="22"/>
                                <w:lang w:eastAsia="zh-CN"/>
                              </w:rPr>
                            </w:pPr>
                            <w:r>
                              <w:rPr>
                                <w:rFonts w:hint="eastAsia"/>
                                <w:sz w:val="24"/>
                                <w:szCs w:val="22"/>
                                <w:lang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9.8pt;margin-top:4.95pt;height:29.95pt;width:57.95pt;z-index:-1718472704;mso-width-relative:page;mso-height-relative:page;" fillcolor="#FFFFFF [3201]" filled="t" stroked="t" coordsize="21600,21600" o:gfxdata="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LLM+vWAAAACgEAAA8AAAAAAAAAAQAgAAAAIgAAAGRycy9k&#10;b3ducmV2LnhtbFBLAQIUABQAAAAIAIdO4kCQOOpHPQIAAGoEAAAOAAAAAAAAAAEAIAAAACUBAABk&#10;cnMvZTJvRG9jLnhtbFBLBQYAAAAABgAGAFkBAADUBQAAAAA=&#10;">
                <v:fill on="t" focussize="0,0"/>
                <v:stroke weight="0.5pt" color="#000000 [3204]" joinstyle="round"/>
                <v:imagedata o:title=""/>
                <o:lock v:ext="edit" aspectratio="f"/>
                <v:textbox>
                  <w:txbxContent>
                    <w:p>
                      <w:pPr>
                        <w:jc w:val="center"/>
                        <w:rPr>
                          <w:rFonts w:hint="eastAsia" w:eastAsia="宋体"/>
                          <w:sz w:val="24"/>
                          <w:szCs w:val="22"/>
                          <w:lang w:eastAsia="zh-CN"/>
                        </w:rPr>
                      </w:pPr>
                      <w:r>
                        <w:rPr>
                          <w:rFonts w:hint="eastAsia"/>
                          <w:sz w:val="24"/>
                          <w:szCs w:val="22"/>
                          <w:lang w:eastAsia="zh-CN"/>
                        </w:rPr>
                        <w:t>危废间</w:t>
                      </w:r>
                    </w:p>
                  </w:txbxContent>
                </v:textbox>
              </v:shape>
            </w:pict>
          </mc:Fallback>
        </mc:AlternateContent>
      </w:r>
    </w:p>
    <w:p>
      <w:pPr>
        <w:pStyle w:val="38"/>
        <w:rPr>
          <w:color w:val="auto"/>
          <w:u w:val="none" w:color="auto"/>
        </w:rPr>
      </w:pPr>
    </w:p>
    <w:p>
      <w:pPr>
        <w:pStyle w:val="38"/>
        <w:rPr>
          <w:color w:val="auto"/>
          <w:u w:val="none" w:color="auto"/>
        </w:rPr>
      </w:pPr>
      <w:r>
        <w:rPr>
          <w:sz w:val="21"/>
        </w:rPr>
        <mc:AlternateContent>
          <mc:Choice Requires="wps">
            <w:drawing>
              <wp:anchor distT="0" distB="0" distL="114300" distR="114300" simplePos="0" relativeHeight="313524224" behindDoc="0" locked="0" layoutInCell="1" allowOverlap="1">
                <wp:simplePos x="0" y="0"/>
                <wp:positionH relativeFrom="column">
                  <wp:posOffset>306705</wp:posOffset>
                </wp:positionH>
                <wp:positionV relativeFrom="paragraph">
                  <wp:posOffset>47625</wp:posOffset>
                </wp:positionV>
                <wp:extent cx="2502535" cy="1835150"/>
                <wp:effectExtent l="4445" t="4445" r="7620" b="8255"/>
                <wp:wrapNone/>
                <wp:docPr id="62" name="文本框 62"/>
                <wp:cNvGraphicFramePr/>
                <a:graphic xmlns:a="http://schemas.openxmlformats.org/drawingml/2006/main">
                  <a:graphicData uri="http://schemas.microsoft.com/office/word/2010/wordprocessingShape">
                    <wps:wsp>
                      <wps:cNvSpPr txBox="1"/>
                      <wps:spPr>
                        <a:xfrm>
                          <a:off x="1207135" y="2676525"/>
                          <a:ext cx="2502535" cy="18351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钢化玻璃堆放区（原料）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5pt;margin-top:3.75pt;height:144.5pt;width:197.05pt;z-index:313524224;mso-width-relative:page;mso-height-relative:page;" fillcolor="#FFFFFF [3201]" filled="t" stroked="t" coordsize="21600,21600" o:gfxdata="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j0t8g1gAAAAgBAAAPAAAAAAAAAAEA&#10;IAAAACIAAABkcnMvZG93bnJldi54bWxQSwECFAAUAAAACACHTuJArUOzXEoCAAB4BAAADgAAAAAA&#10;AAABACAAAAAlAQAAZHJzL2Uyb0RvYy54bWxQSwUGAAAAAAYABgBZAQAA4QU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钢化玻璃堆放区（原料）</w:t>
                      </w:r>
                    </w:p>
                  </w:txbxContent>
                </v:textbox>
              </v:shape>
            </w:pict>
          </mc:Fallback>
        </mc:AlternateContent>
      </w:r>
    </w:p>
    <w:p>
      <w:pPr>
        <w:pStyle w:val="38"/>
        <w:rPr>
          <w:color w:val="auto"/>
          <w:u w:val="none" w:color="auto"/>
        </w:rPr>
      </w:pPr>
      <w:r>
        <w:rPr>
          <w:sz w:val="21"/>
        </w:rPr>
        <mc:AlternateContent>
          <mc:Choice Requires="wps">
            <w:drawing>
              <wp:anchor distT="0" distB="0" distL="114300" distR="114300" simplePos="0" relativeHeight="313525248" behindDoc="0" locked="0" layoutInCell="1" allowOverlap="1">
                <wp:simplePos x="0" y="0"/>
                <wp:positionH relativeFrom="column">
                  <wp:posOffset>3389630</wp:posOffset>
                </wp:positionH>
                <wp:positionV relativeFrom="paragraph">
                  <wp:posOffset>167005</wp:posOffset>
                </wp:positionV>
                <wp:extent cx="3368040" cy="952500"/>
                <wp:effectExtent l="4445" t="4445" r="18415" b="14605"/>
                <wp:wrapNone/>
                <wp:docPr id="63" name="文本框 63"/>
                <wp:cNvGraphicFramePr/>
                <a:graphic xmlns:a="http://schemas.openxmlformats.org/drawingml/2006/main">
                  <a:graphicData uri="http://schemas.microsoft.com/office/word/2010/wordprocessingShape">
                    <wps:wsp>
                      <wps:cNvSpPr txBox="1"/>
                      <wps:spPr>
                        <a:xfrm>
                          <a:off x="4290060" y="3082925"/>
                          <a:ext cx="3368040" cy="952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成品堆放区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9pt;margin-top:13.15pt;height:75pt;width:265.2pt;z-index:313525248;mso-width-relative:page;mso-height-relative:page;" fillcolor="#FFFFFF [3201]" filled="t" stroked="t" coordsize="21600,21600" o:gfxdata="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sJHfvXAAAACwEAAA8AAAAAAAAA&#10;AQAgAAAAIgAAAGRycy9kb3ducmV2LnhtbFBLAQIUABQAAAAIAIdO4kAEsr+NSwIAAHcEAAAOAAAA&#10;AAAAAAEAIAAAACYBAABkcnMvZTJvRG9jLnhtbFBLBQYAAAAABgAGAFkBAADjBQ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成品堆放区</w:t>
                      </w:r>
                    </w:p>
                  </w:txbxContent>
                </v:textbox>
              </v:shape>
            </w:pict>
          </mc:Fallback>
        </mc:AlternateContent>
      </w:r>
    </w:p>
    <w:p>
      <w:pPr>
        <w:pStyle w:val="38"/>
        <w:rPr>
          <w:rFonts w:hint="eastAsia" w:eastAsia="宋体"/>
          <w:color w:val="auto"/>
          <w:u w:val="none" w:color="auto"/>
          <w:lang w:eastAsia="zh-CN"/>
        </w:rPr>
      </w:pPr>
    </w:p>
    <w:p>
      <w:pPr>
        <w:pStyle w:val="38"/>
        <w:rPr>
          <w:color w:val="auto"/>
          <w:u w:val="none" w:color="auto"/>
        </w:rPr>
      </w:pPr>
    </w:p>
    <w:p>
      <w:pPr>
        <w:pStyle w:val="38"/>
        <w:rPr>
          <w:color w:val="auto"/>
          <w:u w:val="none" w:color="auto"/>
        </w:rPr>
      </w:pPr>
    </w:p>
    <w:p>
      <w:pPr>
        <w:pStyle w:val="38"/>
        <w:rPr>
          <w:color w:val="auto"/>
          <w:u w:val="none" w:color="auto"/>
        </w:rPr>
      </w:pPr>
      <w:r>
        <w:rPr>
          <w:sz w:val="21"/>
        </w:rPr>
        <mc:AlternateContent>
          <mc:Choice Requires="wps">
            <w:drawing>
              <wp:anchor distT="0" distB="0" distL="114300" distR="114300" simplePos="0" relativeHeight="437255168" behindDoc="0" locked="0" layoutInCell="1" allowOverlap="1">
                <wp:simplePos x="0" y="0"/>
                <wp:positionH relativeFrom="column">
                  <wp:posOffset>6792595</wp:posOffset>
                </wp:positionH>
                <wp:positionV relativeFrom="paragraph">
                  <wp:posOffset>248920</wp:posOffset>
                </wp:positionV>
                <wp:extent cx="917575" cy="1212215"/>
                <wp:effectExtent l="4445" t="4445" r="11430" b="21590"/>
                <wp:wrapNone/>
                <wp:docPr id="66" name="文本框 66"/>
                <wp:cNvGraphicFramePr/>
                <a:graphic xmlns:a="http://schemas.openxmlformats.org/drawingml/2006/main">
                  <a:graphicData uri="http://schemas.microsoft.com/office/word/2010/wordprocessingShape">
                    <wps:wsp>
                      <wps:cNvSpPr txBox="1"/>
                      <wps:spPr>
                        <a:xfrm>
                          <a:off x="7693025" y="4312920"/>
                          <a:ext cx="917575" cy="12122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夹胶玻璃压片区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85pt;margin-top:19.6pt;height:95.45pt;width:72.25pt;z-index:437255168;mso-width-relative:page;mso-height-relative:page;" fillcolor="#FFFFFF [3201]" filled="t" stroked="t" coordsize="21600,21600" o:gfxdata="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J5jidcAAAAMAQAADwAAAAAAAAAB&#10;ACAAAAAiAAAAZHJzL2Rvd25yZXYueG1sUEsBAhQAFAAAAAgAh07iQBIeMMFKAgAAdwQAAA4AAAAA&#10;AAAAAQAgAAAAJgEAAGRycy9lMm9Eb2MueG1sUEsFBgAAAAAGAAYAWQEAAOIFA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夹胶玻璃压片区</w:t>
                      </w:r>
                    </w:p>
                  </w:txbxContent>
                </v:textbox>
              </v:shape>
            </w:pict>
          </mc:Fallback>
        </mc:AlternateContent>
      </w:r>
    </w:p>
    <w:p>
      <w:pPr>
        <w:pStyle w:val="38"/>
        <w:rPr>
          <w:color w:val="auto"/>
          <w:u w:val="none" w:color="auto"/>
        </w:rPr>
      </w:pPr>
    </w:p>
    <w:p>
      <w:pPr>
        <w:pStyle w:val="38"/>
        <w:rPr>
          <w:color w:val="auto"/>
          <w:u w:val="none" w:color="auto"/>
        </w:rPr>
      </w:pPr>
    </w:p>
    <w:p>
      <w:pPr>
        <w:pStyle w:val="38"/>
        <w:rPr>
          <w:color w:val="auto"/>
          <w:u w:val="none" w:color="auto"/>
        </w:rPr>
      </w:pPr>
      <w:r>
        <w:rPr>
          <w:sz w:val="21"/>
        </w:rPr>
        <mc:AlternateContent>
          <mc:Choice Requires="wps">
            <w:drawing>
              <wp:anchor distT="0" distB="0" distL="114300" distR="114300" simplePos="0" relativeHeight="437256192" behindDoc="0" locked="0" layoutInCell="1" allowOverlap="1">
                <wp:simplePos x="0" y="0"/>
                <wp:positionH relativeFrom="column">
                  <wp:posOffset>7892415</wp:posOffset>
                </wp:positionH>
                <wp:positionV relativeFrom="paragraph">
                  <wp:posOffset>140335</wp:posOffset>
                </wp:positionV>
                <wp:extent cx="735965" cy="1029970"/>
                <wp:effectExtent l="5080" t="4445" r="20955" b="13335"/>
                <wp:wrapNone/>
                <wp:docPr id="67" name="文本框 67"/>
                <wp:cNvGraphicFramePr/>
                <a:graphic xmlns:a="http://schemas.openxmlformats.org/drawingml/2006/main">
                  <a:graphicData uri="http://schemas.microsoft.com/office/word/2010/wordprocessingShape">
                    <wps:wsp>
                      <wps:cNvSpPr txBox="1"/>
                      <wps:spPr>
                        <a:xfrm>
                          <a:off x="8931275" y="4650740"/>
                          <a:ext cx="735965" cy="1029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夹胶区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1.45pt;margin-top:11.05pt;height:81.1pt;width:57.95pt;z-index:437256192;mso-width-relative:page;mso-height-relative:page;" fillcolor="#FFFFFF [3201]" filled="t" stroked="t" coordsize="21600,21600" o:gfxdata="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WGTmf1wAAAAwBAAAPAAAAAAAA&#10;AAEAIAAAACIAAABkcnMvZG93bnJldi54bWxQSwECFAAUAAAACACHTuJAibI+eEwCAAB3BAAADgAA&#10;AAAAAAABACAAAAAmAQAAZHJzL2Uyb0RvYy54bWxQSwUGAAAAAAYABgBZAQAA5AU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夹胶区</w:t>
                      </w:r>
                    </w:p>
                  </w:txbxContent>
                </v:textbox>
              </v:shape>
            </w:pict>
          </mc:Fallback>
        </mc:AlternateContent>
      </w:r>
    </w:p>
    <w:p>
      <w:pPr>
        <w:pStyle w:val="38"/>
        <w:rPr>
          <w:color w:val="auto"/>
          <w:u w:val="none" w:color="auto"/>
        </w:rPr>
      </w:pPr>
      <w:r>
        <w:rPr>
          <w:sz w:val="21"/>
        </w:rPr>
        <mc:AlternateContent>
          <mc:Choice Requires="wps">
            <w:drawing>
              <wp:anchor distT="0" distB="0" distL="114300" distR="114300" simplePos="0" relativeHeight="375389184" behindDoc="0" locked="0" layoutInCell="1" allowOverlap="1">
                <wp:simplePos x="0" y="0"/>
                <wp:positionH relativeFrom="column">
                  <wp:posOffset>892175</wp:posOffset>
                </wp:positionH>
                <wp:positionV relativeFrom="paragraph">
                  <wp:posOffset>109855</wp:posOffset>
                </wp:positionV>
                <wp:extent cx="5029835" cy="641350"/>
                <wp:effectExtent l="4445" t="4445" r="13970" b="20955"/>
                <wp:wrapNone/>
                <wp:docPr id="64" name="文本框 64"/>
                <wp:cNvGraphicFramePr/>
                <a:graphic xmlns:a="http://schemas.openxmlformats.org/drawingml/2006/main">
                  <a:graphicData uri="http://schemas.microsoft.com/office/word/2010/wordprocessingShape">
                    <wps:wsp>
                      <wps:cNvSpPr txBox="1"/>
                      <wps:spPr>
                        <a:xfrm>
                          <a:off x="0" y="0"/>
                          <a:ext cx="5029835" cy="641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中空生产线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25pt;margin-top:8.65pt;height:50.5pt;width:396.05pt;z-index:375389184;mso-width-relative:page;mso-height-relative:page;" fillcolor="#FFFFFF [3201]" filled="t" stroked="t" coordsize="21600,21600" o:gfxdata="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uP5YtYAAAAKAQAADwAAAAAAAAABACAAAAAiAAAAZHJz&#10;L2Rvd25yZXYueG1sUEsBAhQAFAAAAAgAh07iQGWILAY/AgAAawQAAA4AAAAAAAAAAQAgAAAAJQEA&#10;AGRycy9lMm9Eb2MueG1sUEsFBgAAAAAGAAYAWQEAANYFAAAAAA==&#10;">
                <v:fill on="t" focussize="0,0"/>
                <v:stroke weight="0.5pt" color="#000000 [3204]" joinstyle="round"/>
                <v:imagedata o:title=""/>
                <o:lock v:ext="edit" aspectratio="f"/>
                <v:textbox>
                  <w:txbxContent>
                    <w:p>
                      <w:pPr>
                        <w:jc w:val="center"/>
                        <w:rPr>
                          <w:rFonts w:hint="eastAsia"/>
                          <w:sz w:val="24"/>
                          <w:szCs w:val="22"/>
                          <w:lang w:eastAsia="zh-CN"/>
                        </w:rPr>
                      </w:pPr>
                    </w:p>
                    <w:p>
                      <w:pPr>
                        <w:jc w:val="center"/>
                        <w:rPr>
                          <w:rFonts w:hint="eastAsia" w:eastAsia="宋体"/>
                          <w:sz w:val="24"/>
                          <w:szCs w:val="22"/>
                          <w:lang w:eastAsia="zh-CN"/>
                        </w:rPr>
                      </w:pPr>
                      <w:r>
                        <w:rPr>
                          <w:rFonts w:hint="eastAsia"/>
                          <w:sz w:val="24"/>
                          <w:szCs w:val="22"/>
                          <w:lang w:eastAsia="zh-CN"/>
                        </w:rPr>
                        <w:t>中空生产线</w:t>
                      </w:r>
                    </w:p>
                  </w:txbxContent>
                </v:textbox>
              </v:shape>
            </w:pict>
          </mc:Fallback>
        </mc:AlternateContent>
      </w:r>
    </w:p>
    <w:p>
      <w:pPr>
        <w:pStyle w:val="38"/>
        <w:rPr>
          <w:color w:val="auto"/>
          <w:u w:val="none" w:color="auto"/>
        </w:rPr>
      </w:pPr>
    </w:p>
    <w:p>
      <w:pPr>
        <w:pStyle w:val="38"/>
        <w:rPr>
          <w:color w:val="auto"/>
          <w:u w:val="none" w:color="auto"/>
        </w:rPr>
      </w:pPr>
      <w:r>
        <w:rPr>
          <w:sz w:val="28"/>
        </w:rPr>
        <mc:AlternateContent>
          <mc:Choice Requires="wps">
            <w:drawing>
              <wp:anchor distT="0" distB="0" distL="114300" distR="114300" simplePos="0" relativeHeight="437254144" behindDoc="0" locked="0" layoutInCell="1" allowOverlap="1">
                <wp:simplePos x="0" y="0"/>
                <wp:positionH relativeFrom="column">
                  <wp:posOffset>1160780</wp:posOffset>
                </wp:positionH>
                <wp:positionV relativeFrom="paragraph">
                  <wp:posOffset>186055</wp:posOffset>
                </wp:positionV>
                <wp:extent cx="779145" cy="285750"/>
                <wp:effectExtent l="4445" t="5080" r="16510" b="13970"/>
                <wp:wrapNone/>
                <wp:docPr id="65" name="文本框 65"/>
                <wp:cNvGraphicFramePr/>
                <a:graphic xmlns:a="http://schemas.openxmlformats.org/drawingml/2006/main">
                  <a:graphicData uri="http://schemas.microsoft.com/office/word/2010/wordprocessingShape">
                    <wps:wsp>
                      <wps:cNvSpPr txBox="1"/>
                      <wps:spPr>
                        <a:xfrm>
                          <a:off x="0" y="0"/>
                          <a:ext cx="77914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210" w:firstLineChars="100"/>
                              <w:rPr>
                                <w:rFonts w:hint="eastAsia" w:eastAsia="宋体"/>
                                <w:lang w:eastAsia="zh-CN"/>
                              </w:rPr>
                            </w:pPr>
                            <w:r>
                              <w:rPr>
                                <w:rFonts w:hint="eastAsia"/>
                                <w:lang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4pt;margin-top:14.65pt;height:22.5pt;width:61.35pt;z-index:437254144;mso-width-relative:page;mso-height-relative:page;" fillcolor="#FFFFFF [3201]" filled="t" stroked="t" coordsize="21600,21600" o:gfxdata="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1bP97WAAAACQEAAA8AAAAAAAAAAQAgAAAAIgAAAGRycy9k&#10;b3ducmV2LnhtbFBLAQIUABQAAAAIAIdO4kB9Y3UqPQIAAGoEAAAOAAAAAAAAAAEAIAAAACUBAABk&#10;cnMvZTJvRG9jLnhtbFBLBQYAAAAABgAGAFkBAADUBQAAAAA=&#10;">
                <v:fill on="t" focussize="0,0"/>
                <v:stroke weight="0.5pt" color="#000000 [3204]" joinstyle="round"/>
                <v:imagedata o:title=""/>
                <o:lock v:ext="edit" aspectratio="f"/>
                <v:textbox>
                  <w:txbxContent>
                    <w:p>
                      <w:pPr>
                        <w:ind w:firstLine="210" w:firstLineChars="100"/>
                        <w:rPr>
                          <w:rFonts w:hint="eastAsia" w:eastAsia="宋体"/>
                          <w:lang w:eastAsia="zh-CN"/>
                        </w:rPr>
                      </w:pPr>
                      <w:r>
                        <w:rPr>
                          <w:rFonts w:hint="eastAsia"/>
                          <w:lang w:eastAsia="zh-CN"/>
                        </w:rPr>
                        <w:t>沉淀池</w:t>
                      </w:r>
                    </w:p>
                  </w:txbxContent>
                </v:textbox>
              </v:shape>
            </w:pict>
          </mc:Fallback>
        </mc:AlternateContent>
      </w:r>
    </w:p>
    <w:p>
      <w:pPr>
        <w:pStyle w:val="8"/>
        <w:bidi w:val="0"/>
        <w:rPr>
          <w:rFonts w:hint="default"/>
          <w:color w:val="auto"/>
          <w:u w:val="none" w:color="auto"/>
        </w:rPr>
      </w:pPr>
      <w:r>
        <w:drawing>
          <wp:anchor distT="0" distB="0" distL="114300" distR="114300" simplePos="0" relativeHeight="746590208" behindDoc="1" locked="0" layoutInCell="1" allowOverlap="1">
            <wp:simplePos x="0" y="0"/>
            <wp:positionH relativeFrom="column">
              <wp:posOffset>14605</wp:posOffset>
            </wp:positionH>
            <wp:positionV relativeFrom="paragraph">
              <wp:posOffset>267335</wp:posOffset>
            </wp:positionV>
            <wp:extent cx="8879840" cy="5334635"/>
            <wp:effectExtent l="0" t="0" r="16510" b="18415"/>
            <wp:wrapNone/>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51"/>
                    <a:stretch>
                      <a:fillRect/>
                    </a:stretch>
                  </pic:blipFill>
                  <pic:spPr>
                    <a:xfrm>
                      <a:off x="0" y="0"/>
                      <a:ext cx="8879840" cy="5334635"/>
                    </a:xfrm>
                    <a:prstGeom prst="rect">
                      <a:avLst/>
                    </a:prstGeom>
                    <a:noFill/>
                    <a:ln>
                      <a:noFill/>
                    </a:ln>
                  </pic:spPr>
                </pic:pic>
              </a:graphicData>
            </a:graphic>
          </wp:anchor>
        </w:drawing>
      </w:r>
      <w:r>
        <w:rPr>
          <w:rFonts w:hint="default"/>
          <w:color w:val="auto"/>
          <w:u w:val="none" w:color="auto"/>
        </w:rPr>
        <w:t>附图3  声环境</w:t>
      </w:r>
      <w:r>
        <w:rPr>
          <w:rFonts w:hint="eastAsia"/>
          <w:color w:val="auto"/>
          <w:u w:val="none" w:color="auto"/>
          <w:lang w:eastAsia="zh-CN"/>
        </w:rPr>
        <w:t>、废气</w:t>
      </w:r>
      <w:r>
        <w:rPr>
          <w:rFonts w:hint="default"/>
          <w:color w:val="auto"/>
          <w:u w:val="none" w:color="auto"/>
        </w:rPr>
        <w:t>现状监测点位图</w:t>
      </w:r>
      <w:r>
        <w:rPr>
          <w:rFonts w:hint="default"/>
          <w:color w:val="auto"/>
          <w:u w:val="none" w:color="auto"/>
          <w:lang w:val="en-US" w:eastAsia="zh-CN"/>
        </w:rPr>
        <w:drawing>
          <wp:anchor distT="0" distB="0" distL="114300" distR="114300" simplePos="0" relativeHeight="2638352384" behindDoc="0" locked="0" layoutInCell="1" allowOverlap="1">
            <wp:simplePos x="0" y="0"/>
            <wp:positionH relativeFrom="column">
              <wp:posOffset>8569960</wp:posOffset>
            </wp:positionH>
            <wp:positionV relativeFrom="paragraph">
              <wp:posOffset>95250</wp:posOffset>
            </wp:positionV>
            <wp:extent cx="571500" cy="742950"/>
            <wp:effectExtent l="0" t="0" r="0" b="0"/>
            <wp:wrapNone/>
            <wp:docPr id="85" name="图片 85"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微信图片_20170602165101"/>
                    <pic:cNvPicPr>
                      <a:picLocks noChangeAspect="1"/>
                    </pic:cNvPicPr>
                  </pic:nvPicPr>
                  <pic:blipFill>
                    <a:blip r:embed="rId49"/>
                    <a:stretch>
                      <a:fillRect/>
                    </a:stretch>
                  </pic:blipFill>
                  <pic:spPr>
                    <a:xfrm>
                      <a:off x="0" y="0"/>
                      <a:ext cx="571500" cy="742950"/>
                    </a:xfrm>
                    <a:prstGeom prst="rect">
                      <a:avLst/>
                    </a:prstGeom>
                  </pic:spPr>
                </pic:pic>
              </a:graphicData>
            </a:graphic>
          </wp:anchor>
        </w:drawing>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2726347776" behindDoc="0" locked="0" layoutInCell="1" allowOverlap="1">
                <wp:simplePos x="0" y="0"/>
                <wp:positionH relativeFrom="column">
                  <wp:posOffset>4683760</wp:posOffset>
                </wp:positionH>
                <wp:positionV relativeFrom="paragraph">
                  <wp:posOffset>217170</wp:posOffset>
                </wp:positionV>
                <wp:extent cx="476885" cy="3302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8pt;margin-top:17.1pt;height:26pt;width:37.55pt;z-index:-1568619520;mso-width-relative:page;mso-height-relative:page;" filled="f" stroked="f" coordsize="21600,21600" o:gfxdata="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4xb&#10;ENsAAAAJAQAADwAAAAAAAAABACAAAAAiAAAAZHJzL2Rvd25yZXYueG1sUEsBAhQAFAAAAAgAh07i&#10;QD34SBkfAgAAGQQAAA4AAAAAAAAAAQAgAAAAKgEAAGRycy9lMm9Eb2MueG1sUEsFBgAAAAAGAAYA&#10;WQEAALsFA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4</w:t>
                      </w:r>
                    </w:p>
                  </w:txbxContent>
                </v:textbox>
              </v:shape>
            </w:pict>
          </mc:Fallback>
        </mc:AlternateContent>
      </w: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746595328" behindDoc="0" locked="0" layoutInCell="1" allowOverlap="1">
                <wp:simplePos x="0" y="0"/>
                <wp:positionH relativeFrom="column">
                  <wp:posOffset>5364480</wp:posOffset>
                </wp:positionH>
                <wp:positionV relativeFrom="paragraph">
                  <wp:posOffset>29845</wp:posOffset>
                </wp:positionV>
                <wp:extent cx="476885" cy="330200"/>
                <wp:effectExtent l="0" t="0" r="0" b="0"/>
                <wp:wrapNone/>
                <wp:docPr id="77" name="文本框 77"/>
                <wp:cNvGraphicFramePr/>
                <a:graphic xmlns:a="http://schemas.openxmlformats.org/drawingml/2006/main">
                  <a:graphicData uri="http://schemas.microsoft.com/office/word/2010/wordprocessingShape">
                    <wps:wsp>
                      <wps:cNvSpPr txBox="1"/>
                      <wps:spPr>
                        <a:xfrm>
                          <a:off x="2463165" y="212344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eastAsia="宋体"/>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4pt;margin-top:2.35pt;height:26pt;width:37.55pt;z-index:746595328;mso-width-relative:page;mso-height-relative:page;" filled="f" stroked="f" coordsize="21600,21600" o:gfxdata="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lVIzNoAAAAIAQAADwAAAAAAAAABACAAAAAiAAAAZHJzL2Rvd25yZXYueG1sUEsBAhQA&#10;FAAAAAgAh07iQMbfTQ4pAgAAJQQAAA4AAAAAAAAAAQAgAAAAKQEAAGRycy9lMm9Eb2MueG1sUEsF&#10;BgAAAAAGAAYAWQEAAMQFA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eastAsia="宋体"/>
                          <w:color w:val="FF0000"/>
                          <w:lang w:val="en-US" w:eastAsia="zh-CN"/>
                        </w:rPr>
                        <w:t>1</w:t>
                      </w:r>
                    </w:p>
                  </w:txbxContent>
                </v:textbox>
              </v:shape>
            </w:pict>
          </mc:Fallback>
        </mc:AlternateContent>
      </w:r>
      <w:r>
        <w:rPr>
          <w:sz w:val="21"/>
        </w:rPr>
        <mc:AlternateContent>
          <mc:Choice Requires="wps">
            <w:drawing>
              <wp:anchor distT="0" distB="0" distL="114300" distR="114300" simplePos="0" relativeHeight="746594304" behindDoc="0" locked="0" layoutInCell="1" allowOverlap="1">
                <wp:simplePos x="0" y="0"/>
                <wp:positionH relativeFrom="column">
                  <wp:posOffset>4610100</wp:posOffset>
                </wp:positionH>
                <wp:positionV relativeFrom="paragraph">
                  <wp:posOffset>212090</wp:posOffset>
                </wp:positionV>
                <wp:extent cx="857885" cy="312420"/>
                <wp:effectExtent l="0" t="0" r="0" b="0"/>
                <wp:wrapNone/>
                <wp:docPr id="76" name="文本框 76"/>
                <wp:cNvGraphicFramePr/>
                <a:graphic xmlns:a="http://schemas.openxmlformats.org/drawingml/2006/main">
                  <a:graphicData uri="http://schemas.microsoft.com/office/word/2010/wordprocessingShape">
                    <wps:wsp>
                      <wps:cNvSpPr txBox="1"/>
                      <wps:spPr>
                        <a:xfrm rot="20340000">
                          <a:off x="6116955" y="3716655"/>
                          <a:ext cx="857885" cy="3124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4"/>
                                <w:szCs w:val="22"/>
                                <w:lang w:val="en-US" w:eastAsia="zh-CN"/>
                              </w:rPr>
                            </w:pPr>
                            <w:r>
                              <w:rPr>
                                <w:rFonts w:hint="eastAsia"/>
                                <w:b/>
                                <w:bCs/>
                                <w:color w:val="FF0000"/>
                                <w:sz w:val="24"/>
                                <w:szCs w:val="22"/>
                                <w:lang w:eastAsia="zh-CN"/>
                              </w:rPr>
                              <w:t>扩建</w:t>
                            </w:r>
                            <w:r>
                              <w:rPr>
                                <w:rFonts w:hint="eastAsia"/>
                                <w:b/>
                                <w:bCs/>
                                <w:color w:val="FF0000"/>
                                <w:sz w:val="24"/>
                                <w:szCs w:val="22"/>
                                <w:lang w:val="en-US" w:eastAsia="zh-CN"/>
                              </w:rPr>
                              <w:t>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pt;margin-top:16.7pt;height:24.6pt;width:67.55pt;rotation:-1376256f;z-index:746594304;mso-width-relative:page;mso-height-relative:page;" filled="f" stroked="f" coordsize="21600,21600" o:gfxdata="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nrcsd1wAAAAkBAAAPAAAAAAAAAAEAIAAAACIAAABkcnMvZG93bnJldi54&#10;bWxQSwECFAAUAAAACACHTuJAHsieUzQCAAA0BAAADgAAAAAAAAABACAAAAAmAQAAZHJzL2Uyb0Rv&#10;Yy54bWxQSwUGAAAAAAYABgBZAQAAzAUAAAAA&#10;">
                <v:fill on="f" focussize="0,0"/>
                <v:stroke on="f" weight="0.5pt"/>
                <v:imagedata o:title=""/>
                <o:lock v:ext="edit" aspectratio="f"/>
                <v:textbox>
                  <w:txbxContent>
                    <w:p>
                      <w:pPr>
                        <w:rPr>
                          <w:rFonts w:hint="default" w:eastAsia="宋体"/>
                          <w:b/>
                          <w:bCs/>
                          <w:color w:val="FF0000"/>
                          <w:sz w:val="24"/>
                          <w:szCs w:val="22"/>
                          <w:lang w:val="en-US" w:eastAsia="zh-CN"/>
                        </w:rPr>
                      </w:pPr>
                      <w:r>
                        <w:rPr>
                          <w:rFonts w:hint="eastAsia"/>
                          <w:b/>
                          <w:bCs/>
                          <w:color w:val="FF0000"/>
                          <w:sz w:val="24"/>
                          <w:szCs w:val="22"/>
                          <w:lang w:eastAsia="zh-CN"/>
                        </w:rPr>
                        <w:t>扩建</w:t>
                      </w:r>
                      <w:r>
                        <w:rPr>
                          <w:rFonts w:hint="eastAsia"/>
                          <w:b/>
                          <w:bCs/>
                          <w:color w:val="FF0000"/>
                          <w:sz w:val="24"/>
                          <w:szCs w:val="22"/>
                          <w:lang w:val="en-US" w:eastAsia="zh-CN"/>
                        </w:rPr>
                        <w:t>项目</w:t>
                      </w:r>
                    </w:p>
                  </w:txbxContent>
                </v:textbox>
              </v:shape>
            </w:pict>
          </mc:Fallback>
        </mc:AlternateContent>
      </w:r>
      <w:r>
        <w:rPr>
          <w:sz w:val="21"/>
        </w:rPr>
        <mc:AlternateContent>
          <mc:Choice Requires="wps">
            <w:drawing>
              <wp:anchor distT="0" distB="0" distL="114300" distR="114300" simplePos="0" relativeHeight="746592256" behindDoc="0" locked="0" layoutInCell="1" allowOverlap="1">
                <wp:simplePos x="0" y="0"/>
                <wp:positionH relativeFrom="column">
                  <wp:posOffset>4515485</wp:posOffset>
                </wp:positionH>
                <wp:positionV relativeFrom="paragraph">
                  <wp:posOffset>38735</wp:posOffset>
                </wp:positionV>
                <wp:extent cx="1012825" cy="684530"/>
                <wp:effectExtent l="12065" t="12065" r="22860" b="27305"/>
                <wp:wrapNone/>
                <wp:docPr id="74" name="任意多边形 74"/>
                <wp:cNvGraphicFramePr/>
                <a:graphic xmlns:a="http://schemas.openxmlformats.org/drawingml/2006/main">
                  <a:graphicData uri="http://schemas.microsoft.com/office/word/2010/wordprocessingShape">
                    <wps:wsp>
                      <wps:cNvSpPr/>
                      <wps:spPr>
                        <a:xfrm>
                          <a:off x="5415915" y="2954655"/>
                          <a:ext cx="1012825" cy="684530"/>
                        </a:xfrm>
                        <a:custGeom>
                          <a:avLst/>
                          <a:gdLst>
                            <a:gd name="connisteX0" fmla="*/ 0 w 1012825"/>
                            <a:gd name="connsiteY0" fmla="*/ 285750 h 684530"/>
                            <a:gd name="connisteX1" fmla="*/ 147320 w 1012825"/>
                            <a:gd name="connsiteY1" fmla="*/ 684530 h 684530"/>
                            <a:gd name="connisteX2" fmla="*/ 1012825 w 1012825"/>
                            <a:gd name="connsiteY2" fmla="*/ 355600 h 684530"/>
                            <a:gd name="connisteX3" fmla="*/ 848360 w 1012825"/>
                            <a:gd name="connsiteY3" fmla="*/ 0 h 684530"/>
                            <a:gd name="connisteX4" fmla="*/ 0 w 1012825"/>
                            <a:gd name="connsiteY4" fmla="*/ 285750 h 6845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12825" h="684530">
                              <a:moveTo>
                                <a:pt x="0" y="285750"/>
                              </a:moveTo>
                              <a:lnTo>
                                <a:pt x="147320" y="684530"/>
                              </a:lnTo>
                              <a:lnTo>
                                <a:pt x="1012825" y="355600"/>
                              </a:lnTo>
                              <a:lnTo>
                                <a:pt x="848360" y="0"/>
                              </a:lnTo>
                              <a:lnTo>
                                <a:pt x="0" y="28575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55.55pt;margin-top:3.05pt;height:53.9pt;width:79.75pt;z-index:746592256;mso-width-relative:page;mso-height-relative:page;" filled="f" stroked="t" coordsize="1012825,684530" o:gfxdata="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Bb5NEXX&#10;AAAACQEAAA8AAAAAAAAAAQAgAAAAIgAAAGRycy9kb3ducmV2LnhtbFBLAQIUABQAAAAIAIdO4kBB&#10;28sNBQMAAAkIAAAOAAAAAAAAAAEAIAAAACYBAABkcnMvZTJvRG9jLnhtbFBLBQYAAAAABgAGAFkB&#10;AACdBgAAAAA=&#10;" path="m0,285750l147320,684530,1012825,355600,848360,0,0,285750xe">
                <v:path o:connectlocs="0,285750;147320,684530;1012825,355600;848360,0;0,285750" o:connectangles="0,0,0,0,0"/>
                <v:fill on="f" focussize="0,0"/>
                <v:stroke weight="1.5pt" color="#FF0000 [3204]" miterlimit="8" joinstyle="miter"/>
                <v:imagedata o:title=""/>
                <o:lock v:ext="edit" aspectratio="f"/>
              </v:shape>
            </w:pict>
          </mc:Fallback>
        </mc:AlternateContent>
      </w: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1241533440" behindDoc="0" locked="0" layoutInCell="1" allowOverlap="1">
                <wp:simplePos x="0" y="0"/>
                <wp:positionH relativeFrom="column">
                  <wp:posOffset>4304665</wp:posOffset>
                </wp:positionH>
                <wp:positionV relativeFrom="paragraph">
                  <wp:posOffset>93980</wp:posOffset>
                </wp:positionV>
                <wp:extent cx="476885" cy="3302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95pt;margin-top:7.4pt;height:26pt;width:37.55pt;z-index:1241533440;mso-width-relative:page;mso-height-relative:page;" filled="f" stroked="f" coordsize="21600,21600" o:gfxdata="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cZTefZ&#10;AAAACQEAAA8AAAAAAAAAAQAgAAAAIgAAAGRycy9kb3ducmV2LnhtbFBLAQIUABQAAAAIAIdO4kD0&#10;w4BdHwIAABkEAAAOAAAAAAAAAAEAIAAAACgBAABkcnMvZTJvRG9jLnhtbFBLBQYAAAAABgAGAFkB&#10;AAC5BQ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3</w:t>
                      </w:r>
                    </w:p>
                  </w:txbxContent>
                </v:textbox>
              </v:shape>
            </w:pict>
          </mc:Fallback>
        </mc:AlternateContent>
      </w:r>
      <w:r>
        <w:rPr>
          <w:sz w:val="21"/>
        </w:rPr>
        <mc:AlternateContent>
          <mc:Choice Requires="wps">
            <w:drawing>
              <wp:anchor distT="0" distB="0" distL="114300" distR="114300" simplePos="0" relativeHeight="1736471552" behindDoc="0" locked="0" layoutInCell="1" allowOverlap="1">
                <wp:simplePos x="0" y="0"/>
                <wp:positionH relativeFrom="column">
                  <wp:posOffset>5010785</wp:posOffset>
                </wp:positionH>
                <wp:positionV relativeFrom="paragraph">
                  <wp:posOffset>125730</wp:posOffset>
                </wp:positionV>
                <wp:extent cx="476885" cy="3302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55pt;margin-top:9.9pt;height:26pt;width:37.55pt;z-index:1736471552;mso-width-relative:page;mso-height-relative:page;" filled="f" stroked="f" coordsize="21600,21600" o:gfxdata="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vwE2&#10;2QAAAAkBAAAPAAAAAAAAAAEAIAAAACIAAABkcnMvZG93bnJldi54bWxQSwECFAAUAAAACACHTuJA&#10;rrxDtSACAAAZBAAADgAAAAAAAAABACAAAAAoAQAAZHJzL2Uyb0RvYy54bWxQSwUGAAAAAAYABgBZ&#10;AQAAugU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eastAsia="宋体" w:cs="宋体"/>
                          <w:color w:val="FF0000"/>
                          <w:lang w:val="en-US" w:eastAsia="zh-CN"/>
                        </w:rPr>
                        <w:t>2</w:t>
                      </w:r>
                    </w:p>
                  </w:txbxContent>
                </v:textbox>
              </v:shape>
            </w:pict>
          </mc:Fallback>
        </mc:AlternateContent>
      </w: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3545171968" behindDoc="0" locked="0" layoutInCell="1" allowOverlap="1">
                <wp:simplePos x="0" y="0"/>
                <wp:positionH relativeFrom="column">
                  <wp:posOffset>4598035</wp:posOffset>
                </wp:positionH>
                <wp:positionV relativeFrom="paragraph">
                  <wp:posOffset>20955</wp:posOffset>
                </wp:positionV>
                <wp:extent cx="104775" cy="295275"/>
                <wp:effectExtent l="23495" t="0" r="24130" b="9525"/>
                <wp:wrapNone/>
                <wp:docPr id="98" name="直接箭头连接符 98"/>
                <wp:cNvGraphicFramePr/>
                <a:graphic xmlns:a="http://schemas.openxmlformats.org/drawingml/2006/main">
                  <a:graphicData uri="http://schemas.microsoft.com/office/word/2010/wordprocessingShape">
                    <wps:wsp>
                      <wps:cNvCnPr/>
                      <wps:spPr>
                        <a:xfrm flipV="1">
                          <a:off x="2907665" y="2291715"/>
                          <a:ext cx="104775" cy="295275"/>
                        </a:xfrm>
                        <a:prstGeom prst="straightConnector1">
                          <a:avLst/>
                        </a:prstGeom>
                        <a:ln w="28575">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62.05pt;margin-top:1.65pt;height:23.25pt;width:8.25pt;z-index:-749795328;mso-width-relative:page;mso-height-relative:page;" filled="f" stroked="t" coordsize="21600,21600" o:gfxdata="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lLmZtcAAAAIAQAADwAAAAAAAAABACAAAAAiAAAA&#10;ZHJzL2Rvd25yZXYueG1sUEsBAhQAFAAAAAgAh07iQFMTklkIAgAAxgMAAA4AAAAAAAAAAQAgAAAA&#10;JgEAAGRycy9lMm9Eb2MueG1sUEsFBgAAAAAGAAYAWQEAAKAFAAAAAA==&#10;">
                <v:fill on="f" focussize="0,0"/>
                <v:stroke weight="2.25pt" color="#FFFF00 [3204]"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746591232" behindDoc="0" locked="0" layoutInCell="1" allowOverlap="1">
                <wp:simplePos x="0" y="0"/>
                <wp:positionH relativeFrom="column">
                  <wp:posOffset>3684270</wp:posOffset>
                </wp:positionH>
                <wp:positionV relativeFrom="paragraph">
                  <wp:posOffset>217805</wp:posOffset>
                </wp:positionV>
                <wp:extent cx="1125220" cy="840740"/>
                <wp:effectExtent l="18415" t="18415" r="18415" b="36195"/>
                <wp:wrapNone/>
                <wp:docPr id="73" name="任意多边形 73"/>
                <wp:cNvGraphicFramePr/>
                <a:graphic xmlns:a="http://schemas.openxmlformats.org/drawingml/2006/main">
                  <a:graphicData uri="http://schemas.microsoft.com/office/word/2010/wordprocessingShape">
                    <wps:wsp>
                      <wps:cNvSpPr/>
                      <wps:spPr>
                        <a:xfrm>
                          <a:off x="4584700" y="3707765"/>
                          <a:ext cx="1125220" cy="840740"/>
                        </a:xfrm>
                        <a:custGeom>
                          <a:avLst/>
                          <a:gdLst>
                            <a:gd name="connisteX0" fmla="*/ 0 w 1125220"/>
                            <a:gd name="connsiteY0" fmla="*/ 355600 h 840740"/>
                            <a:gd name="connisteX1" fmla="*/ 172720 w 1125220"/>
                            <a:gd name="connsiteY1" fmla="*/ 840740 h 840740"/>
                            <a:gd name="connisteX2" fmla="*/ 1125220 w 1125220"/>
                            <a:gd name="connsiteY2" fmla="*/ 476250 h 840740"/>
                            <a:gd name="connisteX3" fmla="*/ 943610 w 1125220"/>
                            <a:gd name="connsiteY3" fmla="*/ 0 h 840740"/>
                            <a:gd name="connisteX4" fmla="*/ 0 w 1125220"/>
                            <a:gd name="connsiteY4" fmla="*/ 355600 h 84074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25220" h="840740">
                              <a:moveTo>
                                <a:pt x="0" y="355600"/>
                              </a:moveTo>
                              <a:lnTo>
                                <a:pt x="172720" y="840740"/>
                              </a:lnTo>
                              <a:lnTo>
                                <a:pt x="1125220" y="476250"/>
                              </a:lnTo>
                              <a:lnTo>
                                <a:pt x="943610" y="0"/>
                              </a:lnTo>
                              <a:lnTo>
                                <a:pt x="0" y="35560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0.1pt;margin-top:17.15pt;height:66.2pt;width:88.6pt;z-index:746591232;mso-width-relative:page;mso-height-relative:page;" filled="f" stroked="t" coordsize="1125220,840740" o:gfxdata="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" path="m0,355600l172720,840740,1125220,476250,943610,0,0,355600xe">
                <v:path o:connectlocs="0,355600;172720,840740;1125220,476250;943610,0;0,355600" o:connectangles="0,0,0,0,0"/>
                <v:fill on="f" focussize="0,0"/>
                <v:stroke weight="2.25pt" color="#FF0000 [3204]" miterlimit="8" joinstyle="miter"/>
                <v:imagedata o:title=""/>
                <o:lock v:ext="edit" aspectratio="f"/>
              </v:shape>
            </w:pict>
          </mc:Fallback>
        </mc:AlternateContent>
      </w: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3545172992" behindDoc="0" locked="0" layoutInCell="1" allowOverlap="1">
                <wp:simplePos x="0" y="0"/>
                <wp:positionH relativeFrom="column">
                  <wp:posOffset>5645785</wp:posOffset>
                </wp:positionH>
                <wp:positionV relativeFrom="paragraph">
                  <wp:posOffset>10160</wp:posOffset>
                </wp:positionV>
                <wp:extent cx="1581785" cy="476250"/>
                <wp:effectExtent l="1008380" t="116205" r="19685" b="17145"/>
                <wp:wrapNone/>
                <wp:docPr id="99" name="椭圆形标注 99"/>
                <wp:cNvGraphicFramePr/>
                <a:graphic xmlns:a="http://schemas.openxmlformats.org/drawingml/2006/main">
                  <a:graphicData uri="http://schemas.microsoft.com/office/word/2010/wordprocessingShape">
                    <wps:wsp>
                      <wps:cNvSpPr/>
                      <wps:spPr>
                        <a:xfrm>
                          <a:off x="6479540" y="4006215"/>
                          <a:ext cx="1581785" cy="476250"/>
                        </a:xfrm>
                        <a:prstGeom prst="wedgeEllipseCallout">
                          <a:avLst>
                            <a:gd name="adj1" fmla="val -110537"/>
                            <a:gd name="adj2" fmla="val -71466"/>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FF0000"/>
                                <w:sz w:val="22"/>
                                <w:szCs w:val="21"/>
                                <w:lang w:val="en-US" w:eastAsia="zh-CN"/>
                              </w:rPr>
                            </w:pPr>
                            <w:r>
                              <w:rPr>
                                <w:rFonts w:hint="eastAsia"/>
                                <w:b/>
                                <w:bCs/>
                                <w:color w:val="FF0000"/>
                                <w:sz w:val="22"/>
                                <w:szCs w:val="21"/>
                                <w:lang w:eastAsia="zh-CN"/>
                              </w:rPr>
                              <w:t>东北侧，约</w:t>
                            </w:r>
                            <w:r>
                              <w:rPr>
                                <w:rFonts w:hint="eastAsia"/>
                                <w:b/>
                                <w:bCs/>
                                <w:color w:val="FF0000"/>
                                <w:sz w:val="22"/>
                                <w:szCs w:val="21"/>
                                <w:lang w:val="en-US" w:eastAsia="zh-CN"/>
                              </w:rPr>
                              <w:t>16m处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444.55pt;margin-top:0.8pt;height:37.5pt;width:124.55pt;z-index:-749794304;v-text-anchor:middle;mso-width-relative:page;mso-height-relative:page;" filled="f" stroked="t" coordsize="21600,21600" o:gfxdata="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B6&#10;8d7n2QAAAAkBAAAPAAAAAAAAAAEAIAAAACIAAABkcnMvZG93bnJldi54bWxQSwECFAAUAAAACACH&#10;TuJACjhOXwcDAADqBQAADgAAAAAAAAABACAAAAAoAQAAZHJzL2Uyb0RvYy54bWxQSwUGAAAAAAYA&#10;BgBZAQAAoQYAAAAA&#10;" adj="-13076,-4637">
                <v:fill on="f" focussize="0,0"/>
                <v:stroke weight="1pt" color="#FF0000 [3204]" miterlimit="8" joinstyle="miter"/>
                <v:imagedata o:title=""/>
                <o:lock v:ext="edit" aspectratio="f"/>
                <v:textbox>
                  <w:txbxContent>
                    <w:p>
                      <w:pPr>
                        <w:jc w:val="center"/>
                        <w:rPr>
                          <w:rFonts w:hint="default" w:eastAsia="宋体"/>
                          <w:b/>
                          <w:bCs/>
                          <w:color w:val="FF0000"/>
                          <w:sz w:val="22"/>
                          <w:szCs w:val="21"/>
                          <w:lang w:val="en-US" w:eastAsia="zh-CN"/>
                        </w:rPr>
                      </w:pPr>
                      <w:r>
                        <w:rPr>
                          <w:rFonts w:hint="eastAsia"/>
                          <w:b/>
                          <w:bCs/>
                          <w:color w:val="FF0000"/>
                          <w:sz w:val="22"/>
                          <w:szCs w:val="21"/>
                          <w:lang w:eastAsia="zh-CN"/>
                        </w:rPr>
                        <w:t>东北侧，约</w:t>
                      </w:r>
                      <w:r>
                        <w:rPr>
                          <w:rFonts w:hint="eastAsia"/>
                          <w:b/>
                          <w:bCs/>
                          <w:color w:val="FF0000"/>
                          <w:sz w:val="22"/>
                          <w:szCs w:val="21"/>
                          <w:lang w:val="en-US" w:eastAsia="zh-CN"/>
                        </w:rPr>
                        <w:t>16m处</w:t>
                      </w:r>
                    </w:p>
                  </w:txbxContent>
                </v:textbox>
              </v:shape>
            </w:pict>
          </mc:Fallback>
        </mc:AlternateContent>
      </w:r>
      <w:r>
        <w:rPr>
          <w:sz w:val="21"/>
        </w:rPr>
        <mc:AlternateContent>
          <mc:Choice Requires="wps">
            <w:drawing>
              <wp:anchor distT="0" distB="0" distL="114300" distR="114300" simplePos="0" relativeHeight="75671552" behindDoc="0" locked="0" layoutInCell="1" allowOverlap="1">
                <wp:simplePos x="0" y="0"/>
                <wp:positionH relativeFrom="column">
                  <wp:posOffset>4627880</wp:posOffset>
                </wp:positionH>
                <wp:positionV relativeFrom="paragraph">
                  <wp:posOffset>78105</wp:posOffset>
                </wp:positionV>
                <wp:extent cx="476885" cy="3302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cs="宋体"/>
                                <w:color w:val="FF0000"/>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4pt;margin-top:6.15pt;height:26pt;width:37.55pt;z-index:75671552;mso-width-relative:page;mso-height-relative:page;" filled="f" stroked="f" coordsize="21600,21600" o:gfxdata="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xezq&#10;2gAAAAkBAAAPAAAAAAAAAAEAIAAAACIAAABkcnMvZG93bnJldi54bWxQSwECFAAUAAAACACHTuJA&#10;2z0BZR8CAAAXBAAADgAAAAAAAAABACAAAAApAQAAZHJzL2Uyb0RvYy54bWxQSwUGAAAAAAYABgBZ&#10;AQAAugU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cs="宋体"/>
                          <w:color w:val="FF0000"/>
                          <w:lang w:val="en-US" w:eastAsia="zh-CN"/>
                        </w:rPr>
                        <w:t>2</w:t>
                      </w:r>
                    </w:p>
                  </w:txbxContent>
                </v:textbox>
              </v:shape>
            </w:pict>
          </mc:Fallback>
        </mc:AlternateContent>
      </w:r>
      <w:r>
        <w:rPr>
          <w:sz w:val="21"/>
        </w:rPr>
        <mc:AlternateContent>
          <mc:Choice Requires="wps">
            <w:drawing>
              <wp:anchor distT="0" distB="0" distL="114300" distR="114300" simplePos="0" relativeHeight="2231409664" behindDoc="0" locked="0" layoutInCell="1" allowOverlap="1">
                <wp:simplePos x="0" y="0"/>
                <wp:positionH relativeFrom="column">
                  <wp:posOffset>3474720</wp:posOffset>
                </wp:positionH>
                <wp:positionV relativeFrom="paragraph">
                  <wp:posOffset>41910</wp:posOffset>
                </wp:positionV>
                <wp:extent cx="476885" cy="3302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eastAsia="宋体"/>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6pt;margin-top:3.3pt;height:26pt;width:37.55pt;z-index:-2063557632;mso-width-relative:page;mso-height-relative:page;" filled="f" stroked="f" coordsize="21600,21600" o:gfxdata="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KKZ8PZ&#10;AAAACAEAAA8AAAAAAAAAAQAgAAAAIgAAAGRycy9kb3ducmV2LnhtbFBLAQIUABQAAAAIAIdO4kBn&#10;h4vxHwIAABkEAAAOAAAAAAAAAAEAIAAAACgBAABkcnMvZTJvRG9jLnhtbFBLBQYAAAAABgAGAFkB&#10;AAC5BQ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eastAsia="宋体"/>
                          <w:color w:val="FF0000"/>
                          <w:lang w:val="en-US" w:eastAsia="zh-CN"/>
                        </w:rPr>
                        <w:t>1</w:t>
                      </w:r>
                    </w:p>
                  </w:txbxContent>
                </v:textbox>
              </v:shape>
            </w:pict>
          </mc:Fallback>
        </mc:AlternateContent>
      </w:r>
      <w:r>
        <w:rPr>
          <w:sz w:val="21"/>
        </w:rPr>
        <mc:AlternateContent>
          <mc:Choice Requires="wps">
            <w:drawing>
              <wp:anchor distT="0" distB="0" distL="114300" distR="114300" simplePos="0" relativeHeight="746593280" behindDoc="0" locked="0" layoutInCell="1" allowOverlap="1">
                <wp:simplePos x="0" y="0"/>
                <wp:positionH relativeFrom="column">
                  <wp:posOffset>3840480</wp:posOffset>
                </wp:positionH>
                <wp:positionV relativeFrom="paragraph">
                  <wp:posOffset>217170</wp:posOffset>
                </wp:positionV>
                <wp:extent cx="857250" cy="313690"/>
                <wp:effectExtent l="0" t="0" r="0" b="0"/>
                <wp:wrapNone/>
                <wp:docPr id="75" name="文本框 75"/>
                <wp:cNvGraphicFramePr/>
                <a:graphic xmlns:a="http://schemas.openxmlformats.org/drawingml/2006/main">
                  <a:graphicData uri="http://schemas.microsoft.com/office/word/2010/wordprocessingShape">
                    <wps:wsp>
                      <wps:cNvSpPr txBox="1"/>
                      <wps:spPr>
                        <a:xfrm rot="20280000">
                          <a:off x="4723130" y="4072255"/>
                          <a:ext cx="857250" cy="313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22"/>
                                <w:lang w:eastAsia="zh-CN"/>
                              </w:rPr>
                            </w:pPr>
                            <w:r>
                              <w:rPr>
                                <w:rFonts w:hint="eastAsia"/>
                                <w:b/>
                                <w:bCs/>
                                <w:color w:val="FF0000"/>
                                <w:sz w:val="24"/>
                                <w:szCs w:val="22"/>
                                <w:lang w:eastAsia="zh-CN"/>
                              </w:rPr>
                              <w:t>原项目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4pt;margin-top:17.1pt;height:24.7pt;width:67.5pt;rotation:-1441792f;z-index:746593280;mso-width-relative:page;mso-height-relative:page;" filled="f" stroked="f" coordsize="21600,21600" o:gfxdata="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E5bQgPZAAAACQEAAA8AAAAAAAAAAQAgAAAAIgAAAGRycy9kb3ducmV2Lnht&#10;bFBLAQIUABQAAAAIAIdO4kD3oXiHMQIAADQEAAAOAAAAAAAAAAEAIAAAACgBAABkcnMvZTJvRG9j&#10;LnhtbFBLBQYAAAAABgAGAFkBAADLBQAAAAA=&#10;">
                <v:fill on="f" focussize="0,0"/>
                <v:stroke on="f" weight="0.5pt"/>
                <v:imagedata o:title=""/>
                <o:lock v:ext="edit" aspectratio="f"/>
                <v:textbox>
                  <w:txbxContent>
                    <w:p>
                      <w:pPr>
                        <w:rPr>
                          <w:rFonts w:hint="eastAsia" w:eastAsia="宋体"/>
                          <w:b/>
                          <w:bCs/>
                          <w:color w:val="FF0000"/>
                          <w:sz w:val="24"/>
                          <w:szCs w:val="22"/>
                          <w:lang w:eastAsia="zh-CN"/>
                        </w:rPr>
                      </w:pPr>
                      <w:r>
                        <w:rPr>
                          <w:rFonts w:hint="eastAsia"/>
                          <w:b/>
                          <w:bCs/>
                          <w:color w:val="FF0000"/>
                          <w:sz w:val="24"/>
                          <w:szCs w:val="22"/>
                          <w:lang w:eastAsia="zh-CN"/>
                        </w:rPr>
                        <w:t>原项目</w:t>
                      </w:r>
                    </w:p>
                  </w:txbxContent>
                </v:textbox>
              </v:shape>
            </w:pict>
          </mc:Fallback>
        </mc:AlternateContent>
      </w: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2390885376" behindDoc="0" locked="0" layoutInCell="1" allowOverlap="1">
                <wp:simplePos x="0" y="0"/>
                <wp:positionH relativeFrom="column">
                  <wp:posOffset>4438015</wp:posOffset>
                </wp:positionH>
                <wp:positionV relativeFrom="paragraph">
                  <wp:posOffset>102870</wp:posOffset>
                </wp:positionV>
                <wp:extent cx="476885" cy="3302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476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cs="宋体"/>
                                <w:color w:val="FF0000"/>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45pt;margin-top:8.1pt;height:26pt;width:37.55pt;z-index:-1904081920;mso-width-relative:page;mso-height-relative:page;" filled="f" stroked="f" coordsize="21600,21600" o:gfxdata="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U1i0nZ&#10;AAAACQEAAA8AAAAAAAAAAQAgAAAAIgAAAGRycy9kb3ducmV2LnhtbFBLAQIUABQAAAAIAIdO4kDI&#10;AL8THwIAABkEAAAOAAAAAAAAAAEAIAAAACgBAABkcnMvZTJvRG9jLnhtbFBLBQYAAAAABgAGAFkB&#10;AAC5BQAAAAA=&#10;">
                <v:fill on="f" focussize="0,0"/>
                <v:stroke on="f" weight="0.5pt"/>
                <v:imagedata o:title=""/>
                <o:lock v:ext="edit" aspectratio="f"/>
                <v:textbox>
                  <w:txbxContent>
                    <w:p>
                      <w:pPr>
                        <w:rPr>
                          <w:rFonts w:hint="eastAsia" w:eastAsia="宋体"/>
                          <w:color w:val="FF0000"/>
                          <w:lang w:val="en-US" w:eastAsia="zh-CN"/>
                        </w:rPr>
                      </w:pPr>
                      <w:r>
                        <w:rPr>
                          <w:rFonts w:hint="eastAsia" w:ascii="宋体" w:hAnsi="宋体" w:eastAsia="宋体" w:cs="宋体"/>
                          <w:color w:val="FF0000"/>
                        </w:rPr>
                        <w:t>○</w:t>
                      </w:r>
                      <w:r>
                        <w:rPr>
                          <w:rFonts w:hint="eastAsia" w:ascii="宋体" w:hAnsi="宋体" w:cs="宋体"/>
                          <w:color w:val="FF0000"/>
                          <w:lang w:val="en-US" w:eastAsia="zh-CN"/>
                        </w:rPr>
                        <w:t>3</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r>
        <w:rPr>
          <w:sz w:val="21"/>
        </w:rPr>
        <mc:AlternateContent>
          <mc:Choice Requires="wps">
            <w:drawing>
              <wp:anchor distT="0" distB="0" distL="114300" distR="114300" simplePos="0" relativeHeight="2390886400" behindDoc="0" locked="0" layoutInCell="1" allowOverlap="1">
                <wp:simplePos x="0" y="0"/>
                <wp:positionH relativeFrom="column">
                  <wp:posOffset>7294880</wp:posOffset>
                </wp:positionH>
                <wp:positionV relativeFrom="paragraph">
                  <wp:posOffset>202565</wp:posOffset>
                </wp:positionV>
                <wp:extent cx="1602105" cy="552450"/>
                <wp:effectExtent l="4445" t="4445" r="12700" b="14605"/>
                <wp:wrapNone/>
                <wp:docPr id="84" name="文本框 84"/>
                <wp:cNvGraphicFramePr/>
                <a:graphic xmlns:a="http://schemas.openxmlformats.org/drawingml/2006/main">
                  <a:graphicData uri="http://schemas.microsoft.com/office/word/2010/wordprocessingShape">
                    <wps:wsp>
                      <wps:cNvSpPr txBox="1"/>
                      <wps:spPr>
                        <a:xfrm>
                          <a:off x="8428990" y="4774565"/>
                          <a:ext cx="1602105" cy="552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ascii="宋体" w:hAnsi="宋体" w:eastAsia="宋体" w:cs="宋体"/>
                              </w:rPr>
                              <w:t>▲</w:t>
                            </w:r>
                            <w:r>
                              <w:rPr>
                                <w:rFonts w:hint="eastAsia" w:eastAsia="宋体"/>
                                <w:lang w:eastAsia="zh-CN"/>
                              </w:rPr>
                              <w:t>：噪声监测点位</w:t>
                            </w:r>
                          </w:p>
                          <w:p>
                            <w:pPr>
                              <w:bidi w:val="0"/>
                              <w:rPr>
                                <w:rFonts w:hint="eastAsia"/>
                                <w:lang w:eastAsia="zh-CN"/>
                              </w:rPr>
                            </w:pPr>
                            <w:r>
                              <w:rPr>
                                <w:rFonts w:hint="eastAsia" w:ascii="宋体" w:hAnsi="宋体" w:eastAsia="宋体" w:cs="宋体"/>
                                <w:lang w:eastAsia="zh-CN"/>
                              </w:rPr>
                              <w:t>○</w:t>
                            </w:r>
                            <w:r>
                              <w:rPr>
                                <w:rFonts w:hint="eastAsia"/>
                                <w:lang w:eastAsia="zh-CN"/>
                              </w:rPr>
                              <w:t>：无组织废气监测点位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4pt;margin-top:15.95pt;height:43.5pt;width:126.15pt;z-index:-1904080896;mso-width-relative:page;mso-height-relative:page;" fillcolor="#FFFFFF [3201]" filled="t" stroked="t" coordsize="21600,21600" o:gfxdata="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CQkX7WAAAADAEAAA8AAAAAAAAAAQAg&#10;AAAAIgAAAGRycy9kb3ducmV2LnhtbFBLAQIUABQAAAAIAIdO4kBkIuGaSQIAAHcEAAAOAAAAAAAA&#10;AAEAIAAAACUBAABkcnMvZTJvRG9jLnhtbFBLBQYAAAAABgAGAFkBAADgBQAAAAA=&#10;">
                <v:fill on="t" focussize="0,0"/>
                <v:stroke weight="0.5pt" color="#000000 [3204]" joinstyle="round"/>
                <v:imagedata o:title=""/>
                <o:lock v:ext="edit" aspectratio="f"/>
                <v:textbox>
                  <w:txbxContent>
                    <w:p>
                      <w:pPr>
                        <w:rPr>
                          <w:rFonts w:hint="eastAsia" w:eastAsia="宋体"/>
                          <w:lang w:eastAsia="zh-CN"/>
                        </w:rPr>
                      </w:pPr>
                      <w:r>
                        <w:rPr>
                          <w:rFonts w:hint="eastAsia" w:ascii="宋体" w:hAnsi="宋体" w:eastAsia="宋体" w:cs="宋体"/>
                        </w:rPr>
                        <w:t>▲</w:t>
                      </w:r>
                      <w:r>
                        <w:rPr>
                          <w:rFonts w:hint="eastAsia" w:eastAsia="宋体"/>
                          <w:lang w:eastAsia="zh-CN"/>
                        </w:rPr>
                        <w:t>：噪声监测点位</w:t>
                      </w:r>
                    </w:p>
                    <w:p>
                      <w:pPr>
                        <w:bidi w:val="0"/>
                        <w:rPr>
                          <w:rFonts w:hint="eastAsia"/>
                          <w:lang w:eastAsia="zh-CN"/>
                        </w:rPr>
                      </w:pPr>
                      <w:r>
                        <w:rPr>
                          <w:rFonts w:hint="eastAsia" w:ascii="宋体" w:hAnsi="宋体" w:eastAsia="宋体" w:cs="宋体"/>
                          <w:lang w:eastAsia="zh-CN"/>
                        </w:rPr>
                        <w:t>○</w:t>
                      </w:r>
                      <w:r>
                        <w:rPr>
                          <w:rFonts w:hint="eastAsia"/>
                          <w:lang w:eastAsia="zh-CN"/>
                        </w:rPr>
                        <w:t>：无组织废气监测点位</w:t>
                      </w:r>
                    </w:p>
                  </w:txbxContent>
                </v:textbox>
              </v:shape>
            </w:pict>
          </mc:Fallback>
        </mc:AlternateContent>
      </w:r>
    </w:p>
    <w:p>
      <w:pPr>
        <w:pStyle w:val="38"/>
        <w:rPr>
          <w:rFonts w:hint="default" w:eastAsia="宋体"/>
          <w:color w:val="auto"/>
          <w:u w:val="none" w:color="auto"/>
          <w:lang w:val="en-US" w:eastAsia="zh-CN"/>
        </w:rPr>
      </w:pPr>
    </w:p>
    <w:p>
      <w:pPr>
        <w:pStyle w:val="38"/>
        <w:rPr>
          <w:rFonts w:hint="default" w:eastAsia="宋体"/>
          <w:color w:val="auto"/>
          <w:u w:val="none" w:color="auto"/>
          <w:lang w:val="en-US" w:eastAsia="zh-CN"/>
        </w:rPr>
      </w:pPr>
    </w:p>
    <w:p>
      <w:pPr>
        <w:pStyle w:val="8"/>
        <w:bidi w:val="0"/>
        <w:rPr>
          <w:rFonts w:hint="default"/>
          <w:color w:val="auto"/>
          <w:u w:val="none" w:color="auto"/>
        </w:rPr>
      </w:pPr>
      <w:r>
        <w:rPr>
          <w:rFonts w:hint="default" w:ascii="Times New Roman" w:hAnsi="Times New Roman" w:cs="Times New Roman"/>
          <w:color w:val="auto"/>
          <w:sz w:val="24"/>
          <w:szCs w:val="24"/>
          <w:u w:val="none" w:color="auto"/>
          <w:lang w:val="en-US" w:eastAsia="zh-CN"/>
        </w:rPr>
        <w:drawing>
          <wp:anchor distT="0" distB="0" distL="114300" distR="114300" simplePos="0" relativeHeight="1869990912" behindDoc="1" locked="0" layoutInCell="1" allowOverlap="1">
            <wp:simplePos x="0" y="0"/>
            <wp:positionH relativeFrom="column">
              <wp:posOffset>8890</wp:posOffset>
            </wp:positionH>
            <wp:positionV relativeFrom="paragraph">
              <wp:posOffset>239395</wp:posOffset>
            </wp:positionV>
            <wp:extent cx="8890000" cy="5501005"/>
            <wp:effectExtent l="0" t="0" r="6350" b="4445"/>
            <wp:wrapNone/>
            <wp:docPr id="14" name="图片 14" descr="微信截图_2019120914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截图_20191209144530"/>
                    <pic:cNvPicPr>
                      <a:picLocks noChangeAspect="1"/>
                    </pic:cNvPicPr>
                  </pic:nvPicPr>
                  <pic:blipFill>
                    <a:blip r:embed="rId52"/>
                    <a:stretch>
                      <a:fillRect/>
                    </a:stretch>
                  </pic:blipFill>
                  <pic:spPr>
                    <a:xfrm>
                      <a:off x="0" y="0"/>
                      <a:ext cx="8890000" cy="5501005"/>
                    </a:xfrm>
                    <a:prstGeom prst="rect">
                      <a:avLst/>
                    </a:prstGeom>
                  </pic:spPr>
                </pic:pic>
              </a:graphicData>
            </a:graphic>
          </wp:anchor>
        </w:drawing>
      </w:r>
      <w:r>
        <w:rPr>
          <w:sz w:val="24"/>
        </w:rPr>
        <mc:AlternateContent>
          <mc:Choice Requires="wps">
            <w:drawing>
              <wp:anchor distT="0" distB="0" distL="114300" distR="114300" simplePos="0" relativeHeight="4048399360" behindDoc="0" locked="0" layoutInCell="1" allowOverlap="1">
                <wp:simplePos x="0" y="0"/>
                <wp:positionH relativeFrom="column">
                  <wp:posOffset>6137275</wp:posOffset>
                </wp:positionH>
                <wp:positionV relativeFrom="paragraph">
                  <wp:posOffset>483870</wp:posOffset>
                </wp:positionV>
                <wp:extent cx="857885" cy="60642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857885" cy="606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傅家湾居民区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3.25pt;margin-top:38.1pt;height:47.75pt;width:67.55pt;z-index:-246567936;mso-width-relative:page;mso-height-relative:page;" filled="f" stroked="f" coordsize="21600,21600" o:gfxdata="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3ifn&#10;U9sAAAALAQAADwAAAAAAAAABACAAAAAiAAAAZHJzL2Rvd25yZXYueG1sUEsBAhQAFAAAAAgAh07i&#10;QPHfLqAfAgAAGQQAAA4AAAAAAAAAAQAgAAAAKgEAAGRycy9lMm9Eb2MueG1sUEsFBgAAAAAGAAYA&#10;WQEAALsFA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傅家湾居民区</w:t>
                      </w:r>
                    </w:p>
                  </w:txbxContent>
                </v:textbox>
              </v:shape>
            </w:pict>
          </mc:Fallback>
        </mc:AlternateContent>
      </w:r>
      <w:r>
        <w:rPr>
          <w:sz w:val="24"/>
        </w:rPr>
        <mc:AlternateContent>
          <mc:Choice Requires="wps">
            <w:drawing>
              <wp:anchor distT="0" distB="0" distL="114300" distR="114300" simplePos="0" relativeHeight="1869996032" behindDoc="0" locked="0" layoutInCell="1" allowOverlap="1">
                <wp:simplePos x="0" y="0"/>
                <wp:positionH relativeFrom="column">
                  <wp:posOffset>6055995</wp:posOffset>
                </wp:positionH>
                <wp:positionV relativeFrom="paragraph">
                  <wp:posOffset>266065</wp:posOffset>
                </wp:positionV>
                <wp:extent cx="1134110" cy="1256030"/>
                <wp:effectExtent l="15240" t="14605" r="31750" b="24765"/>
                <wp:wrapNone/>
                <wp:docPr id="19" name="任意多边形 19"/>
                <wp:cNvGraphicFramePr/>
                <a:graphic xmlns:a="http://schemas.openxmlformats.org/drawingml/2006/main">
                  <a:graphicData uri="http://schemas.microsoft.com/office/word/2010/wordprocessingShape">
                    <wps:wsp>
                      <wps:cNvSpPr/>
                      <wps:spPr>
                        <a:xfrm>
                          <a:off x="6956425" y="1202055"/>
                          <a:ext cx="1134110" cy="1256030"/>
                        </a:xfrm>
                        <a:custGeom>
                          <a:avLst/>
                          <a:gdLst>
                            <a:gd name="connisteX0" fmla="*/ 155575 w 1134110"/>
                            <a:gd name="connsiteY0" fmla="*/ 69850 h 1256030"/>
                            <a:gd name="connisteX1" fmla="*/ 0 w 1134110"/>
                            <a:gd name="connsiteY1" fmla="*/ 701675 h 1256030"/>
                            <a:gd name="connisteX2" fmla="*/ 363855 w 1134110"/>
                            <a:gd name="connsiteY2" fmla="*/ 1256030 h 1256030"/>
                            <a:gd name="connisteX3" fmla="*/ 805180 w 1134110"/>
                            <a:gd name="connsiteY3" fmla="*/ 736600 h 1256030"/>
                            <a:gd name="connisteX4" fmla="*/ 1134110 w 1134110"/>
                            <a:gd name="connsiteY4" fmla="*/ 121920 h 1256030"/>
                            <a:gd name="connisteX5" fmla="*/ 1064895 w 1134110"/>
                            <a:gd name="connsiteY5" fmla="*/ 17780 h 1256030"/>
                            <a:gd name="connisteX6" fmla="*/ 155575 w 1134110"/>
                            <a:gd name="connsiteY6" fmla="*/ 0 h 1256030"/>
                            <a:gd name="connisteX7" fmla="*/ 155575 w 1134110"/>
                            <a:gd name="connsiteY7" fmla="*/ 113030 h 12560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134110" h="1256030">
                              <a:moveTo>
                                <a:pt x="155575" y="69850"/>
                              </a:moveTo>
                              <a:lnTo>
                                <a:pt x="0" y="701675"/>
                              </a:lnTo>
                              <a:lnTo>
                                <a:pt x="363855" y="1256030"/>
                              </a:lnTo>
                              <a:lnTo>
                                <a:pt x="805180" y="736600"/>
                              </a:lnTo>
                              <a:lnTo>
                                <a:pt x="1134110" y="121920"/>
                              </a:lnTo>
                              <a:lnTo>
                                <a:pt x="1064895" y="17780"/>
                              </a:lnTo>
                              <a:lnTo>
                                <a:pt x="155575" y="0"/>
                              </a:lnTo>
                              <a:lnTo>
                                <a:pt x="155575" y="11303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6.85pt;margin-top:20.95pt;height:98.9pt;width:89.3pt;z-index:1869996032;mso-width-relative:page;mso-height-relative:page;" filled="f" stroked="t" coordsize="1134110,1256030" o:gfxdata="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CpMZTB2QAAAAsB&#10;AAAPAAAAAAAAAAEAIAAAACIAAABkcnMvZG93bnJldi54bWxQSwECFAAUAAAACACHTuJAvCHsD3AD&#10;AACJCgAADgAAAAAAAAABACAAAAAoAQAAZHJzL2Uyb0RvYy54bWxQSwUGAAAAAAYABgBZAQAACgcA&#10;AAAA&#10;" path="m155575,69850l0,701675,363855,1256030,805180,736600,1134110,121920,1064895,17780,155575,0,155575,113030e">
                <v:path o:connectlocs="155575,69850;0,701675;363855,1256030;805180,736600;1134110,121920;1064895,17780;155575,0;155575,113030" o:connectangles="0,0,0,0,0,0,0,0"/>
                <v:fill on="f" focussize="0,0"/>
                <v:stroke weight="2.25pt" color="#FF0000 [3204]" miterlimit="8" joinstyle="miter"/>
                <v:imagedata o:title=""/>
                <o:lock v:ext="edit" aspectratio="f"/>
              </v:shape>
            </w:pict>
          </mc:Fallback>
        </mc:AlternateContent>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r>
        <w:rPr>
          <w:rFonts w:hint="default"/>
          <w:color w:val="auto"/>
          <w:u w:val="none" w:color="auto"/>
          <w:lang w:val="en-US" w:eastAsia="zh-CN"/>
        </w:rPr>
        <w:drawing>
          <wp:anchor distT="0" distB="0" distL="114300" distR="114300" simplePos="0" relativeHeight="2885818368" behindDoc="0" locked="0" layoutInCell="1" allowOverlap="1">
            <wp:simplePos x="0" y="0"/>
            <wp:positionH relativeFrom="column">
              <wp:posOffset>8569960</wp:posOffset>
            </wp:positionH>
            <wp:positionV relativeFrom="paragraph">
              <wp:posOffset>95250</wp:posOffset>
            </wp:positionV>
            <wp:extent cx="571500" cy="742950"/>
            <wp:effectExtent l="0" t="0" r="0" b="0"/>
            <wp:wrapNone/>
            <wp:docPr id="86" name="图片 86" descr="微信图片_20170602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微信图片_20170602165101"/>
                    <pic:cNvPicPr>
                      <a:picLocks noChangeAspect="1"/>
                    </pic:cNvPicPr>
                  </pic:nvPicPr>
                  <pic:blipFill>
                    <a:blip r:embed="rId49"/>
                    <a:stretch>
                      <a:fillRect/>
                    </a:stretch>
                  </pic:blipFill>
                  <pic:spPr>
                    <a:xfrm>
                      <a:off x="0" y="0"/>
                      <a:ext cx="571500" cy="7429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69992960" behindDoc="0" locked="0" layoutInCell="1" allowOverlap="1">
                <wp:simplePos x="0" y="0"/>
                <wp:positionH relativeFrom="column">
                  <wp:posOffset>3354070</wp:posOffset>
                </wp:positionH>
                <wp:positionV relativeFrom="paragraph">
                  <wp:posOffset>49530</wp:posOffset>
                </wp:positionV>
                <wp:extent cx="1740535" cy="2068830"/>
                <wp:effectExtent l="10160" t="14605" r="20955" b="31115"/>
                <wp:wrapNone/>
                <wp:docPr id="16" name="任意多边形 16"/>
                <wp:cNvGraphicFramePr/>
                <a:graphic xmlns:a="http://schemas.openxmlformats.org/drawingml/2006/main">
                  <a:graphicData uri="http://schemas.microsoft.com/office/word/2010/wordprocessingShape">
                    <wps:wsp>
                      <wps:cNvSpPr/>
                      <wps:spPr>
                        <a:xfrm>
                          <a:off x="4254500" y="1530350"/>
                          <a:ext cx="1740535" cy="2068830"/>
                        </a:xfrm>
                        <a:custGeom>
                          <a:avLst/>
                          <a:gdLst>
                            <a:gd name="connisteX0" fmla="*/ 69850 w 1740535"/>
                            <a:gd name="connsiteY0" fmla="*/ 181610 h 2068830"/>
                            <a:gd name="connisteX1" fmla="*/ 156210 w 1740535"/>
                            <a:gd name="connsiteY1" fmla="*/ 233680 h 2068830"/>
                            <a:gd name="connisteX2" fmla="*/ 225425 w 1740535"/>
                            <a:gd name="connsiteY2" fmla="*/ 268605 h 2068830"/>
                            <a:gd name="connisteX3" fmla="*/ 476250 w 1740535"/>
                            <a:gd name="connsiteY3" fmla="*/ 511175 h 2068830"/>
                            <a:gd name="connisteX4" fmla="*/ 520065 w 1740535"/>
                            <a:gd name="connsiteY4" fmla="*/ 579755 h 2068830"/>
                            <a:gd name="connisteX5" fmla="*/ 597535 w 1740535"/>
                            <a:gd name="connsiteY5" fmla="*/ 1073785 h 2068830"/>
                            <a:gd name="connisteX6" fmla="*/ 346710 w 1740535"/>
                            <a:gd name="connsiteY6" fmla="*/ 1437005 h 2068830"/>
                            <a:gd name="connisteX7" fmla="*/ 156210 w 1740535"/>
                            <a:gd name="connsiteY7" fmla="*/ 1835785 h 2068830"/>
                            <a:gd name="connisteX8" fmla="*/ 303530 w 1740535"/>
                            <a:gd name="connsiteY8" fmla="*/ 2068830 h 2068830"/>
                            <a:gd name="connisteX9" fmla="*/ 727710 w 1740535"/>
                            <a:gd name="connsiteY9" fmla="*/ 1740535 h 2068830"/>
                            <a:gd name="connisteX10" fmla="*/ 805815 w 1740535"/>
                            <a:gd name="connsiteY10" fmla="*/ 1714500 h 2068830"/>
                            <a:gd name="connisteX11" fmla="*/ 1151890 w 1740535"/>
                            <a:gd name="connsiteY11" fmla="*/ 1670685 h 2068830"/>
                            <a:gd name="connisteX12" fmla="*/ 1645285 w 1740535"/>
                            <a:gd name="connsiteY12" fmla="*/ 1082675 h 2068830"/>
                            <a:gd name="connisteX13" fmla="*/ 1740535 w 1740535"/>
                            <a:gd name="connsiteY13" fmla="*/ 813435 h 2068830"/>
                            <a:gd name="connisteX14" fmla="*/ 8890 w 1740535"/>
                            <a:gd name="connsiteY14" fmla="*/ 0 h 2068830"/>
                            <a:gd name="connisteX15" fmla="*/ 0 w 1740535"/>
                            <a:gd name="connsiteY15" fmla="*/ 156210 h 2068830"/>
                            <a:gd name="connisteX16" fmla="*/ 130175 w 1740535"/>
                            <a:gd name="connsiteY16" fmla="*/ 207010 h 20688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1740535" h="2068830">
                              <a:moveTo>
                                <a:pt x="69850" y="181610"/>
                              </a:moveTo>
                              <a:lnTo>
                                <a:pt x="156210" y="233680"/>
                              </a:lnTo>
                              <a:lnTo>
                                <a:pt x="225425" y="268605"/>
                              </a:lnTo>
                              <a:lnTo>
                                <a:pt x="476250" y="511175"/>
                              </a:lnTo>
                              <a:lnTo>
                                <a:pt x="520065" y="579755"/>
                              </a:lnTo>
                              <a:lnTo>
                                <a:pt x="597535" y="1073785"/>
                              </a:lnTo>
                              <a:lnTo>
                                <a:pt x="346710" y="1437005"/>
                              </a:lnTo>
                              <a:lnTo>
                                <a:pt x="156210" y="1835785"/>
                              </a:lnTo>
                              <a:lnTo>
                                <a:pt x="303530" y="2068830"/>
                              </a:lnTo>
                              <a:lnTo>
                                <a:pt x="727710" y="1740535"/>
                              </a:lnTo>
                              <a:lnTo>
                                <a:pt x="805815" y="1714500"/>
                              </a:lnTo>
                              <a:lnTo>
                                <a:pt x="1151890" y="1670685"/>
                              </a:lnTo>
                              <a:lnTo>
                                <a:pt x="1645285" y="1082675"/>
                              </a:lnTo>
                              <a:lnTo>
                                <a:pt x="1740535" y="813435"/>
                              </a:lnTo>
                              <a:lnTo>
                                <a:pt x="8890" y="0"/>
                              </a:lnTo>
                              <a:lnTo>
                                <a:pt x="0" y="156210"/>
                              </a:lnTo>
                              <a:lnTo>
                                <a:pt x="130175" y="20701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4.1pt;margin-top:3.9pt;height:162.9pt;width:137.05pt;z-index:1869992960;mso-width-relative:page;mso-height-relative:page;" filled="f" stroked="t" coordsize="1740535,2068830" o:gfxdata="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" path="m69850,181610l156210,233680,225425,268605,476250,511175,520065,579755,597535,1073785,346710,1437005,156210,1835785,303530,2068830,727710,1740535,805815,1714500,1151890,1670685,1645285,1082675,1740535,813435,8890,0,0,156210,130175,207010e">
                <v:path o:connectlocs="69850,181610;156210,233680;225425,268605;476250,511175;520065,579755;597535,1073785;346710,1437005;156210,1835785;303530,2068830;727710,1740535;805815,1714500;1151890,1670685;1645285,1082675;1740535,813435;8890,0;0,156210;130175,207010" o:connectangles="0,0,0,0,0,0,0,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2430057472" behindDoc="0" locked="0" layoutInCell="1" allowOverlap="1">
                <wp:simplePos x="0" y="0"/>
                <wp:positionH relativeFrom="column">
                  <wp:posOffset>3992880</wp:posOffset>
                </wp:positionH>
                <wp:positionV relativeFrom="paragraph">
                  <wp:posOffset>148590</wp:posOffset>
                </wp:positionV>
                <wp:extent cx="857885" cy="5207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857885" cy="520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将军村居民区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4pt;margin-top:11.7pt;height:41pt;width:67.55pt;z-index:-1864909824;mso-width-relative:page;mso-height-relative:page;" filled="f" stroked="f" coordsize="21600,21600" o:gfxdata="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A&#10;/oar3AAAAAoBAAAPAAAAAAAAAAEAIAAAACIAAABkcnMvZG93bnJldi54bWxQSwECFAAUAAAACACH&#10;TuJAuXaVRyACAAAZBAAADgAAAAAAAAABACAAAAArAQAAZHJzL2Uyb0RvYy54bWxQSwUGAAAAAAYA&#10;BgBZAQAAvQU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将军村居民区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69991936" behindDoc="0" locked="0" layoutInCell="1" allowOverlap="1">
                <wp:simplePos x="0" y="0"/>
                <wp:positionH relativeFrom="column">
                  <wp:posOffset>2185035</wp:posOffset>
                </wp:positionH>
                <wp:positionV relativeFrom="paragraph">
                  <wp:posOffset>163195</wp:posOffset>
                </wp:positionV>
                <wp:extent cx="1212850" cy="1428750"/>
                <wp:effectExtent l="13970" t="13970" r="30480" b="24130"/>
                <wp:wrapNone/>
                <wp:docPr id="15" name="任意多边形 15"/>
                <wp:cNvGraphicFramePr/>
                <a:graphic xmlns:a="http://schemas.openxmlformats.org/drawingml/2006/main">
                  <a:graphicData uri="http://schemas.microsoft.com/office/word/2010/wordprocessingShape">
                    <wps:wsp>
                      <wps:cNvSpPr/>
                      <wps:spPr>
                        <a:xfrm>
                          <a:off x="3085465" y="2569210"/>
                          <a:ext cx="1212850" cy="1428750"/>
                        </a:xfrm>
                        <a:custGeom>
                          <a:avLst/>
                          <a:gdLst>
                            <a:gd name="connisteX0" fmla="*/ 822960 w 1212850"/>
                            <a:gd name="connsiteY0" fmla="*/ 25400 h 1428750"/>
                            <a:gd name="connisteX1" fmla="*/ 0 w 1212850"/>
                            <a:gd name="connsiteY1" fmla="*/ 563245 h 1428750"/>
                            <a:gd name="connisteX2" fmla="*/ 0 w 1212850"/>
                            <a:gd name="connsiteY2" fmla="*/ 631825 h 1428750"/>
                            <a:gd name="connisteX3" fmla="*/ 104140 w 1212850"/>
                            <a:gd name="connsiteY3" fmla="*/ 1151890 h 1428750"/>
                            <a:gd name="connisteX4" fmla="*/ 251460 w 1212850"/>
                            <a:gd name="connsiteY4" fmla="*/ 1420495 h 1428750"/>
                            <a:gd name="connisteX5" fmla="*/ 320675 w 1212850"/>
                            <a:gd name="connsiteY5" fmla="*/ 1428750 h 1428750"/>
                            <a:gd name="connisteX6" fmla="*/ 805815 w 1212850"/>
                            <a:gd name="connsiteY6" fmla="*/ 1298575 h 1428750"/>
                            <a:gd name="connisteX7" fmla="*/ 875030 w 1212850"/>
                            <a:gd name="connsiteY7" fmla="*/ 1273175 h 1428750"/>
                            <a:gd name="connisteX8" fmla="*/ 1212850 w 1212850"/>
                            <a:gd name="connsiteY8" fmla="*/ 1073150 h 1428750"/>
                            <a:gd name="connisteX9" fmla="*/ 1143635 w 1212850"/>
                            <a:gd name="connsiteY9" fmla="*/ 753745 h 1428750"/>
                            <a:gd name="connisteX10" fmla="*/ 1117600 w 1212850"/>
                            <a:gd name="connsiteY10" fmla="*/ 675640 h 1428750"/>
                            <a:gd name="connisteX11" fmla="*/ 1030605 w 1212850"/>
                            <a:gd name="connsiteY11" fmla="*/ 190500 h 1428750"/>
                            <a:gd name="connisteX12" fmla="*/ 918210 w 1212850"/>
                            <a:gd name="connsiteY12" fmla="*/ 0 h 1428750"/>
                            <a:gd name="connisteX13" fmla="*/ 857885 w 1212850"/>
                            <a:gd name="connsiteY13" fmla="*/ 0 h 142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212850" h="1428750">
                              <a:moveTo>
                                <a:pt x="822960" y="25400"/>
                              </a:moveTo>
                              <a:lnTo>
                                <a:pt x="0" y="563245"/>
                              </a:lnTo>
                              <a:lnTo>
                                <a:pt x="0" y="631825"/>
                              </a:lnTo>
                              <a:lnTo>
                                <a:pt x="104140" y="1151890"/>
                              </a:lnTo>
                              <a:lnTo>
                                <a:pt x="251460" y="1420495"/>
                              </a:lnTo>
                              <a:lnTo>
                                <a:pt x="320675" y="1428750"/>
                              </a:lnTo>
                              <a:lnTo>
                                <a:pt x="805815" y="1298575"/>
                              </a:lnTo>
                              <a:lnTo>
                                <a:pt x="875030" y="1273175"/>
                              </a:lnTo>
                              <a:lnTo>
                                <a:pt x="1212850" y="1073150"/>
                              </a:lnTo>
                              <a:lnTo>
                                <a:pt x="1143635" y="753745"/>
                              </a:lnTo>
                              <a:lnTo>
                                <a:pt x="1117600" y="675640"/>
                              </a:lnTo>
                              <a:lnTo>
                                <a:pt x="1030605" y="190500"/>
                              </a:lnTo>
                              <a:lnTo>
                                <a:pt x="918210" y="0"/>
                              </a:lnTo>
                              <a:lnTo>
                                <a:pt x="857885" y="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72.05pt;margin-top:12.85pt;height:112.5pt;width:95.5pt;z-index:1869991936;mso-width-relative:page;mso-height-relative:page;" filled="f" stroked="t" coordsize="1212850,1428750" o:gfxdata="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&#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" path="m822960,25400l0,563245,0,631825,104140,1151890,251460,1420495,320675,1428750,805815,1298575,875030,1273175,1212850,1073150,1143635,753745,1117600,675640,1030605,190500,918210,0,857885,0e">
                <v:path o:connectlocs="822960,25400;0,563245;0,631825;104140,1151890;251460,1420495;320675,1428750;805815,1298575;875030,1273175;1212850,1073150;1143635,753745;1117600,675640;1030605,190500;918210,0;857885,0" o:connectangles="0,0,0,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69995008" behindDoc="0" locked="0" layoutInCell="1" allowOverlap="1">
                <wp:simplePos x="0" y="0"/>
                <wp:positionH relativeFrom="column">
                  <wp:posOffset>7190105</wp:posOffset>
                </wp:positionH>
                <wp:positionV relativeFrom="paragraph">
                  <wp:posOffset>286385</wp:posOffset>
                </wp:positionV>
                <wp:extent cx="1195070" cy="2095500"/>
                <wp:effectExtent l="12065" t="13335" r="31115" b="24765"/>
                <wp:wrapNone/>
                <wp:docPr id="18" name="任意多边形 18"/>
                <wp:cNvGraphicFramePr/>
                <a:graphic xmlns:a="http://schemas.openxmlformats.org/drawingml/2006/main">
                  <a:graphicData uri="http://schemas.microsoft.com/office/word/2010/wordprocessingShape">
                    <wps:wsp>
                      <wps:cNvSpPr/>
                      <wps:spPr>
                        <a:xfrm>
                          <a:off x="8090535" y="3001010"/>
                          <a:ext cx="1195070" cy="2095500"/>
                        </a:xfrm>
                        <a:custGeom>
                          <a:avLst/>
                          <a:gdLst>
                            <a:gd name="connisteX0" fmla="*/ 0 w 1195070"/>
                            <a:gd name="connsiteY0" fmla="*/ 215900 h 2095500"/>
                            <a:gd name="connisteX1" fmla="*/ 796925 w 1195070"/>
                            <a:gd name="connsiteY1" fmla="*/ 1991995 h 2095500"/>
                            <a:gd name="connisteX2" fmla="*/ 1030605 w 1195070"/>
                            <a:gd name="connsiteY2" fmla="*/ 2095500 h 2095500"/>
                            <a:gd name="connisteX3" fmla="*/ 1195070 w 1195070"/>
                            <a:gd name="connsiteY3" fmla="*/ 1896745 h 2095500"/>
                            <a:gd name="connisteX4" fmla="*/ 1021715 w 1195070"/>
                            <a:gd name="connsiteY4" fmla="*/ 1671320 h 2095500"/>
                            <a:gd name="connisteX5" fmla="*/ 614680 w 1195070"/>
                            <a:gd name="connsiteY5" fmla="*/ 822325 h 2095500"/>
                            <a:gd name="connisteX6" fmla="*/ 675640 w 1195070"/>
                            <a:gd name="connsiteY6" fmla="*/ 553720 h 2095500"/>
                            <a:gd name="connisteX7" fmla="*/ 389890 w 1195070"/>
                            <a:gd name="connsiteY7" fmla="*/ 0 h 2095500"/>
                            <a:gd name="connisteX8" fmla="*/ 0 w 1195070"/>
                            <a:gd name="connsiteY8" fmla="*/ 215900 h 2095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195070" h="2095500">
                              <a:moveTo>
                                <a:pt x="0" y="215900"/>
                              </a:moveTo>
                              <a:lnTo>
                                <a:pt x="796925" y="1991995"/>
                              </a:lnTo>
                              <a:lnTo>
                                <a:pt x="1030605" y="2095500"/>
                              </a:lnTo>
                              <a:lnTo>
                                <a:pt x="1195070" y="1896745"/>
                              </a:lnTo>
                              <a:lnTo>
                                <a:pt x="1021715" y="1671320"/>
                              </a:lnTo>
                              <a:lnTo>
                                <a:pt x="614680" y="822325"/>
                              </a:lnTo>
                              <a:lnTo>
                                <a:pt x="675640" y="553720"/>
                              </a:lnTo>
                              <a:lnTo>
                                <a:pt x="389890" y="0"/>
                              </a:lnTo>
                              <a:lnTo>
                                <a:pt x="0" y="21590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66.15pt;margin-top:22.55pt;height:165pt;width:94.1pt;z-index:1869995008;mso-width-relative:page;mso-height-relative:page;" filled="f" stroked="t" coordsize="1195070,2095500" o:gfxdata="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" path="m0,215900l796925,1991995,1030605,2095500,1195070,1896745,1021715,1671320,614680,822325,675640,553720,389890,0,0,215900xe">
                <v:path o:connectlocs="0,215900;796925,1991995;1030605,2095500;1195070,1896745;1021715,1671320;614680,822325;675640,553720;389890,0;0,215900" o:connectangles="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811715584" behindDoc="0" locked="0" layoutInCell="1" allowOverlap="1">
                <wp:simplePos x="0" y="0"/>
                <wp:positionH relativeFrom="column">
                  <wp:posOffset>2316480</wp:posOffset>
                </wp:positionH>
                <wp:positionV relativeFrom="paragraph">
                  <wp:posOffset>109855</wp:posOffset>
                </wp:positionV>
                <wp:extent cx="857885" cy="3302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85788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安置小区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4pt;margin-top:8.65pt;height:26pt;width:67.55pt;z-index:811715584;mso-width-relative:page;mso-height-relative:page;" filled="f" stroked="f" coordsize="21600,21600" o:gfxdata="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yn&#10;Gx3bAAAACQEAAA8AAAAAAAAAAQAgAAAAIgAAAGRycy9kb3ducmV2LnhtbFBLAQIUABQAAAAIAIdO&#10;4kBuw3ESIAIAABkEAAAOAAAAAAAAAAEAIAAAACoBAABkcnMvZTJvRG9jLnhtbFBLBQYAAAAABgAG&#10;AFkBAAC8BQ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安置小区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313490432" behindDoc="0" locked="0" layoutInCell="1" allowOverlap="1">
                <wp:simplePos x="0" y="0"/>
                <wp:positionH relativeFrom="column">
                  <wp:posOffset>7226300</wp:posOffset>
                </wp:positionH>
                <wp:positionV relativeFrom="paragraph">
                  <wp:posOffset>147320</wp:posOffset>
                </wp:positionV>
                <wp:extent cx="857885" cy="61595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857885" cy="615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波里屋居民区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pt;margin-top:11.6pt;height:48.5pt;width:67.55pt;z-index:313490432;mso-width-relative:page;mso-height-relative:page;" filled="f" stroked="f" coordsize="21600,21600" o:gfxdata="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nV&#10;tYTbAAAADAEAAA8AAAAAAAAAAQAgAAAAIgAAAGRycy9kb3ducmV2LnhtbFBLAQIUABQAAAAIAIdO&#10;4kCHfXtbIAIAABkEAAAOAAAAAAAAAAEAIAAAACoBAABkcnMvZTJvRG9jLnhtbFBLBQYAAAAABgAG&#10;AFkBAAC8BQ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波里屋居民区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2390899712" behindDoc="0" locked="0" layoutInCell="1" allowOverlap="1">
                <wp:simplePos x="0" y="0"/>
                <wp:positionH relativeFrom="column">
                  <wp:posOffset>4626610</wp:posOffset>
                </wp:positionH>
                <wp:positionV relativeFrom="paragraph">
                  <wp:posOffset>186055</wp:posOffset>
                </wp:positionV>
                <wp:extent cx="114300" cy="85725"/>
                <wp:effectExtent l="6350" t="6350" r="12700" b="22225"/>
                <wp:wrapNone/>
                <wp:docPr id="5" name="椭圆 5"/>
                <wp:cNvGraphicFramePr/>
                <a:graphic xmlns:a="http://schemas.openxmlformats.org/drawingml/2006/main">
                  <a:graphicData uri="http://schemas.microsoft.com/office/word/2010/wordprocessingShape">
                    <wps:wsp>
                      <wps:cNvSpPr/>
                      <wps:spPr>
                        <a:xfrm>
                          <a:off x="4164965" y="3958590"/>
                          <a:ext cx="114300" cy="857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4.3pt;margin-top:14.65pt;height:6.75pt;width:9pt;z-index:-1904067584;v-text-anchor:middle;mso-width-relative:page;mso-height-relative:page;" fillcolor="#FF0000" filled="t" stroked="t" coordsize="21600,21600" o:gfxdata="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Ea&#10;7M7VAAAACQEAAA8AAAAAAAAAAQAgAAAAIgAAAGRycy9kb3ducmV2LnhtbFBLAQIUABQAAAAIAIdO&#10;4kCo9o+iXwIAALMEAAAOAAAAAAAAAAEAIAAAACQBAABkcnMvZTJvRG9jLnhtbFBLBQYAAAAABgAG&#10;AFkBAAD1BQAAAAA=&#10;">
                <v:fill on="t"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1869993984" behindDoc="0" locked="0" layoutInCell="1" allowOverlap="1">
                <wp:simplePos x="0" y="0"/>
                <wp:positionH relativeFrom="column">
                  <wp:posOffset>4012565</wp:posOffset>
                </wp:positionH>
                <wp:positionV relativeFrom="paragraph">
                  <wp:posOffset>272415</wp:posOffset>
                </wp:positionV>
                <wp:extent cx="1748790" cy="2000250"/>
                <wp:effectExtent l="17145" t="22225" r="24765" b="15875"/>
                <wp:wrapNone/>
                <wp:docPr id="17" name="任意多边形 17"/>
                <wp:cNvGraphicFramePr/>
                <a:graphic xmlns:a="http://schemas.openxmlformats.org/drawingml/2006/main">
                  <a:graphicData uri="http://schemas.microsoft.com/office/word/2010/wordprocessingShape">
                    <wps:wsp>
                      <wps:cNvSpPr/>
                      <wps:spPr>
                        <a:xfrm>
                          <a:off x="4912995" y="3911600"/>
                          <a:ext cx="1748790" cy="2000250"/>
                        </a:xfrm>
                        <a:custGeom>
                          <a:avLst/>
                          <a:gdLst>
                            <a:gd name="connisteX0" fmla="*/ 1558290 w 1748790"/>
                            <a:gd name="connsiteY0" fmla="*/ 181610 h 2000250"/>
                            <a:gd name="connisteX1" fmla="*/ 1359535 w 1748790"/>
                            <a:gd name="connsiteY1" fmla="*/ 649605 h 2000250"/>
                            <a:gd name="connisteX2" fmla="*/ 952500 w 1748790"/>
                            <a:gd name="connsiteY2" fmla="*/ 709930 h 2000250"/>
                            <a:gd name="connisteX3" fmla="*/ 952500 w 1748790"/>
                            <a:gd name="connsiteY3" fmla="*/ 778510 h 2000250"/>
                            <a:gd name="connisteX4" fmla="*/ 0 w 1748790"/>
                            <a:gd name="connsiteY4" fmla="*/ 1376680 h 2000250"/>
                            <a:gd name="connisteX5" fmla="*/ 389255 w 1748790"/>
                            <a:gd name="connsiteY5" fmla="*/ 1662430 h 2000250"/>
                            <a:gd name="connisteX6" fmla="*/ 900430 w 1748790"/>
                            <a:gd name="connsiteY6" fmla="*/ 2000250 h 2000250"/>
                            <a:gd name="connisteX7" fmla="*/ 1367790 w 1748790"/>
                            <a:gd name="connsiteY7" fmla="*/ 1775460 h 2000250"/>
                            <a:gd name="connisteX8" fmla="*/ 1740535 w 1748790"/>
                            <a:gd name="connsiteY8" fmla="*/ 1064260 h 2000250"/>
                            <a:gd name="connisteX9" fmla="*/ 1748790 w 1748790"/>
                            <a:gd name="connsiteY9" fmla="*/ 337185 h 2000250"/>
                            <a:gd name="connisteX10" fmla="*/ 1748790 w 1748790"/>
                            <a:gd name="connsiteY10" fmla="*/ 0 h 2000250"/>
                            <a:gd name="connisteX11" fmla="*/ 1558290 w 1748790"/>
                            <a:gd name="connsiteY11" fmla="*/ 181610 h 2000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1748790" h="2000250">
                              <a:moveTo>
                                <a:pt x="1558290" y="181610"/>
                              </a:moveTo>
                              <a:lnTo>
                                <a:pt x="1359535" y="649605"/>
                              </a:lnTo>
                              <a:lnTo>
                                <a:pt x="952500" y="709930"/>
                              </a:lnTo>
                              <a:lnTo>
                                <a:pt x="952500" y="778510"/>
                              </a:lnTo>
                              <a:lnTo>
                                <a:pt x="0" y="1376680"/>
                              </a:lnTo>
                              <a:lnTo>
                                <a:pt x="389255" y="1662430"/>
                              </a:lnTo>
                              <a:lnTo>
                                <a:pt x="900430" y="2000250"/>
                              </a:lnTo>
                              <a:lnTo>
                                <a:pt x="1367790" y="1775460"/>
                              </a:lnTo>
                              <a:lnTo>
                                <a:pt x="1740535" y="1064260"/>
                              </a:lnTo>
                              <a:lnTo>
                                <a:pt x="1748790" y="337185"/>
                              </a:lnTo>
                              <a:lnTo>
                                <a:pt x="1748790" y="0"/>
                              </a:lnTo>
                              <a:lnTo>
                                <a:pt x="1558290" y="18161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5.95pt;margin-top:21.45pt;height:157.5pt;width:137.7pt;z-index:1869993984;mso-width-relative:page;mso-height-relative:page;" filled="f" stroked="t" coordsize="1748790,2000250" o:gfxdata="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" path="m1558290,181610l1359535,649605,952500,709930,952500,778510,0,1376680,389255,1662430,900430,2000250,1367790,1775460,1740535,1064260,1748790,337185,1748790,0,1558290,181610xe">
                <v:path o:connectlocs="1558290,181610;1359535,649605;952500,709930;952500,778510;0,1376680;389255,1662430;900430,2000250;1367790,1775460;1740535,1064260;1748790,337185;1748790,0;1558290,181610" o:connectangles="0,0,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69999104" behindDoc="0" locked="0" layoutInCell="1" allowOverlap="1">
                <wp:simplePos x="0" y="0"/>
                <wp:positionH relativeFrom="column">
                  <wp:posOffset>4635500</wp:posOffset>
                </wp:positionH>
                <wp:positionV relativeFrom="paragraph">
                  <wp:posOffset>15875</wp:posOffset>
                </wp:positionV>
                <wp:extent cx="1056640" cy="572770"/>
                <wp:effectExtent l="0" t="0" r="0" b="0"/>
                <wp:wrapNone/>
                <wp:docPr id="22" name="文本框 22"/>
                <wp:cNvGraphicFramePr/>
                <a:graphic xmlns:a="http://schemas.openxmlformats.org/drawingml/2006/main">
                  <a:graphicData uri="http://schemas.microsoft.com/office/word/2010/wordprocessingShape">
                    <wps:wsp>
                      <wps:cNvSpPr txBox="1"/>
                      <wps:spPr>
                        <a:xfrm>
                          <a:off x="2349500" y="2169795"/>
                          <a:ext cx="1056640" cy="572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茉莉堆居民区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pt;margin-top:1.25pt;height:45.1pt;width:83.2pt;z-index:1869999104;mso-width-relative:page;mso-height-relative:page;" filled="f" stroked="f" coordsize="21600,21600" o:gfxdata="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dZKZr2gAAAAgBAAAPAAAAAAAAAAEAIAAAACIAAABkcnMvZG93bnJldi54bWxQSwEC&#10;FAAUAAAACACHTuJAGqJTrysCAAAmBAAADgAAAAAAAAABACAAAAApAQAAZHJzL2Uyb0RvYy54bWxQ&#10;SwUGAAAAAAYABgBZAQAAxgU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茉莉堆居民区</w:t>
                      </w:r>
                    </w:p>
                  </w:txbxContent>
                </v:textbox>
              </v:shape>
            </w:pict>
          </mc:Fallback>
        </mc:AlternateContent>
      </w:r>
      <w:r>
        <w:rPr>
          <w:sz w:val="24"/>
        </w:rPr>
        <mc:AlternateContent>
          <mc:Choice Requires="wps">
            <w:drawing>
              <wp:anchor distT="0" distB="0" distL="114300" distR="114300" simplePos="0" relativeHeight="1869997056" behindDoc="0" locked="0" layoutInCell="1" allowOverlap="1">
                <wp:simplePos x="0" y="0"/>
                <wp:positionH relativeFrom="column">
                  <wp:posOffset>1544320</wp:posOffset>
                </wp:positionH>
                <wp:positionV relativeFrom="paragraph">
                  <wp:posOffset>154305</wp:posOffset>
                </wp:positionV>
                <wp:extent cx="1584960" cy="1637665"/>
                <wp:effectExtent l="15240" t="17145" r="38100" b="21590"/>
                <wp:wrapNone/>
                <wp:docPr id="20" name="任意多边形 20"/>
                <wp:cNvGraphicFramePr/>
                <a:graphic xmlns:a="http://schemas.openxmlformats.org/drawingml/2006/main">
                  <a:graphicData uri="http://schemas.microsoft.com/office/word/2010/wordprocessingShape">
                    <wps:wsp>
                      <wps:cNvSpPr/>
                      <wps:spPr>
                        <a:xfrm>
                          <a:off x="2444750" y="5026660"/>
                          <a:ext cx="1584960" cy="1637665"/>
                        </a:xfrm>
                        <a:custGeom>
                          <a:avLst/>
                          <a:gdLst>
                            <a:gd name="connisteX0" fmla="*/ 329565 w 1584960"/>
                            <a:gd name="connsiteY0" fmla="*/ 43815 h 1637665"/>
                            <a:gd name="connisteX1" fmla="*/ 0 w 1584960"/>
                            <a:gd name="connsiteY1" fmla="*/ 1074420 h 1637665"/>
                            <a:gd name="connisteX2" fmla="*/ 251460 w 1584960"/>
                            <a:gd name="connsiteY2" fmla="*/ 1585595 h 1637665"/>
                            <a:gd name="connisteX3" fmla="*/ 1203960 w 1584960"/>
                            <a:gd name="connsiteY3" fmla="*/ 1637665 h 1637665"/>
                            <a:gd name="connisteX4" fmla="*/ 1299210 w 1584960"/>
                            <a:gd name="connsiteY4" fmla="*/ 1047750 h 1637665"/>
                            <a:gd name="connisteX5" fmla="*/ 1584960 w 1584960"/>
                            <a:gd name="connsiteY5" fmla="*/ 381000 h 1637665"/>
                            <a:gd name="connisteX6" fmla="*/ 1212215 w 1584960"/>
                            <a:gd name="connsiteY6" fmla="*/ 407670 h 1637665"/>
                            <a:gd name="connisteX7" fmla="*/ 848995 w 1584960"/>
                            <a:gd name="connsiteY7" fmla="*/ 780415 h 1637665"/>
                            <a:gd name="connisteX8" fmla="*/ 580390 w 1584960"/>
                            <a:gd name="connsiteY8" fmla="*/ 312420 h 1637665"/>
                            <a:gd name="connisteX9" fmla="*/ 528320 w 1584960"/>
                            <a:gd name="connsiteY9" fmla="*/ 0 h 1637665"/>
                            <a:gd name="connisteX10" fmla="*/ 329565 w 1584960"/>
                            <a:gd name="connsiteY10" fmla="*/ 43815 h 16376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584960" h="1637665">
                              <a:moveTo>
                                <a:pt x="329565" y="43815"/>
                              </a:moveTo>
                              <a:lnTo>
                                <a:pt x="0" y="1074420"/>
                              </a:lnTo>
                              <a:lnTo>
                                <a:pt x="251460" y="1585595"/>
                              </a:lnTo>
                              <a:lnTo>
                                <a:pt x="1203960" y="1637665"/>
                              </a:lnTo>
                              <a:lnTo>
                                <a:pt x="1299210" y="1047750"/>
                              </a:lnTo>
                              <a:lnTo>
                                <a:pt x="1584960" y="381000"/>
                              </a:lnTo>
                              <a:lnTo>
                                <a:pt x="1212215" y="407670"/>
                              </a:lnTo>
                              <a:lnTo>
                                <a:pt x="848995" y="780415"/>
                              </a:lnTo>
                              <a:lnTo>
                                <a:pt x="580390" y="312420"/>
                              </a:lnTo>
                              <a:lnTo>
                                <a:pt x="528320" y="0"/>
                              </a:lnTo>
                              <a:lnTo>
                                <a:pt x="329565" y="43815"/>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21.6pt;margin-top:12.15pt;height:128.95pt;width:124.8pt;z-index:1869997056;mso-width-relative:page;mso-height-relative:page;" filled="f" stroked="t" coordsize="1584960,1637665" o:gfxdata="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" path="m329565,43815l0,1074420,251460,1585595,1203960,1637665,1299210,1047750,1584960,381000,1212215,407670,848995,780415,580390,312420,528320,0,329565,43815xe">
                <v:path o:connectlocs="329565,43815;0,1074420;251460,1585595;1203960,1637665;1299210,1047750;1584960,381000;1212215,407670;848995,780415;580390,312420;528320,0;329565,43815" o:connectangles="0,0,0,0,0,0,0,0,0,0,0"/>
                <v:fill on="f" focussize="0,0"/>
                <v:stroke weight="2.2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869998080" behindDoc="0" locked="0" layoutInCell="1" allowOverlap="1">
                <wp:simplePos x="0" y="0"/>
                <wp:positionH relativeFrom="column">
                  <wp:posOffset>5683885</wp:posOffset>
                </wp:positionH>
                <wp:positionV relativeFrom="paragraph">
                  <wp:posOffset>273685</wp:posOffset>
                </wp:positionV>
                <wp:extent cx="1203325" cy="926465"/>
                <wp:effectExtent l="11430" t="10160" r="23495" b="15875"/>
                <wp:wrapNone/>
                <wp:docPr id="21" name="任意多边形 21"/>
                <wp:cNvGraphicFramePr/>
                <a:graphic xmlns:a="http://schemas.openxmlformats.org/drawingml/2006/main">
                  <a:graphicData uri="http://schemas.microsoft.com/office/word/2010/wordprocessingShape">
                    <wps:wsp>
                      <wps:cNvSpPr/>
                      <wps:spPr>
                        <a:xfrm>
                          <a:off x="6584315" y="5763260"/>
                          <a:ext cx="1203325" cy="926465"/>
                        </a:xfrm>
                        <a:custGeom>
                          <a:avLst/>
                          <a:gdLst>
                            <a:gd name="connisteX0" fmla="*/ 622935 w 1203325"/>
                            <a:gd name="connsiteY0" fmla="*/ 0 h 926465"/>
                            <a:gd name="connisteX1" fmla="*/ 0 w 1203325"/>
                            <a:gd name="connsiteY1" fmla="*/ 225425 h 926465"/>
                            <a:gd name="connisteX2" fmla="*/ 25400 w 1203325"/>
                            <a:gd name="connsiteY2" fmla="*/ 311150 h 926465"/>
                            <a:gd name="connisteX3" fmla="*/ 51435 w 1203325"/>
                            <a:gd name="connsiteY3" fmla="*/ 389890 h 926465"/>
                            <a:gd name="connisteX4" fmla="*/ 207645 w 1203325"/>
                            <a:gd name="connsiteY4" fmla="*/ 926465 h 926465"/>
                            <a:gd name="connisteX5" fmla="*/ 276860 w 1203325"/>
                            <a:gd name="connsiteY5" fmla="*/ 926465 h 926465"/>
                            <a:gd name="connisteX6" fmla="*/ 683895 w 1203325"/>
                            <a:gd name="connsiteY6" fmla="*/ 901065 h 926465"/>
                            <a:gd name="connisteX7" fmla="*/ 1134110 w 1203325"/>
                            <a:gd name="connsiteY7" fmla="*/ 588645 h 926465"/>
                            <a:gd name="connisteX8" fmla="*/ 1203325 w 1203325"/>
                            <a:gd name="connsiteY8" fmla="*/ 120650 h 926465"/>
                            <a:gd name="connisteX9" fmla="*/ 622935 w 1203325"/>
                            <a:gd name="connsiteY9" fmla="*/ 0 h 9264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203325" h="926465">
                              <a:moveTo>
                                <a:pt x="622935" y="0"/>
                              </a:moveTo>
                              <a:lnTo>
                                <a:pt x="0" y="225425"/>
                              </a:lnTo>
                              <a:lnTo>
                                <a:pt x="25400" y="311150"/>
                              </a:lnTo>
                              <a:lnTo>
                                <a:pt x="51435" y="389890"/>
                              </a:lnTo>
                              <a:lnTo>
                                <a:pt x="207645" y="926465"/>
                              </a:lnTo>
                              <a:lnTo>
                                <a:pt x="276860" y="926465"/>
                              </a:lnTo>
                              <a:lnTo>
                                <a:pt x="683895" y="901065"/>
                              </a:lnTo>
                              <a:lnTo>
                                <a:pt x="1134110" y="588645"/>
                              </a:lnTo>
                              <a:lnTo>
                                <a:pt x="1203325" y="120650"/>
                              </a:lnTo>
                              <a:lnTo>
                                <a:pt x="622935"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47.55pt;margin-top:21.55pt;height:72.95pt;width:94.75pt;z-index:1869998080;mso-width-relative:page;mso-height-relative:page;" filled="f" stroked="t" coordsize="1203325,926465" o:gfxdata="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UZHx29gAAAALAQAADwAAAAAAAAABACAAAAAiAAAAZHJzL2Rvd25yZXYueG1sUEsBAhQAFAAAAAgA&#10;h07iQJj5cEm0AwAAIQwAAA4AAAAAAAAAAQAgAAAAJwEAAGRycy9lMm9Eb2MueG1sUEsFBgAAAAAG&#10;AAYAWQEAAE0HAAAAAA==&#10;" path="m622935,0l0,225425,25400,311150,51435,389890,207645,926465,276860,926465,683895,901065,1134110,588645,1203325,120650,622935,0xe">
                <v:path o:connectlocs="622935,0;0,225425;25400,311150;51435,389890;207645,926465;276860,926465;683895,901065;1134110,588645;1203325,120650;622935,0" o:connectangles="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2990115840" behindDoc="0" locked="0" layoutInCell="1" allowOverlap="1">
                <wp:simplePos x="0" y="0"/>
                <wp:positionH relativeFrom="column">
                  <wp:posOffset>5688330</wp:posOffset>
                </wp:positionH>
                <wp:positionV relativeFrom="paragraph">
                  <wp:posOffset>222250</wp:posOffset>
                </wp:positionV>
                <wp:extent cx="1195070" cy="3302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195070"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戴家垄居民区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9pt;margin-top:17.5pt;height:26pt;width:94.1pt;z-index:-1304851456;mso-width-relative:page;mso-height-relative:page;" filled="f" stroked="f" coordsize="21600,21600" o:gfxdata="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pmiq2&#10;2gAAAAoBAAAPAAAAAAAAAAEAIAAAACIAAABkcnMvZG93bnJldi54bWxQSwECFAAUAAAACACHTuJA&#10;vNpjZR8CAAAaBAAADgAAAAAAAAABACAAAAApAQAAZHJzL2Uyb0RvYy54bWxQSwUGAAAAAAYABgBZ&#10;AQAAugU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戴家垄居民区</w:t>
                      </w:r>
                    </w:p>
                  </w:txbxContent>
                </v:textbox>
              </v:shape>
            </w:pict>
          </mc:Fallback>
        </mc:AlternateContent>
      </w:r>
      <w:r>
        <w:rPr>
          <w:sz w:val="24"/>
        </w:rPr>
        <mc:AlternateContent>
          <mc:Choice Requires="wps">
            <w:drawing>
              <wp:anchor distT="0" distB="0" distL="114300" distR="114300" simplePos="0" relativeHeight="3488340992" behindDoc="0" locked="0" layoutInCell="1" allowOverlap="1">
                <wp:simplePos x="0" y="0"/>
                <wp:positionH relativeFrom="column">
                  <wp:posOffset>1645285</wp:posOffset>
                </wp:positionH>
                <wp:positionV relativeFrom="paragraph">
                  <wp:posOffset>92075</wp:posOffset>
                </wp:positionV>
                <wp:extent cx="1100455" cy="3302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10045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eastAsia="zh-CN"/>
                              </w:rPr>
                            </w:pPr>
                            <w:r>
                              <w:rPr>
                                <w:rFonts w:hint="eastAsia"/>
                                <w:color w:val="FF0000"/>
                                <w:sz w:val="24"/>
                                <w:szCs w:val="22"/>
                                <w:lang w:eastAsia="zh-CN"/>
                              </w:rPr>
                              <w:t>周湾居民区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55pt;margin-top:7.25pt;height:26pt;width:86.65pt;z-index:-806626304;mso-width-relative:page;mso-height-relative:page;" filled="f" stroked="f" coordsize="21600,21600" o:gfxdata="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MqKU&#10;0NoAAAAJAQAADwAAAAAAAAABACAAAAAiAAAAZHJzL2Rvd25yZXYueG1sUEsBAhQAFAAAAAgAh07i&#10;QGVQ3kcgAgAAGgQAAA4AAAAAAAAAAQAgAAAAKQEAAGRycy9lMm9Eb2MueG1sUEsFBgAAAAAGAAYA&#10;WQEAALsFAAAAAA==&#10;">
                <v:fill on="f" focussize="0,0"/>
                <v:stroke on="f" weight="0.5pt"/>
                <v:imagedata o:title=""/>
                <o:lock v:ext="edit" aspectratio="f"/>
                <v:textbox>
                  <w:txbxContent>
                    <w:p>
                      <w:pPr>
                        <w:rPr>
                          <w:rFonts w:hint="eastAsia" w:eastAsia="宋体"/>
                          <w:color w:val="FF0000"/>
                          <w:sz w:val="24"/>
                          <w:szCs w:val="22"/>
                          <w:lang w:eastAsia="zh-CN"/>
                        </w:rPr>
                      </w:pPr>
                      <w:r>
                        <w:rPr>
                          <w:rFonts w:hint="eastAsia"/>
                          <w:color w:val="FF0000"/>
                          <w:sz w:val="24"/>
                          <w:szCs w:val="22"/>
                          <w:lang w:eastAsia="zh-CN"/>
                        </w:rPr>
                        <w:t>周湾居民区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8"/>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40"/>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85820416" behindDoc="0" locked="0" layoutInCell="1" allowOverlap="1">
                  <wp:simplePos x="0" y="0"/>
                  <wp:positionH relativeFrom="column">
                    <wp:posOffset>22860</wp:posOffset>
                  </wp:positionH>
                  <wp:positionV relativeFrom="paragraph">
                    <wp:posOffset>93345</wp:posOffset>
                  </wp:positionV>
                  <wp:extent cx="4368800" cy="2115820"/>
                  <wp:effectExtent l="0" t="0" r="12700" b="17780"/>
                  <wp:wrapNone/>
                  <wp:docPr id="90" name="图片 90" descr="IMG_20191121_14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191121_144011"/>
                          <pic:cNvPicPr>
                            <a:picLocks noChangeAspect="1"/>
                          </pic:cNvPicPr>
                        </pic:nvPicPr>
                        <pic:blipFill>
                          <a:blip r:embed="rId53"/>
                          <a:stretch>
                            <a:fillRect/>
                          </a:stretch>
                        </pic:blipFill>
                        <pic:spPr>
                          <a:xfrm>
                            <a:off x="0" y="0"/>
                            <a:ext cx="4368800" cy="2115820"/>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079" w:firstLineChars="9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扩建项目北面</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85821440" behindDoc="0" locked="0" layoutInCell="1" allowOverlap="1">
                  <wp:simplePos x="0" y="0"/>
                  <wp:positionH relativeFrom="column">
                    <wp:posOffset>5715</wp:posOffset>
                  </wp:positionH>
                  <wp:positionV relativeFrom="paragraph">
                    <wp:posOffset>85725</wp:posOffset>
                  </wp:positionV>
                  <wp:extent cx="4368800" cy="2132330"/>
                  <wp:effectExtent l="0" t="0" r="12700" b="1270"/>
                  <wp:wrapNone/>
                  <wp:docPr id="91" name="图片 91" descr="IMG_20191121_14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191121_144019"/>
                          <pic:cNvPicPr>
                            <a:picLocks noChangeAspect="1"/>
                          </pic:cNvPicPr>
                        </pic:nvPicPr>
                        <pic:blipFill>
                          <a:blip r:embed="rId54"/>
                          <a:stretch>
                            <a:fillRect/>
                          </a:stretch>
                        </pic:blipFill>
                        <pic:spPr>
                          <a:xfrm>
                            <a:off x="0" y="0"/>
                            <a:ext cx="4368800" cy="2132330"/>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310" w:firstLineChars="10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扩建项目西面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0" w:hRule="atLeast"/>
        </w:trPr>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85825536" behindDoc="0" locked="0" layoutInCell="1" allowOverlap="1">
                  <wp:simplePos x="0" y="0"/>
                  <wp:positionH relativeFrom="column">
                    <wp:posOffset>15240</wp:posOffset>
                  </wp:positionH>
                  <wp:positionV relativeFrom="paragraph">
                    <wp:posOffset>40005</wp:posOffset>
                  </wp:positionV>
                  <wp:extent cx="4387850" cy="1925955"/>
                  <wp:effectExtent l="0" t="0" r="12700" b="17145"/>
                  <wp:wrapNone/>
                  <wp:docPr id="95" name="图片 95" descr="IMG_20191121_15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191121_151344"/>
                          <pic:cNvPicPr>
                            <a:picLocks noChangeAspect="1"/>
                          </pic:cNvPicPr>
                        </pic:nvPicPr>
                        <pic:blipFill>
                          <a:blip r:embed="rId55"/>
                          <a:srcRect l="203" r="-203" b="29546"/>
                          <a:stretch>
                            <a:fillRect/>
                          </a:stretch>
                        </pic:blipFill>
                        <pic:spPr>
                          <a:xfrm>
                            <a:off x="0" y="0"/>
                            <a:ext cx="4387850" cy="1925955"/>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扩建项目南面</w:t>
            </w:r>
          </w:p>
        </w:tc>
        <w:tc>
          <w:tcPr>
            <w:tcW w:w="7109" w:type="dxa"/>
          </w:tcPr>
          <w:p>
            <w:pPr>
              <w:pStyle w:val="38"/>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2885822464" behindDoc="0" locked="0" layoutInCell="1" allowOverlap="1">
                  <wp:simplePos x="0" y="0"/>
                  <wp:positionH relativeFrom="column">
                    <wp:posOffset>31115</wp:posOffset>
                  </wp:positionH>
                  <wp:positionV relativeFrom="paragraph">
                    <wp:posOffset>30480</wp:posOffset>
                  </wp:positionV>
                  <wp:extent cx="4368800" cy="1874520"/>
                  <wp:effectExtent l="0" t="0" r="12700" b="11430"/>
                  <wp:wrapNone/>
                  <wp:docPr id="92" name="图片 92" descr="IMG_20191121_144957_BURST001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191121_144957_BURST001_COVER"/>
                          <pic:cNvPicPr>
                            <a:picLocks noChangeAspect="1"/>
                          </pic:cNvPicPr>
                        </pic:nvPicPr>
                        <pic:blipFill>
                          <a:blip r:embed="rId56"/>
                          <a:stretch>
                            <a:fillRect/>
                          </a:stretch>
                        </pic:blipFill>
                        <pic:spPr>
                          <a:xfrm>
                            <a:off x="0" y="0"/>
                            <a:ext cx="4368800" cy="1874520"/>
                          </a:xfrm>
                          <a:prstGeom prst="rect">
                            <a:avLst/>
                          </a:prstGeom>
                        </pic:spPr>
                      </pic:pic>
                    </a:graphicData>
                  </a:graphic>
                </wp:anchor>
              </w:drawing>
            </w: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rPr>
                <w:rFonts w:hint="default" w:eastAsia="宋体"/>
                <w:color w:val="auto"/>
                <w:u w:val="none" w:color="auto"/>
                <w:vertAlign w:val="baseline"/>
                <w:lang w:val="en-US" w:eastAsia="zh-CN"/>
              </w:rPr>
            </w:pPr>
          </w:p>
          <w:p>
            <w:pPr>
              <w:pStyle w:val="38"/>
              <w:ind w:firstLine="2211" w:firstLineChars="1100"/>
              <w:jc w:val="both"/>
              <w:rPr>
                <w:rFonts w:hint="default" w:eastAsia="宋体"/>
                <w:color w:val="auto"/>
                <w:u w:val="none" w:color="auto"/>
                <w:vertAlign w:val="baseline"/>
                <w:lang w:val="en-US" w:eastAsia="zh-CN"/>
              </w:rPr>
            </w:pPr>
            <w:r>
              <w:rPr>
                <w:rFonts w:hint="eastAsia"/>
                <w:color w:val="auto"/>
                <w:u w:val="none" w:color="auto"/>
                <w:vertAlign w:val="baseline"/>
                <w:lang w:val="en-US" w:eastAsia="zh-CN"/>
              </w:rPr>
              <w:t>扩建项目西面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5" w:hRule="atLeast"/>
        </w:trPr>
        <w:tc>
          <w:tcPr>
            <w:tcW w:w="7109" w:type="dxa"/>
          </w:tcPr>
          <w:p>
            <w:pPr>
              <w:pStyle w:val="38"/>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85819392" behindDoc="0" locked="0" layoutInCell="1" allowOverlap="1">
                  <wp:simplePos x="0" y="0"/>
                  <wp:positionH relativeFrom="column">
                    <wp:posOffset>19685</wp:posOffset>
                  </wp:positionH>
                  <wp:positionV relativeFrom="paragraph">
                    <wp:posOffset>31750</wp:posOffset>
                  </wp:positionV>
                  <wp:extent cx="4368800" cy="2220595"/>
                  <wp:effectExtent l="0" t="0" r="12700" b="8255"/>
                  <wp:wrapNone/>
                  <wp:docPr id="89" name="图片 89" descr="IMG_20191121_14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191121_143526"/>
                          <pic:cNvPicPr>
                            <a:picLocks noChangeAspect="1"/>
                          </pic:cNvPicPr>
                        </pic:nvPicPr>
                        <pic:blipFill>
                          <a:blip r:embed="rId57"/>
                          <a:stretch>
                            <a:fillRect/>
                          </a:stretch>
                        </pic:blipFill>
                        <pic:spPr>
                          <a:xfrm>
                            <a:off x="0" y="0"/>
                            <a:ext cx="4368800" cy="2220595"/>
                          </a:xfrm>
                          <a:prstGeom prst="rect">
                            <a:avLst/>
                          </a:prstGeom>
                        </pic:spPr>
                      </pic:pic>
                    </a:graphicData>
                  </a:graphic>
                </wp:anchor>
              </w:drawing>
            </w: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原项目生产车间</w:t>
            </w:r>
          </w:p>
        </w:tc>
        <w:tc>
          <w:tcPr>
            <w:tcW w:w="7109" w:type="dxa"/>
          </w:tcPr>
          <w:p>
            <w:pPr>
              <w:pStyle w:val="38"/>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85823488" behindDoc="0" locked="0" layoutInCell="1" allowOverlap="1">
                  <wp:simplePos x="0" y="0"/>
                  <wp:positionH relativeFrom="column">
                    <wp:posOffset>-10160</wp:posOffset>
                  </wp:positionH>
                  <wp:positionV relativeFrom="paragraph">
                    <wp:posOffset>90805</wp:posOffset>
                  </wp:positionV>
                  <wp:extent cx="4384040" cy="2130425"/>
                  <wp:effectExtent l="0" t="0" r="16510" b="3175"/>
                  <wp:wrapNone/>
                  <wp:docPr id="93" name="图片 93" descr="IMG_20191121_15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191121_151259"/>
                          <pic:cNvPicPr>
                            <a:picLocks noChangeAspect="1"/>
                          </pic:cNvPicPr>
                        </pic:nvPicPr>
                        <pic:blipFill>
                          <a:blip r:embed="rId58"/>
                          <a:srcRect t="23417" r="-349"/>
                          <a:stretch>
                            <a:fillRect/>
                          </a:stretch>
                        </pic:blipFill>
                        <pic:spPr>
                          <a:xfrm>
                            <a:off x="0" y="0"/>
                            <a:ext cx="4384040" cy="2130425"/>
                          </a:xfrm>
                          <a:prstGeom prst="rect">
                            <a:avLst/>
                          </a:prstGeom>
                        </pic:spPr>
                      </pic:pic>
                    </a:graphicData>
                  </a:graphic>
                </wp:anchor>
              </w:drawing>
            </w: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现有项目钢化炉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0" w:hRule="atLeast"/>
        </w:trPr>
        <w:tc>
          <w:tcPr>
            <w:tcW w:w="7109" w:type="dxa"/>
          </w:tcPr>
          <w:p>
            <w:pPr>
              <w:pStyle w:val="38"/>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85824512" behindDoc="0" locked="0" layoutInCell="1" allowOverlap="1">
                  <wp:simplePos x="0" y="0"/>
                  <wp:positionH relativeFrom="column">
                    <wp:posOffset>-23495</wp:posOffset>
                  </wp:positionH>
                  <wp:positionV relativeFrom="paragraph">
                    <wp:posOffset>74295</wp:posOffset>
                  </wp:positionV>
                  <wp:extent cx="4403725" cy="2463165"/>
                  <wp:effectExtent l="0" t="0" r="15875" b="13335"/>
                  <wp:wrapNone/>
                  <wp:docPr id="94" name="图片 94" descr="IMG_20191121_15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0191121_151330"/>
                          <pic:cNvPicPr>
                            <a:picLocks noChangeAspect="1"/>
                          </pic:cNvPicPr>
                        </pic:nvPicPr>
                        <pic:blipFill>
                          <a:blip r:embed="rId59"/>
                          <a:stretch>
                            <a:fillRect/>
                          </a:stretch>
                        </pic:blipFill>
                        <pic:spPr>
                          <a:xfrm>
                            <a:off x="0" y="0"/>
                            <a:ext cx="4403725" cy="2463165"/>
                          </a:xfrm>
                          <a:prstGeom prst="rect">
                            <a:avLst/>
                          </a:prstGeom>
                        </pic:spPr>
                      </pic:pic>
                    </a:graphicData>
                  </a:graphic>
                </wp:anchor>
              </w:drawing>
            </w: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p>
          <w:p>
            <w:pPr>
              <w:pStyle w:val="38"/>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现有项目原料堆放区</w:t>
            </w:r>
          </w:p>
        </w:tc>
        <w:tc>
          <w:tcPr>
            <w:tcW w:w="7109" w:type="dxa"/>
          </w:tcPr>
          <w:p>
            <w:pPr>
              <w:pStyle w:val="38"/>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2885826560" behindDoc="0" locked="0" layoutInCell="1" allowOverlap="1">
                  <wp:simplePos x="0" y="0"/>
                  <wp:positionH relativeFrom="column">
                    <wp:posOffset>-9525</wp:posOffset>
                  </wp:positionH>
                  <wp:positionV relativeFrom="paragraph">
                    <wp:posOffset>32385</wp:posOffset>
                  </wp:positionV>
                  <wp:extent cx="4368800" cy="2470785"/>
                  <wp:effectExtent l="0" t="0" r="12700" b="5715"/>
                  <wp:wrapNone/>
                  <wp:docPr id="96" name="图片 96" descr="IMG_20191121_15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191121_151303"/>
                          <pic:cNvPicPr>
                            <a:picLocks noChangeAspect="1"/>
                          </pic:cNvPicPr>
                        </pic:nvPicPr>
                        <pic:blipFill>
                          <a:blip r:embed="rId60"/>
                          <a:stretch>
                            <a:fillRect/>
                          </a:stretch>
                        </pic:blipFill>
                        <pic:spPr>
                          <a:xfrm>
                            <a:off x="0" y="0"/>
                            <a:ext cx="4368800" cy="2470785"/>
                          </a:xfrm>
                          <a:prstGeom prst="rect">
                            <a:avLst/>
                          </a:prstGeom>
                        </pic:spPr>
                      </pic:pic>
                    </a:graphicData>
                  </a:graphic>
                </wp:anchor>
              </w:drawing>
            </w: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firstLine="2541" w:firstLineChars="1100"/>
              <w:jc w:val="both"/>
              <w:rPr>
                <w:rFonts w:hint="eastAsia"/>
                <w:color w:val="auto"/>
                <w:sz w:val="24"/>
                <w:szCs w:val="22"/>
                <w:u w:val="none" w:color="auto"/>
                <w:vertAlign w:val="baseline"/>
                <w:lang w:val="en-US" w:eastAsia="zh-CN"/>
              </w:rPr>
            </w:pPr>
          </w:p>
          <w:p>
            <w:pPr>
              <w:pStyle w:val="38"/>
              <w:ind w:left="0" w:leftChars="0" w:firstLine="2772" w:firstLineChars="12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原有项目切割区</w:t>
            </w:r>
          </w:p>
        </w:tc>
      </w:tr>
    </w:tbl>
    <w:p>
      <w:pPr>
        <w:pStyle w:val="38"/>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2010609030101010101"/>
    <w:charset w:val="86"/>
    <w:family w:val="modern"/>
    <w:pitch w:val="default"/>
    <w:sig w:usb0="00000000" w:usb1="00000000" w:usb2="00000010" w:usb3="00000000" w:csb0="00040000"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OqXm5zwAAAAUB&#10;AAAPAAAAAAAAAAEAIAAAACIAAABkcnMvZG93bnJldi54bWxQSwECFAAUAAAACACHTuJA5gQ/F+sB&#10;AAC3AwAADgAAAAAAAAABACAAAAAeAQAAZHJzL2Uyb0RvYy54bWxQSwUGAAAAAAYABgBZAQAAewUA&#10;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5721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Dn&#10;PBtF7wEAALMDAAAOAAAAAAAAAAEAIAAAAB8BAABkcnMvZTJvRG9jLnhtbFBLBQYAAAAABgAGAFkB&#10;AACABQA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5824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A/&#10;43xc7wEAALQDAAAOAAAAAAAAAAEAIAAAAB8BAABkcnMvZTJvRG9jLnhtbFBLBQYAAAAABgAGAFkB&#10;AACABQA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left" w:pos="7667"/>
        <w:tab w:val="clear" w:pos="4153"/>
      </w:tabs>
    </w:pPr>
    <w:r>
      <w:rPr>
        <w:rFonts w:hint="eastAsia"/>
        <w:szCs w:val="18"/>
        <w:lang w:eastAsia="zh-CN"/>
      </w:rPr>
      <w:t>新增年加工玻璃制品20万平方米扩建项目</w:t>
    </w:r>
    <w:r>
      <w:rPr>
        <w:szCs w:val="18"/>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E573DEC"/>
    <w:multiLevelType w:val="singleLevel"/>
    <w:tmpl w:val="EE573DEC"/>
    <w:lvl w:ilvl="0" w:tentative="0">
      <w:start w:val="1"/>
      <w:numFmt w:val="decimal"/>
      <w:pStyle w:val="30"/>
      <w:lvlText w:val="%1."/>
      <w:lvlJc w:val="left"/>
      <w:pPr>
        <w:tabs>
          <w:tab w:val="left" w:pos="6902"/>
        </w:tabs>
        <w:ind w:left="6902" w:hanging="360"/>
      </w:pPr>
    </w:lvl>
  </w:abstractNum>
  <w:abstractNum w:abstractNumId="1">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3"/>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2"/>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0000000E"/>
    <w:multiLevelType w:val="singleLevel"/>
    <w:tmpl w:val="0000000E"/>
    <w:lvl w:ilvl="0" w:tentative="0">
      <w:start w:val="1"/>
      <w:numFmt w:val="chineseCounting"/>
      <w:suff w:val="nothing"/>
      <w:lvlText w:val="%1、"/>
      <w:lvlJc w:val="left"/>
    </w:lvl>
  </w:abstractNum>
  <w:abstractNum w:abstractNumId="3">
    <w:nsid w:val="0EDB1D3A"/>
    <w:multiLevelType w:val="multilevel"/>
    <w:tmpl w:val="0EDB1D3A"/>
    <w:lvl w:ilvl="0" w:tentative="0">
      <w:start w:val="1"/>
      <w:numFmt w:val="decimal"/>
      <w:lvlText w:val="%1、"/>
      <w:lvlJc w:val="left"/>
      <w:pPr>
        <w:ind w:left="562"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4">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C18019C"/>
    <w:multiLevelType w:val="multilevel"/>
    <w:tmpl w:val="1C18019C"/>
    <w:lvl w:ilvl="0" w:tentative="0">
      <w:start w:val="1"/>
      <w:numFmt w:val="decimal"/>
      <w:lvlText w:val="（%1）"/>
      <w:lvlJc w:val="left"/>
      <w:pPr>
        <w:ind w:left="1120" w:hanging="720"/>
      </w:pPr>
      <w:rPr>
        <w:rFonts w:hint="default"/>
      </w:rPr>
    </w:lvl>
    <w:lvl w:ilvl="1" w:tentative="0">
      <w:start w:val="1"/>
      <w:numFmt w:val="decimalEnclosedCircle"/>
      <w:lvlText w:val="%2"/>
      <w:lvlJc w:val="left"/>
      <w:pPr>
        <w:ind w:left="1180" w:hanging="360"/>
      </w:pPr>
      <w:rPr>
        <w:rFonts w:hint="default" w:ascii="宋体" w:hAnsi="宋体"/>
      </w:r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6">
    <w:nsid w:val="56EFB405"/>
    <w:multiLevelType w:val="multilevel"/>
    <w:tmpl w:val="56EFB405"/>
    <w:lvl w:ilvl="0" w:tentative="0">
      <w:start w:val="1"/>
      <w:numFmt w:val="decimal"/>
      <w:pStyle w:val="108"/>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7"/>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7">
    <w:nsid w:val="58F2FF14"/>
    <w:multiLevelType w:val="singleLevel"/>
    <w:tmpl w:val="58F2FF14"/>
    <w:lvl w:ilvl="0" w:tentative="0">
      <w:start w:val="2"/>
      <w:numFmt w:val="decimal"/>
      <w:suff w:val="nothing"/>
      <w:lvlText w:val="%1、"/>
      <w:lvlJc w:val="left"/>
    </w:lvl>
  </w:abstractNum>
  <w:abstractNum w:abstractNumId="8">
    <w:nsid w:val="621F0DDE"/>
    <w:multiLevelType w:val="multilevel"/>
    <w:tmpl w:val="621F0DDE"/>
    <w:lvl w:ilvl="0" w:tentative="0">
      <w:start w:val="1"/>
      <w:numFmt w:val="japaneseCounting"/>
      <w:pStyle w:val="12"/>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9">
    <w:nsid w:val="72404066"/>
    <w:multiLevelType w:val="multilevel"/>
    <w:tmpl w:val="72404066"/>
    <w:lvl w:ilvl="0" w:tentative="0">
      <w:start w:val="1"/>
      <w:numFmt w:val="japaneseCounting"/>
      <w:lvlText w:val="%1、"/>
      <w:lvlJc w:val="left"/>
      <w:pPr>
        <w:ind w:left="982" w:hanging="510"/>
      </w:pPr>
      <w:rPr>
        <w:rFonts w:hint="default"/>
      </w:rPr>
    </w:lvl>
    <w:lvl w:ilvl="1" w:tentative="0">
      <w:start w:val="1"/>
      <w:numFmt w:val="lowerLetter"/>
      <w:lvlText w:val="%2)"/>
      <w:lvlJc w:val="left"/>
      <w:pPr>
        <w:ind w:left="1312" w:hanging="420"/>
      </w:pPr>
    </w:lvl>
    <w:lvl w:ilvl="2" w:tentative="0">
      <w:start w:val="1"/>
      <w:numFmt w:val="lowerRoman"/>
      <w:lvlText w:val="%3."/>
      <w:lvlJc w:val="right"/>
      <w:pPr>
        <w:ind w:left="1732" w:hanging="420"/>
      </w:pPr>
    </w:lvl>
    <w:lvl w:ilvl="3" w:tentative="0">
      <w:start w:val="1"/>
      <w:numFmt w:val="decimal"/>
      <w:lvlText w:val="%4."/>
      <w:lvlJc w:val="left"/>
      <w:pPr>
        <w:ind w:left="2152" w:hanging="420"/>
      </w:pPr>
    </w:lvl>
    <w:lvl w:ilvl="4" w:tentative="0">
      <w:start w:val="1"/>
      <w:numFmt w:val="lowerLetter"/>
      <w:lvlText w:val="%5)"/>
      <w:lvlJc w:val="left"/>
      <w:pPr>
        <w:ind w:left="2572" w:hanging="420"/>
      </w:pPr>
    </w:lvl>
    <w:lvl w:ilvl="5" w:tentative="0">
      <w:start w:val="1"/>
      <w:numFmt w:val="lowerRoman"/>
      <w:lvlText w:val="%6."/>
      <w:lvlJc w:val="right"/>
      <w:pPr>
        <w:ind w:left="2992" w:hanging="420"/>
      </w:pPr>
    </w:lvl>
    <w:lvl w:ilvl="6" w:tentative="0">
      <w:start w:val="1"/>
      <w:numFmt w:val="decimal"/>
      <w:lvlText w:val="%7."/>
      <w:lvlJc w:val="left"/>
      <w:pPr>
        <w:ind w:left="3412" w:hanging="420"/>
      </w:pPr>
    </w:lvl>
    <w:lvl w:ilvl="7" w:tentative="0">
      <w:start w:val="1"/>
      <w:numFmt w:val="lowerLetter"/>
      <w:lvlText w:val="%8)"/>
      <w:lvlJc w:val="left"/>
      <w:pPr>
        <w:ind w:left="3832" w:hanging="420"/>
      </w:pPr>
    </w:lvl>
    <w:lvl w:ilvl="8" w:tentative="0">
      <w:start w:val="1"/>
      <w:numFmt w:val="lowerRoman"/>
      <w:lvlText w:val="%9."/>
      <w:lvlJc w:val="right"/>
      <w:pPr>
        <w:ind w:left="4252" w:hanging="420"/>
      </w:pPr>
    </w:lvl>
  </w:abstractNum>
  <w:num w:numId="1">
    <w:abstractNumId w:val="8"/>
  </w:num>
  <w:num w:numId="2">
    <w:abstractNumId w:val="0"/>
  </w:num>
  <w:num w:numId="3">
    <w:abstractNumId w:val="1"/>
  </w:num>
  <w:num w:numId="4">
    <w:abstractNumId w:val="6"/>
  </w:num>
  <w:num w:numId="5">
    <w:abstractNumId w:val="4"/>
  </w:num>
  <w:num w:numId="6">
    <w:abstractNumId w:val="9"/>
  </w:num>
  <w:num w:numId="7">
    <w:abstractNumId w:val="5"/>
  </w:num>
  <w:num w:numId="8">
    <w:abstractNumId w:val="7"/>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4B81"/>
    <w:rsid w:val="00575277"/>
    <w:rsid w:val="00575DEF"/>
    <w:rsid w:val="0058031B"/>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2635"/>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E7931"/>
    <w:rsid w:val="015A171E"/>
    <w:rsid w:val="016C0749"/>
    <w:rsid w:val="018F7B01"/>
    <w:rsid w:val="0196185A"/>
    <w:rsid w:val="0198208F"/>
    <w:rsid w:val="01AE7847"/>
    <w:rsid w:val="01BE6750"/>
    <w:rsid w:val="01C54C7D"/>
    <w:rsid w:val="02021C0D"/>
    <w:rsid w:val="02076A0A"/>
    <w:rsid w:val="020A6570"/>
    <w:rsid w:val="021E392A"/>
    <w:rsid w:val="02296E4E"/>
    <w:rsid w:val="02317260"/>
    <w:rsid w:val="023536E6"/>
    <w:rsid w:val="025A5A4A"/>
    <w:rsid w:val="025C0787"/>
    <w:rsid w:val="02670DAF"/>
    <w:rsid w:val="027A183F"/>
    <w:rsid w:val="02870D83"/>
    <w:rsid w:val="02AA7B2E"/>
    <w:rsid w:val="02C17CF5"/>
    <w:rsid w:val="02D93C3F"/>
    <w:rsid w:val="02E348F7"/>
    <w:rsid w:val="031518CE"/>
    <w:rsid w:val="031B114C"/>
    <w:rsid w:val="0320457B"/>
    <w:rsid w:val="034574AF"/>
    <w:rsid w:val="036433DC"/>
    <w:rsid w:val="036B1263"/>
    <w:rsid w:val="03860538"/>
    <w:rsid w:val="03890649"/>
    <w:rsid w:val="03893112"/>
    <w:rsid w:val="03AB7ED9"/>
    <w:rsid w:val="03AC1EA9"/>
    <w:rsid w:val="03AD1F20"/>
    <w:rsid w:val="03CA3E93"/>
    <w:rsid w:val="03F71C7F"/>
    <w:rsid w:val="043104A2"/>
    <w:rsid w:val="04312652"/>
    <w:rsid w:val="047542BB"/>
    <w:rsid w:val="047A7A68"/>
    <w:rsid w:val="047C4F99"/>
    <w:rsid w:val="04813C3B"/>
    <w:rsid w:val="04856110"/>
    <w:rsid w:val="048B4253"/>
    <w:rsid w:val="04B47E84"/>
    <w:rsid w:val="04E8398A"/>
    <w:rsid w:val="04F77314"/>
    <w:rsid w:val="050119F0"/>
    <w:rsid w:val="05251A71"/>
    <w:rsid w:val="054B0000"/>
    <w:rsid w:val="05536A73"/>
    <w:rsid w:val="05781F1D"/>
    <w:rsid w:val="057D78A3"/>
    <w:rsid w:val="05814A60"/>
    <w:rsid w:val="058479B7"/>
    <w:rsid w:val="05887CDC"/>
    <w:rsid w:val="05A01558"/>
    <w:rsid w:val="05A06829"/>
    <w:rsid w:val="05C06718"/>
    <w:rsid w:val="05D7148A"/>
    <w:rsid w:val="05DB54A9"/>
    <w:rsid w:val="05E30855"/>
    <w:rsid w:val="05EB1897"/>
    <w:rsid w:val="05F201FB"/>
    <w:rsid w:val="06103708"/>
    <w:rsid w:val="0617610F"/>
    <w:rsid w:val="061D16C4"/>
    <w:rsid w:val="062D1053"/>
    <w:rsid w:val="064F3BEE"/>
    <w:rsid w:val="065D5597"/>
    <w:rsid w:val="065E753C"/>
    <w:rsid w:val="066255ED"/>
    <w:rsid w:val="0670726C"/>
    <w:rsid w:val="06850360"/>
    <w:rsid w:val="068A2908"/>
    <w:rsid w:val="068A5FEE"/>
    <w:rsid w:val="068B4290"/>
    <w:rsid w:val="06A63FE3"/>
    <w:rsid w:val="06AE456A"/>
    <w:rsid w:val="06B462A9"/>
    <w:rsid w:val="06C14902"/>
    <w:rsid w:val="06E011D1"/>
    <w:rsid w:val="06F641EF"/>
    <w:rsid w:val="0716411F"/>
    <w:rsid w:val="071A6A70"/>
    <w:rsid w:val="072A5D43"/>
    <w:rsid w:val="072E78A6"/>
    <w:rsid w:val="074A1CED"/>
    <w:rsid w:val="074E1C02"/>
    <w:rsid w:val="075601AB"/>
    <w:rsid w:val="07792E18"/>
    <w:rsid w:val="077F1047"/>
    <w:rsid w:val="078056AF"/>
    <w:rsid w:val="078B5C22"/>
    <w:rsid w:val="07980765"/>
    <w:rsid w:val="07A73072"/>
    <w:rsid w:val="07CB1685"/>
    <w:rsid w:val="07D30660"/>
    <w:rsid w:val="07DB3C63"/>
    <w:rsid w:val="07F930A6"/>
    <w:rsid w:val="080C1E90"/>
    <w:rsid w:val="084A4701"/>
    <w:rsid w:val="08605822"/>
    <w:rsid w:val="08721AE8"/>
    <w:rsid w:val="0872661A"/>
    <w:rsid w:val="0874575C"/>
    <w:rsid w:val="088D2CF1"/>
    <w:rsid w:val="08A75FEC"/>
    <w:rsid w:val="08AD64F5"/>
    <w:rsid w:val="08CB44C5"/>
    <w:rsid w:val="08E225A7"/>
    <w:rsid w:val="08FC02FE"/>
    <w:rsid w:val="090A5D56"/>
    <w:rsid w:val="091E063C"/>
    <w:rsid w:val="09241AED"/>
    <w:rsid w:val="09245209"/>
    <w:rsid w:val="09252B68"/>
    <w:rsid w:val="093552A6"/>
    <w:rsid w:val="0935787A"/>
    <w:rsid w:val="09413BDA"/>
    <w:rsid w:val="095331DF"/>
    <w:rsid w:val="095A4558"/>
    <w:rsid w:val="095F08F3"/>
    <w:rsid w:val="096E106C"/>
    <w:rsid w:val="09701136"/>
    <w:rsid w:val="0994741B"/>
    <w:rsid w:val="09A16CA7"/>
    <w:rsid w:val="09B11813"/>
    <w:rsid w:val="09B1552D"/>
    <w:rsid w:val="09B84C6F"/>
    <w:rsid w:val="09C82537"/>
    <w:rsid w:val="09CA1FCC"/>
    <w:rsid w:val="09D15FCF"/>
    <w:rsid w:val="09E50961"/>
    <w:rsid w:val="09E60E28"/>
    <w:rsid w:val="09FB20DA"/>
    <w:rsid w:val="0A0006E0"/>
    <w:rsid w:val="0A243755"/>
    <w:rsid w:val="0A31642E"/>
    <w:rsid w:val="0A341BFE"/>
    <w:rsid w:val="0A3F1C89"/>
    <w:rsid w:val="0A434147"/>
    <w:rsid w:val="0A6C67DD"/>
    <w:rsid w:val="0A815BA2"/>
    <w:rsid w:val="0A856526"/>
    <w:rsid w:val="0A9B5783"/>
    <w:rsid w:val="0AAA3753"/>
    <w:rsid w:val="0AB42B78"/>
    <w:rsid w:val="0AC669AC"/>
    <w:rsid w:val="0AF55188"/>
    <w:rsid w:val="0B154CD7"/>
    <w:rsid w:val="0B24107A"/>
    <w:rsid w:val="0B2B42DA"/>
    <w:rsid w:val="0B4351F1"/>
    <w:rsid w:val="0B482030"/>
    <w:rsid w:val="0B5F1271"/>
    <w:rsid w:val="0B6F4DB9"/>
    <w:rsid w:val="0B8C058E"/>
    <w:rsid w:val="0BBE651E"/>
    <w:rsid w:val="0BC319C7"/>
    <w:rsid w:val="0BC7296A"/>
    <w:rsid w:val="0BC81557"/>
    <w:rsid w:val="0BEA469E"/>
    <w:rsid w:val="0BF314AC"/>
    <w:rsid w:val="0C384E7F"/>
    <w:rsid w:val="0C5F38A0"/>
    <w:rsid w:val="0C646D55"/>
    <w:rsid w:val="0C6E7EB2"/>
    <w:rsid w:val="0C72336D"/>
    <w:rsid w:val="0C943E94"/>
    <w:rsid w:val="0CCB4B87"/>
    <w:rsid w:val="0D0700F8"/>
    <w:rsid w:val="0D2F62D9"/>
    <w:rsid w:val="0D3A5D46"/>
    <w:rsid w:val="0D416E0A"/>
    <w:rsid w:val="0D6D0250"/>
    <w:rsid w:val="0D753F62"/>
    <w:rsid w:val="0D7A092F"/>
    <w:rsid w:val="0D7D2EF1"/>
    <w:rsid w:val="0D81087C"/>
    <w:rsid w:val="0DAC7893"/>
    <w:rsid w:val="0DBA4C83"/>
    <w:rsid w:val="0DDC17C2"/>
    <w:rsid w:val="0DDC5C9C"/>
    <w:rsid w:val="0DDE08D8"/>
    <w:rsid w:val="0DEC0AAC"/>
    <w:rsid w:val="0E200415"/>
    <w:rsid w:val="0E423271"/>
    <w:rsid w:val="0E511E28"/>
    <w:rsid w:val="0E523C99"/>
    <w:rsid w:val="0E585E37"/>
    <w:rsid w:val="0E590164"/>
    <w:rsid w:val="0E65459F"/>
    <w:rsid w:val="0E7744F2"/>
    <w:rsid w:val="0EA14288"/>
    <w:rsid w:val="0EA2664C"/>
    <w:rsid w:val="0EBA3E44"/>
    <w:rsid w:val="0ECF4C69"/>
    <w:rsid w:val="0F09489A"/>
    <w:rsid w:val="0F2405DE"/>
    <w:rsid w:val="0F2F292B"/>
    <w:rsid w:val="0F480F11"/>
    <w:rsid w:val="0F4B2A3A"/>
    <w:rsid w:val="0F4C5021"/>
    <w:rsid w:val="0F5A6ACA"/>
    <w:rsid w:val="0F650B60"/>
    <w:rsid w:val="0F754CC5"/>
    <w:rsid w:val="0F8C348A"/>
    <w:rsid w:val="0F907DE4"/>
    <w:rsid w:val="0F937F3A"/>
    <w:rsid w:val="0FA657F0"/>
    <w:rsid w:val="0FCA4890"/>
    <w:rsid w:val="0FD900DB"/>
    <w:rsid w:val="0FD901D9"/>
    <w:rsid w:val="0FDB46D3"/>
    <w:rsid w:val="0FDD3167"/>
    <w:rsid w:val="10101C50"/>
    <w:rsid w:val="10296A65"/>
    <w:rsid w:val="10297CAE"/>
    <w:rsid w:val="10397E2D"/>
    <w:rsid w:val="103E2CFA"/>
    <w:rsid w:val="105F3F44"/>
    <w:rsid w:val="10627DE9"/>
    <w:rsid w:val="10706ADD"/>
    <w:rsid w:val="10BC66AD"/>
    <w:rsid w:val="10C43C9C"/>
    <w:rsid w:val="10D379B8"/>
    <w:rsid w:val="10D84ED2"/>
    <w:rsid w:val="10E83F15"/>
    <w:rsid w:val="10F13E94"/>
    <w:rsid w:val="110C2515"/>
    <w:rsid w:val="11174487"/>
    <w:rsid w:val="11191B26"/>
    <w:rsid w:val="1158549D"/>
    <w:rsid w:val="117013E6"/>
    <w:rsid w:val="11775BF6"/>
    <w:rsid w:val="11AF63CD"/>
    <w:rsid w:val="11B35D01"/>
    <w:rsid w:val="11C87C09"/>
    <w:rsid w:val="11CF7CD5"/>
    <w:rsid w:val="11D431A3"/>
    <w:rsid w:val="11D82034"/>
    <w:rsid w:val="12020F96"/>
    <w:rsid w:val="121026AF"/>
    <w:rsid w:val="12137C6C"/>
    <w:rsid w:val="12170602"/>
    <w:rsid w:val="121D04C9"/>
    <w:rsid w:val="12206F5E"/>
    <w:rsid w:val="1228342F"/>
    <w:rsid w:val="12480979"/>
    <w:rsid w:val="1254220B"/>
    <w:rsid w:val="126E16AC"/>
    <w:rsid w:val="12766B2B"/>
    <w:rsid w:val="127856F4"/>
    <w:rsid w:val="12D31EAB"/>
    <w:rsid w:val="12E34449"/>
    <w:rsid w:val="12E602BC"/>
    <w:rsid w:val="12FA4E80"/>
    <w:rsid w:val="130131AC"/>
    <w:rsid w:val="130202AB"/>
    <w:rsid w:val="1308433D"/>
    <w:rsid w:val="13184309"/>
    <w:rsid w:val="13324DBE"/>
    <w:rsid w:val="134E369A"/>
    <w:rsid w:val="138E7EE3"/>
    <w:rsid w:val="13B303FB"/>
    <w:rsid w:val="13D86684"/>
    <w:rsid w:val="13FC4402"/>
    <w:rsid w:val="141628D6"/>
    <w:rsid w:val="142678B8"/>
    <w:rsid w:val="1429361E"/>
    <w:rsid w:val="142D2FA5"/>
    <w:rsid w:val="143375F4"/>
    <w:rsid w:val="144613A2"/>
    <w:rsid w:val="145458F0"/>
    <w:rsid w:val="146C755F"/>
    <w:rsid w:val="146F38F0"/>
    <w:rsid w:val="14761FA0"/>
    <w:rsid w:val="147D42CA"/>
    <w:rsid w:val="14B814E3"/>
    <w:rsid w:val="14BB71FF"/>
    <w:rsid w:val="14C02C1D"/>
    <w:rsid w:val="14D74ACE"/>
    <w:rsid w:val="14E345F4"/>
    <w:rsid w:val="14F0337C"/>
    <w:rsid w:val="14FB1969"/>
    <w:rsid w:val="14FB755D"/>
    <w:rsid w:val="1504456E"/>
    <w:rsid w:val="150660D3"/>
    <w:rsid w:val="15167FD8"/>
    <w:rsid w:val="15317166"/>
    <w:rsid w:val="153E782D"/>
    <w:rsid w:val="155143CE"/>
    <w:rsid w:val="158D333F"/>
    <w:rsid w:val="15B45BD7"/>
    <w:rsid w:val="15B55042"/>
    <w:rsid w:val="15BF11CA"/>
    <w:rsid w:val="15F41BAD"/>
    <w:rsid w:val="16053F02"/>
    <w:rsid w:val="16104439"/>
    <w:rsid w:val="162B021C"/>
    <w:rsid w:val="16324237"/>
    <w:rsid w:val="16506CC7"/>
    <w:rsid w:val="168B59A8"/>
    <w:rsid w:val="16965F95"/>
    <w:rsid w:val="16AC2F0C"/>
    <w:rsid w:val="16B53231"/>
    <w:rsid w:val="16C11879"/>
    <w:rsid w:val="16C622EA"/>
    <w:rsid w:val="16D27E56"/>
    <w:rsid w:val="170427AB"/>
    <w:rsid w:val="17106E30"/>
    <w:rsid w:val="17161B54"/>
    <w:rsid w:val="17294251"/>
    <w:rsid w:val="172F560A"/>
    <w:rsid w:val="1754014B"/>
    <w:rsid w:val="1773450E"/>
    <w:rsid w:val="1774095B"/>
    <w:rsid w:val="1788476D"/>
    <w:rsid w:val="178C61C8"/>
    <w:rsid w:val="178F0769"/>
    <w:rsid w:val="17B9356E"/>
    <w:rsid w:val="17DA0305"/>
    <w:rsid w:val="17FD49A3"/>
    <w:rsid w:val="18041BDA"/>
    <w:rsid w:val="18187285"/>
    <w:rsid w:val="18564F37"/>
    <w:rsid w:val="187C2E93"/>
    <w:rsid w:val="187C518F"/>
    <w:rsid w:val="189368DE"/>
    <w:rsid w:val="18A04609"/>
    <w:rsid w:val="18AF2AA6"/>
    <w:rsid w:val="18B52DD8"/>
    <w:rsid w:val="18CD3727"/>
    <w:rsid w:val="18CE2BCB"/>
    <w:rsid w:val="18E33C57"/>
    <w:rsid w:val="18E46238"/>
    <w:rsid w:val="18F66642"/>
    <w:rsid w:val="19037C7A"/>
    <w:rsid w:val="190578A0"/>
    <w:rsid w:val="1910750B"/>
    <w:rsid w:val="19133CDA"/>
    <w:rsid w:val="19204547"/>
    <w:rsid w:val="192B6867"/>
    <w:rsid w:val="193E5965"/>
    <w:rsid w:val="196E6B7A"/>
    <w:rsid w:val="1978512C"/>
    <w:rsid w:val="198460C7"/>
    <w:rsid w:val="19863298"/>
    <w:rsid w:val="19A276BC"/>
    <w:rsid w:val="19CB1C08"/>
    <w:rsid w:val="19D05FFB"/>
    <w:rsid w:val="19E260F2"/>
    <w:rsid w:val="19E951DC"/>
    <w:rsid w:val="19EE7653"/>
    <w:rsid w:val="19EF5C39"/>
    <w:rsid w:val="1A1562D4"/>
    <w:rsid w:val="1A1A5329"/>
    <w:rsid w:val="1A336DCF"/>
    <w:rsid w:val="1A525A6B"/>
    <w:rsid w:val="1A575E27"/>
    <w:rsid w:val="1A6213AC"/>
    <w:rsid w:val="1A640328"/>
    <w:rsid w:val="1A724D74"/>
    <w:rsid w:val="1A7C19DE"/>
    <w:rsid w:val="1A83044F"/>
    <w:rsid w:val="1A9B169F"/>
    <w:rsid w:val="1AA01C45"/>
    <w:rsid w:val="1AA566A9"/>
    <w:rsid w:val="1AB3109A"/>
    <w:rsid w:val="1ABF3D1B"/>
    <w:rsid w:val="1AC05B21"/>
    <w:rsid w:val="1AC66A6F"/>
    <w:rsid w:val="1AD7606D"/>
    <w:rsid w:val="1AE81EA5"/>
    <w:rsid w:val="1AEA37AB"/>
    <w:rsid w:val="1AEB4F8F"/>
    <w:rsid w:val="1B1939C8"/>
    <w:rsid w:val="1B1A6A8B"/>
    <w:rsid w:val="1B377850"/>
    <w:rsid w:val="1B402CF8"/>
    <w:rsid w:val="1B591EC3"/>
    <w:rsid w:val="1B7D1C68"/>
    <w:rsid w:val="1B885CCC"/>
    <w:rsid w:val="1B8E6C53"/>
    <w:rsid w:val="1B9315CA"/>
    <w:rsid w:val="1BEA181F"/>
    <w:rsid w:val="1BEC6094"/>
    <w:rsid w:val="1BFF6576"/>
    <w:rsid w:val="1C291495"/>
    <w:rsid w:val="1C2C0B30"/>
    <w:rsid w:val="1C3F2113"/>
    <w:rsid w:val="1C46241C"/>
    <w:rsid w:val="1C555928"/>
    <w:rsid w:val="1C577A16"/>
    <w:rsid w:val="1C5A6E4A"/>
    <w:rsid w:val="1C7D13C0"/>
    <w:rsid w:val="1C8A6D69"/>
    <w:rsid w:val="1C993E2E"/>
    <w:rsid w:val="1CBE77FA"/>
    <w:rsid w:val="1CC71C6F"/>
    <w:rsid w:val="1CCE3A82"/>
    <w:rsid w:val="1CD00845"/>
    <w:rsid w:val="1CD52C7B"/>
    <w:rsid w:val="1D19203E"/>
    <w:rsid w:val="1D1E3BB1"/>
    <w:rsid w:val="1D242231"/>
    <w:rsid w:val="1D250771"/>
    <w:rsid w:val="1D311C10"/>
    <w:rsid w:val="1D513910"/>
    <w:rsid w:val="1D5630A6"/>
    <w:rsid w:val="1D62334F"/>
    <w:rsid w:val="1D6402CD"/>
    <w:rsid w:val="1D641BA5"/>
    <w:rsid w:val="1D6F1F94"/>
    <w:rsid w:val="1D763F7E"/>
    <w:rsid w:val="1D8470AA"/>
    <w:rsid w:val="1DA96897"/>
    <w:rsid w:val="1DAC69B1"/>
    <w:rsid w:val="1DD55280"/>
    <w:rsid w:val="1DED40B4"/>
    <w:rsid w:val="1E0A41CC"/>
    <w:rsid w:val="1E2F315F"/>
    <w:rsid w:val="1E3A5474"/>
    <w:rsid w:val="1E450D31"/>
    <w:rsid w:val="1E47755C"/>
    <w:rsid w:val="1E663662"/>
    <w:rsid w:val="1E727F27"/>
    <w:rsid w:val="1E95289E"/>
    <w:rsid w:val="1EB36195"/>
    <w:rsid w:val="1EB72EF4"/>
    <w:rsid w:val="1EBD15D5"/>
    <w:rsid w:val="1EF923AB"/>
    <w:rsid w:val="1F102E3F"/>
    <w:rsid w:val="1F15725E"/>
    <w:rsid w:val="1F1D1B25"/>
    <w:rsid w:val="1F235977"/>
    <w:rsid w:val="1F440FD5"/>
    <w:rsid w:val="1F445B23"/>
    <w:rsid w:val="1F5E5702"/>
    <w:rsid w:val="1F716305"/>
    <w:rsid w:val="1F736A29"/>
    <w:rsid w:val="1F876125"/>
    <w:rsid w:val="1F8A04A3"/>
    <w:rsid w:val="1FB03A8F"/>
    <w:rsid w:val="1FB30150"/>
    <w:rsid w:val="1FE12855"/>
    <w:rsid w:val="1FE57EE8"/>
    <w:rsid w:val="1FEF09C8"/>
    <w:rsid w:val="1FF010E5"/>
    <w:rsid w:val="1FF510D9"/>
    <w:rsid w:val="1FF55A2B"/>
    <w:rsid w:val="20382AE0"/>
    <w:rsid w:val="203A4585"/>
    <w:rsid w:val="203C7CC0"/>
    <w:rsid w:val="203F16B0"/>
    <w:rsid w:val="204C6639"/>
    <w:rsid w:val="20542580"/>
    <w:rsid w:val="20784857"/>
    <w:rsid w:val="208504C5"/>
    <w:rsid w:val="208D7F89"/>
    <w:rsid w:val="20906BDA"/>
    <w:rsid w:val="20980932"/>
    <w:rsid w:val="20AF2EC3"/>
    <w:rsid w:val="20B64BD8"/>
    <w:rsid w:val="20C72E12"/>
    <w:rsid w:val="20D31B94"/>
    <w:rsid w:val="20E41E79"/>
    <w:rsid w:val="20EB0A1A"/>
    <w:rsid w:val="20F94FFC"/>
    <w:rsid w:val="211D5DB6"/>
    <w:rsid w:val="2120599C"/>
    <w:rsid w:val="212F2B2E"/>
    <w:rsid w:val="213735C6"/>
    <w:rsid w:val="213A7004"/>
    <w:rsid w:val="215D1ABD"/>
    <w:rsid w:val="215D5F8A"/>
    <w:rsid w:val="215F05B6"/>
    <w:rsid w:val="21795A9A"/>
    <w:rsid w:val="219746C8"/>
    <w:rsid w:val="219B7CCB"/>
    <w:rsid w:val="21A473B5"/>
    <w:rsid w:val="21C26656"/>
    <w:rsid w:val="21C86C87"/>
    <w:rsid w:val="21EA5CE6"/>
    <w:rsid w:val="21EC70E4"/>
    <w:rsid w:val="21FA0D89"/>
    <w:rsid w:val="22173FB8"/>
    <w:rsid w:val="22513ADB"/>
    <w:rsid w:val="22676529"/>
    <w:rsid w:val="226F78E5"/>
    <w:rsid w:val="22757ED6"/>
    <w:rsid w:val="22775C0E"/>
    <w:rsid w:val="22A03488"/>
    <w:rsid w:val="22B810B7"/>
    <w:rsid w:val="22CA2534"/>
    <w:rsid w:val="22E56A1A"/>
    <w:rsid w:val="22E960A7"/>
    <w:rsid w:val="22F13239"/>
    <w:rsid w:val="23090AA4"/>
    <w:rsid w:val="230C06A9"/>
    <w:rsid w:val="23541C5C"/>
    <w:rsid w:val="236261CD"/>
    <w:rsid w:val="23666474"/>
    <w:rsid w:val="239600A0"/>
    <w:rsid w:val="239A358E"/>
    <w:rsid w:val="239D322E"/>
    <w:rsid w:val="23A72F04"/>
    <w:rsid w:val="23C04277"/>
    <w:rsid w:val="23C23E2C"/>
    <w:rsid w:val="23EC4965"/>
    <w:rsid w:val="23ED6B98"/>
    <w:rsid w:val="241A1298"/>
    <w:rsid w:val="242875DA"/>
    <w:rsid w:val="24347ED8"/>
    <w:rsid w:val="24482965"/>
    <w:rsid w:val="244E43EB"/>
    <w:rsid w:val="24625747"/>
    <w:rsid w:val="246B4886"/>
    <w:rsid w:val="249F55BB"/>
    <w:rsid w:val="24A156D9"/>
    <w:rsid w:val="24B6090C"/>
    <w:rsid w:val="24B7117A"/>
    <w:rsid w:val="24D075C4"/>
    <w:rsid w:val="24D1396A"/>
    <w:rsid w:val="24D357BC"/>
    <w:rsid w:val="24E41EBD"/>
    <w:rsid w:val="24F47E88"/>
    <w:rsid w:val="25006AB6"/>
    <w:rsid w:val="251D6150"/>
    <w:rsid w:val="252D0EDC"/>
    <w:rsid w:val="25427763"/>
    <w:rsid w:val="25545DF7"/>
    <w:rsid w:val="255F46C0"/>
    <w:rsid w:val="25894F1C"/>
    <w:rsid w:val="25910F73"/>
    <w:rsid w:val="259B4EAA"/>
    <w:rsid w:val="25B50668"/>
    <w:rsid w:val="2601730F"/>
    <w:rsid w:val="261A0447"/>
    <w:rsid w:val="26304A03"/>
    <w:rsid w:val="26731A45"/>
    <w:rsid w:val="26881359"/>
    <w:rsid w:val="268A2E9F"/>
    <w:rsid w:val="269B3FDD"/>
    <w:rsid w:val="269C61AD"/>
    <w:rsid w:val="26A53175"/>
    <w:rsid w:val="26B900D5"/>
    <w:rsid w:val="26BC7BF6"/>
    <w:rsid w:val="26D311FF"/>
    <w:rsid w:val="26D47BBD"/>
    <w:rsid w:val="26D80CCE"/>
    <w:rsid w:val="26DA04FE"/>
    <w:rsid w:val="26E11C81"/>
    <w:rsid w:val="270952D9"/>
    <w:rsid w:val="272227C3"/>
    <w:rsid w:val="27272A96"/>
    <w:rsid w:val="27283244"/>
    <w:rsid w:val="27376DC6"/>
    <w:rsid w:val="274055D0"/>
    <w:rsid w:val="274563B2"/>
    <w:rsid w:val="274B46B3"/>
    <w:rsid w:val="27535D84"/>
    <w:rsid w:val="276052A0"/>
    <w:rsid w:val="277512F4"/>
    <w:rsid w:val="278F1145"/>
    <w:rsid w:val="279320F9"/>
    <w:rsid w:val="279436AC"/>
    <w:rsid w:val="27981532"/>
    <w:rsid w:val="27AA21B2"/>
    <w:rsid w:val="27B73A1A"/>
    <w:rsid w:val="27CA0159"/>
    <w:rsid w:val="27CF4540"/>
    <w:rsid w:val="27D61472"/>
    <w:rsid w:val="27DE2D94"/>
    <w:rsid w:val="27EE4A9C"/>
    <w:rsid w:val="280458A8"/>
    <w:rsid w:val="28264760"/>
    <w:rsid w:val="28274F18"/>
    <w:rsid w:val="28282657"/>
    <w:rsid w:val="28333119"/>
    <w:rsid w:val="28404C68"/>
    <w:rsid w:val="284F6C96"/>
    <w:rsid w:val="28654F05"/>
    <w:rsid w:val="28664F00"/>
    <w:rsid w:val="286716A7"/>
    <w:rsid w:val="28716C78"/>
    <w:rsid w:val="289D73A3"/>
    <w:rsid w:val="28A34D78"/>
    <w:rsid w:val="28A7275C"/>
    <w:rsid w:val="28AF543D"/>
    <w:rsid w:val="28C26D95"/>
    <w:rsid w:val="28D019DC"/>
    <w:rsid w:val="28D50FDF"/>
    <w:rsid w:val="28DF5AF6"/>
    <w:rsid w:val="28EE2872"/>
    <w:rsid w:val="28EE4643"/>
    <w:rsid w:val="28FA4362"/>
    <w:rsid w:val="28FA66C3"/>
    <w:rsid w:val="292F4988"/>
    <w:rsid w:val="293002B5"/>
    <w:rsid w:val="29482CFD"/>
    <w:rsid w:val="294F7299"/>
    <w:rsid w:val="29680A5D"/>
    <w:rsid w:val="29791F3B"/>
    <w:rsid w:val="297D1992"/>
    <w:rsid w:val="29825BBC"/>
    <w:rsid w:val="29997AF6"/>
    <w:rsid w:val="29A25FFE"/>
    <w:rsid w:val="29A45906"/>
    <w:rsid w:val="29A506FC"/>
    <w:rsid w:val="29A95DAC"/>
    <w:rsid w:val="29BD5C6D"/>
    <w:rsid w:val="29CB2F2E"/>
    <w:rsid w:val="29CD3C84"/>
    <w:rsid w:val="29EC1B96"/>
    <w:rsid w:val="2A017C21"/>
    <w:rsid w:val="2A0D61D2"/>
    <w:rsid w:val="2A1010FC"/>
    <w:rsid w:val="2A1E283D"/>
    <w:rsid w:val="2A1F107E"/>
    <w:rsid w:val="2A286490"/>
    <w:rsid w:val="2A2F6C73"/>
    <w:rsid w:val="2A313078"/>
    <w:rsid w:val="2A7321CD"/>
    <w:rsid w:val="2A7368AB"/>
    <w:rsid w:val="2A8069DE"/>
    <w:rsid w:val="2AD27564"/>
    <w:rsid w:val="2AE97CBF"/>
    <w:rsid w:val="2AF94D50"/>
    <w:rsid w:val="2B0058DE"/>
    <w:rsid w:val="2B0E6870"/>
    <w:rsid w:val="2B0F355D"/>
    <w:rsid w:val="2B222450"/>
    <w:rsid w:val="2B2A73BF"/>
    <w:rsid w:val="2B4572CE"/>
    <w:rsid w:val="2B484A17"/>
    <w:rsid w:val="2B711F28"/>
    <w:rsid w:val="2B761F33"/>
    <w:rsid w:val="2B863FB0"/>
    <w:rsid w:val="2B95102F"/>
    <w:rsid w:val="2B985264"/>
    <w:rsid w:val="2B9C7794"/>
    <w:rsid w:val="2BC37EC0"/>
    <w:rsid w:val="2BCF5B2C"/>
    <w:rsid w:val="2BDD73DE"/>
    <w:rsid w:val="2BE04876"/>
    <w:rsid w:val="2BE3521B"/>
    <w:rsid w:val="2BE805A8"/>
    <w:rsid w:val="2BEC2235"/>
    <w:rsid w:val="2C08491D"/>
    <w:rsid w:val="2C145A60"/>
    <w:rsid w:val="2C310072"/>
    <w:rsid w:val="2C321771"/>
    <w:rsid w:val="2C3A7715"/>
    <w:rsid w:val="2C5E46AE"/>
    <w:rsid w:val="2C764E32"/>
    <w:rsid w:val="2C7A45DE"/>
    <w:rsid w:val="2C821439"/>
    <w:rsid w:val="2C8E261E"/>
    <w:rsid w:val="2C957B0A"/>
    <w:rsid w:val="2CAF0476"/>
    <w:rsid w:val="2CBA7C54"/>
    <w:rsid w:val="2CBB4533"/>
    <w:rsid w:val="2CCC6227"/>
    <w:rsid w:val="2CCF1C8A"/>
    <w:rsid w:val="2CE41133"/>
    <w:rsid w:val="2CFE413E"/>
    <w:rsid w:val="2D081A1B"/>
    <w:rsid w:val="2D204C5E"/>
    <w:rsid w:val="2D2A0D7D"/>
    <w:rsid w:val="2D322B06"/>
    <w:rsid w:val="2D357BC4"/>
    <w:rsid w:val="2D372563"/>
    <w:rsid w:val="2D4E7F5B"/>
    <w:rsid w:val="2D543EC1"/>
    <w:rsid w:val="2D55527B"/>
    <w:rsid w:val="2D5D3C0C"/>
    <w:rsid w:val="2D6D69E3"/>
    <w:rsid w:val="2D7333BF"/>
    <w:rsid w:val="2D7F2732"/>
    <w:rsid w:val="2D8F7CFB"/>
    <w:rsid w:val="2D9211D0"/>
    <w:rsid w:val="2D990B9C"/>
    <w:rsid w:val="2D9E2037"/>
    <w:rsid w:val="2DA53921"/>
    <w:rsid w:val="2DA6121D"/>
    <w:rsid w:val="2DAA47C7"/>
    <w:rsid w:val="2DB13E52"/>
    <w:rsid w:val="2DC31B03"/>
    <w:rsid w:val="2DD972D9"/>
    <w:rsid w:val="2DDF3E3D"/>
    <w:rsid w:val="2DE6023D"/>
    <w:rsid w:val="2E040334"/>
    <w:rsid w:val="2E0532FE"/>
    <w:rsid w:val="2E2C159B"/>
    <w:rsid w:val="2E363318"/>
    <w:rsid w:val="2E3A1FC5"/>
    <w:rsid w:val="2E5E5416"/>
    <w:rsid w:val="2E6E2922"/>
    <w:rsid w:val="2E736E43"/>
    <w:rsid w:val="2E7919AE"/>
    <w:rsid w:val="2E7A120C"/>
    <w:rsid w:val="2E7A521E"/>
    <w:rsid w:val="2E7A66FC"/>
    <w:rsid w:val="2E7E53C3"/>
    <w:rsid w:val="2E8D4D26"/>
    <w:rsid w:val="2E9927A3"/>
    <w:rsid w:val="2EA122AD"/>
    <w:rsid w:val="2ECB17EB"/>
    <w:rsid w:val="2ECB5E92"/>
    <w:rsid w:val="2EE82886"/>
    <w:rsid w:val="2EEE27ED"/>
    <w:rsid w:val="2EF201EA"/>
    <w:rsid w:val="2EF75335"/>
    <w:rsid w:val="2F0B2DD5"/>
    <w:rsid w:val="2F0C3E64"/>
    <w:rsid w:val="2F2039C0"/>
    <w:rsid w:val="2F21032A"/>
    <w:rsid w:val="2F210D27"/>
    <w:rsid w:val="2F467284"/>
    <w:rsid w:val="2F8C3113"/>
    <w:rsid w:val="2F940AB6"/>
    <w:rsid w:val="2FA71E09"/>
    <w:rsid w:val="2FB90B9B"/>
    <w:rsid w:val="2FD1530B"/>
    <w:rsid w:val="2FE90991"/>
    <w:rsid w:val="2FED36DB"/>
    <w:rsid w:val="2FED7A26"/>
    <w:rsid w:val="2FF351B1"/>
    <w:rsid w:val="300346D5"/>
    <w:rsid w:val="300C14D7"/>
    <w:rsid w:val="30355611"/>
    <w:rsid w:val="304678F5"/>
    <w:rsid w:val="30504C5C"/>
    <w:rsid w:val="306D0246"/>
    <w:rsid w:val="307739D9"/>
    <w:rsid w:val="307B7F53"/>
    <w:rsid w:val="307E0C8B"/>
    <w:rsid w:val="30DA0679"/>
    <w:rsid w:val="30EA06B3"/>
    <w:rsid w:val="310907A8"/>
    <w:rsid w:val="311A339B"/>
    <w:rsid w:val="312D7213"/>
    <w:rsid w:val="314F230B"/>
    <w:rsid w:val="318B66C4"/>
    <w:rsid w:val="319B0473"/>
    <w:rsid w:val="31D42819"/>
    <w:rsid w:val="31F95A80"/>
    <w:rsid w:val="32131AD0"/>
    <w:rsid w:val="322722F3"/>
    <w:rsid w:val="32490371"/>
    <w:rsid w:val="32545C17"/>
    <w:rsid w:val="328A70FD"/>
    <w:rsid w:val="32AC4779"/>
    <w:rsid w:val="32B4451E"/>
    <w:rsid w:val="32C369AC"/>
    <w:rsid w:val="32E71A71"/>
    <w:rsid w:val="32EC3387"/>
    <w:rsid w:val="32F05CA0"/>
    <w:rsid w:val="330B029A"/>
    <w:rsid w:val="330C2A6F"/>
    <w:rsid w:val="33121752"/>
    <w:rsid w:val="332D40C2"/>
    <w:rsid w:val="333F7B79"/>
    <w:rsid w:val="334B2675"/>
    <w:rsid w:val="33530D5D"/>
    <w:rsid w:val="33536431"/>
    <w:rsid w:val="33561838"/>
    <w:rsid w:val="33577D64"/>
    <w:rsid w:val="33600DD6"/>
    <w:rsid w:val="3381788D"/>
    <w:rsid w:val="33900AD5"/>
    <w:rsid w:val="33987FE8"/>
    <w:rsid w:val="33B311B3"/>
    <w:rsid w:val="33D644A8"/>
    <w:rsid w:val="33ED5577"/>
    <w:rsid w:val="33FF1DD0"/>
    <w:rsid w:val="340B208B"/>
    <w:rsid w:val="34237929"/>
    <w:rsid w:val="342C7B08"/>
    <w:rsid w:val="3431189A"/>
    <w:rsid w:val="34377B0A"/>
    <w:rsid w:val="344F5066"/>
    <w:rsid w:val="347D36E6"/>
    <w:rsid w:val="34BD5D44"/>
    <w:rsid w:val="34C101C1"/>
    <w:rsid w:val="34DC2644"/>
    <w:rsid w:val="34E77ECD"/>
    <w:rsid w:val="34FB718B"/>
    <w:rsid w:val="34FE5200"/>
    <w:rsid w:val="35027FFE"/>
    <w:rsid w:val="35332DA5"/>
    <w:rsid w:val="3541520B"/>
    <w:rsid w:val="354944F6"/>
    <w:rsid w:val="35566F4D"/>
    <w:rsid w:val="356C5824"/>
    <w:rsid w:val="357A34F0"/>
    <w:rsid w:val="35804B54"/>
    <w:rsid w:val="35B15849"/>
    <w:rsid w:val="35C258CD"/>
    <w:rsid w:val="35DE085F"/>
    <w:rsid w:val="35E21547"/>
    <w:rsid w:val="36040E2C"/>
    <w:rsid w:val="360D4C4A"/>
    <w:rsid w:val="363069CD"/>
    <w:rsid w:val="36343A72"/>
    <w:rsid w:val="36491401"/>
    <w:rsid w:val="365D508B"/>
    <w:rsid w:val="36872CA1"/>
    <w:rsid w:val="369B6A0E"/>
    <w:rsid w:val="369D5767"/>
    <w:rsid w:val="36AE7C65"/>
    <w:rsid w:val="36B84861"/>
    <w:rsid w:val="36DD5C81"/>
    <w:rsid w:val="36E233F0"/>
    <w:rsid w:val="36FF1C5E"/>
    <w:rsid w:val="37021F31"/>
    <w:rsid w:val="372776B8"/>
    <w:rsid w:val="37355948"/>
    <w:rsid w:val="37556F27"/>
    <w:rsid w:val="37781ACC"/>
    <w:rsid w:val="379D203C"/>
    <w:rsid w:val="379E68E4"/>
    <w:rsid w:val="37B413CC"/>
    <w:rsid w:val="37D7330D"/>
    <w:rsid w:val="37EF1A1D"/>
    <w:rsid w:val="37F13E18"/>
    <w:rsid w:val="37F67B07"/>
    <w:rsid w:val="37F71530"/>
    <w:rsid w:val="38004B13"/>
    <w:rsid w:val="380254F3"/>
    <w:rsid w:val="380A71F4"/>
    <w:rsid w:val="38124FFC"/>
    <w:rsid w:val="381714C5"/>
    <w:rsid w:val="381E11CA"/>
    <w:rsid w:val="385F455C"/>
    <w:rsid w:val="386052D2"/>
    <w:rsid w:val="38682503"/>
    <w:rsid w:val="388E4824"/>
    <w:rsid w:val="38A27406"/>
    <w:rsid w:val="38AB04DD"/>
    <w:rsid w:val="38B1613D"/>
    <w:rsid w:val="38B42DF8"/>
    <w:rsid w:val="38CC0AD8"/>
    <w:rsid w:val="38D72DC0"/>
    <w:rsid w:val="38F35E91"/>
    <w:rsid w:val="38F62947"/>
    <w:rsid w:val="38F745EA"/>
    <w:rsid w:val="38FA4FE2"/>
    <w:rsid w:val="38FF25B0"/>
    <w:rsid w:val="391A2D9D"/>
    <w:rsid w:val="392171F8"/>
    <w:rsid w:val="392A12B1"/>
    <w:rsid w:val="392E478D"/>
    <w:rsid w:val="393461AE"/>
    <w:rsid w:val="397D4B49"/>
    <w:rsid w:val="398A6349"/>
    <w:rsid w:val="39A21CE3"/>
    <w:rsid w:val="39B5194E"/>
    <w:rsid w:val="39CB3DA2"/>
    <w:rsid w:val="39F32293"/>
    <w:rsid w:val="39FF77B6"/>
    <w:rsid w:val="3A03056E"/>
    <w:rsid w:val="3A061029"/>
    <w:rsid w:val="3A0812AA"/>
    <w:rsid w:val="3A097111"/>
    <w:rsid w:val="3A306F82"/>
    <w:rsid w:val="3A362B17"/>
    <w:rsid w:val="3A4117EF"/>
    <w:rsid w:val="3A5835CA"/>
    <w:rsid w:val="3A6158E7"/>
    <w:rsid w:val="3A652295"/>
    <w:rsid w:val="3A6D6F01"/>
    <w:rsid w:val="3A6F689B"/>
    <w:rsid w:val="3A7B3DA6"/>
    <w:rsid w:val="3A9835D4"/>
    <w:rsid w:val="3AA53C7E"/>
    <w:rsid w:val="3AE76180"/>
    <w:rsid w:val="3AF25226"/>
    <w:rsid w:val="3AF32B72"/>
    <w:rsid w:val="3AF43933"/>
    <w:rsid w:val="3AF67782"/>
    <w:rsid w:val="3AF81B60"/>
    <w:rsid w:val="3AFA06D3"/>
    <w:rsid w:val="3AFC455B"/>
    <w:rsid w:val="3AFF5F80"/>
    <w:rsid w:val="3B355D3B"/>
    <w:rsid w:val="3B4A3888"/>
    <w:rsid w:val="3B4D2C8A"/>
    <w:rsid w:val="3B5A7171"/>
    <w:rsid w:val="3B8861D5"/>
    <w:rsid w:val="3BA04801"/>
    <w:rsid w:val="3BAC7B48"/>
    <w:rsid w:val="3BB96578"/>
    <w:rsid w:val="3BCE589D"/>
    <w:rsid w:val="3BD16847"/>
    <w:rsid w:val="3BD533A9"/>
    <w:rsid w:val="3BFC1A20"/>
    <w:rsid w:val="3C03716C"/>
    <w:rsid w:val="3C0E6D98"/>
    <w:rsid w:val="3C2A2C40"/>
    <w:rsid w:val="3C662976"/>
    <w:rsid w:val="3C8601EE"/>
    <w:rsid w:val="3C985662"/>
    <w:rsid w:val="3CC82D1A"/>
    <w:rsid w:val="3CD50688"/>
    <w:rsid w:val="3CE70CB0"/>
    <w:rsid w:val="3D295D6B"/>
    <w:rsid w:val="3D2A5D53"/>
    <w:rsid w:val="3D2F7075"/>
    <w:rsid w:val="3D3340A8"/>
    <w:rsid w:val="3D54258F"/>
    <w:rsid w:val="3D6A720D"/>
    <w:rsid w:val="3D7658FA"/>
    <w:rsid w:val="3D841F27"/>
    <w:rsid w:val="3DAA3B69"/>
    <w:rsid w:val="3DBA4E22"/>
    <w:rsid w:val="3DE67D91"/>
    <w:rsid w:val="3DEF662F"/>
    <w:rsid w:val="3E046C9F"/>
    <w:rsid w:val="3E502662"/>
    <w:rsid w:val="3E5543AC"/>
    <w:rsid w:val="3E5E11C6"/>
    <w:rsid w:val="3E7E33F8"/>
    <w:rsid w:val="3E8E3C86"/>
    <w:rsid w:val="3E911700"/>
    <w:rsid w:val="3EBF4075"/>
    <w:rsid w:val="3EE63D3B"/>
    <w:rsid w:val="3EEE7FD7"/>
    <w:rsid w:val="3EF827D2"/>
    <w:rsid w:val="3F1B2B47"/>
    <w:rsid w:val="3F1F50B1"/>
    <w:rsid w:val="3F403AC3"/>
    <w:rsid w:val="3F425D4A"/>
    <w:rsid w:val="3F583EB5"/>
    <w:rsid w:val="3F6C7322"/>
    <w:rsid w:val="3F753A39"/>
    <w:rsid w:val="3F787457"/>
    <w:rsid w:val="3FC25ADE"/>
    <w:rsid w:val="3FD2570A"/>
    <w:rsid w:val="3FE4547E"/>
    <w:rsid w:val="40051B04"/>
    <w:rsid w:val="4013120B"/>
    <w:rsid w:val="401D75AE"/>
    <w:rsid w:val="4026430F"/>
    <w:rsid w:val="402C64BF"/>
    <w:rsid w:val="40300523"/>
    <w:rsid w:val="40301FC1"/>
    <w:rsid w:val="40371E75"/>
    <w:rsid w:val="405705F5"/>
    <w:rsid w:val="406A310F"/>
    <w:rsid w:val="40804C32"/>
    <w:rsid w:val="408F07C9"/>
    <w:rsid w:val="409A50B4"/>
    <w:rsid w:val="40D21B1D"/>
    <w:rsid w:val="40ED3623"/>
    <w:rsid w:val="40F476B6"/>
    <w:rsid w:val="41024F46"/>
    <w:rsid w:val="414F1A0A"/>
    <w:rsid w:val="41557FAD"/>
    <w:rsid w:val="41722F4A"/>
    <w:rsid w:val="417E059E"/>
    <w:rsid w:val="418A0B5A"/>
    <w:rsid w:val="41A94951"/>
    <w:rsid w:val="41AC0759"/>
    <w:rsid w:val="41AF7D55"/>
    <w:rsid w:val="41B15FF2"/>
    <w:rsid w:val="41C15CA7"/>
    <w:rsid w:val="422E0FDC"/>
    <w:rsid w:val="42353388"/>
    <w:rsid w:val="427A7E2A"/>
    <w:rsid w:val="428576F0"/>
    <w:rsid w:val="428A41C7"/>
    <w:rsid w:val="42C352A0"/>
    <w:rsid w:val="42D47B9E"/>
    <w:rsid w:val="43097248"/>
    <w:rsid w:val="43227D24"/>
    <w:rsid w:val="43380103"/>
    <w:rsid w:val="433F54B9"/>
    <w:rsid w:val="43640C0A"/>
    <w:rsid w:val="437752F4"/>
    <w:rsid w:val="439E64C0"/>
    <w:rsid w:val="43A932A4"/>
    <w:rsid w:val="43B525A4"/>
    <w:rsid w:val="43D62AF3"/>
    <w:rsid w:val="43DC25B2"/>
    <w:rsid w:val="440B2C6F"/>
    <w:rsid w:val="44136510"/>
    <w:rsid w:val="442C1839"/>
    <w:rsid w:val="44334166"/>
    <w:rsid w:val="443C78E6"/>
    <w:rsid w:val="44440100"/>
    <w:rsid w:val="446169BE"/>
    <w:rsid w:val="44671275"/>
    <w:rsid w:val="44744ACD"/>
    <w:rsid w:val="449F7CCD"/>
    <w:rsid w:val="44B60464"/>
    <w:rsid w:val="44E6098D"/>
    <w:rsid w:val="44FA7E6E"/>
    <w:rsid w:val="45131D9C"/>
    <w:rsid w:val="451372B3"/>
    <w:rsid w:val="45201856"/>
    <w:rsid w:val="45232BED"/>
    <w:rsid w:val="454F73EC"/>
    <w:rsid w:val="45501EE0"/>
    <w:rsid w:val="456B6267"/>
    <w:rsid w:val="45873BF9"/>
    <w:rsid w:val="458804AD"/>
    <w:rsid w:val="45AD60F2"/>
    <w:rsid w:val="45D954EC"/>
    <w:rsid w:val="45F474B6"/>
    <w:rsid w:val="460D4E70"/>
    <w:rsid w:val="460D55B1"/>
    <w:rsid w:val="4615699D"/>
    <w:rsid w:val="461A086F"/>
    <w:rsid w:val="461F29E8"/>
    <w:rsid w:val="4649016D"/>
    <w:rsid w:val="4650089E"/>
    <w:rsid w:val="466A50BF"/>
    <w:rsid w:val="4676786B"/>
    <w:rsid w:val="468C5F42"/>
    <w:rsid w:val="46933026"/>
    <w:rsid w:val="469B257B"/>
    <w:rsid w:val="469C0B90"/>
    <w:rsid w:val="46B535EE"/>
    <w:rsid w:val="46B85AD7"/>
    <w:rsid w:val="46B92CCF"/>
    <w:rsid w:val="46E473D0"/>
    <w:rsid w:val="46F86283"/>
    <w:rsid w:val="470A1DF9"/>
    <w:rsid w:val="4715007E"/>
    <w:rsid w:val="47156DDD"/>
    <w:rsid w:val="47275F83"/>
    <w:rsid w:val="473D6B29"/>
    <w:rsid w:val="474000DF"/>
    <w:rsid w:val="47475E43"/>
    <w:rsid w:val="47751955"/>
    <w:rsid w:val="47927FD4"/>
    <w:rsid w:val="47A307A1"/>
    <w:rsid w:val="47C2788A"/>
    <w:rsid w:val="47D760AC"/>
    <w:rsid w:val="48020EF5"/>
    <w:rsid w:val="480F12C2"/>
    <w:rsid w:val="480F6F18"/>
    <w:rsid w:val="48110F06"/>
    <w:rsid w:val="4826495F"/>
    <w:rsid w:val="48313FAB"/>
    <w:rsid w:val="483E0A8D"/>
    <w:rsid w:val="484540A0"/>
    <w:rsid w:val="484C1B66"/>
    <w:rsid w:val="485300F2"/>
    <w:rsid w:val="48700262"/>
    <w:rsid w:val="488A436F"/>
    <w:rsid w:val="488B4BAD"/>
    <w:rsid w:val="48BC04FA"/>
    <w:rsid w:val="48E12D60"/>
    <w:rsid w:val="4919795E"/>
    <w:rsid w:val="49332778"/>
    <w:rsid w:val="493A776C"/>
    <w:rsid w:val="49472BE0"/>
    <w:rsid w:val="494F634D"/>
    <w:rsid w:val="495B788B"/>
    <w:rsid w:val="49694317"/>
    <w:rsid w:val="496A46B7"/>
    <w:rsid w:val="498243F0"/>
    <w:rsid w:val="498841A1"/>
    <w:rsid w:val="49992AEC"/>
    <w:rsid w:val="499E7AA5"/>
    <w:rsid w:val="49A47C69"/>
    <w:rsid w:val="49AC6B23"/>
    <w:rsid w:val="49B12E5C"/>
    <w:rsid w:val="49B33D02"/>
    <w:rsid w:val="49C83B58"/>
    <w:rsid w:val="49E660C0"/>
    <w:rsid w:val="49F141E9"/>
    <w:rsid w:val="49FA60CD"/>
    <w:rsid w:val="4A0060A8"/>
    <w:rsid w:val="4A0913A7"/>
    <w:rsid w:val="4A0B67DE"/>
    <w:rsid w:val="4A151F1C"/>
    <w:rsid w:val="4A1D757B"/>
    <w:rsid w:val="4A24193C"/>
    <w:rsid w:val="4A29366D"/>
    <w:rsid w:val="4A5E21AB"/>
    <w:rsid w:val="4A901EF0"/>
    <w:rsid w:val="4AB51DE1"/>
    <w:rsid w:val="4AB74A8E"/>
    <w:rsid w:val="4AC14768"/>
    <w:rsid w:val="4AC62608"/>
    <w:rsid w:val="4AC900CE"/>
    <w:rsid w:val="4AE46E58"/>
    <w:rsid w:val="4AF25861"/>
    <w:rsid w:val="4AF900AC"/>
    <w:rsid w:val="4B0F6D9E"/>
    <w:rsid w:val="4B115E09"/>
    <w:rsid w:val="4B172C96"/>
    <w:rsid w:val="4B1A3A3B"/>
    <w:rsid w:val="4B22570A"/>
    <w:rsid w:val="4B4D65C7"/>
    <w:rsid w:val="4B5472DF"/>
    <w:rsid w:val="4B576832"/>
    <w:rsid w:val="4B7A01D0"/>
    <w:rsid w:val="4B87160C"/>
    <w:rsid w:val="4B976E58"/>
    <w:rsid w:val="4BBB4AE8"/>
    <w:rsid w:val="4BBB5677"/>
    <w:rsid w:val="4BC05604"/>
    <w:rsid w:val="4BC83610"/>
    <w:rsid w:val="4BDD7204"/>
    <w:rsid w:val="4C197F51"/>
    <w:rsid w:val="4C3014A4"/>
    <w:rsid w:val="4C431769"/>
    <w:rsid w:val="4C446A4E"/>
    <w:rsid w:val="4C5F7190"/>
    <w:rsid w:val="4C61480D"/>
    <w:rsid w:val="4C6E27E3"/>
    <w:rsid w:val="4C6F0CE9"/>
    <w:rsid w:val="4C763035"/>
    <w:rsid w:val="4C8118B9"/>
    <w:rsid w:val="4CAC4BF3"/>
    <w:rsid w:val="4CBD2CE3"/>
    <w:rsid w:val="4CCE4045"/>
    <w:rsid w:val="4D4C473B"/>
    <w:rsid w:val="4D4F3380"/>
    <w:rsid w:val="4D68725A"/>
    <w:rsid w:val="4DBF45C2"/>
    <w:rsid w:val="4DD601B5"/>
    <w:rsid w:val="4DDA084B"/>
    <w:rsid w:val="4E08582B"/>
    <w:rsid w:val="4E194D5A"/>
    <w:rsid w:val="4E390C4C"/>
    <w:rsid w:val="4E440E94"/>
    <w:rsid w:val="4E492772"/>
    <w:rsid w:val="4E4E5768"/>
    <w:rsid w:val="4E503F96"/>
    <w:rsid w:val="4E574300"/>
    <w:rsid w:val="4E880754"/>
    <w:rsid w:val="4E9E2997"/>
    <w:rsid w:val="4EB32A97"/>
    <w:rsid w:val="4EB41C51"/>
    <w:rsid w:val="4EC82A17"/>
    <w:rsid w:val="4ECA4C3D"/>
    <w:rsid w:val="4ECF09C4"/>
    <w:rsid w:val="4ED36269"/>
    <w:rsid w:val="4ED6528A"/>
    <w:rsid w:val="4EE0329E"/>
    <w:rsid w:val="4F0C7BD1"/>
    <w:rsid w:val="4F377A7E"/>
    <w:rsid w:val="4F3C3FED"/>
    <w:rsid w:val="4F4814CB"/>
    <w:rsid w:val="4F4A5A41"/>
    <w:rsid w:val="4F6146AB"/>
    <w:rsid w:val="4F6D70F8"/>
    <w:rsid w:val="4F732766"/>
    <w:rsid w:val="4F82756A"/>
    <w:rsid w:val="4F95084B"/>
    <w:rsid w:val="4F996A2F"/>
    <w:rsid w:val="4FCC12F3"/>
    <w:rsid w:val="4FDA0213"/>
    <w:rsid w:val="4FDF6722"/>
    <w:rsid w:val="501472E1"/>
    <w:rsid w:val="501777DD"/>
    <w:rsid w:val="50506ADF"/>
    <w:rsid w:val="506C02F6"/>
    <w:rsid w:val="50795217"/>
    <w:rsid w:val="507D2A84"/>
    <w:rsid w:val="50843DF8"/>
    <w:rsid w:val="5085704B"/>
    <w:rsid w:val="50953BA3"/>
    <w:rsid w:val="50A055ED"/>
    <w:rsid w:val="50B22415"/>
    <w:rsid w:val="50C16E29"/>
    <w:rsid w:val="50DC235F"/>
    <w:rsid w:val="50E9789A"/>
    <w:rsid w:val="50F4013B"/>
    <w:rsid w:val="51173D18"/>
    <w:rsid w:val="51295380"/>
    <w:rsid w:val="51306C83"/>
    <w:rsid w:val="5143337C"/>
    <w:rsid w:val="51464D28"/>
    <w:rsid w:val="51681BD4"/>
    <w:rsid w:val="516D2385"/>
    <w:rsid w:val="5177787E"/>
    <w:rsid w:val="51891565"/>
    <w:rsid w:val="51C834B2"/>
    <w:rsid w:val="51E5254A"/>
    <w:rsid w:val="51E733D2"/>
    <w:rsid w:val="51ED581F"/>
    <w:rsid w:val="51ED7B1B"/>
    <w:rsid w:val="51EE0686"/>
    <w:rsid w:val="51FE5B7A"/>
    <w:rsid w:val="52312980"/>
    <w:rsid w:val="523A7769"/>
    <w:rsid w:val="524A5938"/>
    <w:rsid w:val="525B5F5B"/>
    <w:rsid w:val="525C1C3C"/>
    <w:rsid w:val="527A0408"/>
    <w:rsid w:val="52884F83"/>
    <w:rsid w:val="52C6081B"/>
    <w:rsid w:val="52D61297"/>
    <w:rsid w:val="52D7389B"/>
    <w:rsid w:val="52E331DB"/>
    <w:rsid w:val="52E4451C"/>
    <w:rsid w:val="52ED11FF"/>
    <w:rsid w:val="531E5ABF"/>
    <w:rsid w:val="532B7538"/>
    <w:rsid w:val="5336706D"/>
    <w:rsid w:val="534B3EF0"/>
    <w:rsid w:val="536C3E36"/>
    <w:rsid w:val="536D51C0"/>
    <w:rsid w:val="537275A1"/>
    <w:rsid w:val="537A2483"/>
    <w:rsid w:val="538600D8"/>
    <w:rsid w:val="539217C8"/>
    <w:rsid w:val="539471D3"/>
    <w:rsid w:val="539C0E9E"/>
    <w:rsid w:val="53A546DF"/>
    <w:rsid w:val="53A567D2"/>
    <w:rsid w:val="53CC1099"/>
    <w:rsid w:val="53CF2378"/>
    <w:rsid w:val="53D30CBF"/>
    <w:rsid w:val="53E56014"/>
    <w:rsid w:val="541A4435"/>
    <w:rsid w:val="541F1508"/>
    <w:rsid w:val="542715FB"/>
    <w:rsid w:val="543716E9"/>
    <w:rsid w:val="54453B78"/>
    <w:rsid w:val="54AC5402"/>
    <w:rsid w:val="54AF4AEE"/>
    <w:rsid w:val="54B056E2"/>
    <w:rsid w:val="54B33101"/>
    <w:rsid w:val="54CC4290"/>
    <w:rsid w:val="54EA712A"/>
    <w:rsid w:val="54F97692"/>
    <w:rsid w:val="54FD5035"/>
    <w:rsid w:val="54FF1B35"/>
    <w:rsid w:val="55240897"/>
    <w:rsid w:val="553A1002"/>
    <w:rsid w:val="555122CB"/>
    <w:rsid w:val="555552B8"/>
    <w:rsid w:val="555625C2"/>
    <w:rsid w:val="55624E03"/>
    <w:rsid w:val="556C080C"/>
    <w:rsid w:val="557C1BB2"/>
    <w:rsid w:val="55DD37AF"/>
    <w:rsid w:val="56117E69"/>
    <w:rsid w:val="561262B0"/>
    <w:rsid w:val="56172336"/>
    <w:rsid w:val="56193A2E"/>
    <w:rsid w:val="561A0963"/>
    <w:rsid w:val="56383F81"/>
    <w:rsid w:val="564D26C7"/>
    <w:rsid w:val="56697849"/>
    <w:rsid w:val="566C3E4C"/>
    <w:rsid w:val="56A16B09"/>
    <w:rsid w:val="56A274BB"/>
    <w:rsid w:val="56BB0E9E"/>
    <w:rsid w:val="56BC61BB"/>
    <w:rsid w:val="56C37188"/>
    <w:rsid w:val="56C734DB"/>
    <w:rsid w:val="56CD552F"/>
    <w:rsid w:val="570279A4"/>
    <w:rsid w:val="5718551D"/>
    <w:rsid w:val="571F69D0"/>
    <w:rsid w:val="57410CC1"/>
    <w:rsid w:val="5765253A"/>
    <w:rsid w:val="576A443C"/>
    <w:rsid w:val="577309FA"/>
    <w:rsid w:val="57883F28"/>
    <w:rsid w:val="578C0AB8"/>
    <w:rsid w:val="5791242C"/>
    <w:rsid w:val="57950165"/>
    <w:rsid w:val="57A406B6"/>
    <w:rsid w:val="57BB02DB"/>
    <w:rsid w:val="57BD4EF1"/>
    <w:rsid w:val="57D73FD3"/>
    <w:rsid w:val="57DB48D4"/>
    <w:rsid w:val="57DC2EDB"/>
    <w:rsid w:val="583D3AFB"/>
    <w:rsid w:val="58510A4A"/>
    <w:rsid w:val="585B31F9"/>
    <w:rsid w:val="58623F3E"/>
    <w:rsid w:val="587F1329"/>
    <w:rsid w:val="5891081D"/>
    <w:rsid w:val="58AB47A1"/>
    <w:rsid w:val="58AB5CBB"/>
    <w:rsid w:val="58CB2844"/>
    <w:rsid w:val="58D009AE"/>
    <w:rsid w:val="58D206A1"/>
    <w:rsid w:val="58DC3CFE"/>
    <w:rsid w:val="58F659A2"/>
    <w:rsid w:val="591079CB"/>
    <w:rsid w:val="59183B30"/>
    <w:rsid w:val="5935517D"/>
    <w:rsid w:val="59493F41"/>
    <w:rsid w:val="594F79E3"/>
    <w:rsid w:val="595373B8"/>
    <w:rsid w:val="598600A2"/>
    <w:rsid w:val="598F3AC0"/>
    <w:rsid w:val="599418CE"/>
    <w:rsid w:val="59B31A79"/>
    <w:rsid w:val="59B549B6"/>
    <w:rsid w:val="59C14BC6"/>
    <w:rsid w:val="59C8125B"/>
    <w:rsid w:val="59CE448F"/>
    <w:rsid w:val="59D17213"/>
    <w:rsid w:val="59D94BC8"/>
    <w:rsid w:val="59E12331"/>
    <w:rsid w:val="59E51821"/>
    <w:rsid w:val="59FF337E"/>
    <w:rsid w:val="5A0538EB"/>
    <w:rsid w:val="5A067C2D"/>
    <w:rsid w:val="5A096AFC"/>
    <w:rsid w:val="5A175E1A"/>
    <w:rsid w:val="5A28252C"/>
    <w:rsid w:val="5A7F21B4"/>
    <w:rsid w:val="5A7F6762"/>
    <w:rsid w:val="5A8E0759"/>
    <w:rsid w:val="5AB62FAA"/>
    <w:rsid w:val="5ABA709E"/>
    <w:rsid w:val="5AD72471"/>
    <w:rsid w:val="5AE90AB1"/>
    <w:rsid w:val="5AF951C8"/>
    <w:rsid w:val="5B0A723B"/>
    <w:rsid w:val="5B100DAA"/>
    <w:rsid w:val="5B1012DD"/>
    <w:rsid w:val="5B4936C8"/>
    <w:rsid w:val="5B5973FA"/>
    <w:rsid w:val="5B5A1711"/>
    <w:rsid w:val="5B5A198F"/>
    <w:rsid w:val="5B630215"/>
    <w:rsid w:val="5B65332F"/>
    <w:rsid w:val="5BA14FFA"/>
    <w:rsid w:val="5BA4750A"/>
    <w:rsid w:val="5BE0026D"/>
    <w:rsid w:val="5BE87363"/>
    <w:rsid w:val="5BEF4723"/>
    <w:rsid w:val="5BF7485F"/>
    <w:rsid w:val="5BFD57E8"/>
    <w:rsid w:val="5C015121"/>
    <w:rsid w:val="5C0A3453"/>
    <w:rsid w:val="5C2A31CE"/>
    <w:rsid w:val="5C384421"/>
    <w:rsid w:val="5C51066C"/>
    <w:rsid w:val="5C662BA1"/>
    <w:rsid w:val="5C6E3947"/>
    <w:rsid w:val="5C827B46"/>
    <w:rsid w:val="5CA23B6C"/>
    <w:rsid w:val="5CA56C7A"/>
    <w:rsid w:val="5CA91600"/>
    <w:rsid w:val="5CB4587F"/>
    <w:rsid w:val="5CB5392D"/>
    <w:rsid w:val="5CEF1CD5"/>
    <w:rsid w:val="5CFC130C"/>
    <w:rsid w:val="5D2F1EA3"/>
    <w:rsid w:val="5D674CF8"/>
    <w:rsid w:val="5D7E68F3"/>
    <w:rsid w:val="5D82708B"/>
    <w:rsid w:val="5DDE69CB"/>
    <w:rsid w:val="5DF53344"/>
    <w:rsid w:val="5E10546C"/>
    <w:rsid w:val="5E333132"/>
    <w:rsid w:val="5E4D7601"/>
    <w:rsid w:val="5E695614"/>
    <w:rsid w:val="5E8E6D53"/>
    <w:rsid w:val="5EB23633"/>
    <w:rsid w:val="5EBA7D8F"/>
    <w:rsid w:val="5ED51B74"/>
    <w:rsid w:val="5EE44C8A"/>
    <w:rsid w:val="5EF047A6"/>
    <w:rsid w:val="5F2062FC"/>
    <w:rsid w:val="5F212CC1"/>
    <w:rsid w:val="5F2B2393"/>
    <w:rsid w:val="5F313F9A"/>
    <w:rsid w:val="5F381851"/>
    <w:rsid w:val="5F4B4845"/>
    <w:rsid w:val="5F6050EC"/>
    <w:rsid w:val="5F6F5575"/>
    <w:rsid w:val="5F835427"/>
    <w:rsid w:val="5FAB09B0"/>
    <w:rsid w:val="5FC823D6"/>
    <w:rsid w:val="5FDB4E15"/>
    <w:rsid w:val="5FED406A"/>
    <w:rsid w:val="600852DD"/>
    <w:rsid w:val="602F6574"/>
    <w:rsid w:val="606C120D"/>
    <w:rsid w:val="60D45F0C"/>
    <w:rsid w:val="60D554F1"/>
    <w:rsid w:val="60DE0F30"/>
    <w:rsid w:val="60F65E69"/>
    <w:rsid w:val="60FA7EC1"/>
    <w:rsid w:val="61084FEB"/>
    <w:rsid w:val="610B4F05"/>
    <w:rsid w:val="61432ADA"/>
    <w:rsid w:val="614F4F4C"/>
    <w:rsid w:val="616502BC"/>
    <w:rsid w:val="61684EF9"/>
    <w:rsid w:val="616869BE"/>
    <w:rsid w:val="617756DB"/>
    <w:rsid w:val="61942516"/>
    <w:rsid w:val="619B464A"/>
    <w:rsid w:val="61CB7B18"/>
    <w:rsid w:val="61D3345D"/>
    <w:rsid w:val="61D51448"/>
    <w:rsid w:val="61DF2A07"/>
    <w:rsid w:val="61EE1426"/>
    <w:rsid w:val="62153B7B"/>
    <w:rsid w:val="622B65EA"/>
    <w:rsid w:val="623F3ADB"/>
    <w:rsid w:val="62526D0C"/>
    <w:rsid w:val="625C76B5"/>
    <w:rsid w:val="626732CA"/>
    <w:rsid w:val="62691D01"/>
    <w:rsid w:val="6275464A"/>
    <w:rsid w:val="628120D0"/>
    <w:rsid w:val="628C15DF"/>
    <w:rsid w:val="62963F8A"/>
    <w:rsid w:val="62AA1DCF"/>
    <w:rsid w:val="62B43B0D"/>
    <w:rsid w:val="62BD60CF"/>
    <w:rsid w:val="62C4748D"/>
    <w:rsid w:val="62C61E01"/>
    <w:rsid w:val="62CD4C66"/>
    <w:rsid w:val="62CF0B1F"/>
    <w:rsid w:val="631A5E32"/>
    <w:rsid w:val="632535F8"/>
    <w:rsid w:val="632D1657"/>
    <w:rsid w:val="63411BAF"/>
    <w:rsid w:val="634C6EEE"/>
    <w:rsid w:val="636D1194"/>
    <w:rsid w:val="63711368"/>
    <w:rsid w:val="637F46F6"/>
    <w:rsid w:val="63A1657D"/>
    <w:rsid w:val="63A47126"/>
    <w:rsid w:val="63A903F3"/>
    <w:rsid w:val="63CA7707"/>
    <w:rsid w:val="63E51D29"/>
    <w:rsid w:val="63E77572"/>
    <w:rsid w:val="63F348D9"/>
    <w:rsid w:val="64040604"/>
    <w:rsid w:val="641E4151"/>
    <w:rsid w:val="642A11B5"/>
    <w:rsid w:val="64452F29"/>
    <w:rsid w:val="6456236E"/>
    <w:rsid w:val="64596AEF"/>
    <w:rsid w:val="64626F6F"/>
    <w:rsid w:val="64665458"/>
    <w:rsid w:val="64893C0E"/>
    <w:rsid w:val="648E1BC0"/>
    <w:rsid w:val="64B00430"/>
    <w:rsid w:val="64B41591"/>
    <w:rsid w:val="64CB3AF2"/>
    <w:rsid w:val="64D812FF"/>
    <w:rsid w:val="64D92FA0"/>
    <w:rsid w:val="64E87B44"/>
    <w:rsid w:val="64EB0FBE"/>
    <w:rsid w:val="64EB7B01"/>
    <w:rsid w:val="65136AF1"/>
    <w:rsid w:val="651D08F0"/>
    <w:rsid w:val="652A6D49"/>
    <w:rsid w:val="652A7142"/>
    <w:rsid w:val="652D0A19"/>
    <w:rsid w:val="654B1B04"/>
    <w:rsid w:val="654D1DD4"/>
    <w:rsid w:val="65506C25"/>
    <w:rsid w:val="65603BEF"/>
    <w:rsid w:val="657C2366"/>
    <w:rsid w:val="65815295"/>
    <w:rsid w:val="65903BC0"/>
    <w:rsid w:val="65A5003C"/>
    <w:rsid w:val="65A91D77"/>
    <w:rsid w:val="65D22B1F"/>
    <w:rsid w:val="65E61FDC"/>
    <w:rsid w:val="65E93500"/>
    <w:rsid w:val="65F30BA6"/>
    <w:rsid w:val="65F56543"/>
    <w:rsid w:val="65FA04F9"/>
    <w:rsid w:val="660671D2"/>
    <w:rsid w:val="662D61B6"/>
    <w:rsid w:val="66394CCA"/>
    <w:rsid w:val="66476A3E"/>
    <w:rsid w:val="66522722"/>
    <w:rsid w:val="666A3CE0"/>
    <w:rsid w:val="668D309D"/>
    <w:rsid w:val="669259D6"/>
    <w:rsid w:val="66AF52E3"/>
    <w:rsid w:val="66BF4894"/>
    <w:rsid w:val="66C23257"/>
    <w:rsid w:val="66C97BDC"/>
    <w:rsid w:val="66FF2696"/>
    <w:rsid w:val="67344EEE"/>
    <w:rsid w:val="67512CD4"/>
    <w:rsid w:val="676644C1"/>
    <w:rsid w:val="679623CC"/>
    <w:rsid w:val="67AA1BD4"/>
    <w:rsid w:val="67B03E1C"/>
    <w:rsid w:val="67B63ADD"/>
    <w:rsid w:val="67BA24F7"/>
    <w:rsid w:val="67BD327A"/>
    <w:rsid w:val="67BE743F"/>
    <w:rsid w:val="67DD5A98"/>
    <w:rsid w:val="67DD5CD3"/>
    <w:rsid w:val="67F4187F"/>
    <w:rsid w:val="67FD6F7B"/>
    <w:rsid w:val="680349A7"/>
    <w:rsid w:val="68046717"/>
    <w:rsid w:val="68282FC4"/>
    <w:rsid w:val="683B6C01"/>
    <w:rsid w:val="68522D85"/>
    <w:rsid w:val="68552A33"/>
    <w:rsid w:val="68581A6B"/>
    <w:rsid w:val="68A1661F"/>
    <w:rsid w:val="68B45B06"/>
    <w:rsid w:val="68C9427C"/>
    <w:rsid w:val="68E0788A"/>
    <w:rsid w:val="69082581"/>
    <w:rsid w:val="690C3614"/>
    <w:rsid w:val="6910135B"/>
    <w:rsid w:val="69151B81"/>
    <w:rsid w:val="69162D19"/>
    <w:rsid w:val="69306998"/>
    <w:rsid w:val="693717F2"/>
    <w:rsid w:val="69442FE9"/>
    <w:rsid w:val="695A3AF9"/>
    <w:rsid w:val="696145BC"/>
    <w:rsid w:val="696463EB"/>
    <w:rsid w:val="69734D74"/>
    <w:rsid w:val="697B6A64"/>
    <w:rsid w:val="69862CE3"/>
    <w:rsid w:val="6986629D"/>
    <w:rsid w:val="69D76785"/>
    <w:rsid w:val="6A01732B"/>
    <w:rsid w:val="6A152EFB"/>
    <w:rsid w:val="6A3F2D2E"/>
    <w:rsid w:val="6A5F0006"/>
    <w:rsid w:val="6A63659E"/>
    <w:rsid w:val="6A661CDA"/>
    <w:rsid w:val="6A7925A8"/>
    <w:rsid w:val="6A830B01"/>
    <w:rsid w:val="6A8670D1"/>
    <w:rsid w:val="6A8A41CB"/>
    <w:rsid w:val="6A976A33"/>
    <w:rsid w:val="6A9D6E15"/>
    <w:rsid w:val="6AA54363"/>
    <w:rsid w:val="6AB24160"/>
    <w:rsid w:val="6ABA4896"/>
    <w:rsid w:val="6ABB5303"/>
    <w:rsid w:val="6AD206F4"/>
    <w:rsid w:val="6ADF1F96"/>
    <w:rsid w:val="6AF77BC8"/>
    <w:rsid w:val="6B000B6C"/>
    <w:rsid w:val="6B050FD0"/>
    <w:rsid w:val="6B0E317F"/>
    <w:rsid w:val="6B216572"/>
    <w:rsid w:val="6B277DA2"/>
    <w:rsid w:val="6B501A20"/>
    <w:rsid w:val="6B592A06"/>
    <w:rsid w:val="6B601C74"/>
    <w:rsid w:val="6B752969"/>
    <w:rsid w:val="6B814F29"/>
    <w:rsid w:val="6B870A98"/>
    <w:rsid w:val="6B9E20DB"/>
    <w:rsid w:val="6B9F4803"/>
    <w:rsid w:val="6BF43D27"/>
    <w:rsid w:val="6C1F7BCC"/>
    <w:rsid w:val="6C4145B4"/>
    <w:rsid w:val="6C5972A7"/>
    <w:rsid w:val="6C6047AE"/>
    <w:rsid w:val="6C672D36"/>
    <w:rsid w:val="6C733352"/>
    <w:rsid w:val="6C7553D1"/>
    <w:rsid w:val="6C7A3D3A"/>
    <w:rsid w:val="6C7C747A"/>
    <w:rsid w:val="6CD400B2"/>
    <w:rsid w:val="6CE97BF1"/>
    <w:rsid w:val="6D124B49"/>
    <w:rsid w:val="6D317E34"/>
    <w:rsid w:val="6D404CA9"/>
    <w:rsid w:val="6D472903"/>
    <w:rsid w:val="6D723243"/>
    <w:rsid w:val="6D78793E"/>
    <w:rsid w:val="6D9E2848"/>
    <w:rsid w:val="6DA34920"/>
    <w:rsid w:val="6DA9096F"/>
    <w:rsid w:val="6DB0280C"/>
    <w:rsid w:val="6DB1336D"/>
    <w:rsid w:val="6DE01CAC"/>
    <w:rsid w:val="6DE97DFA"/>
    <w:rsid w:val="6DF92ABB"/>
    <w:rsid w:val="6DFC1659"/>
    <w:rsid w:val="6E044FCF"/>
    <w:rsid w:val="6E0B6526"/>
    <w:rsid w:val="6E0E1276"/>
    <w:rsid w:val="6E1A137E"/>
    <w:rsid w:val="6E3E507C"/>
    <w:rsid w:val="6E4228F4"/>
    <w:rsid w:val="6E5E44CA"/>
    <w:rsid w:val="6E5E6AE5"/>
    <w:rsid w:val="6E915B2B"/>
    <w:rsid w:val="6E962729"/>
    <w:rsid w:val="6EA0426C"/>
    <w:rsid w:val="6EB73738"/>
    <w:rsid w:val="6ECF3481"/>
    <w:rsid w:val="6EE258B6"/>
    <w:rsid w:val="6EE33B44"/>
    <w:rsid w:val="6EEF486F"/>
    <w:rsid w:val="6F0A6FBD"/>
    <w:rsid w:val="6F1E572C"/>
    <w:rsid w:val="6F1E67F9"/>
    <w:rsid w:val="6F3B5009"/>
    <w:rsid w:val="6F4E55B4"/>
    <w:rsid w:val="6F4F7EE5"/>
    <w:rsid w:val="6F7C56EC"/>
    <w:rsid w:val="6F99794B"/>
    <w:rsid w:val="6FAB786B"/>
    <w:rsid w:val="6FAD5482"/>
    <w:rsid w:val="6FC2332A"/>
    <w:rsid w:val="6FD43EFC"/>
    <w:rsid w:val="6FD50C02"/>
    <w:rsid w:val="70167118"/>
    <w:rsid w:val="70254322"/>
    <w:rsid w:val="702848F8"/>
    <w:rsid w:val="702A206D"/>
    <w:rsid w:val="7039542E"/>
    <w:rsid w:val="705010AC"/>
    <w:rsid w:val="705F560F"/>
    <w:rsid w:val="706711CC"/>
    <w:rsid w:val="707A5A81"/>
    <w:rsid w:val="70A5017C"/>
    <w:rsid w:val="70A95B73"/>
    <w:rsid w:val="70F62ADA"/>
    <w:rsid w:val="70FE2D47"/>
    <w:rsid w:val="71071084"/>
    <w:rsid w:val="71075340"/>
    <w:rsid w:val="7126257A"/>
    <w:rsid w:val="7129391D"/>
    <w:rsid w:val="713C7E5B"/>
    <w:rsid w:val="71694FD9"/>
    <w:rsid w:val="7171486C"/>
    <w:rsid w:val="71747B71"/>
    <w:rsid w:val="717E46EB"/>
    <w:rsid w:val="71817136"/>
    <w:rsid w:val="719211EC"/>
    <w:rsid w:val="71925D1D"/>
    <w:rsid w:val="71AF2210"/>
    <w:rsid w:val="71CA0D5E"/>
    <w:rsid w:val="71DB5A01"/>
    <w:rsid w:val="72110229"/>
    <w:rsid w:val="721915C9"/>
    <w:rsid w:val="721B753E"/>
    <w:rsid w:val="72285892"/>
    <w:rsid w:val="723138DA"/>
    <w:rsid w:val="724D3390"/>
    <w:rsid w:val="72577CDB"/>
    <w:rsid w:val="726D363D"/>
    <w:rsid w:val="726F39E2"/>
    <w:rsid w:val="72716B4C"/>
    <w:rsid w:val="727F2BF1"/>
    <w:rsid w:val="729736F6"/>
    <w:rsid w:val="72A72EF0"/>
    <w:rsid w:val="72B04CA5"/>
    <w:rsid w:val="72BE185C"/>
    <w:rsid w:val="72C1068E"/>
    <w:rsid w:val="72CE2F89"/>
    <w:rsid w:val="72D8720F"/>
    <w:rsid w:val="72EC4945"/>
    <w:rsid w:val="730640FD"/>
    <w:rsid w:val="730F547D"/>
    <w:rsid w:val="730F56F4"/>
    <w:rsid w:val="731745A4"/>
    <w:rsid w:val="733539C1"/>
    <w:rsid w:val="733D5BF9"/>
    <w:rsid w:val="735348AA"/>
    <w:rsid w:val="7361714C"/>
    <w:rsid w:val="73680EDE"/>
    <w:rsid w:val="736D650D"/>
    <w:rsid w:val="736F4CA0"/>
    <w:rsid w:val="73782634"/>
    <w:rsid w:val="73916DD4"/>
    <w:rsid w:val="739C40DD"/>
    <w:rsid w:val="739F4721"/>
    <w:rsid w:val="73AD290B"/>
    <w:rsid w:val="73B93D66"/>
    <w:rsid w:val="73C17A50"/>
    <w:rsid w:val="73D33243"/>
    <w:rsid w:val="73D4049D"/>
    <w:rsid w:val="73DD3E20"/>
    <w:rsid w:val="73E2566E"/>
    <w:rsid w:val="73EB6CFC"/>
    <w:rsid w:val="741930C3"/>
    <w:rsid w:val="743D2D86"/>
    <w:rsid w:val="744805BD"/>
    <w:rsid w:val="744A3664"/>
    <w:rsid w:val="744D6CBF"/>
    <w:rsid w:val="74643211"/>
    <w:rsid w:val="74655062"/>
    <w:rsid w:val="746F4E37"/>
    <w:rsid w:val="747F51EF"/>
    <w:rsid w:val="748F4977"/>
    <w:rsid w:val="749A2D3C"/>
    <w:rsid w:val="74AD131B"/>
    <w:rsid w:val="74D62315"/>
    <w:rsid w:val="74DF6994"/>
    <w:rsid w:val="750055AC"/>
    <w:rsid w:val="75063B1B"/>
    <w:rsid w:val="750A66F9"/>
    <w:rsid w:val="75273D41"/>
    <w:rsid w:val="758A653E"/>
    <w:rsid w:val="75961649"/>
    <w:rsid w:val="75A00FB4"/>
    <w:rsid w:val="75B400F6"/>
    <w:rsid w:val="75C76B14"/>
    <w:rsid w:val="75CF5209"/>
    <w:rsid w:val="75D950F9"/>
    <w:rsid w:val="75EA76E3"/>
    <w:rsid w:val="760C57AA"/>
    <w:rsid w:val="76163BCE"/>
    <w:rsid w:val="761B0B1B"/>
    <w:rsid w:val="7628188A"/>
    <w:rsid w:val="765062A0"/>
    <w:rsid w:val="7663289D"/>
    <w:rsid w:val="766F7557"/>
    <w:rsid w:val="767338CD"/>
    <w:rsid w:val="76790ADF"/>
    <w:rsid w:val="768E7646"/>
    <w:rsid w:val="76A26E06"/>
    <w:rsid w:val="76A66760"/>
    <w:rsid w:val="76B2276B"/>
    <w:rsid w:val="76BB585B"/>
    <w:rsid w:val="76D96FB9"/>
    <w:rsid w:val="76E94E87"/>
    <w:rsid w:val="76F20DF1"/>
    <w:rsid w:val="77106EBA"/>
    <w:rsid w:val="77163160"/>
    <w:rsid w:val="771F5023"/>
    <w:rsid w:val="77214A06"/>
    <w:rsid w:val="77215136"/>
    <w:rsid w:val="772B5EA8"/>
    <w:rsid w:val="77454297"/>
    <w:rsid w:val="777D19FE"/>
    <w:rsid w:val="778871A2"/>
    <w:rsid w:val="77921AE7"/>
    <w:rsid w:val="77A410DD"/>
    <w:rsid w:val="77C37958"/>
    <w:rsid w:val="77D508C0"/>
    <w:rsid w:val="77F3010A"/>
    <w:rsid w:val="78631056"/>
    <w:rsid w:val="786D0427"/>
    <w:rsid w:val="78737360"/>
    <w:rsid w:val="78974FFF"/>
    <w:rsid w:val="78B3330A"/>
    <w:rsid w:val="78C72AB3"/>
    <w:rsid w:val="78E11A01"/>
    <w:rsid w:val="78E368F2"/>
    <w:rsid w:val="78FE1934"/>
    <w:rsid w:val="79492CDF"/>
    <w:rsid w:val="79802F5F"/>
    <w:rsid w:val="798749BE"/>
    <w:rsid w:val="798E7305"/>
    <w:rsid w:val="79A26D7F"/>
    <w:rsid w:val="79BA618A"/>
    <w:rsid w:val="79C4400F"/>
    <w:rsid w:val="7A001C0B"/>
    <w:rsid w:val="7A1832EA"/>
    <w:rsid w:val="7A2351C7"/>
    <w:rsid w:val="7A6A0313"/>
    <w:rsid w:val="7A8E6064"/>
    <w:rsid w:val="7AD043A4"/>
    <w:rsid w:val="7AED691F"/>
    <w:rsid w:val="7AF0153E"/>
    <w:rsid w:val="7AF75B8C"/>
    <w:rsid w:val="7B2A6400"/>
    <w:rsid w:val="7B314879"/>
    <w:rsid w:val="7B3E431F"/>
    <w:rsid w:val="7B5778B1"/>
    <w:rsid w:val="7B6B503D"/>
    <w:rsid w:val="7B783589"/>
    <w:rsid w:val="7B8B3E2D"/>
    <w:rsid w:val="7B8C6F4A"/>
    <w:rsid w:val="7B8D3EC5"/>
    <w:rsid w:val="7BE12942"/>
    <w:rsid w:val="7BE71E9D"/>
    <w:rsid w:val="7C130F84"/>
    <w:rsid w:val="7C161AE6"/>
    <w:rsid w:val="7C3743DA"/>
    <w:rsid w:val="7C505E7A"/>
    <w:rsid w:val="7C851534"/>
    <w:rsid w:val="7C882158"/>
    <w:rsid w:val="7C8E0964"/>
    <w:rsid w:val="7C973094"/>
    <w:rsid w:val="7CA43F68"/>
    <w:rsid w:val="7CA91C4F"/>
    <w:rsid w:val="7CAD2604"/>
    <w:rsid w:val="7CD56075"/>
    <w:rsid w:val="7CE771D7"/>
    <w:rsid w:val="7CEA2BFA"/>
    <w:rsid w:val="7D057AAA"/>
    <w:rsid w:val="7D06381E"/>
    <w:rsid w:val="7D0C4762"/>
    <w:rsid w:val="7D2B6B73"/>
    <w:rsid w:val="7D2C4A96"/>
    <w:rsid w:val="7D2E3A96"/>
    <w:rsid w:val="7D3578D6"/>
    <w:rsid w:val="7D3A072C"/>
    <w:rsid w:val="7D49333C"/>
    <w:rsid w:val="7D6E66D5"/>
    <w:rsid w:val="7D7D108B"/>
    <w:rsid w:val="7D8C0CB6"/>
    <w:rsid w:val="7D9F16FD"/>
    <w:rsid w:val="7DBB12A7"/>
    <w:rsid w:val="7DC33BE2"/>
    <w:rsid w:val="7DCF183C"/>
    <w:rsid w:val="7DD8205B"/>
    <w:rsid w:val="7DD86355"/>
    <w:rsid w:val="7DDB2C21"/>
    <w:rsid w:val="7DE70D9D"/>
    <w:rsid w:val="7DED64A1"/>
    <w:rsid w:val="7DEF258E"/>
    <w:rsid w:val="7DF52A8D"/>
    <w:rsid w:val="7E013C02"/>
    <w:rsid w:val="7E015A30"/>
    <w:rsid w:val="7E0E140A"/>
    <w:rsid w:val="7E1E15DD"/>
    <w:rsid w:val="7E2E19B0"/>
    <w:rsid w:val="7E63691E"/>
    <w:rsid w:val="7E814A68"/>
    <w:rsid w:val="7E900B7E"/>
    <w:rsid w:val="7E99309E"/>
    <w:rsid w:val="7EB7298D"/>
    <w:rsid w:val="7EC15ADF"/>
    <w:rsid w:val="7EC7328B"/>
    <w:rsid w:val="7EC81C49"/>
    <w:rsid w:val="7ED7341E"/>
    <w:rsid w:val="7EEB51F6"/>
    <w:rsid w:val="7EED1710"/>
    <w:rsid w:val="7F3B13D4"/>
    <w:rsid w:val="7F495CF8"/>
    <w:rsid w:val="7F582019"/>
    <w:rsid w:val="7F596ADA"/>
    <w:rsid w:val="7F6678BE"/>
    <w:rsid w:val="7FC0112C"/>
    <w:rsid w:val="7FC8149F"/>
    <w:rsid w:val="7FCF3BB2"/>
    <w:rsid w:val="7FD94153"/>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4"/>
    <w:link w:val="93"/>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5">
    <w:name w:val="heading 2"/>
    <w:basedOn w:val="1"/>
    <w:next w:val="1"/>
    <w:link w:val="65"/>
    <w:qFormat/>
    <w:uiPriority w:val="0"/>
    <w:pPr>
      <w:keepNext/>
      <w:keepLines/>
      <w:tabs>
        <w:tab w:val="left" w:pos="630"/>
      </w:tabs>
      <w:spacing w:before="260" w:after="120" w:line="360" w:lineRule="auto"/>
      <w:ind w:left="936" w:hanging="576"/>
      <w:outlineLvl w:val="1"/>
    </w:pPr>
    <w:rPr>
      <w:b/>
      <w:sz w:val="32"/>
    </w:rPr>
  </w:style>
  <w:style w:type="paragraph" w:styleId="6">
    <w:name w:val="heading 3"/>
    <w:basedOn w:val="1"/>
    <w:next w:val="7"/>
    <w:link w:val="115"/>
    <w:qFormat/>
    <w:uiPriority w:val="0"/>
    <w:pPr>
      <w:keepNext/>
      <w:keepLines/>
      <w:spacing w:before="260" w:after="260" w:line="416" w:lineRule="auto"/>
      <w:outlineLvl w:val="2"/>
    </w:pPr>
    <w:rPr>
      <w:b/>
      <w:bCs/>
      <w:sz w:val="32"/>
      <w:szCs w:val="32"/>
    </w:rPr>
  </w:style>
  <w:style w:type="paragraph" w:styleId="8">
    <w:name w:val="heading 4"/>
    <w:basedOn w:val="1"/>
    <w:next w:val="1"/>
    <w:link w:val="114"/>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2">
    <w:name w:val="Default Paragraph Font"/>
    <w:link w:val="43"/>
    <w:semiHidden/>
    <w:unhideWhenUsed/>
    <w:qFormat/>
    <w:uiPriority w:val="1"/>
    <w:rPr>
      <w:rFonts w:ascii="Calibri" w:hAnsi="Calibri"/>
      <w:szCs w:val="22"/>
    </w:rPr>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qFormat/>
    <w:uiPriority w:val="0"/>
    <w:pPr>
      <w:ind w:left="420" w:leftChars="200"/>
    </w:pPr>
    <w:rPr>
      <w:szCs w:val="24"/>
    </w:rPr>
  </w:style>
  <w:style w:type="paragraph" w:styleId="4">
    <w:name w:val="Body Text First Indent"/>
    <w:basedOn w:val="1"/>
    <w:next w:val="1"/>
    <w:link w:val="100"/>
    <w:qFormat/>
    <w:uiPriority w:val="0"/>
    <w:pPr>
      <w:adjustRightInd w:val="0"/>
      <w:snapToGrid w:val="0"/>
      <w:spacing w:before="156" w:beforeLines="50" w:after="0" w:line="360" w:lineRule="auto"/>
      <w:ind w:firstLine="200" w:firstLineChars="200"/>
    </w:pPr>
    <w:rPr>
      <w:sz w:val="24"/>
    </w:rPr>
  </w:style>
  <w:style w:type="paragraph" w:styleId="7">
    <w:name w:val="Normal Indent"/>
    <w:basedOn w:val="1"/>
    <w:link w:val="72"/>
    <w:qFormat/>
    <w:uiPriority w:val="0"/>
    <w:pPr>
      <w:jc w:val="center"/>
    </w:pPr>
    <w:rPr>
      <w:rFonts w:eastAsia="黑体"/>
      <w:sz w:val="24"/>
      <w:szCs w:val="21"/>
    </w:rPr>
  </w:style>
  <w:style w:type="paragraph" w:styleId="9">
    <w:name w:val="toc 7"/>
    <w:basedOn w:val="1"/>
    <w:next w:val="1"/>
    <w:qFormat/>
    <w:uiPriority w:val="0"/>
    <w:pPr>
      <w:ind w:left="2520" w:leftChars="1200"/>
    </w:pPr>
    <w:rPr>
      <w:szCs w:val="24"/>
    </w:rPr>
  </w:style>
  <w:style w:type="paragraph" w:styleId="10">
    <w:name w:val="Note Heading"/>
    <w:basedOn w:val="1"/>
    <w:next w:val="1"/>
    <w:qFormat/>
    <w:uiPriority w:val="0"/>
    <w:pPr>
      <w:jc w:val="center"/>
    </w:pPr>
  </w:style>
  <w:style w:type="paragraph" w:styleId="11">
    <w:name w:val="caption"/>
    <w:basedOn w:val="1"/>
    <w:next w:val="1"/>
    <w:qFormat/>
    <w:uiPriority w:val="0"/>
    <w:pPr>
      <w:adjustRightInd w:val="0"/>
      <w:snapToGrid w:val="0"/>
      <w:spacing w:line="360" w:lineRule="auto"/>
      <w:jc w:val="left"/>
    </w:pPr>
    <w:rPr>
      <w:rFonts w:eastAsia="黑体"/>
      <w:sz w:val="24"/>
    </w:rPr>
  </w:style>
  <w:style w:type="paragraph" w:styleId="12">
    <w:name w:val="List Bullet"/>
    <w:basedOn w:val="1"/>
    <w:qFormat/>
    <w:uiPriority w:val="0"/>
    <w:pPr>
      <w:numPr>
        <w:ilvl w:val="0"/>
        <w:numId w:val="1"/>
      </w:numPr>
      <w:tabs>
        <w:tab w:val="left" w:pos="360"/>
      </w:tabs>
    </w:pPr>
  </w:style>
  <w:style w:type="paragraph" w:styleId="13">
    <w:name w:val="Document Map"/>
    <w:basedOn w:val="1"/>
    <w:semiHidden/>
    <w:qFormat/>
    <w:uiPriority w:val="0"/>
    <w:pPr>
      <w:shd w:val="clear" w:color="auto" w:fill="000080"/>
    </w:pPr>
  </w:style>
  <w:style w:type="paragraph" w:styleId="14">
    <w:name w:val="annotation text"/>
    <w:basedOn w:val="1"/>
    <w:link w:val="71"/>
    <w:qFormat/>
    <w:uiPriority w:val="0"/>
    <w:pPr>
      <w:jc w:val="left"/>
    </w:pPr>
  </w:style>
  <w:style w:type="paragraph" w:styleId="15">
    <w:name w:val="Body Text"/>
    <w:basedOn w:val="1"/>
    <w:next w:val="16"/>
    <w:link w:val="61"/>
    <w:qFormat/>
    <w:uiPriority w:val="0"/>
    <w:pPr>
      <w:spacing w:after="120"/>
    </w:pPr>
  </w:style>
  <w:style w:type="paragraph" w:customStyle="1" w:styleId="16">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7">
    <w:name w:val="Body Text Indent"/>
    <w:basedOn w:val="1"/>
    <w:link w:val="63"/>
    <w:qFormat/>
    <w:uiPriority w:val="0"/>
    <w:pPr>
      <w:spacing w:after="120"/>
      <w:ind w:left="420" w:leftChars="200"/>
    </w:pPr>
  </w:style>
  <w:style w:type="paragraph" w:styleId="18">
    <w:name w:val="Block Text"/>
    <w:basedOn w:val="1"/>
    <w:qFormat/>
    <w:uiPriority w:val="0"/>
    <w:pPr>
      <w:spacing w:line="500" w:lineRule="exact"/>
      <w:ind w:left="-105" w:leftChars="-50" w:right="-105" w:rightChars="-50"/>
      <w:jc w:val="center"/>
    </w:pPr>
    <w:rPr>
      <w:rFonts w:eastAsia="仿宋_GB2312"/>
      <w:sz w:val="28"/>
      <w:szCs w:val="24"/>
    </w:rPr>
  </w:style>
  <w:style w:type="paragraph" w:styleId="19">
    <w:name w:val="toc 5"/>
    <w:basedOn w:val="1"/>
    <w:next w:val="1"/>
    <w:qFormat/>
    <w:uiPriority w:val="0"/>
    <w:pPr>
      <w:ind w:left="1680" w:leftChars="800"/>
    </w:pPr>
    <w:rPr>
      <w:szCs w:val="24"/>
    </w:rPr>
  </w:style>
  <w:style w:type="paragraph" w:styleId="20">
    <w:name w:val="toc 3"/>
    <w:basedOn w:val="1"/>
    <w:next w:val="1"/>
    <w:qFormat/>
    <w:uiPriority w:val="0"/>
    <w:pPr>
      <w:ind w:left="840" w:leftChars="400"/>
    </w:pPr>
    <w:rPr>
      <w:szCs w:val="24"/>
    </w:rPr>
  </w:style>
  <w:style w:type="paragraph" w:styleId="21">
    <w:name w:val="Plain Text"/>
    <w:basedOn w:val="1"/>
    <w:link w:val="67"/>
    <w:qFormat/>
    <w:uiPriority w:val="0"/>
    <w:rPr>
      <w:rFonts w:ascii="宋体" w:hAnsi="Courier New"/>
    </w:rPr>
  </w:style>
  <w:style w:type="paragraph" w:styleId="22">
    <w:name w:val="toc 8"/>
    <w:basedOn w:val="1"/>
    <w:next w:val="1"/>
    <w:qFormat/>
    <w:uiPriority w:val="0"/>
    <w:pPr>
      <w:ind w:left="2940" w:leftChars="1400"/>
    </w:pPr>
    <w:rPr>
      <w:szCs w:val="24"/>
    </w:rPr>
  </w:style>
  <w:style w:type="paragraph" w:styleId="23">
    <w:name w:val="Date"/>
    <w:basedOn w:val="1"/>
    <w:next w:val="1"/>
    <w:qFormat/>
    <w:uiPriority w:val="0"/>
    <w:pPr>
      <w:ind w:left="100" w:leftChars="2500"/>
    </w:pPr>
  </w:style>
  <w:style w:type="paragraph" w:styleId="24">
    <w:name w:val="Body Text Indent 2"/>
    <w:basedOn w:val="1"/>
    <w:qFormat/>
    <w:uiPriority w:val="0"/>
    <w:pPr>
      <w:spacing w:after="120" w:line="480" w:lineRule="auto"/>
      <w:ind w:left="420" w:leftChars="200"/>
    </w:pPr>
  </w:style>
  <w:style w:type="paragraph" w:styleId="25">
    <w:name w:val="Balloon Text"/>
    <w:basedOn w:val="1"/>
    <w:link w:val="86"/>
    <w:qFormat/>
    <w:uiPriority w:val="0"/>
    <w:rPr>
      <w:sz w:val="18"/>
      <w:szCs w:val="18"/>
    </w:rPr>
  </w:style>
  <w:style w:type="paragraph" w:styleId="26">
    <w:name w:val="footer"/>
    <w:basedOn w:val="1"/>
    <w:link w:val="102"/>
    <w:qFormat/>
    <w:uiPriority w:val="99"/>
    <w:pPr>
      <w:tabs>
        <w:tab w:val="center" w:pos="4153"/>
        <w:tab w:val="right" w:pos="8306"/>
      </w:tabs>
      <w:snapToGrid w:val="0"/>
      <w:jc w:val="left"/>
    </w:pPr>
    <w:rPr>
      <w:sz w:val="18"/>
    </w:rPr>
  </w:style>
  <w:style w:type="paragraph" w:styleId="27">
    <w:name w:val="header"/>
    <w:basedOn w:val="1"/>
    <w:qFormat/>
    <w:uiPriority w:val="0"/>
    <w:pPr>
      <w:pBdr>
        <w:bottom w:val="single" w:color="auto" w:sz="6" w:space="1"/>
      </w:pBdr>
      <w:tabs>
        <w:tab w:val="center" w:pos="4153"/>
        <w:tab w:val="right" w:pos="8306"/>
      </w:tabs>
      <w:snapToGrid w:val="0"/>
      <w:jc w:val="center"/>
    </w:pPr>
    <w:rPr>
      <w:sz w:val="18"/>
    </w:rPr>
  </w:style>
  <w:style w:type="paragraph" w:styleId="28">
    <w:name w:val="toc 1"/>
    <w:basedOn w:val="1"/>
    <w:next w:val="1"/>
    <w:qFormat/>
    <w:uiPriority w:val="39"/>
    <w:pPr>
      <w:tabs>
        <w:tab w:val="right" w:leader="dot" w:pos="8891"/>
      </w:tabs>
      <w:spacing w:line="360" w:lineRule="auto"/>
    </w:pPr>
    <w:rPr>
      <w:sz w:val="28"/>
    </w:rPr>
  </w:style>
  <w:style w:type="paragraph" w:styleId="29">
    <w:name w:val="toc 4"/>
    <w:basedOn w:val="1"/>
    <w:next w:val="1"/>
    <w:qFormat/>
    <w:uiPriority w:val="0"/>
    <w:pPr>
      <w:ind w:left="1260" w:leftChars="600"/>
    </w:pPr>
    <w:rPr>
      <w:szCs w:val="24"/>
    </w:rPr>
  </w:style>
  <w:style w:type="paragraph" w:styleId="30">
    <w:name w:val="List Number 5"/>
    <w:basedOn w:val="1"/>
    <w:qFormat/>
    <w:uiPriority w:val="0"/>
    <w:pPr>
      <w:numPr>
        <w:ilvl w:val="0"/>
        <w:numId w:val="2"/>
      </w:numPr>
      <w:tabs>
        <w:tab w:val="left" w:pos="2040"/>
      </w:tabs>
    </w:pPr>
  </w:style>
  <w:style w:type="paragraph" w:styleId="31">
    <w:name w:val="List"/>
    <w:basedOn w:val="1"/>
    <w:qFormat/>
    <w:uiPriority w:val="0"/>
    <w:pPr>
      <w:widowControl/>
      <w:ind w:left="200" w:hanging="200" w:hangingChars="200"/>
      <w:jc w:val="left"/>
    </w:pPr>
    <w:rPr>
      <w:rFonts w:ascii="宋体" w:hAnsi="宋体" w:cs="宋体"/>
      <w:kern w:val="0"/>
      <w:sz w:val="24"/>
      <w:szCs w:val="24"/>
    </w:rPr>
  </w:style>
  <w:style w:type="paragraph" w:styleId="32">
    <w:name w:val="toc 6"/>
    <w:basedOn w:val="1"/>
    <w:next w:val="1"/>
    <w:qFormat/>
    <w:uiPriority w:val="0"/>
    <w:pPr>
      <w:ind w:left="2100" w:leftChars="1000"/>
    </w:pPr>
    <w:rPr>
      <w:szCs w:val="24"/>
    </w:rPr>
  </w:style>
  <w:style w:type="paragraph" w:styleId="33">
    <w:name w:val="Body Text Indent 3"/>
    <w:basedOn w:val="1"/>
    <w:qFormat/>
    <w:uiPriority w:val="0"/>
    <w:pPr>
      <w:spacing w:after="120"/>
      <w:ind w:left="420" w:leftChars="200"/>
    </w:pPr>
    <w:rPr>
      <w:sz w:val="16"/>
      <w:szCs w:val="16"/>
    </w:rPr>
  </w:style>
  <w:style w:type="paragraph" w:styleId="34">
    <w:name w:val="toc 9"/>
    <w:basedOn w:val="1"/>
    <w:next w:val="1"/>
    <w:qFormat/>
    <w:uiPriority w:val="0"/>
    <w:pPr>
      <w:ind w:left="3360" w:leftChars="1600"/>
    </w:pPr>
    <w:rPr>
      <w:szCs w:val="24"/>
    </w:rPr>
  </w:style>
  <w:style w:type="paragraph" w:styleId="35">
    <w:name w:val="Body Text 2"/>
    <w:basedOn w:val="1"/>
    <w:qFormat/>
    <w:uiPriority w:val="0"/>
    <w:pPr>
      <w:spacing w:after="120" w:line="480" w:lineRule="auto"/>
    </w:pPr>
  </w:style>
  <w:style w:type="paragraph" w:styleId="36">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7">
    <w:name w:val="annotation subject"/>
    <w:basedOn w:val="14"/>
    <w:next w:val="14"/>
    <w:link w:val="83"/>
    <w:qFormat/>
    <w:uiPriority w:val="0"/>
    <w:rPr>
      <w:b/>
      <w:bCs/>
    </w:rPr>
  </w:style>
  <w:style w:type="paragraph" w:styleId="38">
    <w:name w:val="Body Text First Indent 2"/>
    <w:basedOn w:val="17"/>
    <w:qFormat/>
    <w:uiPriority w:val="0"/>
    <w:pPr>
      <w:ind w:firstLine="420" w:firstLineChars="200"/>
    </w:pPr>
  </w:style>
  <w:style w:type="table" w:styleId="40">
    <w:name w:val="Table Grid"/>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Grid 5"/>
    <w:basedOn w:val="39"/>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3">
    <w:name w:val="默认段落字体 Para Char Char Char Char Char Char Char"/>
    <w:basedOn w:val="1"/>
    <w:link w:val="42"/>
    <w:qFormat/>
    <w:uiPriority w:val="0"/>
    <w:rPr>
      <w:rFonts w:ascii="Calibri" w:hAnsi="Calibri"/>
      <w:szCs w:val="22"/>
    </w:rPr>
  </w:style>
  <w:style w:type="character" w:styleId="44">
    <w:name w:val="Strong"/>
    <w:qFormat/>
    <w:uiPriority w:val="0"/>
    <w:rPr>
      <w:b/>
      <w:bCs/>
    </w:rPr>
  </w:style>
  <w:style w:type="character" w:styleId="45">
    <w:name w:val="page number"/>
    <w:basedOn w:val="42"/>
    <w:qFormat/>
    <w:uiPriority w:val="0"/>
  </w:style>
  <w:style w:type="character" w:styleId="46">
    <w:name w:val="FollowedHyperlink"/>
    <w:qFormat/>
    <w:uiPriority w:val="0"/>
    <w:rPr>
      <w:color w:val="800080"/>
      <w:u w:val="none"/>
    </w:rPr>
  </w:style>
  <w:style w:type="character" w:styleId="47">
    <w:name w:val="Emphasis"/>
    <w:qFormat/>
    <w:uiPriority w:val="0"/>
    <w:rPr>
      <w:i/>
    </w:rPr>
  </w:style>
  <w:style w:type="character" w:styleId="48">
    <w:name w:val="Hyperlink"/>
    <w:qFormat/>
    <w:uiPriority w:val="99"/>
    <w:rPr>
      <w:color w:val="0000FF"/>
      <w:u w:val="none"/>
    </w:rPr>
  </w:style>
  <w:style w:type="character" w:styleId="49">
    <w:name w:val="annotation reference"/>
    <w:basedOn w:val="42"/>
    <w:qFormat/>
    <w:uiPriority w:val="0"/>
    <w:rPr>
      <w:sz w:val="21"/>
      <w:szCs w:val="21"/>
    </w:rPr>
  </w:style>
  <w:style w:type="paragraph" w:customStyle="1" w:styleId="50">
    <w:name w:val="四级条标题"/>
    <w:basedOn w:val="51"/>
    <w:next w:val="55"/>
    <w:qFormat/>
    <w:uiPriority w:val="0"/>
    <w:pPr>
      <w:widowControl/>
      <w:numPr>
        <w:ilvl w:val="3"/>
        <w:numId w:val="0"/>
      </w:numPr>
      <w:outlineLvl w:val="5"/>
    </w:pPr>
    <w:rPr>
      <w:rFonts w:ascii="黑体" w:eastAsia="黑体"/>
      <w:kern w:val="0"/>
      <w:szCs w:val="20"/>
    </w:rPr>
  </w:style>
  <w:style w:type="paragraph" w:customStyle="1" w:styleId="51">
    <w:name w:val="三级条标题"/>
    <w:basedOn w:val="52"/>
    <w:next w:val="55"/>
    <w:qFormat/>
    <w:uiPriority w:val="0"/>
    <w:pPr>
      <w:numPr>
        <w:ilvl w:val="3"/>
        <w:numId w:val="0"/>
      </w:numPr>
      <w:outlineLvl w:val="4"/>
    </w:pPr>
  </w:style>
  <w:style w:type="paragraph" w:customStyle="1" w:styleId="52">
    <w:name w:val="二级条标题"/>
    <w:basedOn w:val="53"/>
    <w:next w:val="55"/>
    <w:qFormat/>
    <w:uiPriority w:val="0"/>
    <w:pPr>
      <w:numPr>
        <w:ilvl w:val="3"/>
        <w:numId w:val="3"/>
      </w:numPr>
      <w:outlineLvl w:val="3"/>
    </w:pPr>
  </w:style>
  <w:style w:type="paragraph" w:customStyle="1" w:styleId="53">
    <w:name w:val="一级条标题"/>
    <w:basedOn w:val="54"/>
    <w:next w:val="55"/>
    <w:qFormat/>
    <w:uiPriority w:val="0"/>
    <w:pPr>
      <w:numPr>
        <w:ilvl w:val="2"/>
        <w:numId w:val="3"/>
      </w:numPr>
      <w:spacing w:before="0" w:beforeLines="0" w:after="0" w:afterLines="0"/>
      <w:outlineLvl w:val="2"/>
    </w:pPr>
  </w:style>
  <w:style w:type="paragraph" w:customStyle="1" w:styleId="54">
    <w:name w:val="章标题"/>
    <w:next w:val="55"/>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5">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6">
    <w:name w:val="Default"/>
    <w:link w:val="89"/>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character" w:customStyle="1" w:styleId="57">
    <w:name w:val="font51"/>
    <w:qFormat/>
    <w:uiPriority w:val="0"/>
    <w:rPr>
      <w:rFonts w:hint="eastAsia" w:ascii="宋体" w:hAnsi="宋体" w:eastAsia="宋体" w:cs="宋体"/>
      <w:color w:val="000000"/>
      <w:sz w:val="20"/>
      <w:szCs w:val="20"/>
      <w:u w:val="none"/>
    </w:rPr>
  </w:style>
  <w:style w:type="character" w:customStyle="1" w:styleId="58">
    <w:name w:val="Char Char6"/>
    <w:semiHidden/>
    <w:qFormat/>
    <w:locked/>
    <w:uiPriority w:val="0"/>
    <w:rPr>
      <w:rFonts w:ascii="宋体" w:hAnsi="宋体" w:eastAsia="宋体"/>
      <w:kern w:val="2"/>
      <w:sz w:val="18"/>
      <w:szCs w:val="18"/>
      <w:lang w:val="en-US" w:eastAsia="zh-CN" w:bidi="ar-SA"/>
    </w:rPr>
  </w:style>
  <w:style w:type="character" w:customStyle="1" w:styleId="59">
    <w:name w:val="表 Char"/>
    <w:link w:val="60"/>
    <w:qFormat/>
    <w:uiPriority w:val="0"/>
    <w:rPr>
      <w:sz w:val="24"/>
      <w:lang w:val="en-US" w:eastAsia="zh-CN" w:bidi="ar-SA"/>
    </w:rPr>
  </w:style>
  <w:style w:type="paragraph" w:customStyle="1" w:styleId="60">
    <w:name w:val="表"/>
    <w:link w:val="59"/>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1">
    <w:name w:val="正文文本 字符"/>
    <w:link w:val="15"/>
    <w:qFormat/>
    <w:uiPriority w:val="0"/>
    <w:rPr>
      <w:kern w:val="2"/>
      <w:sz w:val="21"/>
    </w:rPr>
  </w:style>
  <w:style w:type="character" w:customStyle="1" w:styleId="62">
    <w:name w:val="postbody1"/>
    <w:qFormat/>
    <w:uiPriority w:val="0"/>
    <w:rPr>
      <w:sz w:val="21"/>
      <w:szCs w:val="21"/>
    </w:rPr>
  </w:style>
  <w:style w:type="character" w:customStyle="1" w:styleId="63">
    <w:name w:val="正文文本缩进 字符"/>
    <w:link w:val="17"/>
    <w:qFormat/>
    <w:uiPriority w:val="0"/>
    <w:rPr>
      <w:kern w:val="2"/>
      <w:sz w:val="21"/>
    </w:rPr>
  </w:style>
  <w:style w:type="character" w:customStyle="1" w:styleId="64">
    <w:name w:val="font31"/>
    <w:basedOn w:val="42"/>
    <w:qFormat/>
    <w:uiPriority w:val="0"/>
    <w:rPr>
      <w:rFonts w:hint="default" w:ascii="Times New Roman" w:hAnsi="Times New Roman" w:cs="Times New Roman"/>
      <w:color w:val="000000"/>
      <w:sz w:val="21"/>
      <w:szCs w:val="21"/>
      <w:u w:val="none"/>
    </w:rPr>
  </w:style>
  <w:style w:type="character" w:customStyle="1" w:styleId="65">
    <w:name w:val="标题 2 字符"/>
    <w:link w:val="5"/>
    <w:qFormat/>
    <w:uiPriority w:val="0"/>
    <w:rPr>
      <w:b/>
      <w:kern w:val="2"/>
      <w:sz w:val="32"/>
    </w:rPr>
  </w:style>
  <w:style w:type="character" w:customStyle="1" w:styleId="66">
    <w:name w:val="普通文字 Char Char1"/>
    <w:qFormat/>
    <w:uiPriority w:val="0"/>
    <w:rPr>
      <w:rFonts w:ascii="宋体" w:hAnsi="Courier New" w:eastAsia="宋体"/>
      <w:kern w:val="2"/>
      <w:sz w:val="21"/>
      <w:lang w:val="en-US" w:eastAsia="zh-CN" w:bidi="ar-SA"/>
    </w:rPr>
  </w:style>
  <w:style w:type="character" w:customStyle="1" w:styleId="67">
    <w:name w:val="纯文本 字符"/>
    <w:link w:val="21"/>
    <w:qFormat/>
    <w:uiPriority w:val="0"/>
    <w:rPr>
      <w:rFonts w:ascii="宋体" w:hAnsi="Courier New" w:eastAsia="宋体"/>
      <w:kern w:val="2"/>
      <w:sz w:val="21"/>
      <w:lang w:val="en-US" w:eastAsia="zh-CN" w:bidi="ar-SA"/>
    </w:rPr>
  </w:style>
  <w:style w:type="character" w:customStyle="1" w:styleId="68">
    <w:name w:val="表格第一行 Char Char"/>
    <w:link w:val="69"/>
    <w:qFormat/>
    <w:uiPriority w:val="0"/>
    <w:rPr>
      <w:b/>
      <w:szCs w:val="21"/>
    </w:rPr>
  </w:style>
  <w:style w:type="paragraph" w:customStyle="1" w:styleId="69">
    <w:name w:val="表格第一行"/>
    <w:basedOn w:val="1"/>
    <w:link w:val="68"/>
    <w:qFormat/>
    <w:uiPriority w:val="0"/>
    <w:pPr>
      <w:widowControl/>
      <w:adjustRightInd w:val="0"/>
      <w:snapToGrid w:val="0"/>
      <w:spacing w:before="156" w:after="156"/>
      <w:jc w:val="center"/>
      <w:textAlignment w:val="baseline"/>
    </w:pPr>
    <w:rPr>
      <w:b/>
      <w:kern w:val="0"/>
      <w:sz w:val="20"/>
      <w:szCs w:val="21"/>
    </w:rPr>
  </w:style>
  <w:style w:type="character" w:customStyle="1" w:styleId="70">
    <w:name w:val="font61"/>
    <w:qFormat/>
    <w:uiPriority w:val="0"/>
    <w:rPr>
      <w:rFonts w:hint="default" w:ascii="Times New Roman" w:hAnsi="Times New Roman" w:cs="Times New Roman"/>
      <w:color w:val="000000"/>
      <w:sz w:val="20"/>
      <w:szCs w:val="20"/>
      <w:u w:val="none"/>
    </w:rPr>
  </w:style>
  <w:style w:type="character" w:customStyle="1" w:styleId="71">
    <w:name w:val="批注文字 字符"/>
    <w:link w:val="14"/>
    <w:qFormat/>
    <w:uiPriority w:val="0"/>
    <w:rPr>
      <w:kern w:val="2"/>
      <w:sz w:val="21"/>
    </w:rPr>
  </w:style>
  <w:style w:type="character" w:customStyle="1" w:styleId="72">
    <w:name w:val="正文缩进 字符"/>
    <w:link w:val="7"/>
    <w:qFormat/>
    <w:uiPriority w:val="0"/>
    <w:rPr>
      <w:rFonts w:eastAsia="黑体"/>
      <w:kern w:val="2"/>
      <w:sz w:val="24"/>
      <w:szCs w:val="21"/>
      <w:lang w:bidi="ar-SA"/>
    </w:rPr>
  </w:style>
  <w:style w:type="character" w:customStyle="1" w:styleId="73">
    <w:name w:val="三级 Char Char"/>
    <w:link w:val="74"/>
    <w:qFormat/>
    <w:locked/>
    <w:uiPriority w:val="0"/>
    <w:rPr>
      <w:b/>
      <w:kern w:val="2"/>
      <w:sz w:val="24"/>
    </w:rPr>
  </w:style>
  <w:style w:type="paragraph" w:customStyle="1" w:styleId="74">
    <w:name w:val="三级"/>
    <w:basedOn w:val="1"/>
    <w:link w:val="73"/>
    <w:qFormat/>
    <w:uiPriority w:val="0"/>
    <w:pPr>
      <w:tabs>
        <w:tab w:val="left" w:pos="567"/>
      </w:tabs>
      <w:spacing w:beforeLines="50" w:afterLines="50" w:line="360" w:lineRule="auto"/>
      <w:ind w:left="720" w:hanging="720"/>
      <w:outlineLvl w:val="2"/>
    </w:pPr>
    <w:rPr>
      <w:b/>
      <w:sz w:val="24"/>
    </w:rPr>
  </w:style>
  <w:style w:type="character" w:customStyle="1" w:styleId="75">
    <w:name w:val="表格文字 Char"/>
    <w:link w:val="76"/>
    <w:qFormat/>
    <w:uiPriority w:val="0"/>
    <w:rPr>
      <w:rFonts w:eastAsia="宋体"/>
      <w:kern w:val="2"/>
      <w:sz w:val="21"/>
      <w:lang w:val="en-US" w:eastAsia="zh-CN" w:bidi="ar-SA"/>
    </w:rPr>
  </w:style>
  <w:style w:type="paragraph" w:customStyle="1" w:styleId="76">
    <w:name w:val="表格文字"/>
    <w:basedOn w:val="1"/>
    <w:link w:val="75"/>
    <w:qFormat/>
    <w:uiPriority w:val="0"/>
    <w:pPr>
      <w:adjustRightInd w:val="0"/>
      <w:snapToGrid w:val="0"/>
      <w:jc w:val="center"/>
      <w:textAlignment w:val="center"/>
    </w:pPr>
  </w:style>
  <w:style w:type="character" w:customStyle="1" w:styleId="77">
    <w:name w:val="中气表头 Char"/>
    <w:link w:val="78"/>
    <w:qFormat/>
    <w:uiPriority w:val="0"/>
    <w:rPr>
      <w:rFonts w:eastAsia="黑体"/>
      <w:b/>
      <w:kern w:val="2"/>
      <w:sz w:val="21"/>
      <w:szCs w:val="21"/>
    </w:rPr>
  </w:style>
  <w:style w:type="paragraph" w:customStyle="1" w:styleId="78">
    <w:name w:val="中气表头"/>
    <w:basedOn w:val="1"/>
    <w:link w:val="77"/>
    <w:qFormat/>
    <w:uiPriority w:val="0"/>
    <w:pPr>
      <w:jc w:val="center"/>
    </w:pPr>
    <w:rPr>
      <w:rFonts w:eastAsia="黑体"/>
      <w:b/>
      <w:szCs w:val="21"/>
    </w:rPr>
  </w:style>
  <w:style w:type="character" w:customStyle="1" w:styleId="79">
    <w:name w:val="hover69"/>
    <w:basedOn w:val="42"/>
    <w:qFormat/>
    <w:uiPriority w:val="0"/>
  </w:style>
  <w:style w:type="character" w:customStyle="1" w:styleId="80">
    <w:name w:val="content1"/>
    <w:qFormat/>
    <w:uiPriority w:val="0"/>
    <w:rPr>
      <w:color w:val="000000"/>
      <w:sz w:val="20"/>
      <w:szCs w:val="20"/>
    </w:rPr>
  </w:style>
  <w:style w:type="character" w:customStyle="1" w:styleId="81">
    <w:name w:val="表格标题 Char"/>
    <w:link w:val="82"/>
    <w:qFormat/>
    <w:uiPriority w:val="0"/>
    <w:rPr>
      <w:rFonts w:eastAsia="黑体"/>
      <w:kern w:val="2"/>
      <w:sz w:val="24"/>
    </w:rPr>
  </w:style>
  <w:style w:type="paragraph" w:customStyle="1" w:styleId="82">
    <w:name w:val="表格标题"/>
    <w:basedOn w:val="15"/>
    <w:link w:val="81"/>
    <w:qFormat/>
    <w:uiPriority w:val="0"/>
    <w:pPr>
      <w:spacing w:before="0" w:beforeLines="0"/>
      <w:ind w:firstLine="0" w:firstLineChars="0"/>
      <w:jc w:val="center"/>
    </w:pPr>
    <w:rPr>
      <w:rFonts w:eastAsia="黑体"/>
    </w:rPr>
  </w:style>
  <w:style w:type="character" w:customStyle="1" w:styleId="83">
    <w:name w:val="批注主题 字符"/>
    <w:link w:val="37"/>
    <w:qFormat/>
    <w:uiPriority w:val="0"/>
    <w:rPr>
      <w:b/>
      <w:bCs/>
      <w:kern w:val="2"/>
      <w:sz w:val="21"/>
    </w:rPr>
  </w:style>
  <w:style w:type="character" w:customStyle="1" w:styleId="84">
    <w:name w:val="apple-converted-space"/>
    <w:basedOn w:val="42"/>
    <w:qFormat/>
    <w:uiPriority w:val="0"/>
  </w:style>
  <w:style w:type="character" w:customStyle="1" w:styleId="85">
    <w:name w:val="ca-21"/>
    <w:basedOn w:val="42"/>
    <w:qFormat/>
    <w:uiPriority w:val="0"/>
  </w:style>
  <w:style w:type="character" w:customStyle="1" w:styleId="86">
    <w:name w:val="批注框文本 字符"/>
    <w:link w:val="25"/>
    <w:qFormat/>
    <w:uiPriority w:val="0"/>
    <w:rPr>
      <w:kern w:val="2"/>
      <w:sz w:val="18"/>
      <w:szCs w:val="18"/>
    </w:rPr>
  </w:style>
  <w:style w:type="character" w:customStyle="1" w:styleId="87">
    <w:name w:val="标题3 Char"/>
    <w:qFormat/>
    <w:locked/>
    <w:uiPriority w:val="0"/>
    <w:rPr>
      <w:rFonts w:ascii="Times New Roman" w:hAnsi="Times New Roman" w:eastAsia="宋体" w:cs="Times New Roman"/>
      <w:kern w:val="2"/>
      <w:sz w:val="32"/>
      <w:szCs w:val="32"/>
    </w:rPr>
  </w:style>
  <w:style w:type="character" w:customStyle="1" w:styleId="88">
    <w:name w:val="表文字 Char"/>
    <w:qFormat/>
    <w:uiPriority w:val="0"/>
    <w:rPr>
      <w:rFonts w:eastAsia="宋体"/>
      <w:sz w:val="24"/>
      <w:lang w:val="en-US" w:eastAsia="zh-CN"/>
    </w:rPr>
  </w:style>
  <w:style w:type="character" w:customStyle="1" w:styleId="89">
    <w:name w:val="Default Char"/>
    <w:link w:val="56"/>
    <w:qFormat/>
    <w:uiPriority w:val="0"/>
    <w:rPr>
      <w:rFonts w:ascii="宋体"/>
      <w:color w:val="000000"/>
      <w:sz w:val="24"/>
      <w:szCs w:val="24"/>
      <w:lang w:val="en-US" w:eastAsia="zh-CN" w:bidi="ar-SA"/>
    </w:rPr>
  </w:style>
  <w:style w:type="character" w:customStyle="1" w:styleId="90">
    <w:name w:val="hover70"/>
    <w:qFormat/>
    <w:uiPriority w:val="0"/>
    <w:rPr>
      <w:color w:val="000000"/>
      <w:shd w:val="clear" w:color="auto" w:fill="FFFFFF"/>
    </w:rPr>
  </w:style>
  <w:style w:type="character" w:customStyle="1" w:styleId="91">
    <w:name w:val="金光华文本正文 Char Char"/>
    <w:link w:val="92"/>
    <w:qFormat/>
    <w:uiPriority w:val="0"/>
    <w:rPr>
      <w:rFonts w:ascii="宋体" w:hAnsi="宋体"/>
      <w:sz w:val="24"/>
      <w:szCs w:val="24"/>
    </w:rPr>
  </w:style>
  <w:style w:type="paragraph" w:customStyle="1" w:styleId="92">
    <w:name w:val="金光华文本正文"/>
    <w:basedOn w:val="1"/>
    <w:link w:val="91"/>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3">
    <w:name w:val="标题 1 字符"/>
    <w:link w:val="3"/>
    <w:qFormat/>
    <w:uiPriority w:val="0"/>
    <w:rPr>
      <w:rFonts w:eastAsia="黑体"/>
      <w:b/>
      <w:kern w:val="44"/>
      <w:sz w:val="32"/>
    </w:rPr>
  </w:style>
  <w:style w:type="character" w:customStyle="1" w:styleId="94">
    <w:name w:val="标准正文 Char"/>
    <w:link w:val="95"/>
    <w:qFormat/>
    <w:uiPriority w:val="0"/>
    <w:rPr>
      <w:rFonts w:eastAsia="宋体"/>
      <w:bCs/>
      <w:kern w:val="2"/>
      <w:sz w:val="24"/>
      <w:lang w:val="en-US" w:eastAsia="zh-CN" w:bidi="ar-SA"/>
    </w:rPr>
  </w:style>
  <w:style w:type="paragraph" w:customStyle="1" w:styleId="95">
    <w:name w:val="标准正文"/>
    <w:basedOn w:val="1"/>
    <w:link w:val="94"/>
    <w:qFormat/>
    <w:uiPriority w:val="0"/>
    <w:pPr>
      <w:spacing w:line="540" w:lineRule="exact"/>
      <w:ind w:firstLine="480" w:firstLineChars="200"/>
    </w:pPr>
    <w:rPr>
      <w:bCs/>
      <w:sz w:val="24"/>
    </w:rPr>
  </w:style>
  <w:style w:type="character" w:customStyle="1" w:styleId="96">
    <w:name w:val="表格文字 Char Char"/>
    <w:qFormat/>
    <w:uiPriority w:val="0"/>
    <w:rPr>
      <w:position w:val="-10"/>
    </w:rPr>
  </w:style>
  <w:style w:type="character" w:customStyle="1" w:styleId="97">
    <w:name w:val="样式 文本正文 + 首行缩进:  2 字符 Char Char"/>
    <w:link w:val="98"/>
    <w:qFormat/>
    <w:uiPriority w:val="0"/>
    <w:rPr>
      <w:rFonts w:ascii="宋体"/>
      <w:spacing w:val="4"/>
      <w:kern w:val="2"/>
      <w:sz w:val="24"/>
      <w:szCs w:val="24"/>
      <w:lang w:val="zh-CN"/>
    </w:rPr>
  </w:style>
  <w:style w:type="paragraph" w:customStyle="1" w:styleId="98">
    <w:name w:val="样式 文本正文 + 首行缩进:  2 字符"/>
    <w:basedOn w:val="1"/>
    <w:link w:val="97"/>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99">
    <w:name w:val="font11"/>
    <w:basedOn w:val="42"/>
    <w:qFormat/>
    <w:uiPriority w:val="0"/>
    <w:rPr>
      <w:rFonts w:ascii="font-weight : 400" w:hAnsi="font-weight : 400" w:eastAsia="font-weight : 400" w:cs="font-weight : 400"/>
      <w:color w:val="000000"/>
      <w:sz w:val="22"/>
      <w:szCs w:val="22"/>
      <w:u w:val="none"/>
      <w:vertAlign w:val="superscript"/>
    </w:rPr>
  </w:style>
  <w:style w:type="character" w:customStyle="1" w:styleId="100">
    <w:name w:val="正文首行缩进 字符"/>
    <w:link w:val="4"/>
    <w:qFormat/>
    <w:uiPriority w:val="0"/>
    <w:rPr>
      <w:kern w:val="2"/>
      <w:sz w:val="24"/>
    </w:rPr>
  </w:style>
  <w:style w:type="character" w:customStyle="1" w:styleId="101">
    <w:name w:val="hover68"/>
    <w:basedOn w:val="42"/>
    <w:qFormat/>
    <w:uiPriority w:val="0"/>
  </w:style>
  <w:style w:type="character" w:customStyle="1" w:styleId="102">
    <w:name w:val="页脚 字符"/>
    <w:link w:val="26"/>
    <w:qFormat/>
    <w:uiPriority w:val="99"/>
    <w:rPr>
      <w:kern w:val="2"/>
      <w:sz w:val="18"/>
    </w:rPr>
  </w:style>
  <w:style w:type="character" w:customStyle="1" w:styleId="103">
    <w:name w:val="font01"/>
    <w:basedOn w:val="42"/>
    <w:qFormat/>
    <w:uiPriority w:val="0"/>
    <w:rPr>
      <w:rFonts w:hint="default" w:ascii="Times New Roman" w:hAnsi="Times New Roman" w:cs="Times New Roman"/>
      <w:b/>
      <w:color w:val="000000"/>
      <w:sz w:val="21"/>
      <w:szCs w:val="21"/>
      <w:u w:val="none"/>
    </w:rPr>
  </w:style>
  <w:style w:type="character" w:customStyle="1" w:styleId="104">
    <w:name w:val="font21"/>
    <w:basedOn w:val="42"/>
    <w:qFormat/>
    <w:uiPriority w:val="0"/>
    <w:rPr>
      <w:rFonts w:hint="default" w:ascii="font-weight : 400" w:hAnsi="font-weight : 400" w:eastAsia="font-weight : 400" w:cs="font-weight : 400"/>
      <w:color w:val="000000"/>
      <w:sz w:val="22"/>
      <w:szCs w:val="22"/>
      <w:u w:val="none"/>
    </w:rPr>
  </w:style>
  <w:style w:type="character" w:customStyle="1" w:styleId="105">
    <w:name w:val="报告文本 Char"/>
    <w:link w:val="106"/>
    <w:qFormat/>
    <w:uiPriority w:val="0"/>
    <w:rPr>
      <w:sz w:val="24"/>
      <w:szCs w:val="24"/>
    </w:rPr>
  </w:style>
  <w:style w:type="paragraph" w:customStyle="1" w:styleId="106">
    <w:name w:val="报告文本"/>
    <w:basedOn w:val="107"/>
    <w:link w:val="105"/>
    <w:qFormat/>
    <w:uiPriority w:val="0"/>
    <w:pPr>
      <w:widowControl/>
      <w:spacing w:line="360" w:lineRule="auto"/>
      <w:ind w:firstLine="200" w:firstLineChars="200"/>
      <w:jc w:val="left"/>
    </w:pPr>
    <w:rPr>
      <w:kern w:val="0"/>
      <w:sz w:val="24"/>
      <w:szCs w:val="24"/>
    </w:rPr>
  </w:style>
  <w:style w:type="paragraph" w:customStyle="1" w:styleId="107">
    <w:name w:val="标题二"/>
    <w:basedOn w:val="108"/>
    <w:next w:val="106"/>
    <w:qFormat/>
    <w:uiPriority w:val="0"/>
    <w:pPr>
      <w:numPr>
        <w:ilvl w:val="1"/>
        <w:numId w:val="4"/>
      </w:numPr>
      <w:spacing w:beforeLines="0" w:afterLines="0"/>
      <w:jc w:val="left"/>
      <w:outlineLvl w:val="1"/>
    </w:pPr>
    <w:rPr>
      <w:sz w:val="30"/>
    </w:rPr>
  </w:style>
  <w:style w:type="paragraph" w:customStyle="1" w:styleId="108">
    <w:name w:val="标题1"/>
    <w:basedOn w:val="1"/>
    <w:next w:val="106"/>
    <w:qFormat/>
    <w:uiPriority w:val="0"/>
    <w:pPr>
      <w:numPr>
        <w:ilvl w:val="0"/>
        <w:numId w:val="4"/>
      </w:numPr>
      <w:spacing w:beforeLines="100" w:afterLines="100"/>
      <w:jc w:val="center"/>
      <w:outlineLvl w:val="0"/>
    </w:pPr>
    <w:rPr>
      <w:rFonts w:eastAsia="黑体"/>
      <w:sz w:val="32"/>
    </w:rPr>
  </w:style>
  <w:style w:type="character" w:customStyle="1" w:styleId="109">
    <w:name w:val="Char Char4"/>
    <w:qFormat/>
    <w:uiPriority w:val="0"/>
    <w:rPr>
      <w:rFonts w:ascii="Times New Roman" w:hAnsi="Times New Roman" w:eastAsia="宋体" w:cs="Times New Roman"/>
      <w:kern w:val="2"/>
      <w:sz w:val="28"/>
      <w:szCs w:val="20"/>
      <w:lang w:val="en-US" w:eastAsia="zh-CN" w:bidi="ar-SA"/>
    </w:rPr>
  </w:style>
  <w:style w:type="character" w:customStyle="1" w:styleId="110">
    <w:name w:val="文章正文样式 Char"/>
    <w:link w:val="111"/>
    <w:qFormat/>
    <w:uiPriority w:val="0"/>
    <w:rPr>
      <w:rFonts w:ascii="宋体" w:hAnsi="宋体" w:eastAsia="宋体" w:cs="宋体"/>
      <w:kern w:val="2"/>
      <w:sz w:val="24"/>
      <w:lang w:val="en-US" w:eastAsia="zh-CN" w:bidi="ar-SA"/>
    </w:rPr>
  </w:style>
  <w:style w:type="paragraph" w:customStyle="1" w:styleId="111">
    <w:name w:val="文章正文样式"/>
    <w:basedOn w:val="1"/>
    <w:link w:val="110"/>
    <w:qFormat/>
    <w:uiPriority w:val="0"/>
    <w:pPr>
      <w:spacing w:line="520" w:lineRule="exact"/>
      <w:ind w:firstLine="480" w:firstLineChars="200"/>
      <w:jc w:val="left"/>
    </w:pPr>
    <w:rPr>
      <w:rFonts w:ascii="宋体" w:hAnsi="宋体" w:cs="宋体"/>
      <w:sz w:val="24"/>
    </w:rPr>
  </w:style>
  <w:style w:type="character" w:customStyle="1" w:styleId="112">
    <w:name w:val="宗兴正文 Char Char"/>
    <w:link w:val="113"/>
    <w:qFormat/>
    <w:uiPriority w:val="0"/>
    <w:rPr>
      <w:kern w:val="2"/>
      <w:sz w:val="24"/>
      <w:szCs w:val="24"/>
    </w:rPr>
  </w:style>
  <w:style w:type="paragraph" w:customStyle="1" w:styleId="113">
    <w:name w:val="宗兴正文"/>
    <w:basedOn w:val="1"/>
    <w:link w:val="112"/>
    <w:qFormat/>
    <w:uiPriority w:val="0"/>
    <w:pPr>
      <w:widowControl/>
      <w:spacing w:before="93" w:after="93" w:line="360" w:lineRule="auto"/>
      <w:ind w:firstLine="480" w:firstLineChars="200"/>
      <w:jc w:val="left"/>
    </w:pPr>
    <w:rPr>
      <w:sz w:val="24"/>
      <w:szCs w:val="24"/>
    </w:rPr>
  </w:style>
  <w:style w:type="character" w:customStyle="1" w:styleId="114">
    <w:name w:val="标题 4 字符"/>
    <w:link w:val="8"/>
    <w:qFormat/>
    <w:uiPriority w:val="0"/>
    <w:rPr>
      <w:rFonts w:ascii="Cambria" w:hAnsi="Cambria"/>
      <w:b/>
      <w:bCs/>
      <w:sz w:val="28"/>
      <w:szCs w:val="28"/>
    </w:rPr>
  </w:style>
  <w:style w:type="character" w:customStyle="1" w:styleId="115">
    <w:name w:val="标题 3 字符"/>
    <w:link w:val="6"/>
    <w:qFormat/>
    <w:uiPriority w:val="0"/>
    <w:rPr>
      <w:b/>
      <w:bCs/>
      <w:kern w:val="2"/>
      <w:sz w:val="32"/>
      <w:szCs w:val="32"/>
    </w:rPr>
  </w:style>
  <w:style w:type="character" w:customStyle="1" w:styleId="116">
    <w:name w:val="font41"/>
    <w:basedOn w:val="42"/>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56"/>
    <w:next w:val="56"/>
    <w:qFormat/>
    <w:uiPriority w:val="0"/>
    <w:pPr>
      <w:spacing w:after="173"/>
    </w:pPr>
    <w:rPr>
      <w:rFonts w:hAnsi="Calibri"/>
      <w:color w:val="auto"/>
    </w:rPr>
  </w:style>
  <w:style w:type="paragraph" w:customStyle="1" w:styleId="119">
    <w:name w:val="CM27"/>
    <w:basedOn w:val="56"/>
    <w:next w:val="56"/>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56"/>
    <w:next w:val="56"/>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56"/>
    <w:next w:val="56"/>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56"/>
    <w:next w:val="56"/>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4"/>
    <w:qFormat/>
    <w:uiPriority w:val="0"/>
    <w:pPr>
      <w:adjustRightInd w:val="0"/>
      <w:snapToGrid w:val="0"/>
      <w:spacing w:before="156" w:beforeLines="50" w:line="360" w:lineRule="auto"/>
      <w:jc w:val="left"/>
    </w:pPr>
    <w:rPr>
      <w:rFonts w:eastAsia="黑体"/>
      <w:sz w:val="24"/>
    </w:rPr>
  </w:style>
  <w:style w:type="paragraph" w:customStyle="1" w:styleId="135">
    <w:name w:val="CM48"/>
    <w:basedOn w:val="56"/>
    <w:next w:val="56"/>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
    <w:qFormat/>
    <w:uiPriority w:val="99"/>
    <w:pPr>
      <w:spacing w:line="240" w:lineRule="atLeast"/>
      <w:jc w:val="center"/>
    </w:pPr>
    <w:rPr>
      <w:szCs w:val="24"/>
    </w:rPr>
  </w:style>
  <w:style w:type="paragraph" w:customStyle="1" w:styleId="139">
    <w:name w:val="3"/>
    <w:basedOn w:val="1"/>
    <w:qFormat/>
    <w:uiPriority w:val="0"/>
  </w:style>
  <w:style w:type="paragraph" w:customStyle="1" w:styleId="140">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1">
    <w:name w:val="表文"/>
    <w:basedOn w:val="1"/>
    <w:qFormat/>
    <w:uiPriority w:val="0"/>
    <w:pPr>
      <w:tabs>
        <w:tab w:val="left" w:pos="1021"/>
      </w:tabs>
      <w:jc w:val="center"/>
    </w:pPr>
    <w:rPr>
      <w:kern w:val="0"/>
      <w:position w:val="-24"/>
      <w:szCs w:val="21"/>
    </w:rPr>
  </w:style>
  <w:style w:type="paragraph" w:customStyle="1" w:styleId="142">
    <w:name w:val="CM26"/>
    <w:basedOn w:val="56"/>
    <w:next w:val="56"/>
    <w:qFormat/>
    <w:uiPriority w:val="0"/>
    <w:pPr>
      <w:spacing w:line="468" w:lineRule="atLeast"/>
    </w:pPr>
    <w:rPr>
      <w:rFonts w:hAnsi="Calibri"/>
      <w:color w:val="auto"/>
    </w:rPr>
  </w:style>
  <w:style w:type="paragraph" w:customStyle="1" w:styleId="143">
    <w:name w:val="表格"/>
    <w:basedOn w:val="1"/>
    <w:qFormat/>
    <w:uiPriority w:val="0"/>
    <w:pPr>
      <w:jc w:val="center"/>
    </w:pPr>
    <w:rPr>
      <w:sz w:val="24"/>
    </w:rPr>
  </w:style>
  <w:style w:type="paragraph" w:customStyle="1" w:styleId="144">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5">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6">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7">
    <w:name w:val="表格正文"/>
    <w:basedOn w:val="120"/>
    <w:qFormat/>
    <w:uiPriority w:val="0"/>
    <w:pPr>
      <w:spacing w:line="240" w:lineRule="auto"/>
    </w:pPr>
  </w:style>
  <w:style w:type="paragraph" w:customStyle="1" w:styleId="148">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49">
    <w:name w:val="表头"/>
    <w:basedOn w:val="7"/>
    <w:next w:val="1"/>
    <w:qFormat/>
    <w:uiPriority w:val="0"/>
    <w:pPr>
      <w:tabs>
        <w:tab w:val="left" w:pos="720"/>
        <w:tab w:val="left" w:pos="2040"/>
        <w:tab w:val="left" w:pos="6902"/>
      </w:tabs>
    </w:pPr>
  </w:style>
  <w:style w:type="paragraph" w:customStyle="1" w:styleId="150">
    <w:name w:val="Char Char2"/>
    <w:basedOn w:val="1"/>
    <w:qFormat/>
    <w:uiPriority w:val="0"/>
    <w:pPr>
      <w:spacing w:line="360" w:lineRule="auto"/>
      <w:ind w:firstLine="200" w:firstLineChars="200"/>
    </w:pPr>
    <w:rPr>
      <w:rFonts w:ascii="宋体" w:hAnsi="宋体" w:cs="宋体"/>
      <w:sz w:val="24"/>
      <w:szCs w:val="21"/>
    </w:rPr>
  </w:style>
  <w:style w:type="paragraph" w:customStyle="1" w:styleId="151">
    <w:name w:val="CM74"/>
    <w:basedOn w:val="56"/>
    <w:next w:val="56"/>
    <w:qFormat/>
    <w:uiPriority w:val="0"/>
    <w:pPr>
      <w:spacing w:after="98"/>
    </w:pPr>
    <w:rPr>
      <w:rFonts w:hAnsi="Calibri"/>
      <w:color w:val="auto"/>
    </w:rPr>
  </w:style>
  <w:style w:type="paragraph" w:customStyle="1" w:styleId="152">
    <w:name w:val="样式 四号 加粗 段前: 6 磅 段后: 5 磅 行距: 固定值 23 磅"/>
    <w:basedOn w:val="8"/>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3">
    <w:name w:val="表格 23"/>
    <w:basedOn w:val="1"/>
    <w:qFormat/>
    <w:uiPriority w:val="0"/>
    <w:pPr>
      <w:autoSpaceDE w:val="0"/>
      <w:autoSpaceDN w:val="0"/>
      <w:adjustRightInd w:val="0"/>
      <w:jc w:val="center"/>
    </w:pPr>
    <w:rPr>
      <w:rFonts w:eastAsia="仿宋体"/>
      <w:kern w:val="0"/>
    </w:rPr>
  </w:style>
  <w:style w:type="paragraph" w:customStyle="1" w:styleId="154">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5">
    <w:name w:val="三级标题"/>
    <w:basedOn w:val="1"/>
    <w:next w:val="38"/>
    <w:qFormat/>
    <w:uiPriority w:val="0"/>
    <w:pPr>
      <w:adjustRightInd w:val="0"/>
      <w:snapToGrid w:val="0"/>
      <w:spacing w:line="360" w:lineRule="exact"/>
      <w:jc w:val="center"/>
    </w:pPr>
    <w:rPr>
      <w:bCs/>
      <w:sz w:val="24"/>
    </w:rPr>
  </w:style>
  <w:style w:type="paragraph" w:customStyle="1" w:styleId="156">
    <w:name w:val="默认段落字体 Para Char Char Char Char"/>
    <w:basedOn w:val="1"/>
    <w:qFormat/>
    <w:uiPriority w:val="0"/>
    <w:rPr>
      <w:sz w:val="24"/>
      <w:szCs w:val="24"/>
    </w:rPr>
  </w:style>
  <w:style w:type="paragraph" w:customStyle="1" w:styleId="157">
    <w:name w:val="zhang正文"/>
    <w:basedOn w:val="17"/>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8">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59">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0">
    <w:name w:val="CM6"/>
    <w:basedOn w:val="56"/>
    <w:next w:val="56"/>
    <w:qFormat/>
    <w:uiPriority w:val="0"/>
    <w:pPr>
      <w:spacing w:line="466" w:lineRule="atLeast"/>
    </w:pPr>
    <w:rPr>
      <w:rFonts w:hAnsi="Calibri"/>
      <w:color w:val="auto"/>
    </w:rPr>
  </w:style>
  <w:style w:type="paragraph" w:customStyle="1" w:styleId="161">
    <w:name w:val="CM61"/>
    <w:basedOn w:val="56"/>
    <w:next w:val="56"/>
    <w:qFormat/>
    <w:uiPriority w:val="0"/>
    <w:pPr>
      <w:spacing w:line="468" w:lineRule="atLeast"/>
    </w:pPr>
    <w:rPr>
      <w:rFonts w:hAnsi="Calibri"/>
      <w:color w:val="auto"/>
    </w:rPr>
  </w:style>
  <w:style w:type="paragraph" w:customStyle="1" w:styleId="162">
    <w:name w:val="段落 Char Char Char"/>
    <w:basedOn w:val="1"/>
    <w:qFormat/>
    <w:uiPriority w:val="0"/>
    <w:pPr>
      <w:tabs>
        <w:tab w:val="left" w:pos="1021"/>
      </w:tabs>
      <w:spacing w:line="360" w:lineRule="auto"/>
      <w:ind w:firstLine="480" w:firstLineChars="200"/>
    </w:pPr>
    <w:rPr>
      <w:bCs/>
      <w:sz w:val="24"/>
    </w:rPr>
  </w:style>
  <w:style w:type="paragraph" w:customStyle="1" w:styleId="163">
    <w:name w:val="报告书正文"/>
    <w:basedOn w:val="1"/>
    <w:link w:val="175"/>
    <w:qFormat/>
    <w:uiPriority w:val="0"/>
    <w:pPr>
      <w:adjustRightInd w:val="0"/>
      <w:spacing w:line="360" w:lineRule="auto"/>
      <w:ind w:firstLine="200" w:firstLineChars="200"/>
      <w:textAlignment w:val="baseline"/>
    </w:pPr>
    <w:rPr>
      <w:kern w:val="0"/>
      <w:sz w:val="24"/>
    </w:rPr>
  </w:style>
  <w:style w:type="paragraph" w:customStyle="1" w:styleId="164">
    <w:name w:val="Char1"/>
    <w:basedOn w:val="1"/>
    <w:qFormat/>
    <w:uiPriority w:val="0"/>
    <w:pPr>
      <w:snapToGrid w:val="0"/>
      <w:spacing w:line="360" w:lineRule="auto"/>
      <w:ind w:firstLine="529" w:firstLineChars="200"/>
    </w:pPr>
    <w:rPr>
      <w:szCs w:val="24"/>
    </w:rPr>
  </w:style>
  <w:style w:type="paragraph" w:styleId="165">
    <w:name w:val="List Paragraph"/>
    <w:basedOn w:val="1"/>
    <w:qFormat/>
    <w:uiPriority w:val="99"/>
    <w:pPr>
      <w:ind w:firstLine="420" w:firstLineChars="200"/>
    </w:pPr>
    <w:rPr>
      <w:szCs w:val="24"/>
    </w:rPr>
  </w:style>
  <w:style w:type="paragraph" w:customStyle="1" w:styleId="166">
    <w:name w:val="_Style 24"/>
    <w:basedOn w:val="1"/>
    <w:next w:val="1"/>
    <w:qFormat/>
    <w:uiPriority w:val="0"/>
    <w:pPr>
      <w:spacing w:line="360" w:lineRule="auto"/>
      <w:ind w:firstLine="200" w:firstLineChars="200"/>
    </w:pPr>
    <w:rPr>
      <w:sz w:val="24"/>
    </w:rPr>
  </w:style>
  <w:style w:type="paragraph" w:customStyle="1" w:styleId="167">
    <w:name w:val="p0"/>
    <w:basedOn w:val="1"/>
    <w:qFormat/>
    <w:uiPriority w:val="0"/>
    <w:pPr>
      <w:widowControl/>
    </w:pPr>
    <w:rPr>
      <w:kern w:val="0"/>
      <w:szCs w:val="21"/>
    </w:rPr>
  </w:style>
  <w:style w:type="paragraph" w:customStyle="1" w:styleId="168">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69">
    <w:name w:val="永环表内格式"/>
    <w:basedOn w:val="1"/>
    <w:qFormat/>
    <w:uiPriority w:val="0"/>
    <w:pPr>
      <w:spacing w:line="360" w:lineRule="exact"/>
      <w:jc w:val="center"/>
    </w:pPr>
    <w:rPr>
      <w:szCs w:val="21"/>
    </w:rPr>
  </w:style>
  <w:style w:type="paragraph" w:customStyle="1" w:styleId="170">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1">
    <w:name w:val="永环正文格式"/>
    <w:basedOn w:val="1"/>
    <w:qFormat/>
    <w:uiPriority w:val="0"/>
    <w:pPr>
      <w:spacing w:line="540" w:lineRule="exact"/>
      <w:ind w:firstLine="200" w:firstLineChars="200"/>
    </w:pPr>
    <w:rPr>
      <w:sz w:val="24"/>
      <w:szCs w:val="21"/>
    </w:rPr>
  </w:style>
  <w:style w:type="paragraph" w:customStyle="1" w:styleId="172">
    <w:name w:val="正文1"/>
    <w:link w:val="187"/>
    <w:qFormat/>
    <w:uiPriority w:val="0"/>
    <w:pPr>
      <w:jc w:val="both"/>
    </w:pPr>
    <w:rPr>
      <w:rFonts w:ascii="Times New Roman" w:hAnsi="Times New Roman" w:eastAsia="宋体" w:cs="Times New Roman"/>
      <w:kern w:val="2"/>
      <w:sz w:val="21"/>
      <w:szCs w:val="21"/>
      <w:lang w:val="en-US" w:eastAsia="zh-CN" w:bidi="ar-SA"/>
    </w:rPr>
  </w:style>
  <w:style w:type="paragraph" w:customStyle="1" w:styleId="173">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4">
    <w:name w:val="Char1 Char Char1 Char"/>
    <w:basedOn w:val="1"/>
    <w:qFormat/>
    <w:uiPriority w:val="0"/>
    <w:rPr>
      <w:sz w:val="24"/>
      <w:szCs w:val="24"/>
    </w:rPr>
  </w:style>
  <w:style w:type="character" w:customStyle="1" w:styleId="175">
    <w:name w:val="报告书正文 Char"/>
    <w:link w:val="163"/>
    <w:qFormat/>
    <w:uiPriority w:val="0"/>
    <w:rPr>
      <w:sz w:val="24"/>
    </w:rPr>
  </w:style>
  <w:style w:type="paragraph" w:customStyle="1" w:styleId="176">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7">
    <w:name w:val="样式 行距: 固定值 24 磅 首行缩进:  2 字符"/>
    <w:basedOn w:val="1"/>
    <w:qFormat/>
    <w:uiPriority w:val="0"/>
    <w:pPr>
      <w:spacing w:line="480" w:lineRule="exact"/>
      <w:ind w:firstLine="480" w:firstLineChars="200"/>
    </w:pPr>
    <w:rPr>
      <w:rFonts w:cs="宋体"/>
      <w:sz w:val="24"/>
    </w:rPr>
  </w:style>
  <w:style w:type="paragraph" w:customStyle="1" w:styleId="178">
    <w:name w:val="列出段落8"/>
    <w:basedOn w:val="1"/>
    <w:qFormat/>
    <w:uiPriority w:val="0"/>
    <w:pPr>
      <w:ind w:firstLine="420" w:firstLineChars="200"/>
    </w:pPr>
    <w:rPr>
      <w:rFonts w:ascii="Calibri" w:hAnsi="Calibri"/>
      <w:szCs w:val="22"/>
    </w:rPr>
  </w:style>
  <w:style w:type="paragraph" w:customStyle="1" w:styleId="179">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0">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1">
    <w:name w:val="纯文本 Char1"/>
    <w:qFormat/>
    <w:uiPriority w:val="0"/>
    <w:rPr>
      <w:rFonts w:ascii="宋体" w:hAnsi="Courier New" w:eastAsia="宋体" w:cs="Courier New"/>
      <w:szCs w:val="21"/>
    </w:rPr>
  </w:style>
  <w:style w:type="paragraph" w:customStyle="1" w:styleId="182">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3">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4">
    <w:name w:val="表字体"/>
    <w:basedOn w:val="1"/>
    <w:next w:val="1"/>
    <w:qFormat/>
    <w:uiPriority w:val="0"/>
    <w:pPr>
      <w:jc w:val="center"/>
    </w:pPr>
    <w:rPr>
      <w:rFonts w:ascii="Times New Roman" w:hAnsi="Times New Roman" w:eastAsia="宋体"/>
    </w:rPr>
  </w:style>
  <w:style w:type="paragraph" w:customStyle="1" w:styleId="185">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6">
    <w:name w:val="表标题"/>
    <w:basedOn w:val="1"/>
    <w:qFormat/>
    <w:uiPriority w:val="0"/>
    <w:pPr>
      <w:jc w:val="center"/>
    </w:pPr>
    <w:rPr>
      <w:rFonts w:ascii="Times New Roman" w:hAnsi="Times New Roman" w:eastAsia="宋体"/>
      <w:b/>
    </w:rPr>
  </w:style>
  <w:style w:type="character" w:customStyle="1" w:styleId="187">
    <w:name w:val="正文1 Char"/>
    <w:link w:val="172"/>
    <w:qFormat/>
    <w:uiPriority w:val="0"/>
    <w:rPr>
      <w:rFonts w:ascii="Times New Roman" w:hAnsi="Times New Roman" w:eastAsia="宋体" w:cs="Times New Roman"/>
      <w:kern w:val="2"/>
      <w:sz w:val="21"/>
      <w:szCs w:val="21"/>
      <w:lang w:val="en-US" w:eastAsia="zh-CN" w:bidi="ar-SA"/>
    </w:rPr>
  </w:style>
  <w:style w:type="paragraph" w:customStyle="1" w:styleId="188">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89">
    <w:name w:val="九晟表格"/>
    <w:basedOn w:val="1"/>
    <w:qFormat/>
    <w:uiPriority w:val="0"/>
    <w:pPr>
      <w:jc w:val="center"/>
    </w:pPr>
    <w:rPr>
      <w:szCs w:val="21"/>
    </w:rPr>
  </w:style>
  <w:style w:type="paragraph" w:customStyle="1" w:styleId="190">
    <w:name w:val="样式 正文文本缩进 2 + Times New Roman 首行缩进:  2 字符"/>
    <w:basedOn w:val="24"/>
    <w:qFormat/>
    <w:uiPriority w:val="0"/>
    <w:pPr>
      <w:widowControl/>
      <w:spacing w:after="0" w:line="360" w:lineRule="auto"/>
      <w:ind w:left="0" w:leftChars="0" w:firstLine="480"/>
    </w:pPr>
    <w:rPr>
      <w:rFonts w:cs="宋体"/>
      <w:kern w:val="0"/>
      <w:szCs w:val="20"/>
    </w:rPr>
  </w:style>
  <w:style w:type="paragraph" w:customStyle="1" w:styleId="191">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2">
    <w:name w:val="font81"/>
    <w:qFormat/>
    <w:uiPriority w:val="0"/>
    <w:rPr>
      <w:rFonts w:hint="default" w:ascii="Times New Roman" w:hAnsi="Times New Roman" w:cs="Times New Roman"/>
      <w:color w:val="auto"/>
      <w:sz w:val="21"/>
      <w:szCs w:val="21"/>
      <w:u w:val="none"/>
    </w:rPr>
  </w:style>
  <w:style w:type="character" w:customStyle="1" w:styleId="193">
    <w:name w:val="font91"/>
    <w:qFormat/>
    <w:uiPriority w:val="0"/>
    <w:rPr>
      <w:rFonts w:hint="default" w:ascii="Times New Roman" w:hAnsi="Times New Roman" w:cs="Times New Roman"/>
      <w:color w:val="auto"/>
      <w:sz w:val="21"/>
      <w:szCs w:val="21"/>
      <w:u w:val="none"/>
    </w:rPr>
  </w:style>
  <w:style w:type="character" w:customStyle="1" w:styleId="194">
    <w:name w:val="font71"/>
    <w:qFormat/>
    <w:uiPriority w:val="0"/>
    <w:rPr>
      <w:rFonts w:hint="eastAsia" w:ascii="宋体" w:hAnsi="宋体" w:eastAsia="宋体" w:cs="宋体"/>
      <w:color w:val="auto"/>
      <w:sz w:val="21"/>
      <w:szCs w:val="21"/>
      <w:u w:val="none"/>
    </w:rPr>
  </w:style>
  <w:style w:type="paragraph" w:customStyle="1" w:styleId="195">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6">
    <w:name w:val="报告表 段"/>
    <w:basedOn w:val="1"/>
    <w:qFormat/>
    <w:uiPriority w:val="0"/>
    <w:pPr>
      <w:spacing w:line="360" w:lineRule="auto"/>
      <w:ind w:firstLine="470" w:firstLineChars="196"/>
    </w:pPr>
    <w:rPr>
      <w:rFonts w:ascii="宋体" w:hAnsi="宋体"/>
      <w:bCs/>
      <w:sz w:val="24"/>
    </w:rPr>
  </w:style>
  <w:style w:type="paragraph" w:customStyle="1" w:styleId="197">
    <w:name w:val="正文001"/>
    <w:basedOn w:val="1"/>
    <w:qFormat/>
    <w:uiPriority w:val="0"/>
    <w:pPr>
      <w:spacing w:before="60" w:line="420" w:lineRule="exact"/>
      <w:ind w:firstLine="482"/>
    </w:pPr>
    <w:rPr>
      <w:sz w:val="24"/>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4" Type="http://schemas.openxmlformats.org/officeDocument/2006/relationships/fontTable" Target="fontTable.xml"/><Relationship Id="rId63" Type="http://schemas.openxmlformats.org/officeDocument/2006/relationships/customXml" Target="../customXml/item2.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0.jpeg"/><Relationship Id="rId6" Type="http://schemas.openxmlformats.org/officeDocument/2006/relationships/header" Target="header1.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2050"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113</Pages>
  <Words>37024</Words>
  <Characters>42275</Characters>
  <Lines>279</Lines>
  <Paragraphs>78</Paragraphs>
  <TotalTime>12</TotalTime>
  <ScaleCrop>false</ScaleCrop>
  <LinksUpToDate>false</LinksUpToDate>
  <CharactersWithSpaces>45362</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浮生若梦</cp:lastModifiedBy>
  <cp:lastPrinted>2020-01-13T01:28:12Z</cp:lastPrinted>
  <dcterms:modified xsi:type="dcterms:W3CDTF">2020-01-13T09:04:19Z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